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D8" w:rsidRPr="005E5ED8" w:rsidRDefault="005E5ED8" w:rsidP="00113BB8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5E5ED8">
        <w:rPr>
          <w:rFonts w:ascii="Arial" w:hAnsi="Arial" w:cs="Arial"/>
          <w:b/>
        </w:rPr>
        <w:t xml:space="preserve">Annexure A </w:t>
      </w:r>
    </w:p>
    <w:p w:rsidR="005E5ED8" w:rsidRDefault="005E5ED8" w:rsidP="00113BB8">
      <w:pPr>
        <w:spacing w:line="360" w:lineRule="auto"/>
        <w:rPr>
          <w:rFonts w:ascii="Arial" w:hAnsi="Arial" w:cs="Arial"/>
          <w:b/>
        </w:rPr>
      </w:pPr>
    </w:p>
    <w:p w:rsidR="005E5ED8" w:rsidRPr="005E5ED8" w:rsidRDefault="005E5ED8" w:rsidP="00113BB8">
      <w:pPr>
        <w:spacing w:line="360" w:lineRule="auto"/>
        <w:rPr>
          <w:rFonts w:ascii="Arial" w:hAnsi="Arial" w:cs="Arial"/>
          <w:b/>
        </w:rPr>
      </w:pPr>
      <w:r w:rsidRPr="005E5ED8">
        <w:rPr>
          <w:rFonts w:ascii="Arial" w:hAnsi="Arial" w:cs="Arial"/>
          <w:b/>
        </w:rPr>
        <w:t xml:space="preserve">Scope of Services </w:t>
      </w:r>
    </w:p>
    <w:p w:rsidR="005E5ED8" w:rsidRDefault="005E5ED8" w:rsidP="00113BB8">
      <w:pPr>
        <w:spacing w:line="360" w:lineRule="auto"/>
      </w:pPr>
    </w:p>
    <w:tbl>
      <w:tblPr>
        <w:tblW w:w="5109" w:type="pct"/>
        <w:tblLayout w:type="fixed"/>
        <w:tblLook w:val="04A0" w:firstRow="1" w:lastRow="0" w:firstColumn="1" w:lastColumn="0" w:noHBand="0" w:noVBand="1"/>
      </w:tblPr>
      <w:tblGrid>
        <w:gridCol w:w="3648"/>
        <w:gridCol w:w="1704"/>
        <w:gridCol w:w="4091"/>
      </w:tblGrid>
      <w:tr w:rsidR="00B35045" w:rsidRPr="00A81BC7" w:rsidTr="00113BB8">
        <w:trPr>
          <w:trHeight w:val="39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bookmarkStart w:id="1" w:name="RANGE!A1:D48"/>
          </w:p>
          <w:p w:rsidR="00B35045" w:rsidRDefault="00B35045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STRATEGIC SERVICES</w:t>
            </w:r>
            <w:bookmarkEnd w:id="1"/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B35045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5" w:rsidRPr="00A81BC7" w:rsidRDefault="00B35045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Service line item 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35045" w:rsidRPr="00A81BC7" w:rsidRDefault="005E5ED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Occurrence/Frequency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35045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Service Provider’s</w:t>
            </w:r>
            <w:r w:rsidR="00B35045"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Roles and Responsibilities </w:t>
            </w:r>
          </w:p>
        </w:tc>
      </w:tr>
      <w:tr w:rsidR="00B35045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35045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Report on the previous year-end r</w:t>
            </w:r>
            <w:r w:rsidR="00634B50" w:rsidRPr="00A81BC7">
              <w:rPr>
                <w:rFonts w:ascii="Arial" w:eastAsia="Times New Roman" w:hAnsi="Arial" w:cs="Arial"/>
                <w:color w:val="000000"/>
                <w:lang w:eastAsia="en-ZA"/>
              </w:rPr>
              <w:t>evision process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35045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1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35045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Report on current and previous years to identify trends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Review the </w:t>
            </w:r>
            <w:r w:rsidR="00A81BC7" w:rsidRPr="00A81BC7">
              <w:rPr>
                <w:rFonts w:ascii="Arial" w:eastAsia="Times New Roman" w:hAnsi="Arial" w:cs="Arial"/>
                <w:color w:val="000000"/>
                <w:lang w:eastAsia="en-ZA"/>
              </w:rPr>
              <w:t>SARS’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demographic profile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432205">
              <w:rPr>
                <w:rFonts w:ascii="Arial" w:eastAsia="Times New Roman" w:hAnsi="Arial" w:cs="Arial"/>
                <w:color w:val="000000"/>
                <w:lang w:eastAsia="en-ZA"/>
              </w:rPr>
              <w:t>Review and report on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a</w:t>
            </w:r>
            <w:r w:rsidR="00634B50" w:rsidRPr="00A81BC7">
              <w:rPr>
                <w:rFonts w:ascii="Arial" w:eastAsia="Times New Roman" w:hAnsi="Arial" w:cs="Arial"/>
                <w:color w:val="000000"/>
                <w:lang w:eastAsia="en-ZA"/>
              </w:rPr>
              <w:t>ctive employees  &amp; pensioners, family size, income distribution, medical scheme option or plan type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an update on legislative developments and comment on the potential impact on the organization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Summarise and report on Council for Medical Scheme reports, financial results and positioning of accredited medical schemes as well as other scheme and industry news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Member and employer education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Plan and discuss member communication and training requirements.  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Scheme and option comparisons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Annual/on request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comparative information on product developments, costing and market trends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In-depth scheme change analyses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an update on changes within the accredited medical schemes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Scheme demographics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Annually review financial and demographic data of the accredited medical scheme/s as well as the performance of the administrator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Impact analyses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an update on scheme developments as required and comment on the impact on the organization and members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lastRenderedPageBreak/>
              <w:t>Review health care strategy and policy</w:t>
            </w:r>
          </w:p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On request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Benchmark the </w:t>
            </w:r>
            <w:r>
              <w:rPr>
                <w:rFonts w:ascii="Arial" w:eastAsia="Times New Roman" w:hAnsi="Arial" w:cs="Arial"/>
                <w:color w:val="000000"/>
                <w:lang w:eastAsia="en-ZA"/>
              </w:rPr>
              <w:t xml:space="preserve">SARS’ 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strategies against that of the industry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Project planning and implementation</w:t>
            </w:r>
          </w:p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Discuss proposed services for the year and implementation of the service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Market trends &amp; forecasting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A81BC7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an update and comment on market trends. Analysis and forecasting of medical scheme trends</w:t>
            </w:r>
          </w:p>
        </w:tc>
      </w:tr>
      <w:tr w:rsidR="00634B50" w:rsidRPr="00A81BC7" w:rsidTr="00113BB8">
        <w:trPr>
          <w:trHeight w:val="270"/>
        </w:trPr>
        <w:tc>
          <w:tcPr>
            <w:tcW w:w="19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Health Care Committee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4B50" w:rsidRPr="00A81BC7" w:rsidRDefault="00634B50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Participate in the Healthcare Committee</w:t>
            </w:r>
          </w:p>
        </w:tc>
      </w:tr>
      <w:tr w:rsidR="0094582C" w:rsidRPr="00A81BC7" w:rsidTr="00113BB8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</w:tcPr>
          <w:p w:rsidR="00854BF9" w:rsidRDefault="00854BF9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  <w:p w:rsidR="0094582C" w:rsidRDefault="0094582C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ON-SITE CONSULTING</w:t>
            </w:r>
            <w:r w:rsidR="00113BB8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S</w:t>
            </w:r>
            <w:r w:rsidR="008D30F1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E</w:t>
            </w:r>
            <w:r w:rsidR="00113BB8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RVICES</w:t>
            </w:r>
          </w:p>
          <w:p w:rsidR="00854BF9" w:rsidRPr="00A81BC7" w:rsidRDefault="00854BF9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</w:t>
            </w:r>
            <w:r w:rsidR="00A81BC7" w:rsidRPr="00432205">
              <w:rPr>
                <w:rFonts w:ascii="Arial" w:eastAsia="Times New Roman" w:hAnsi="Arial" w:cs="Arial"/>
                <w:color w:val="000000"/>
                <w:lang w:eastAsia="en-ZA"/>
              </w:rPr>
              <w:t>Provide a</w:t>
            </w:r>
            <w:r w:rsid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q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uery helpdesk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As per agreed scheduled visit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Manage and resolve problematic member queries onsite 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One-on-one consultations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As per agreed scheduled visit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Conduct individual member training and offer advice on the benefit structure and contributions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Induction sessions and training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Assist new members and HR with the processing of new member applications and scheme amendments. Induction and ad hoc training, one-on-one counselling 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Query Management and Tracking Service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Record member participation and query type in order to identify trends within the organization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Independent consultations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As per agreed scheduled visit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members with independent information regarding accredited medical schemes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Escalated query assistance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 request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Obtain escalated query details for members and provide written feedback to members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Process implementation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Establish processes and procedures to ensure effective scheme administration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lastRenderedPageBreak/>
              <w:t>Product presentations and training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Compile the information to be presented and design the presentation format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Member education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Facilitate focus group sessions and re-training where required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Product information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Provide, update and comment on product developments</w:t>
            </w:r>
          </w:p>
        </w:tc>
      </w:tr>
      <w:tr w:rsidR="00A81BC7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61560A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A81BC7" w:rsidRPr="0061560A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61560A">
              <w:rPr>
                <w:rFonts w:ascii="Arial" w:eastAsia="Times New Roman" w:hAnsi="Arial" w:cs="Arial"/>
                <w:b/>
                <w:color w:val="000000"/>
                <w:lang w:eastAsia="en-ZA"/>
              </w:rPr>
              <w:t xml:space="preserve">YEAR END </w:t>
            </w:r>
            <w:r w:rsidR="00113BB8" w:rsidRPr="0061560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REVISION</w:t>
            </w:r>
            <w:r w:rsidRPr="0061560A">
              <w:rPr>
                <w:rFonts w:ascii="Arial" w:eastAsia="Times New Roman" w:hAnsi="Arial" w:cs="Arial"/>
                <w:b/>
                <w:color w:val="000000"/>
                <w:lang w:eastAsia="en-ZA"/>
              </w:rPr>
              <w:t xml:space="preserve"> SERVICES</w:t>
            </w:r>
          </w:p>
          <w:p w:rsidR="0061560A" w:rsidRPr="00A81BC7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Project Plan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Draft implementation plan for year-end revision 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Year-end revision training (Members)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 &amp; 4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Facilitate training of proposed benefit and contribution changes for the next year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Year-end revision training (HR)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 &amp; 4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training to the HR department on the medical scheme changes and processes on the implementation for employees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932" w:type="pct"/>
            <w:shd w:val="clear" w:color="auto" w:fill="auto"/>
            <w:vAlign w:val="center"/>
            <w:hideMark/>
          </w:tcPr>
          <w:p w:rsidR="0094582C" w:rsidRPr="00A81BC7" w:rsidRDefault="0061560A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Year-end c</w:t>
            </w:r>
            <w:r w:rsidR="0094582C" w:rsidRPr="00A81BC7">
              <w:rPr>
                <w:rFonts w:ascii="Arial" w:eastAsia="Times New Roman" w:hAnsi="Arial" w:cs="Arial"/>
                <w:color w:val="000000"/>
                <w:lang w:eastAsia="en-ZA"/>
              </w:rPr>
              <w:t>ommunication</w:t>
            </w:r>
          </w:p>
        </w:tc>
        <w:tc>
          <w:tcPr>
            <w:tcW w:w="902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 &amp; 4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Plan and implement the rollout of the year-end </w:t>
            </w:r>
            <w:r w:rsidR="0061560A" w:rsidRPr="00A81BC7">
              <w:rPr>
                <w:rFonts w:ascii="Arial" w:eastAsia="Times New Roman" w:hAnsi="Arial" w:cs="Arial"/>
                <w:color w:val="000000"/>
                <w:lang w:eastAsia="en-ZA"/>
              </w:rPr>
              <w:t>communication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plan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61560A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Attendance r</w:t>
            </w:r>
            <w:r w:rsidR="0094582C" w:rsidRPr="00A81BC7">
              <w:rPr>
                <w:rFonts w:ascii="Arial" w:eastAsia="Times New Roman" w:hAnsi="Arial" w:cs="Arial"/>
                <w:color w:val="000000"/>
                <w:lang w:eastAsia="en-ZA"/>
              </w:rPr>
              <w:t>egisters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 &amp; 4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Record keeping on attendance by branch/region</w:t>
            </w:r>
          </w:p>
        </w:tc>
      </w:tr>
      <w:tr w:rsidR="0094582C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Presentation facilitation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 3 &amp; 4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Presentations done with the assistance of the schemes</w:t>
            </w:r>
          </w:p>
        </w:tc>
      </w:tr>
      <w:tr w:rsidR="0061560A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61560A" w:rsidRPr="00A81BC7" w:rsidRDefault="0061560A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61560A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TRAINING SERVICES </w:t>
            </w:r>
          </w:p>
          <w:p w:rsidR="00113BB8" w:rsidRP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D4583E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932" w:type="pct"/>
            <w:vMerge w:val="restar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Comprehensive training</w:t>
            </w:r>
          </w:p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902" w:type="pct"/>
            <w:vMerge w:val="restar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 </w:t>
            </w:r>
          </w:p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 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I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mplementation of new medical schemes</w:t>
            </w:r>
          </w:p>
        </w:tc>
      </w:tr>
      <w:tr w:rsidR="00D4583E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93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Induction or or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ientation training</w:t>
            </w:r>
          </w:p>
        </w:tc>
      </w:tr>
      <w:tr w:rsidR="00D4583E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93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Medical Scheme Policy changes</w:t>
            </w:r>
          </w:p>
        </w:tc>
      </w:tr>
      <w:tr w:rsidR="00D4583E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93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Benefit and option changes</w:t>
            </w:r>
          </w:p>
        </w:tc>
      </w:tr>
      <w:tr w:rsidR="00D4583E" w:rsidRPr="00A81BC7" w:rsidTr="0011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93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vMerge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D4583E" w:rsidRPr="00A81BC7" w:rsidRDefault="00D4583E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 xml:space="preserve">Year-end revision 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training</w:t>
            </w:r>
          </w:p>
        </w:tc>
      </w:tr>
    </w:tbl>
    <w:p w:rsidR="00D4583E" w:rsidRDefault="00D4583E"/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8"/>
        <w:gridCol w:w="1704"/>
        <w:gridCol w:w="4091"/>
      </w:tblGrid>
      <w:tr w:rsidR="0061560A" w:rsidRPr="00A81BC7" w:rsidTr="00113BB8"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61560A" w:rsidRPr="00113BB8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  <w:p w:rsidR="00243B38" w:rsidRDefault="00243B3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  <w:p w:rsidR="0061560A" w:rsidRPr="00113BB8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113BB8">
              <w:rPr>
                <w:rFonts w:ascii="Arial" w:eastAsia="Times New Roman" w:hAnsi="Arial" w:cs="Arial"/>
                <w:b/>
                <w:color w:val="000000"/>
                <w:lang w:eastAsia="en-ZA"/>
              </w:rPr>
              <w:t>COMMUNICATION SERVICES</w:t>
            </w:r>
          </w:p>
          <w:p w:rsidR="0061560A" w:rsidRPr="0061560A" w:rsidRDefault="0061560A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94582C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Communication Strategy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Implementation of the agreed strategy</w:t>
            </w:r>
          </w:p>
        </w:tc>
      </w:tr>
      <w:tr w:rsidR="0094582C" w:rsidRPr="00A81BC7" w:rsidTr="00113BB8">
        <w:trPr>
          <w:trHeight w:val="31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94582C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Newsletters/Hot Topics/Newsflash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Update </w:t>
            </w:r>
            <w:r w:rsidR="0061560A">
              <w:rPr>
                <w:rFonts w:ascii="Arial" w:eastAsia="Times New Roman" w:hAnsi="Arial" w:cs="Arial"/>
                <w:color w:val="000000"/>
                <w:lang w:eastAsia="en-ZA"/>
              </w:rPr>
              <w:t>SARS on industry m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atters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Billing results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Monthly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Feedback on the resolution of billing issues and the status of historical billing statistics</w:t>
            </w:r>
          </w:p>
        </w:tc>
      </w:tr>
      <w:tr w:rsidR="0094582C" w:rsidRPr="00A81BC7" w:rsidTr="00113BB8">
        <w:trPr>
          <w:trHeight w:val="27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Process Management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Training in terms of scheme processes and procedures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Quarter Report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Quarterly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Quarterly service, project and statistical report document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Risk management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a report which identify and mitigate risks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Benchmark Review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Scheme analyses and benchmark against the industry</w:t>
            </w:r>
          </w:p>
        </w:tc>
      </w:tr>
      <w:tr w:rsidR="0094582C" w:rsidRPr="00A81BC7" w:rsidTr="00113BB8">
        <w:trPr>
          <w:trHeight w:val="270"/>
        </w:trPr>
        <w:tc>
          <w:tcPr>
            <w:tcW w:w="193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Executive Reports</w:t>
            </w:r>
          </w:p>
        </w:tc>
        <w:tc>
          <w:tcPr>
            <w:tcW w:w="902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 request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Claims utilisation and needs analyses report</w:t>
            </w:r>
          </w:p>
        </w:tc>
      </w:tr>
      <w:tr w:rsidR="00113BB8" w:rsidRPr="00A81BC7" w:rsidTr="00113BB8">
        <w:trPr>
          <w:trHeight w:val="296"/>
        </w:trPr>
        <w:tc>
          <w:tcPr>
            <w:tcW w:w="5000" w:type="pct"/>
            <w:gridSpan w:val="3"/>
            <w:shd w:val="clear" w:color="auto" w:fill="548DD4" w:themeFill="text2" w:themeFillTint="99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  <w:p w:rsidR="00113BB8" w:rsidRP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113BB8">
              <w:rPr>
                <w:rFonts w:ascii="Arial" w:eastAsia="Times New Roman" w:hAnsi="Arial" w:cs="Arial"/>
                <w:b/>
                <w:color w:val="000000"/>
                <w:lang w:eastAsia="en-ZA"/>
              </w:rPr>
              <w:t>WEBSITE SERVICES</w:t>
            </w:r>
          </w:p>
          <w:p w:rsidR="00113BB8" w:rsidRPr="00113BB8" w:rsidRDefault="00113BB8" w:rsidP="00113BB8">
            <w:pPr>
              <w:widowControl/>
              <w:spacing w:line="360" w:lineRule="auto"/>
              <w:ind w:right="0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</w:tc>
      </w:tr>
      <w:tr w:rsidR="0094582C" w:rsidRPr="00A81BC7" w:rsidTr="00113BB8">
        <w:trPr>
          <w:trHeight w:val="510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Client specific website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Design and implement a medical scheme internet site for all employees to obtain information and assistance on their accredited medical scheme/s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User training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Formalise processes, procedures and communication to members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Updates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CB06C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Website</w:t>
            </w:r>
            <w:r w:rsidR="0094582C"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updated regularly</w:t>
            </w:r>
          </w:p>
        </w:tc>
      </w:tr>
      <w:tr w:rsidR="0094582C" w:rsidRPr="00A81BC7" w:rsidTr="00113BB8">
        <w:trPr>
          <w:trHeight w:val="270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Website Utilisation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CB06C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Monitor</w:t>
            </w:r>
            <w:r w:rsidR="0094582C"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the usage of this facility</w:t>
            </w:r>
          </w:p>
        </w:tc>
      </w:tr>
    </w:tbl>
    <w:p w:rsidR="00D4583E" w:rsidRDefault="00D4583E"/>
    <w:p w:rsidR="00D4583E" w:rsidRDefault="00D4583E"/>
    <w:p w:rsidR="00D4583E" w:rsidRDefault="00D4583E"/>
    <w:p w:rsidR="00D4583E" w:rsidRDefault="00D4583E"/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8"/>
        <w:gridCol w:w="1704"/>
        <w:gridCol w:w="4091"/>
      </w:tblGrid>
      <w:tr w:rsidR="00113BB8" w:rsidRPr="00A81BC7" w:rsidTr="00113BB8"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  <w:p w:rsidR="00113BB8" w:rsidRPr="00CB06CC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CB06CC">
              <w:rPr>
                <w:rFonts w:ascii="Arial" w:eastAsia="Times New Roman" w:hAnsi="Arial" w:cs="Arial"/>
                <w:b/>
                <w:color w:val="000000"/>
                <w:lang w:eastAsia="en-ZA"/>
              </w:rPr>
              <w:t>CONTACT CENTRE SERVICES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94582C" w:rsidRPr="00A81BC7" w:rsidTr="00113BB8">
        <w:trPr>
          <w:trHeight w:val="510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Client specific contact centre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Client specific contact centre, trained to understand company policies, timelines and  requirements</w:t>
            </w:r>
          </w:p>
        </w:tc>
      </w:tr>
      <w:tr w:rsidR="0094582C" w:rsidRPr="00A81BC7" w:rsidTr="00113BB8">
        <w:trPr>
          <w:trHeight w:val="76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Accredited scheme/s information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the Client with the services of a contact centre. The Contact Centre will assist the Clients’ employees with all healthcare related queries. Factual information.</w:t>
            </w:r>
          </w:p>
        </w:tc>
      </w:tr>
      <w:tr w:rsidR="0094582C" w:rsidRPr="00A81BC7" w:rsidTr="00113BB8">
        <w:trPr>
          <w:trHeight w:val="52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Statistics identifying query trends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Monthly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members with independent information regarding accredited medical schemes</w:t>
            </w:r>
          </w:p>
        </w:tc>
      </w:tr>
      <w:tr w:rsidR="00113BB8" w:rsidRPr="00A81BC7" w:rsidTr="00113BB8"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113BB8" w:rsidRPr="00854BF9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CB06CC">
              <w:rPr>
                <w:rFonts w:ascii="Arial" w:eastAsia="Times New Roman" w:hAnsi="Arial" w:cs="Arial"/>
                <w:b/>
                <w:color w:val="000000"/>
                <w:lang w:eastAsia="en-ZA"/>
              </w:rPr>
              <w:t>RISK MANAGEMENT SERVICES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Risk Management Forum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Establish a risk management forum to identify and mitigate possible risks</w:t>
            </w:r>
          </w:p>
        </w:tc>
      </w:tr>
      <w:tr w:rsidR="0094582C" w:rsidRPr="00A81BC7" w:rsidTr="00113BB8">
        <w:trPr>
          <w:trHeight w:val="52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Mitigation of risks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Develop solutions for the identified risks and keep a progress report of the actions implemented to better manage these risks</w:t>
            </w:r>
          </w:p>
        </w:tc>
      </w:tr>
      <w:tr w:rsidR="00113BB8" w:rsidRPr="00A81BC7" w:rsidTr="00113BB8"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:rsidR="00113BB8" w:rsidRPr="0037537C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37537C">
              <w:rPr>
                <w:rFonts w:ascii="Arial" w:eastAsia="Times New Roman" w:hAnsi="Arial" w:cs="Arial"/>
                <w:b/>
                <w:color w:val="000000"/>
                <w:lang w:eastAsia="en-ZA"/>
              </w:rPr>
              <w:t>CLIENT SURVEYS SERVICES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 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</w:tr>
      <w:tr w:rsidR="0094582C" w:rsidRPr="00A81BC7" w:rsidTr="00113BB8">
        <w:trPr>
          <w:trHeight w:val="525"/>
        </w:trPr>
        <w:tc>
          <w:tcPr>
            <w:tcW w:w="193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Surveys</w:t>
            </w:r>
          </w:p>
        </w:tc>
        <w:tc>
          <w:tcPr>
            <w:tcW w:w="902" w:type="pct"/>
            <w:shd w:val="clear" w:color="000000" w:fill="FFFFFF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 request</w:t>
            </w:r>
          </w:p>
        </w:tc>
        <w:tc>
          <w:tcPr>
            <w:tcW w:w="2166" w:type="pct"/>
            <w:shd w:val="clear" w:color="000000" w:fill="FFFFFF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Assessment of the </w:t>
            </w:r>
            <w:r w:rsidR="0037537C">
              <w:rPr>
                <w:rFonts w:ascii="Arial" w:eastAsia="Times New Roman" w:hAnsi="Arial" w:cs="Arial"/>
                <w:color w:val="000000"/>
                <w:lang w:eastAsia="en-ZA"/>
              </w:rPr>
              <w:t>SARS’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 xml:space="preserve"> employees’ healthcare perceptions through a sample surv</w:t>
            </w:r>
            <w:r w:rsidR="0037537C">
              <w:rPr>
                <w:rFonts w:ascii="Arial" w:eastAsia="Times New Roman" w:hAnsi="Arial" w:cs="Arial"/>
                <w:color w:val="000000"/>
                <w:lang w:eastAsia="en-ZA"/>
              </w:rPr>
              <w:t xml:space="preserve">ey of individuals within the </w:t>
            </w: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organisation.</w:t>
            </w:r>
          </w:p>
        </w:tc>
      </w:tr>
      <w:tr w:rsidR="00113BB8" w:rsidRPr="00A81BC7" w:rsidTr="00113BB8">
        <w:trPr>
          <w:trHeight w:val="27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  <w:hideMark/>
          </w:tcPr>
          <w:p w:rsidR="00113BB8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  <w:p w:rsidR="00113BB8" w:rsidRPr="00A31453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A31453">
              <w:rPr>
                <w:rFonts w:ascii="Arial" w:eastAsia="Times New Roman" w:hAnsi="Arial" w:cs="Arial"/>
                <w:b/>
                <w:color w:val="000000"/>
                <w:lang w:eastAsia="en-ZA"/>
              </w:rPr>
              <w:t>COMPLIANCE</w:t>
            </w: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  <w:p w:rsidR="00113BB8" w:rsidRPr="00A81BC7" w:rsidRDefault="00113BB8" w:rsidP="00113BB8">
            <w:pPr>
              <w:widowControl/>
              <w:spacing w:line="360" w:lineRule="auto"/>
              <w:ind w:right="0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94582C" w:rsidRPr="00A81BC7" w:rsidTr="00113BB8">
        <w:trPr>
          <w:trHeight w:val="30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System</w:t>
            </w:r>
          </w:p>
        </w:tc>
        <w:tc>
          <w:tcPr>
            <w:tcW w:w="902" w:type="pct"/>
            <w:shd w:val="clear" w:color="auto" w:fill="auto"/>
            <w:noWrap/>
            <w:vAlign w:val="bottom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System accreditation</w:t>
            </w:r>
          </w:p>
        </w:tc>
      </w:tr>
      <w:tr w:rsidR="0094582C" w:rsidRPr="00A81BC7" w:rsidTr="00113BB8">
        <w:trPr>
          <w:trHeight w:val="51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lastRenderedPageBreak/>
              <w:t>Disaster Recovery</w:t>
            </w:r>
          </w:p>
        </w:tc>
        <w:tc>
          <w:tcPr>
            <w:tcW w:w="902" w:type="pct"/>
            <w:shd w:val="clear" w:color="auto" w:fill="auto"/>
            <w:noWrap/>
            <w:vAlign w:val="bottom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Quarterly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Facilitate training of proposed benefit and contribution changes for the next year</w:t>
            </w:r>
          </w:p>
        </w:tc>
      </w:tr>
      <w:tr w:rsidR="0094582C" w:rsidRPr="00A81BC7" w:rsidTr="00113BB8">
        <w:trPr>
          <w:trHeight w:val="51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:rsidR="0094582C" w:rsidRPr="00A31453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31453">
              <w:rPr>
                <w:rFonts w:ascii="Arial" w:eastAsia="Times New Roman" w:hAnsi="Arial" w:cs="Arial"/>
                <w:color w:val="000000"/>
                <w:lang w:eastAsia="en-ZA"/>
              </w:rPr>
              <w:t>FAIS</w:t>
            </w:r>
          </w:p>
        </w:tc>
        <w:tc>
          <w:tcPr>
            <w:tcW w:w="902" w:type="pct"/>
            <w:shd w:val="clear" w:color="auto" w:fill="auto"/>
            <w:noWrap/>
            <w:vAlign w:val="bottom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Provide training to the HR department on the medical scheme changes and processes on the implementation for employees</w:t>
            </w:r>
          </w:p>
        </w:tc>
      </w:tr>
      <w:tr w:rsidR="0094582C" w:rsidRPr="00A81BC7" w:rsidTr="00113BB8">
        <w:trPr>
          <w:trHeight w:val="255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:rsidR="002503CC" w:rsidRDefault="002503C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94582C" w:rsidRPr="00A31453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31453">
              <w:rPr>
                <w:rFonts w:ascii="Arial" w:eastAsia="Times New Roman" w:hAnsi="Arial" w:cs="Arial"/>
                <w:color w:val="000000"/>
                <w:lang w:eastAsia="en-ZA"/>
              </w:rPr>
              <w:t>Insurance</w:t>
            </w:r>
          </w:p>
        </w:tc>
        <w:tc>
          <w:tcPr>
            <w:tcW w:w="902" w:type="pct"/>
            <w:shd w:val="clear" w:color="auto" w:fill="auto"/>
            <w:noWrap/>
            <w:vAlign w:val="bottom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Annual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2503CC" w:rsidRDefault="002503C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Proof on Indemnity Cover</w:t>
            </w:r>
          </w:p>
        </w:tc>
      </w:tr>
      <w:tr w:rsidR="0094582C" w:rsidRPr="00A81BC7" w:rsidTr="00113BB8">
        <w:trPr>
          <w:trHeight w:val="525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:rsidR="0094582C" w:rsidRPr="00A81BC7" w:rsidRDefault="0094582C" w:rsidP="002503CC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Maintenance of records</w:t>
            </w:r>
          </w:p>
        </w:tc>
        <w:tc>
          <w:tcPr>
            <w:tcW w:w="902" w:type="pct"/>
            <w:shd w:val="clear" w:color="auto" w:fill="auto"/>
            <w:noWrap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Ongoing</w:t>
            </w:r>
          </w:p>
        </w:tc>
        <w:tc>
          <w:tcPr>
            <w:tcW w:w="2166" w:type="pct"/>
            <w:shd w:val="clear" w:color="auto" w:fill="auto"/>
            <w:vAlign w:val="center"/>
            <w:hideMark/>
          </w:tcPr>
          <w:p w:rsidR="0094582C" w:rsidRPr="00A81BC7" w:rsidRDefault="0094582C" w:rsidP="00113BB8">
            <w:pPr>
              <w:widowControl/>
              <w:spacing w:line="360" w:lineRule="auto"/>
              <w:ind w:right="0"/>
              <w:jc w:val="both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A81BC7">
              <w:rPr>
                <w:rFonts w:ascii="Arial" w:eastAsia="Times New Roman" w:hAnsi="Arial" w:cs="Arial"/>
                <w:color w:val="000000"/>
                <w:lang w:eastAsia="en-ZA"/>
              </w:rPr>
              <w:t>The Company will maintain records for a m</w:t>
            </w:r>
            <w:r w:rsidR="008D30F1">
              <w:rPr>
                <w:rFonts w:ascii="Arial" w:eastAsia="Times New Roman" w:hAnsi="Arial" w:cs="Arial"/>
                <w:color w:val="000000"/>
                <w:lang w:eastAsia="en-ZA"/>
              </w:rPr>
              <w:t xml:space="preserve">inimum period of </w:t>
            </w:r>
            <w:r w:rsidR="00243B38">
              <w:rPr>
                <w:rFonts w:ascii="Arial" w:eastAsia="Times New Roman" w:hAnsi="Arial" w:cs="Arial"/>
                <w:color w:val="000000"/>
                <w:lang w:eastAsia="en-ZA"/>
              </w:rPr>
              <w:t xml:space="preserve">five (5) </w:t>
            </w:r>
            <w:r w:rsidR="008D30F1">
              <w:rPr>
                <w:rFonts w:ascii="Arial" w:eastAsia="Times New Roman" w:hAnsi="Arial" w:cs="Arial"/>
                <w:color w:val="000000"/>
                <w:lang w:eastAsia="en-ZA"/>
              </w:rPr>
              <w:t>year</w:t>
            </w:r>
            <w:r w:rsidR="00243B38">
              <w:rPr>
                <w:rFonts w:ascii="Arial" w:eastAsia="Times New Roman" w:hAnsi="Arial" w:cs="Arial"/>
                <w:color w:val="000000"/>
                <w:lang w:eastAsia="en-ZA"/>
              </w:rPr>
              <w:t>s</w:t>
            </w:r>
            <w:r w:rsidR="008D30F1">
              <w:rPr>
                <w:rFonts w:ascii="Arial" w:eastAsia="Times New Roman" w:hAnsi="Arial" w:cs="Arial"/>
                <w:color w:val="000000"/>
                <w:lang w:eastAsia="en-ZA"/>
              </w:rPr>
              <w:t xml:space="preserve">. </w:t>
            </w:r>
          </w:p>
        </w:tc>
      </w:tr>
    </w:tbl>
    <w:p w:rsidR="006E54A2" w:rsidRDefault="006E54A2" w:rsidP="00113BB8">
      <w:pPr>
        <w:spacing w:line="360" w:lineRule="auto"/>
      </w:pPr>
    </w:p>
    <w:p w:rsidR="006E54A2" w:rsidRDefault="006E54A2" w:rsidP="00113BB8">
      <w:pPr>
        <w:spacing w:line="360" w:lineRule="auto"/>
      </w:pPr>
    </w:p>
    <w:p w:rsidR="006E54A2" w:rsidRDefault="006E54A2" w:rsidP="00113BB8">
      <w:pPr>
        <w:spacing w:line="360" w:lineRule="auto"/>
      </w:pPr>
    </w:p>
    <w:p w:rsidR="006E54A2" w:rsidRDefault="006E54A2" w:rsidP="00113BB8">
      <w:pPr>
        <w:spacing w:line="360" w:lineRule="auto"/>
      </w:pPr>
    </w:p>
    <w:p w:rsidR="003D194E" w:rsidRDefault="003D194E" w:rsidP="00113BB8">
      <w:pPr>
        <w:spacing w:line="360" w:lineRule="auto"/>
      </w:pPr>
    </w:p>
    <w:p w:rsidR="003D194E" w:rsidRDefault="003D194E" w:rsidP="00113BB8">
      <w:pPr>
        <w:spacing w:line="360" w:lineRule="auto"/>
      </w:pPr>
    </w:p>
    <w:sectPr w:rsidR="003D194E" w:rsidSect="00F813C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73" w:rsidRDefault="00995C73" w:rsidP="00F813C9">
      <w:r>
        <w:separator/>
      </w:r>
    </w:p>
  </w:endnote>
  <w:endnote w:type="continuationSeparator" w:id="0">
    <w:p w:rsidR="00995C73" w:rsidRDefault="00995C73" w:rsidP="00F8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12784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D1D29" w:rsidRDefault="00DD1D2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C7F" w:rsidRPr="00670C7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DD1D29" w:rsidRDefault="00DD1D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73" w:rsidRDefault="00995C73" w:rsidP="00F813C9">
      <w:r>
        <w:separator/>
      </w:r>
    </w:p>
  </w:footnote>
  <w:footnote w:type="continuationSeparator" w:id="0">
    <w:p w:rsidR="00995C73" w:rsidRDefault="00995C73" w:rsidP="00F81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16"/>
        <w:szCs w:val="16"/>
      </w:rPr>
      <w:alias w:val="Title"/>
      <w:id w:val="77738743"/>
      <w:placeholder>
        <w:docPart w:val="6D87839104E74D03B18AB60CE43B24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813C9" w:rsidRDefault="00F813C9" w:rsidP="00F813C9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F813C9">
          <w:rPr>
            <w:rFonts w:ascii="Arial" w:eastAsia="Calibri" w:hAnsi="Arial" w:cs="Arial"/>
            <w:b/>
            <w:sz w:val="16"/>
            <w:szCs w:val="16"/>
          </w:rPr>
          <w:t>Annexure A Scope of Services</w:t>
        </w:r>
      </w:p>
    </w:sdtContent>
  </w:sdt>
  <w:p w:rsidR="00F813C9" w:rsidRDefault="00F813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45"/>
    <w:rsid w:val="00012DA3"/>
    <w:rsid w:val="00113BB8"/>
    <w:rsid w:val="00142501"/>
    <w:rsid w:val="00243B38"/>
    <w:rsid w:val="002503CC"/>
    <w:rsid w:val="0037537C"/>
    <w:rsid w:val="003C07C7"/>
    <w:rsid w:val="003D194E"/>
    <w:rsid w:val="003E6472"/>
    <w:rsid w:val="00432205"/>
    <w:rsid w:val="004517F1"/>
    <w:rsid w:val="00512E7B"/>
    <w:rsid w:val="00563446"/>
    <w:rsid w:val="005A1CE2"/>
    <w:rsid w:val="005D05C4"/>
    <w:rsid w:val="005E5ED8"/>
    <w:rsid w:val="0061560A"/>
    <w:rsid w:val="00634B50"/>
    <w:rsid w:val="00665FD4"/>
    <w:rsid w:val="00670C7F"/>
    <w:rsid w:val="006C5B1B"/>
    <w:rsid w:val="006E54A2"/>
    <w:rsid w:val="00854BF9"/>
    <w:rsid w:val="008D30F1"/>
    <w:rsid w:val="0094582C"/>
    <w:rsid w:val="00995C73"/>
    <w:rsid w:val="00A31453"/>
    <w:rsid w:val="00A81BC7"/>
    <w:rsid w:val="00B35045"/>
    <w:rsid w:val="00C34DC5"/>
    <w:rsid w:val="00CB06CC"/>
    <w:rsid w:val="00D4583E"/>
    <w:rsid w:val="00DD1D29"/>
    <w:rsid w:val="00F8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righ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4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4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4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4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54A2"/>
    <w:pPr>
      <w:ind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3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3C9"/>
  </w:style>
  <w:style w:type="paragraph" w:styleId="Footer">
    <w:name w:val="footer"/>
    <w:basedOn w:val="Normal"/>
    <w:link w:val="FooterChar"/>
    <w:uiPriority w:val="99"/>
    <w:unhideWhenUsed/>
    <w:rsid w:val="00F813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righ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4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4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4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4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54A2"/>
    <w:pPr>
      <w:ind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3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3C9"/>
  </w:style>
  <w:style w:type="paragraph" w:styleId="Footer">
    <w:name w:val="footer"/>
    <w:basedOn w:val="Normal"/>
    <w:link w:val="FooterChar"/>
    <w:uiPriority w:val="99"/>
    <w:unhideWhenUsed/>
    <w:rsid w:val="00F813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87839104E74D03B18AB60CE43B2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7AE4B-7D87-420A-B52C-047C6343A346}"/>
      </w:docPartPr>
      <w:docPartBody>
        <w:p w:rsidR="00FC5FD4" w:rsidRDefault="00BB4176" w:rsidP="00BB4176">
          <w:pPr>
            <w:pStyle w:val="6D87839104E74D03B18AB60CE43B24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76"/>
    <w:rsid w:val="000A0591"/>
    <w:rsid w:val="001401AC"/>
    <w:rsid w:val="001D72CB"/>
    <w:rsid w:val="00343EAD"/>
    <w:rsid w:val="005753EC"/>
    <w:rsid w:val="0079418E"/>
    <w:rsid w:val="00BB4176"/>
    <w:rsid w:val="00C44C7E"/>
    <w:rsid w:val="00FC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87839104E74D03B18AB60CE43B2409">
    <w:name w:val="6D87839104E74D03B18AB60CE43B2409"/>
    <w:rsid w:val="00BB41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87839104E74D03B18AB60CE43B2409">
    <w:name w:val="6D87839104E74D03B18AB60CE43B2409"/>
    <w:rsid w:val="00BB4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8F9D-029F-494D-9845-89DB0E64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A Scope of Services</vt:lpstr>
    </vt:vector>
  </TitlesOfParts>
  <Company>SARS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A Scope of Services</dc:title>
  <dc:creator>Modise Matekane</dc:creator>
  <cp:lastModifiedBy>Modise Matekane</cp:lastModifiedBy>
  <cp:revision>2</cp:revision>
  <cp:lastPrinted>2016-08-26T06:18:00Z</cp:lastPrinted>
  <dcterms:created xsi:type="dcterms:W3CDTF">2016-08-26T08:55:00Z</dcterms:created>
  <dcterms:modified xsi:type="dcterms:W3CDTF">2016-08-26T08:55:00Z</dcterms:modified>
</cp:coreProperties>
</file>