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1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7.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18.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19.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20.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21.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22.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23.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24.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2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26.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27.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28.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29.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30.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header31.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32.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33.xml" ContentType="application/vnd.openxmlformats-officedocument.wordprocessingml.header+xml"/>
  <Override PartName="/word/footer60.xml" ContentType="application/vnd.openxmlformats-officedocument.wordprocessingml.footer+xml"/>
  <Override PartName="/word/footer61.xml" ContentType="application/vnd.openxmlformats-officedocument.wordprocessingml.footer+xml"/>
  <Override PartName="/word/header34.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3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36.xml" ContentType="application/vnd.openxmlformats-officedocument.wordprocessingml.header+xml"/>
  <Override PartName="/word/footer66.xml" ContentType="application/vnd.openxmlformats-officedocument.wordprocessingml.footer+xml"/>
  <Override PartName="/word/footer67.xml" ContentType="application/vnd.openxmlformats-officedocument.wordprocessingml.footer+xml"/>
  <Override PartName="/word/header37.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38.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39.xml" ContentType="application/vnd.openxmlformats-officedocument.wordprocessingml.head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header40.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41.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42.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43.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44.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45.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46.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47.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48.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49.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50.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51.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52.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footer102.xml" ContentType="application/vnd.openxmlformats-officedocument.wordprocessingml.footer+xml"/>
  <Override PartName="/word/footer103.xml" ContentType="application/vnd.openxmlformats-officedocument.wordprocessingml.footer+xml"/>
  <Override PartName="/word/footer104.xml" ContentType="application/vnd.openxmlformats-officedocument.wordprocessingml.footer+xml"/>
  <Override PartName="/word/footer105.xml" ContentType="application/vnd.openxmlformats-officedocument.wordprocessingml.footer+xml"/>
  <Override PartName="/word/footer106.xml" ContentType="application/vnd.openxmlformats-officedocument.wordprocessingml.footer+xml"/>
  <Override PartName="/word/footer107.xml" ContentType="application/vnd.openxmlformats-officedocument.wordprocessingml.footer+xml"/>
  <Override PartName="/word/footer108.xml" ContentType="application/vnd.openxmlformats-officedocument.wordprocessingml.footer+xml"/>
  <Override PartName="/word/footer109.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footer115.xml" ContentType="application/vnd.openxmlformats-officedocument.wordprocessingml.footer+xml"/>
  <Override PartName="/word/footer116.xml" ContentType="application/vnd.openxmlformats-officedocument.wordprocessingml.footer+xml"/>
  <Override PartName="/word/footer117.xml" ContentType="application/vnd.openxmlformats-officedocument.wordprocessingml.footer+xml"/>
  <Override PartName="/word/footer118.xml" ContentType="application/vnd.openxmlformats-officedocument.wordprocessingml.footer+xml"/>
  <Override PartName="/word/footer119.xml" ContentType="application/vnd.openxmlformats-officedocument.wordprocessingml.footer+xml"/>
  <Override PartName="/word/footer120.xml" ContentType="application/vnd.openxmlformats-officedocument.wordprocessingml.footer+xml"/>
  <Override PartName="/word/footer121.xml" ContentType="application/vnd.openxmlformats-officedocument.wordprocessingml.footer+xml"/>
  <Override PartName="/word/footer122.xml" ContentType="application/vnd.openxmlformats-officedocument.wordprocessingml.footer+xml"/>
  <Override PartName="/word/footer123.xml" ContentType="application/vnd.openxmlformats-officedocument.wordprocessingml.footer+xml"/>
  <Override PartName="/word/footer124.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125.xml" ContentType="application/vnd.openxmlformats-officedocument.wordprocessingml.footer+xml"/>
  <Override PartName="/word/header5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A52D" w14:textId="1AF1CA33" w:rsidR="00BF5030" w:rsidRPr="00E807E2" w:rsidRDefault="00BF5030" w:rsidP="51CE9EA8">
      <w:pPr>
        <w:spacing w:before="240" w:line="276" w:lineRule="auto"/>
        <w:rPr>
          <w:color w:val="000000" w:themeColor="text1"/>
          <w:sz w:val="20"/>
          <w:lang w:val="en-ZA"/>
        </w:rPr>
      </w:pPr>
    </w:p>
    <w:p w14:paraId="383E878A" w14:textId="77777777" w:rsidR="00671830" w:rsidRPr="00E807E2" w:rsidRDefault="00671830" w:rsidP="00C876D1">
      <w:pPr>
        <w:spacing w:before="240" w:line="276" w:lineRule="auto"/>
        <w:rPr>
          <w:color w:val="000000" w:themeColor="text1"/>
          <w:sz w:val="20"/>
          <w:lang w:val="en-ZA"/>
        </w:rPr>
      </w:pPr>
    </w:p>
    <w:p w14:paraId="51E28AF4" w14:textId="77777777" w:rsidR="00671830" w:rsidRPr="00E807E2" w:rsidRDefault="00671830" w:rsidP="00C876D1">
      <w:pPr>
        <w:spacing w:before="240" w:line="276" w:lineRule="auto"/>
        <w:rPr>
          <w:color w:val="000000" w:themeColor="text1"/>
          <w:sz w:val="20"/>
          <w:lang w:val="en-ZA"/>
        </w:rPr>
      </w:pPr>
    </w:p>
    <w:p w14:paraId="7AF999F7" w14:textId="77777777" w:rsidR="00671830" w:rsidRPr="00E807E2" w:rsidRDefault="00671830" w:rsidP="00C876D1">
      <w:pPr>
        <w:spacing w:before="240" w:line="276" w:lineRule="auto"/>
        <w:rPr>
          <w:color w:val="000000" w:themeColor="text1"/>
          <w:sz w:val="20"/>
          <w:lang w:val="en-ZA"/>
        </w:rPr>
      </w:pPr>
    </w:p>
    <w:p w14:paraId="54948513" w14:textId="77777777" w:rsidR="00DA5355" w:rsidRPr="00E807E2" w:rsidRDefault="0040178D" w:rsidP="00C876D1">
      <w:pPr>
        <w:pStyle w:val="Cover"/>
        <w:spacing w:before="240" w:after="0" w:line="276" w:lineRule="auto"/>
        <w:rPr>
          <w:rFonts w:ascii="Arial" w:hAnsi="Arial" w:cs="Arial"/>
          <w:color w:val="000000" w:themeColor="text1"/>
          <w:sz w:val="26"/>
          <w:szCs w:val="20"/>
          <w:lang w:val="en-ZA"/>
        </w:rPr>
      </w:pPr>
      <w:r w:rsidRPr="00E807E2">
        <w:rPr>
          <w:rFonts w:ascii="Arial" w:hAnsi="Arial" w:cs="Arial"/>
          <w:color w:val="000000" w:themeColor="text1"/>
          <w:sz w:val="26"/>
          <w:szCs w:val="20"/>
          <w:lang w:val="en-ZA"/>
        </w:rPr>
        <w:t xml:space="preserve">master </w:t>
      </w:r>
      <w:r w:rsidR="000E5838" w:rsidRPr="00E807E2">
        <w:rPr>
          <w:rFonts w:ascii="Arial" w:hAnsi="Arial" w:cs="Arial"/>
          <w:color w:val="000000" w:themeColor="text1"/>
          <w:sz w:val="26"/>
          <w:szCs w:val="20"/>
          <w:lang w:val="en-ZA"/>
        </w:rPr>
        <w:t xml:space="preserve">Services </w:t>
      </w:r>
      <w:r w:rsidR="00DA5355" w:rsidRPr="00E807E2">
        <w:rPr>
          <w:rFonts w:ascii="Arial" w:hAnsi="Arial" w:cs="Arial"/>
          <w:color w:val="000000" w:themeColor="text1"/>
          <w:sz w:val="26"/>
          <w:szCs w:val="20"/>
          <w:lang w:val="en-ZA"/>
        </w:rPr>
        <w:t>AGREEMENT</w:t>
      </w:r>
    </w:p>
    <w:p w14:paraId="60C21CEA" w14:textId="77777777" w:rsidR="00894C90" w:rsidRPr="00A24537" w:rsidRDefault="00894C90" w:rsidP="00A24537">
      <w:pPr>
        <w:rPr>
          <w:rFonts w:cs="Arial"/>
          <w:color w:val="000000" w:themeColor="text1"/>
          <w:sz w:val="20"/>
        </w:rPr>
      </w:pPr>
    </w:p>
    <w:p w14:paraId="11DC363F" w14:textId="77777777" w:rsidR="00894C90" w:rsidRPr="00E807E2" w:rsidRDefault="000877B3" w:rsidP="00C876D1">
      <w:pPr>
        <w:pStyle w:val="Cover"/>
        <w:spacing w:before="240" w:after="0" w:line="276" w:lineRule="auto"/>
        <w:rPr>
          <w:rFonts w:ascii="Arial" w:hAnsi="Arial" w:cs="Arial"/>
          <w:color w:val="000000" w:themeColor="text1"/>
          <w:sz w:val="26"/>
          <w:szCs w:val="20"/>
          <w:lang w:val="en-ZA"/>
        </w:rPr>
      </w:pPr>
      <w:r w:rsidRPr="00E807E2">
        <w:rPr>
          <w:rFonts w:ascii="Arial" w:hAnsi="Arial" w:cs="Arial"/>
          <w:color w:val="000000" w:themeColor="text1"/>
          <w:sz w:val="26"/>
          <w:szCs w:val="20"/>
          <w:lang w:val="en-ZA"/>
        </w:rPr>
        <w:t xml:space="preserve">NETWORK, SERVER AND </w:t>
      </w:r>
      <w:r w:rsidR="00894C90" w:rsidRPr="00E807E2">
        <w:rPr>
          <w:rFonts w:ascii="Arial" w:hAnsi="Arial" w:cs="Arial"/>
          <w:color w:val="000000" w:themeColor="text1"/>
          <w:sz w:val="26"/>
          <w:szCs w:val="20"/>
          <w:lang w:val="en-ZA"/>
        </w:rPr>
        <w:t>End-user Device</w:t>
      </w:r>
      <w:r w:rsidR="00C64A80" w:rsidRPr="00E807E2">
        <w:rPr>
          <w:rFonts w:ascii="Arial" w:hAnsi="Arial" w:cs="Arial"/>
          <w:color w:val="000000" w:themeColor="text1"/>
          <w:sz w:val="26"/>
          <w:szCs w:val="20"/>
          <w:lang w:val="en-ZA"/>
        </w:rPr>
        <w:t xml:space="preserve"> </w:t>
      </w:r>
      <w:r w:rsidR="00894C90" w:rsidRPr="00E807E2">
        <w:rPr>
          <w:rFonts w:ascii="Arial" w:hAnsi="Arial" w:cs="Arial"/>
          <w:color w:val="000000" w:themeColor="text1"/>
          <w:sz w:val="26"/>
          <w:szCs w:val="20"/>
          <w:lang w:val="en-ZA"/>
        </w:rPr>
        <w:t>Support Services</w:t>
      </w:r>
    </w:p>
    <w:p w14:paraId="4819BE51" w14:textId="77777777" w:rsidR="00DA5355" w:rsidRPr="00A24537" w:rsidRDefault="00DA5355" w:rsidP="00A24537">
      <w:pPr>
        <w:rPr>
          <w:rFonts w:cs="Arial"/>
          <w:color w:val="000000" w:themeColor="text1"/>
          <w:sz w:val="20"/>
        </w:rPr>
      </w:pPr>
    </w:p>
    <w:p w14:paraId="1EA70271" w14:textId="77777777" w:rsidR="00DA5355" w:rsidRPr="00E807E2" w:rsidRDefault="00DA5355" w:rsidP="00C876D1">
      <w:pPr>
        <w:pStyle w:val="Cover"/>
        <w:spacing w:before="240" w:after="0" w:line="276" w:lineRule="auto"/>
        <w:rPr>
          <w:rFonts w:ascii="Arial" w:hAnsi="Arial" w:cs="Arial"/>
          <w:color w:val="000000" w:themeColor="text1"/>
          <w:sz w:val="26"/>
          <w:szCs w:val="20"/>
          <w:lang w:val="en-ZA"/>
        </w:rPr>
      </w:pPr>
      <w:r w:rsidRPr="00E807E2">
        <w:rPr>
          <w:rFonts w:ascii="Arial" w:hAnsi="Arial" w:cs="Arial"/>
          <w:color w:val="000000" w:themeColor="text1"/>
          <w:sz w:val="26"/>
          <w:szCs w:val="20"/>
          <w:lang w:val="en-ZA"/>
        </w:rPr>
        <w:t>TERMS AND CONDITIONS</w:t>
      </w:r>
    </w:p>
    <w:p w14:paraId="08157ACD" w14:textId="77777777" w:rsidR="002B7EFF" w:rsidRPr="00A24537" w:rsidRDefault="002B7EFF" w:rsidP="002B7EFF">
      <w:pPr>
        <w:rPr>
          <w:rFonts w:cs="Arial"/>
          <w:color w:val="000000" w:themeColor="text1"/>
          <w:sz w:val="20"/>
        </w:rPr>
      </w:pPr>
    </w:p>
    <w:p w14:paraId="56DC1166" w14:textId="77777777" w:rsidR="00E807E2" w:rsidRDefault="002B7EFF" w:rsidP="0087774F">
      <w:pPr>
        <w:pStyle w:val="Cover"/>
        <w:spacing w:before="240" w:after="0" w:line="276" w:lineRule="auto"/>
        <w:rPr>
          <w:rFonts w:ascii="Arial" w:hAnsi="Arial" w:cs="Arial"/>
          <w:color w:val="000000" w:themeColor="text1"/>
          <w:sz w:val="26"/>
          <w:szCs w:val="20"/>
          <w:lang w:val="en-ZA"/>
        </w:rPr>
      </w:pPr>
      <w:r w:rsidRPr="00E807E2">
        <w:rPr>
          <w:rFonts w:ascii="Arial" w:hAnsi="Arial" w:cs="Arial"/>
          <w:color w:val="000000" w:themeColor="text1"/>
          <w:sz w:val="26"/>
          <w:szCs w:val="20"/>
          <w:lang w:val="en-ZA"/>
        </w:rPr>
        <w:t>Tower</w:t>
      </w:r>
      <w:r w:rsidR="001E1F12" w:rsidRPr="00E807E2">
        <w:rPr>
          <w:rFonts w:ascii="Arial" w:hAnsi="Arial" w:cs="Arial"/>
          <w:color w:val="000000" w:themeColor="text1"/>
          <w:sz w:val="26"/>
          <w:szCs w:val="20"/>
          <w:lang w:val="en-ZA"/>
        </w:rPr>
        <w:t>S</w:t>
      </w:r>
      <w:r w:rsidR="00426BAA" w:rsidRPr="00E807E2">
        <w:rPr>
          <w:rFonts w:ascii="Arial" w:hAnsi="Arial" w:cs="Arial"/>
          <w:color w:val="000000" w:themeColor="text1"/>
          <w:sz w:val="26"/>
          <w:szCs w:val="20"/>
          <w:lang w:val="en-ZA"/>
        </w:rPr>
        <w:t xml:space="preserve"> N,</w:t>
      </w:r>
      <w:r w:rsidR="00783074" w:rsidRPr="00E807E2">
        <w:rPr>
          <w:rFonts w:ascii="Arial" w:hAnsi="Arial" w:cs="Arial"/>
          <w:color w:val="000000" w:themeColor="text1"/>
          <w:sz w:val="26"/>
          <w:szCs w:val="20"/>
          <w:lang w:val="en-ZA"/>
        </w:rPr>
        <w:t xml:space="preserve"> </w:t>
      </w:r>
      <w:r w:rsidR="00747389" w:rsidRPr="00E807E2">
        <w:rPr>
          <w:rFonts w:ascii="Arial" w:hAnsi="Arial" w:cs="Arial"/>
          <w:color w:val="000000" w:themeColor="text1"/>
          <w:sz w:val="26"/>
          <w:szCs w:val="20"/>
          <w:lang w:val="en-ZA"/>
        </w:rPr>
        <w:t>S</w:t>
      </w:r>
      <w:r w:rsidR="001E1F12" w:rsidRPr="00E807E2">
        <w:rPr>
          <w:rFonts w:ascii="Arial" w:hAnsi="Arial" w:cs="Arial"/>
          <w:color w:val="000000" w:themeColor="text1"/>
          <w:sz w:val="26"/>
          <w:szCs w:val="20"/>
          <w:lang w:val="en-ZA"/>
        </w:rPr>
        <w:t xml:space="preserve"> and </w:t>
      </w:r>
      <w:r w:rsidR="00FD1066" w:rsidRPr="00E807E2">
        <w:rPr>
          <w:rFonts w:ascii="Arial" w:hAnsi="Arial" w:cs="Arial"/>
          <w:color w:val="000000" w:themeColor="text1"/>
          <w:sz w:val="26"/>
          <w:szCs w:val="20"/>
          <w:lang w:val="en-ZA"/>
        </w:rPr>
        <w:t>E</w:t>
      </w:r>
    </w:p>
    <w:p w14:paraId="7A951427" w14:textId="12515FFC" w:rsidR="002B7EFF" w:rsidRPr="00E807E2" w:rsidRDefault="002B7EFF" w:rsidP="002B7EFF">
      <w:pPr>
        <w:rPr>
          <w:rFonts w:cs="Arial"/>
          <w:color w:val="000000" w:themeColor="text1"/>
          <w:sz w:val="20"/>
        </w:rPr>
      </w:pPr>
    </w:p>
    <w:p w14:paraId="44330AFD" w14:textId="619C4F44" w:rsidR="002B7EFF" w:rsidRPr="00E807E2" w:rsidRDefault="002B7EFF" w:rsidP="002B7EFF">
      <w:pPr>
        <w:rPr>
          <w:rFonts w:cs="Arial"/>
          <w:color w:val="000000" w:themeColor="text1"/>
          <w:sz w:val="20"/>
        </w:rPr>
      </w:pPr>
    </w:p>
    <w:p w14:paraId="75395842" w14:textId="77777777" w:rsidR="00C7285F" w:rsidRPr="00E807E2" w:rsidRDefault="00C7285F" w:rsidP="002B7EFF">
      <w:pPr>
        <w:rPr>
          <w:rFonts w:cs="Arial"/>
          <w:color w:val="000000" w:themeColor="text1"/>
          <w:sz w:val="20"/>
        </w:rPr>
      </w:pPr>
    </w:p>
    <w:p w14:paraId="33FBDFB4" w14:textId="77777777" w:rsidR="002B7EFF" w:rsidRPr="00E807E2" w:rsidRDefault="002B7EFF" w:rsidP="002B7EFF">
      <w:pPr>
        <w:rPr>
          <w:rFonts w:cs="Arial"/>
          <w:color w:val="000000" w:themeColor="text1"/>
          <w:sz w:val="20"/>
        </w:rPr>
      </w:pPr>
    </w:p>
    <w:p w14:paraId="734A52B8" w14:textId="77777777" w:rsidR="00E807E2" w:rsidRDefault="002B7EFF" w:rsidP="002B7EFF">
      <w:pPr>
        <w:rPr>
          <w:rFonts w:cs="Arial"/>
          <w:b/>
          <w:color w:val="000000" w:themeColor="text1"/>
          <w:sz w:val="20"/>
        </w:rPr>
      </w:pPr>
      <w:r w:rsidRPr="00E807E2">
        <w:rPr>
          <w:rFonts w:cs="Arial"/>
          <w:b/>
          <w:color w:val="000000" w:themeColor="text1"/>
          <w:sz w:val="20"/>
        </w:rPr>
        <w:t>Notes to Bidder:</w:t>
      </w:r>
    </w:p>
    <w:p w14:paraId="03679399" w14:textId="43C18CFB" w:rsidR="002B7EFF" w:rsidRPr="00E807E2" w:rsidRDefault="002B7EFF" w:rsidP="002B7EFF">
      <w:pPr>
        <w:rPr>
          <w:rFonts w:cs="Arial"/>
          <w:b/>
          <w:color w:val="000000" w:themeColor="text1"/>
          <w:sz w:val="20"/>
        </w:rPr>
      </w:pPr>
    </w:p>
    <w:p w14:paraId="379605D0" w14:textId="77777777" w:rsidR="002B7EFF" w:rsidRPr="00E807E2" w:rsidRDefault="002B7EFF" w:rsidP="009C2E09">
      <w:pPr>
        <w:pStyle w:val="ListParagraph"/>
        <w:numPr>
          <w:ilvl w:val="0"/>
          <w:numId w:val="11"/>
        </w:numPr>
        <w:rPr>
          <w:rFonts w:cs="Arial"/>
          <w:b/>
          <w:color w:val="000000" w:themeColor="text1"/>
          <w:sz w:val="20"/>
        </w:rPr>
      </w:pPr>
      <w:bookmarkStart w:id="0" w:name="_Ref263663224"/>
      <w:r w:rsidRPr="00E807E2">
        <w:rPr>
          <w:rFonts w:cs="Arial"/>
          <w:b/>
          <w:color w:val="000000" w:themeColor="text1"/>
          <w:sz w:val="20"/>
        </w:rPr>
        <w:t xml:space="preserve">This </w:t>
      </w:r>
      <w:r w:rsidR="00B9412C" w:rsidRPr="00E807E2">
        <w:rPr>
          <w:rFonts w:cs="Arial"/>
          <w:b/>
          <w:color w:val="000000" w:themeColor="text1"/>
          <w:sz w:val="20"/>
        </w:rPr>
        <w:t>A</w:t>
      </w:r>
      <w:r w:rsidR="00C5192E" w:rsidRPr="00E807E2">
        <w:rPr>
          <w:rFonts w:cs="Arial"/>
          <w:b/>
          <w:color w:val="000000" w:themeColor="text1"/>
          <w:sz w:val="20"/>
        </w:rPr>
        <w:t xml:space="preserve">greement </w:t>
      </w:r>
      <w:r w:rsidRPr="00E807E2">
        <w:rPr>
          <w:rFonts w:cs="Arial"/>
          <w:b/>
          <w:color w:val="000000" w:themeColor="text1"/>
          <w:sz w:val="20"/>
        </w:rPr>
        <w:t xml:space="preserve">and its appended documents comprise </w:t>
      </w:r>
      <w:r w:rsidR="003041E5" w:rsidRPr="00E807E2">
        <w:rPr>
          <w:rFonts w:cs="Arial"/>
          <w:b/>
          <w:color w:val="000000" w:themeColor="text1"/>
          <w:sz w:val="20"/>
        </w:rPr>
        <w:t>4 (</w:t>
      </w:r>
      <w:r w:rsidRPr="00E807E2">
        <w:rPr>
          <w:rFonts w:cs="Arial"/>
          <w:b/>
          <w:color w:val="000000" w:themeColor="text1"/>
          <w:sz w:val="20"/>
        </w:rPr>
        <w:t>four</w:t>
      </w:r>
      <w:r w:rsidR="003041E5" w:rsidRPr="00E807E2">
        <w:rPr>
          <w:rFonts w:cs="Arial"/>
          <w:b/>
          <w:color w:val="000000" w:themeColor="text1"/>
          <w:sz w:val="20"/>
        </w:rPr>
        <w:t>)</w:t>
      </w:r>
      <w:r w:rsidRPr="00E807E2">
        <w:rPr>
          <w:rFonts w:cs="Arial"/>
          <w:b/>
          <w:color w:val="000000" w:themeColor="text1"/>
          <w:sz w:val="20"/>
        </w:rPr>
        <w:t xml:space="preserve"> structural </w:t>
      </w:r>
      <w:proofErr w:type="gramStart"/>
      <w:r w:rsidRPr="00E807E2">
        <w:rPr>
          <w:rFonts w:cs="Arial"/>
          <w:b/>
          <w:color w:val="000000" w:themeColor="text1"/>
          <w:sz w:val="20"/>
        </w:rPr>
        <w:t>layers :</w:t>
      </w:r>
      <w:bookmarkEnd w:id="0"/>
      <w:proofErr w:type="gramEnd"/>
    </w:p>
    <w:p w14:paraId="1169BD01" w14:textId="77777777" w:rsidR="000253C5" w:rsidRPr="00E807E2" w:rsidRDefault="000253C5" w:rsidP="00E807E2">
      <w:pPr>
        <w:pStyle w:val="ListParagraph"/>
        <w:ind w:left="0"/>
        <w:rPr>
          <w:rFonts w:cs="Arial"/>
          <w:bCs/>
          <w:color w:val="000000" w:themeColor="text1"/>
          <w:sz w:val="20"/>
        </w:rPr>
      </w:pPr>
    </w:p>
    <w:p w14:paraId="20848AEF" w14:textId="419DF556" w:rsidR="002B7EFF" w:rsidRPr="00E807E2" w:rsidRDefault="002B7EFF" w:rsidP="009C2E09">
      <w:pPr>
        <w:pStyle w:val="ListParagraph"/>
        <w:numPr>
          <w:ilvl w:val="1"/>
          <w:numId w:val="11"/>
        </w:numPr>
        <w:ind w:left="1134" w:hanging="567"/>
        <w:rPr>
          <w:rFonts w:cs="Arial"/>
          <w:b/>
          <w:color w:val="000000" w:themeColor="text1"/>
          <w:sz w:val="20"/>
        </w:rPr>
      </w:pPr>
      <w:r w:rsidRPr="00E807E2">
        <w:rPr>
          <w:rFonts w:cs="Arial"/>
          <w:b/>
          <w:color w:val="000000" w:themeColor="text1"/>
          <w:sz w:val="20"/>
        </w:rPr>
        <w:t xml:space="preserve">At the highest level is the "Main Agreement" running from page </w:t>
      </w:r>
      <w:r w:rsidR="00623ED1" w:rsidRPr="00E807E2">
        <w:rPr>
          <w:rFonts w:cs="Arial"/>
          <w:b/>
          <w:color w:val="000000" w:themeColor="text1"/>
          <w:sz w:val="20"/>
        </w:rPr>
        <w:t>7</w:t>
      </w:r>
      <w:r w:rsidRPr="00E807E2">
        <w:rPr>
          <w:rFonts w:cs="Arial"/>
          <w:b/>
          <w:color w:val="000000" w:themeColor="text1"/>
          <w:sz w:val="20"/>
        </w:rPr>
        <w:t xml:space="preserve"> to page</w:t>
      </w:r>
      <w:r w:rsidR="00C72E8A" w:rsidRPr="00E807E2">
        <w:rPr>
          <w:rFonts w:cs="Arial"/>
          <w:b/>
          <w:color w:val="000000" w:themeColor="text1"/>
          <w:sz w:val="20"/>
        </w:rPr>
        <w:t xml:space="preserve"> </w:t>
      </w:r>
      <w:r w:rsidR="00F406DC" w:rsidRPr="00E807E2">
        <w:rPr>
          <w:rFonts w:cs="Arial"/>
          <w:b/>
          <w:color w:val="000000" w:themeColor="text1"/>
          <w:sz w:val="20"/>
        </w:rPr>
        <w:fldChar w:fldCharType="begin"/>
      </w:r>
      <w:r w:rsidR="00F406DC" w:rsidRPr="00E807E2">
        <w:rPr>
          <w:rFonts w:cs="Arial"/>
          <w:b/>
          <w:color w:val="000000" w:themeColor="text1"/>
          <w:sz w:val="20"/>
        </w:rPr>
        <w:instrText xml:space="preserve"> PAGEREF _Ref373274202 \h </w:instrText>
      </w:r>
      <w:r w:rsidR="00F406DC" w:rsidRPr="00E807E2">
        <w:rPr>
          <w:rFonts w:cs="Arial"/>
          <w:b/>
          <w:color w:val="000000" w:themeColor="text1"/>
          <w:sz w:val="20"/>
        </w:rPr>
      </w:r>
      <w:r w:rsidR="00F406DC" w:rsidRPr="00E807E2">
        <w:rPr>
          <w:rFonts w:cs="Arial"/>
          <w:b/>
          <w:color w:val="000000" w:themeColor="text1"/>
          <w:sz w:val="20"/>
        </w:rPr>
        <w:fldChar w:fldCharType="separate"/>
      </w:r>
      <w:r w:rsidR="006C7D4B">
        <w:rPr>
          <w:rFonts w:cs="Arial"/>
          <w:b/>
          <w:noProof/>
          <w:color w:val="000000" w:themeColor="text1"/>
          <w:sz w:val="20"/>
        </w:rPr>
        <w:t>56</w:t>
      </w:r>
      <w:r w:rsidR="00F406DC" w:rsidRPr="00E807E2">
        <w:rPr>
          <w:rFonts w:cs="Arial"/>
          <w:b/>
          <w:color w:val="000000" w:themeColor="text1"/>
          <w:sz w:val="20"/>
        </w:rPr>
        <w:fldChar w:fldCharType="end"/>
      </w:r>
      <w:r w:rsidRPr="00E807E2">
        <w:rPr>
          <w:rFonts w:cs="Arial"/>
          <w:b/>
          <w:color w:val="000000" w:themeColor="text1"/>
          <w:sz w:val="20"/>
        </w:rPr>
        <w:t>;</w:t>
      </w:r>
    </w:p>
    <w:p w14:paraId="17D2B5D0" w14:textId="4499CF00" w:rsidR="002B7EFF" w:rsidRPr="00E807E2" w:rsidRDefault="002B7EFF" w:rsidP="009C2E09">
      <w:pPr>
        <w:pStyle w:val="ListParagraph"/>
        <w:numPr>
          <w:ilvl w:val="1"/>
          <w:numId w:val="11"/>
        </w:numPr>
        <w:ind w:left="1134" w:hanging="567"/>
        <w:rPr>
          <w:rFonts w:cs="Arial"/>
          <w:b/>
          <w:color w:val="000000" w:themeColor="text1"/>
          <w:sz w:val="20"/>
        </w:rPr>
      </w:pPr>
      <w:r w:rsidRPr="00E807E2">
        <w:rPr>
          <w:rFonts w:cs="Arial"/>
          <w:b/>
          <w:color w:val="000000" w:themeColor="text1"/>
          <w:sz w:val="20"/>
        </w:rPr>
        <w:t xml:space="preserve">The next order of document in the hierarchy is </w:t>
      </w:r>
      <w:r w:rsidR="007D1F9A" w:rsidRPr="00E807E2">
        <w:rPr>
          <w:rFonts w:cs="Arial"/>
          <w:b/>
          <w:color w:val="000000" w:themeColor="text1"/>
          <w:sz w:val="20"/>
        </w:rPr>
        <w:t>the</w:t>
      </w:r>
      <w:r w:rsidRPr="00E807E2">
        <w:rPr>
          <w:rFonts w:cs="Arial"/>
          <w:b/>
          <w:color w:val="000000" w:themeColor="text1"/>
          <w:sz w:val="20"/>
        </w:rPr>
        <w:t xml:space="preserve"> "Schedule</w:t>
      </w:r>
      <w:r w:rsidR="007D1F9A" w:rsidRPr="00E807E2">
        <w:rPr>
          <w:rFonts w:cs="Arial"/>
          <w:b/>
          <w:color w:val="000000" w:themeColor="text1"/>
          <w:sz w:val="20"/>
        </w:rPr>
        <w:t>s</w:t>
      </w:r>
      <w:r w:rsidRPr="00E807E2">
        <w:rPr>
          <w:rFonts w:cs="Arial"/>
          <w:b/>
          <w:color w:val="000000" w:themeColor="text1"/>
          <w:sz w:val="20"/>
        </w:rPr>
        <w:t>";</w:t>
      </w:r>
    </w:p>
    <w:p w14:paraId="0995AEE1" w14:textId="5BA71109" w:rsidR="002B7EFF" w:rsidRPr="00E807E2" w:rsidRDefault="002B7EFF" w:rsidP="009C2E09">
      <w:pPr>
        <w:pStyle w:val="ListParagraph"/>
        <w:numPr>
          <w:ilvl w:val="1"/>
          <w:numId w:val="11"/>
        </w:numPr>
        <w:ind w:left="1134" w:hanging="567"/>
        <w:rPr>
          <w:rFonts w:cs="Arial"/>
          <w:b/>
          <w:color w:val="000000" w:themeColor="text1"/>
          <w:sz w:val="20"/>
        </w:rPr>
      </w:pPr>
      <w:r w:rsidRPr="00E807E2">
        <w:rPr>
          <w:rFonts w:cs="Arial"/>
          <w:b/>
          <w:color w:val="000000" w:themeColor="text1"/>
          <w:sz w:val="20"/>
        </w:rPr>
        <w:t xml:space="preserve">Below </w:t>
      </w:r>
      <w:r w:rsidR="007D1F9A" w:rsidRPr="00E807E2">
        <w:rPr>
          <w:rFonts w:cs="Arial"/>
          <w:b/>
          <w:color w:val="000000" w:themeColor="text1"/>
          <w:sz w:val="20"/>
        </w:rPr>
        <w:t>the</w:t>
      </w:r>
      <w:r w:rsidRPr="00E807E2">
        <w:rPr>
          <w:rFonts w:cs="Arial"/>
          <w:b/>
          <w:color w:val="000000" w:themeColor="text1"/>
          <w:sz w:val="20"/>
        </w:rPr>
        <w:t xml:space="preserve"> Schedule</w:t>
      </w:r>
      <w:r w:rsidR="007D1F9A" w:rsidRPr="00E807E2">
        <w:rPr>
          <w:rFonts w:cs="Arial"/>
          <w:b/>
          <w:color w:val="000000" w:themeColor="text1"/>
          <w:sz w:val="20"/>
        </w:rPr>
        <w:t>s</w:t>
      </w:r>
      <w:r w:rsidRPr="00E807E2">
        <w:rPr>
          <w:rFonts w:cs="Arial"/>
          <w:b/>
          <w:color w:val="000000" w:themeColor="text1"/>
          <w:sz w:val="20"/>
        </w:rPr>
        <w:t xml:space="preserve"> is an "Appendix";</w:t>
      </w:r>
    </w:p>
    <w:p w14:paraId="5D32F6E6" w14:textId="77777777" w:rsidR="00E807E2" w:rsidRDefault="002B7EFF" w:rsidP="009C2E09">
      <w:pPr>
        <w:pStyle w:val="ListParagraph"/>
        <w:numPr>
          <w:ilvl w:val="1"/>
          <w:numId w:val="11"/>
        </w:numPr>
        <w:ind w:left="1134" w:hanging="567"/>
        <w:rPr>
          <w:rFonts w:cs="Arial"/>
          <w:b/>
          <w:color w:val="000000" w:themeColor="text1"/>
          <w:sz w:val="20"/>
        </w:rPr>
      </w:pPr>
      <w:r w:rsidRPr="00E807E2">
        <w:rPr>
          <w:rFonts w:cs="Arial"/>
          <w:b/>
          <w:color w:val="000000" w:themeColor="text1"/>
          <w:sz w:val="20"/>
        </w:rPr>
        <w:t xml:space="preserve">Falling below </w:t>
      </w:r>
      <w:r w:rsidR="007D1F9A" w:rsidRPr="00E807E2">
        <w:rPr>
          <w:rFonts w:cs="Arial"/>
          <w:b/>
          <w:color w:val="000000" w:themeColor="text1"/>
          <w:sz w:val="20"/>
        </w:rPr>
        <w:t>the</w:t>
      </w:r>
      <w:r w:rsidRPr="00E807E2">
        <w:rPr>
          <w:rFonts w:cs="Arial"/>
          <w:b/>
          <w:color w:val="000000" w:themeColor="text1"/>
          <w:sz w:val="20"/>
        </w:rPr>
        <w:t xml:space="preserve"> Appendix is the final and most subordinate layer which is an "Attachment".</w:t>
      </w:r>
    </w:p>
    <w:p w14:paraId="37627D14" w14:textId="504409A6" w:rsidR="00D06D12" w:rsidRPr="00E807E2" w:rsidRDefault="00D06D12" w:rsidP="00E807E2">
      <w:pPr>
        <w:pStyle w:val="ListParagraph"/>
        <w:ind w:left="0"/>
        <w:rPr>
          <w:rFonts w:cs="Arial"/>
          <w:bCs/>
          <w:color w:val="000000" w:themeColor="text1"/>
          <w:sz w:val="20"/>
        </w:rPr>
      </w:pPr>
    </w:p>
    <w:p w14:paraId="586533F1" w14:textId="77777777" w:rsidR="00C5192E" w:rsidRPr="00E807E2" w:rsidRDefault="002B7EFF" w:rsidP="009C2E09">
      <w:pPr>
        <w:pStyle w:val="ListParagraph"/>
        <w:numPr>
          <w:ilvl w:val="0"/>
          <w:numId w:val="11"/>
        </w:numPr>
        <w:rPr>
          <w:rFonts w:cs="Arial"/>
          <w:b/>
          <w:color w:val="000000" w:themeColor="text1"/>
          <w:sz w:val="20"/>
        </w:rPr>
      </w:pPr>
      <w:r w:rsidRPr="00E807E2">
        <w:rPr>
          <w:rFonts w:cs="Arial"/>
          <w:b/>
          <w:color w:val="000000" w:themeColor="text1"/>
          <w:sz w:val="20"/>
        </w:rPr>
        <w:t>Wherever "x" appears in the designation of any Schedule, Appendix or Attachment, it should read such as referring to "</w:t>
      </w:r>
      <w:r w:rsidR="0028650A" w:rsidRPr="00E807E2">
        <w:rPr>
          <w:rFonts w:cs="Arial"/>
          <w:b/>
          <w:color w:val="000000" w:themeColor="text1"/>
          <w:sz w:val="20"/>
        </w:rPr>
        <w:t>N</w:t>
      </w:r>
      <w:r w:rsidRPr="00E807E2">
        <w:rPr>
          <w:rFonts w:cs="Arial"/>
          <w:b/>
          <w:color w:val="000000" w:themeColor="text1"/>
          <w:sz w:val="20"/>
        </w:rPr>
        <w:t>"</w:t>
      </w:r>
      <w:r w:rsidR="0077028C" w:rsidRPr="00E807E2">
        <w:rPr>
          <w:rFonts w:cs="Arial"/>
          <w:b/>
          <w:color w:val="000000" w:themeColor="text1"/>
          <w:sz w:val="20"/>
        </w:rPr>
        <w:t>,</w:t>
      </w:r>
      <w:r w:rsidRPr="00E807E2">
        <w:rPr>
          <w:rFonts w:cs="Arial"/>
          <w:b/>
          <w:color w:val="000000" w:themeColor="text1"/>
          <w:sz w:val="20"/>
        </w:rPr>
        <w:t xml:space="preserve"> "</w:t>
      </w:r>
      <w:r w:rsidR="00B9412C" w:rsidRPr="00E807E2">
        <w:rPr>
          <w:rFonts w:cs="Arial"/>
          <w:b/>
          <w:color w:val="000000" w:themeColor="text1"/>
          <w:sz w:val="20"/>
        </w:rPr>
        <w:t>S</w:t>
      </w:r>
      <w:r w:rsidRPr="00E807E2">
        <w:rPr>
          <w:rFonts w:cs="Arial"/>
          <w:b/>
          <w:color w:val="000000" w:themeColor="text1"/>
          <w:sz w:val="20"/>
        </w:rPr>
        <w:t>"</w:t>
      </w:r>
      <w:r w:rsidR="0028650A" w:rsidRPr="00E807E2">
        <w:rPr>
          <w:rFonts w:cs="Arial"/>
          <w:b/>
          <w:color w:val="000000" w:themeColor="text1"/>
          <w:sz w:val="20"/>
        </w:rPr>
        <w:t>,</w:t>
      </w:r>
      <w:r w:rsidR="00B9412C" w:rsidRPr="00E807E2">
        <w:rPr>
          <w:rFonts w:cs="Arial"/>
          <w:b/>
          <w:color w:val="000000" w:themeColor="text1"/>
          <w:sz w:val="20"/>
        </w:rPr>
        <w:t xml:space="preserve"> </w:t>
      </w:r>
      <w:r w:rsidR="0077028C" w:rsidRPr="00E807E2">
        <w:rPr>
          <w:rFonts w:cs="Arial"/>
          <w:b/>
          <w:color w:val="000000" w:themeColor="text1"/>
          <w:sz w:val="20"/>
        </w:rPr>
        <w:t>“</w:t>
      </w:r>
      <w:r w:rsidR="00B9412C" w:rsidRPr="00E807E2">
        <w:rPr>
          <w:rFonts w:cs="Arial"/>
          <w:b/>
          <w:color w:val="000000" w:themeColor="text1"/>
          <w:sz w:val="20"/>
        </w:rPr>
        <w:t>E</w:t>
      </w:r>
      <w:r w:rsidR="0077028C" w:rsidRPr="00E807E2">
        <w:rPr>
          <w:rFonts w:cs="Arial"/>
          <w:b/>
          <w:color w:val="000000" w:themeColor="text1"/>
          <w:sz w:val="20"/>
        </w:rPr>
        <w:t xml:space="preserve">” </w:t>
      </w:r>
      <w:r w:rsidRPr="00E807E2">
        <w:rPr>
          <w:rFonts w:cs="Arial"/>
          <w:b/>
          <w:color w:val="000000" w:themeColor="text1"/>
          <w:sz w:val="20"/>
        </w:rPr>
        <w:t>in line with the Tower</w:t>
      </w:r>
      <w:r w:rsidR="003041E5" w:rsidRPr="00E807E2">
        <w:rPr>
          <w:rFonts w:cs="Arial"/>
          <w:b/>
          <w:color w:val="000000" w:themeColor="text1"/>
          <w:sz w:val="20"/>
        </w:rPr>
        <w:t>(s)</w:t>
      </w:r>
      <w:r w:rsidRPr="00E807E2">
        <w:rPr>
          <w:rFonts w:cs="Arial"/>
          <w:b/>
          <w:color w:val="000000" w:themeColor="text1"/>
          <w:sz w:val="20"/>
        </w:rPr>
        <w:t xml:space="preserve"> for which you are </w:t>
      </w:r>
      <w:r w:rsidR="00EF5BC1" w:rsidRPr="00E807E2">
        <w:rPr>
          <w:rFonts w:cs="Arial"/>
          <w:b/>
          <w:color w:val="000000" w:themeColor="text1"/>
          <w:sz w:val="20"/>
        </w:rPr>
        <w:t>submitting a Proposal</w:t>
      </w:r>
      <w:r w:rsidRPr="00E807E2">
        <w:rPr>
          <w:rFonts w:cs="Arial"/>
          <w:b/>
          <w:color w:val="000000" w:themeColor="text1"/>
          <w:sz w:val="20"/>
        </w:rPr>
        <w:t>.</w:t>
      </w:r>
    </w:p>
    <w:p w14:paraId="3D868FEC" w14:textId="77777777" w:rsidR="00D06D12" w:rsidRPr="00E807E2" w:rsidRDefault="00D06D12" w:rsidP="00E807E2">
      <w:pPr>
        <w:pStyle w:val="ListParagraph"/>
        <w:ind w:left="0"/>
        <w:rPr>
          <w:rFonts w:cs="Arial"/>
          <w:bCs/>
          <w:color w:val="000000" w:themeColor="text1"/>
          <w:sz w:val="20"/>
        </w:rPr>
      </w:pPr>
    </w:p>
    <w:p w14:paraId="6E4C35BC" w14:textId="62F7DCBE" w:rsidR="00C5192E" w:rsidRPr="00E807E2" w:rsidRDefault="00C5192E" w:rsidP="009C2E09">
      <w:pPr>
        <w:pStyle w:val="ListParagraph"/>
        <w:numPr>
          <w:ilvl w:val="0"/>
          <w:numId w:val="11"/>
        </w:numPr>
        <w:rPr>
          <w:rFonts w:cs="Arial"/>
          <w:b/>
          <w:color w:val="000000" w:themeColor="text1"/>
          <w:sz w:val="20"/>
        </w:rPr>
      </w:pPr>
      <w:bookmarkStart w:id="1" w:name="_Ref410902438"/>
      <w:r w:rsidRPr="00E807E2">
        <w:rPr>
          <w:rFonts w:cs="Arial"/>
          <w:b/>
          <w:color w:val="000000" w:themeColor="text1"/>
          <w:sz w:val="20"/>
        </w:rPr>
        <w:t xml:space="preserve">This </w:t>
      </w:r>
      <w:r w:rsidR="00B9412C" w:rsidRPr="00E807E2">
        <w:rPr>
          <w:rFonts w:cs="Arial"/>
          <w:b/>
          <w:color w:val="000000" w:themeColor="text1"/>
          <w:sz w:val="20"/>
        </w:rPr>
        <w:t>A</w:t>
      </w:r>
      <w:r w:rsidRPr="00E807E2">
        <w:rPr>
          <w:rFonts w:cs="Arial"/>
          <w:b/>
          <w:color w:val="000000" w:themeColor="text1"/>
          <w:sz w:val="20"/>
        </w:rPr>
        <w:t>greement does not constitute a final agreement between the Parties. SARS reserves the right to amend same, at its own discretion, at any point prior to signature hereof.</w:t>
      </w:r>
      <w:bookmarkEnd w:id="1"/>
      <w:r w:rsidR="00F77C17" w:rsidRPr="00E807E2">
        <w:rPr>
          <w:rFonts w:cs="Arial"/>
          <w:b/>
          <w:color w:val="000000" w:themeColor="text1"/>
          <w:sz w:val="20"/>
        </w:rPr>
        <w:t xml:space="preserve"> </w:t>
      </w:r>
      <w:r w:rsidR="00F77C17" w:rsidRPr="00E807E2">
        <w:rPr>
          <w:color w:val="000000" w:themeColor="text1"/>
        </w:rPr>
        <w:t>Bidder</w:t>
      </w:r>
      <w:r w:rsidR="004279C2" w:rsidRPr="00E807E2">
        <w:rPr>
          <w:rFonts w:cs="Arial"/>
          <w:b/>
          <w:color w:val="000000" w:themeColor="text1"/>
          <w:sz w:val="20"/>
        </w:rPr>
        <w:t>(</w:t>
      </w:r>
      <w:r w:rsidR="00F77C17" w:rsidRPr="00E807E2">
        <w:rPr>
          <w:color w:val="000000" w:themeColor="text1"/>
        </w:rPr>
        <w:t>s</w:t>
      </w:r>
      <w:r w:rsidR="004279C2" w:rsidRPr="00E807E2">
        <w:rPr>
          <w:rFonts w:cs="Arial"/>
          <w:b/>
          <w:color w:val="000000" w:themeColor="text1"/>
          <w:sz w:val="20"/>
        </w:rPr>
        <w:t>)</w:t>
      </w:r>
      <w:r w:rsidR="00F77C17" w:rsidRPr="00E807E2">
        <w:rPr>
          <w:color w:val="000000" w:themeColor="text1"/>
        </w:rPr>
        <w:t xml:space="preserve"> are required to </w:t>
      </w:r>
      <w:r w:rsidR="6C7D222A" w:rsidRPr="00E807E2">
        <w:rPr>
          <w:rFonts w:cs="Arial"/>
          <w:b/>
          <w:bCs/>
          <w:color w:val="000000" w:themeColor="text1"/>
          <w:sz w:val="20"/>
        </w:rPr>
        <w:t>provide</w:t>
      </w:r>
      <w:r w:rsidR="00F77C17" w:rsidRPr="00E807E2">
        <w:rPr>
          <w:color w:val="000000" w:themeColor="text1"/>
        </w:rPr>
        <w:t xml:space="preserve"> comment</w:t>
      </w:r>
      <w:r w:rsidR="00C25E38" w:rsidRPr="00E807E2">
        <w:rPr>
          <w:rFonts w:cs="Arial"/>
          <w:b/>
          <w:color w:val="000000" w:themeColor="text1"/>
          <w:sz w:val="20"/>
        </w:rPr>
        <w:t>(</w:t>
      </w:r>
      <w:r w:rsidR="00F77C17" w:rsidRPr="00E807E2">
        <w:rPr>
          <w:color w:val="000000" w:themeColor="text1"/>
        </w:rPr>
        <w:t>s</w:t>
      </w:r>
      <w:r w:rsidR="00C25E38" w:rsidRPr="00E807E2">
        <w:rPr>
          <w:rFonts w:cs="Arial"/>
          <w:b/>
          <w:color w:val="000000" w:themeColor="text1"/>
          <w:sz w:val="20"/>
        </w:rPr>
        <w:t>)</w:t>
      </w:r>
      <w:r w:rsidR="0ED2F976" w:rsidRPr="00E807E2">
        <w:rPr>
          <w:color w:val="000000" w:themeColor="text1"/>
        </w:rPr>
        <w:t xml:space="preserve"> on the</w:t>
      </w:r>
      <w:r w:rsidR="0ED2F976" w:rsidRPr="00E807E2" w:rsidDel="00E52C45">
        <w:rPr>
          <w:color w:val="000000" w:themeColor="text1"/>
        </w:rPr>
        <w:t xml:space="preserve"> </w:t>
      </w:r>
      <w:r w:rsidR="00A65176" w:rsidRPr="00E807E2">
        <w:rPr>
          <w:rFonts w:cs="Arial"/>
          <w:b/>
          <w:bCs/>
          <w:color w:val="000000" w:themeColor="text1"/>
          <w:sz w:val="20"/>
        </w:rPr>
        <w:t>agreement</w:t>
      </w:r>
      <w:r w:rsidR="0ED2F976" w:rsidRPr="00E807E2">
        <w:rPr>
          <w:rFonts w:cs="Arial"/>
          <w:b/>
          <w:bCs/>
          <w:color w:val="000000" w:themeColor="text1"/>
          <w:sz w:val="20"/>
        </w:rPr>
        <w:t xml:space="preserve">, </w:t>
      </w:r>
      <w:r w:rsidR="0ED2F976" w:rsidRPr="00E807E2">
        <w:rPr>
          <w:color w:val="000000" w:themeColor="text1"/>
        </w:rPr>
        <w:t>and the annexures thereof</w:t>
      </w:r>
      <w:r w:rsidR="00F77C17" w:rsidRPr="00E807E2">
        <w:rPr>
          <w:color w:val="000000" w:themeColor="text1"/>
        </w:rPr>
        <w:t xml:space="preserve">, if any, </w:t>
      </w:r>
      <w:r w:rsidR="00850585" w:rsidRPr="00E807E2">
        <w:rPr>
          <w:rFonts w:cs="Arial"/>
          <w:b/>
          <w:color w:val="000000" w:themeColor="text1"/>
          <w:sz w:val="20"/>
        </w:rPr>
        <w:t xml:space="preserve">otherwise the provisions of this agreement </w:t>
      </w:r>
      <w:r w:rsidR="00F77C17" w:rsidRPr="00E807E2" w:rsidDel="00850585">
        <w:rPr>
          <w:color w:val="000000" w:themeColor="text1"/>
        </w:rPr>
        <w:t>failing which they</w:t>
      </w:r>
      <w:r w:rsidR="00F77C17" w:rsidRPr="00E807E2">
        <w:rPr>
          <w:color w:val="000000" w:themeColor="text1"/>
        </w:rPr>
        <w:t xml:space="preserve"> will be deemed to</w:t>
      </w:r>
      <w:r w:rsidR="00850585" w:rsidRPr="00E807E2">
        <w:rPr>
          <w:rFonts w:cs="Arial"/>
          <w:b/>
          <w:color w:val="000000" w:themeColor="text1"/>
          <w:sz w:val="20"/>
        </w:rPr>
        <w:t xml:space="preserve"> be</w:t>
      </w:r>
      <w:r w:rsidR="00F77C17" w:rsidRPr="00E807E2">
        <w:rPr>
          <w:color w:val="000000" w:themeColor="text1"/>
        </w:rPr>
        <w:t xml:space="preserve"> accept</w:t>
      </w:r>
      <w:r w:rsidR="00850585" w:rsidRPr="00E807E2">
        <w:rPr>
          <w:rFonts w:cs="Arial"/>
          <w:b/>
          <w:color w:val="000000" w:themeColor="text1"/>
          <w:sz w:val="20"/>
        </w:rPr>
        <w:t>ed</w:t>
      </w:r>
      <w:r w:rsidR="00F77C17" w:rsidRPr="00E807E2">
        <w:rPr>
          <w:color w:val="000000" w:themeColor="text1"/>
        </w:rPr>
        <w:t xml:space="preserve"> </w:t>
      </w:r>
      <w:r w:rsidR="00F77C17" w:rsidRPr="00E807E2" w:rsidDel="004279C2">
        <w:rPr>
          <w:color w:val="000000" w:themeColor="text1"/>
        </w:rPr>
        <w:t xml:space="preserve">the terms and conditions </w:t>
      </w:r>
      <w:r w:rsidR="00F77C17" w:rsidRPr="00E807E2">
        <w:rPr>
          <w:color w:val="000000" w:themeColor="text1"/>
        </w:rPr>
        <w:t>together with Annexures</w:t>
      </w:r>
      <w:r w:rsidR="004279C2" w:rsidRPr="00E807E2">
        <w:rPr>
          <w:rFonts w:cs="Arial"/>
          <w:b/>
          <w:color w:val="000000" w:themeColor="text1"/>
          <w:sz w:val="20"/>
        </w:rPr>
        <w:t xml:space="preserve"> by the Bidder</w:t>
      </w:r>
      <w:r w:rsidR="00F77C17" w:rsidRPr="00E807E2">
        <w:rPr>
          <w:color w:val="000000" w:themeColor="text1"/>
        </w:rPr>
        <w:t>.</w:t>
      </w:r>
    </w:p>
    <w:p w14:paraId="5D10CB86" w14:textId="77777777" w:rsidR="00E807E2" w:rsidRPr="00E807E2" w:rsidRDefault="00E807E2" w:rsidP="00E807E2">
      <w:pPr>
        <w:pStyle w:val="ListParagraph"/>
        <w:ind w:left="0"/>
        <w:rPr>
          <w:rFonts w:cs="Arial"/>
          <w:bCs/>
          <w:color w:val="000000" w:themeColor="text1"/>
          <w:sz w:val="20"/>
        </w:rPr>
      </w:pPr>
    </w:p>
    <w:p w14:paraId="1BB3CB48" w14:textId="5F59B4F4" w:rsidR="00F75F19" w:rsidRPr="00E807E2" w:rsidRDefault="000C6C20" w:rsidP="009C2E09">
      <w:pPr>
        <w:pStyle w:val="ListParagraph"/>
        <w:numPr>
          <w:ilvl w:val="0"/>
          <w:numId w:val="11"/>
        </w:numPr>
        <w:rPr>
          <w:rFonts w:cs="Arial"/>
          <w:b/>
          <w:color w:val="000000" w:themeColor="text1"/>
          <w:sz w:val="20"/>
        </w:rPr>
      </w:pPr>
      <w:r w:rsidRPr="00E807E2">
        <w:rPr>
          <w:rFonts w:cs="Arial"/>
          <w:b/>
          <w:color w:val="000000" w:themeColor="text1"/>
          <w:sz w:val="20"/>
        </w:rPr>
        <w:t xml:space="preserve">The Bidder will not be </w:t>
      </w:r>
      <w:r w:rsidR="00A24424" w:rsidRPr="00E807E2">
        <w:rPr>
          <w:rFonts w:cs="Arial"/>
          <w:b/>
          <w:color w:val="000000" w:themeColor="text1"/>
          <w:sz w:val="20"/>
        </w:rPr>
        <w:t xml:space="preserve">permitted to make mark-ups on </w:t>
      </w:r>
      <w:r w:rsidR="009A7F1B" w:rsidRPr="00E807E2">
        <w:rPr>
          <w:rFonts w:cs="Arial"/>
          <w:b/>
          <w:color w:val="000000" w:themeColor="text1"/>
          <w:sz w:val="20"/>
        </w:rPr>
        <w:t>Main Agreement terms and conditions</w:t>
      </w:r>
      <w:r w:rsidR="002B7897" w:rsidRPr="00E807E2">
        <w:rPr>
          <w:rFonts w:cs="Arial"/>
          <w:b/>
          <w:color w:val="000000" w:themeColor="text1"/>
          <w:sz w:val="20"/>
        </w:rPr>
        <w:t>,</w:t>
      </w:r>
      <w:r w:rsidR="0072426C" w:rsidRPr="00E807E2">
        <w:rPr>
          <w:rFonts w:cs="Arial"/>
          <w:b/>
          <w:color w:val="000000" w:themeColor="text1"/>
          <w:sz w:val="20"/>
        </w:rPr>
        <w:t xml:space="preserve"> except for </w:t>
      </w:r>
      <w:r w:rsidR="00F75F19" w:rsidRPr="00E807E2">
        <w:rPr>
          <w:rFonts w:cs="Arial"/>
          <w:b/>
          <w:color w:val="000000" w:themeColor="text1"/>
          <w:sz w:val="20"/>
        </w:rPr>
        <w:t>the following:</w:t>
      </w:r>
    </w:p>
    <w:p w14:paraId="1728F9E3" w14:textId="77777777" w:rsidR="00F75F19" w:rsidRPr="00E807E2" w:rsidRDefault="00F75F19" w:rsidP="00E807E2">
      <w:pPr>
        <w:pStyle w:val="ListParagraph"/>
        <w:ind w:left="0"/>
        <w:rPr>
          <w:rFonts w:cs="Arial"/>
          <w:bCs/>
          <w:color w:val="000000" w:themeColor="text1"/>
          <w:sz w:val="20"/>
        </w:rPr>
      </w:pPr>
    </w:p>
    <w:p w14:paraId="6F6C2017" w14:textId="3E0FF276" w:rsidR="0043196A" w:rsidRPr="00E807E2" w:rsidRDefault="00FE65EA" w:rsidP="009C2E09">
      <w:pPr>
        <w:pStyle w:val="ListParagraph"/>
        <w:numPr>
          <w:ilvl w:val="0"/>
          <w:numId w:val="11"/>
        </w:numPr>
        <w:rPr>
          <w:rFonts w:cs="Arial"/>
          <w:b/>
          <w:color w:val="000000" w:themeColor="text1"/>
          <w:sz w:val="20"/>
        </w:rPr>
      </w:pPr>
      <w:r w:rsidRPr="00E807E2">
        <w:rPr>
          <w:rFonts w:cs="Arial"/>
          <w:b/>
          <w:bCs/>
          <w:color w:val="000000" w:themeColor="text1"/>
          <w:sz w:val="20"/>
        </w:rPr>
        <w:t>S</w:t>
      </w:r>
      <w:r w:rsidR="7E18EC44" w:rsidRPr="00E807E2">
        <w:rPr>
          <w:rFonts w:cs="Arial"/>
          <w:b/>
          <w:bCs/>
          <w:color w:val="000000" w:themeColor="text1"/>
          <w:sz w:val="20"/>
        </w:rPr>
        <w:t>uch mark-ups</w:t>
      </w:r>
      <w:r w:rsidR="287BCCB1" w:rsidRPr="00E807E2">
        <w:rPr>
          <w:rFonts w:cs="Arial"/>
          <w:b/>
          <w:bCs/>
          <w:color w:val="000000" w:themeColor="text1"/>
          <w:sz w:val="20"/>
        </w:rPr>
        <w:t>/amendments</w:t>
      </w:r>
      <w:r w:rsidR="7E18EC44" w:rsidRPr="00E807E2">
        <w:rPr>
          <w:rFonts w:cs="Arial"/>
          <w:b/>
          <w:bCs/>
          <w:color w:val="000000" w:themeColor="text1"/>
          <w:sz w:val="20"/>
        </w:rPr>
        <w:t xml:space="preserve"> shall be subject to </w:t>
      </w:r>
      <w:r w:rsidR="3A6B818C" w:rsidRPr="00E807E2">
        <w:rPr>
          <w:rFonts w:cs="Arial"/>
          <w:b/>
          <w:bCs/>
          <w:color w:val="000000" w:themeColor="text1"/>
          <w:sz w:val="20"/>
        </w:rPr>
        <w:t xml:space="preserve">SARS’ </w:t>
      </w:r>
      <w:r w:rsidR="40262A76" w:rsidRPr="00E807E2">
        <w:rPr>
          <w:rFonts w:cs="Arial"/>
          <w:b/>
          <w:bCs/>
          <w:color w:val="000000" w:themeColor="text1"/>
          <w:sz w:val="20"/>
        </w:rPr>
        <w:t>accept</w:t>
      </w:r>
      <w:r w:rsidRPr="00E807E2">
        <w:rPr>
          <w:rFonts w:cs="Arial"/>
          <w:b/>
          <w:bCs/>
          <w:color w:val="000000" w:themeColor="text1"/>
          <w:sz w:val="20"/>
        </w:rPr>
        <w:t>ance</w:t>
      </w:r>
      <w:r w:rsidR="40262A76" w:rsidRPr="00E807E2">
        <w:rPr>
          <w:rFonts w:cs="Arial"/>
          <w:b/>
          <w:bCs/>
          <w:color w:val="000000" w:themeColor="text1"/>
          <w:sz w:val="20"/>
        </w:rPr>
        <w:t xml:space="preserve"> or reject</w:t>
      </w:r>
      <w:r w:rsidRPr="00E807E2">
        <w:rPr>
          <w:rFonts w:cs="Arial"/>
          <w:b/>
          <w:bCs/>
          <w:color w:val="000000" w:themeColor="text1"/>
          <w:sz w:val="20"/>
        </w:rPr>
        <w:t>ion</w:t>
      </w:r>
      <w:r w:rsidR="40262A76" w:rsidRPr="00E807E2">
        <w:rPr>
          <w:rFonts w:cs="Arial"/>
          <w:b/>
          <w:bCs/>
          <w:color w:val="000000" w:themeColor="text1"/>
          <w:sz w:val="20"/>
        </w:rPr>
        <w:t>.</w:t>
      </w:r>
    </w:p>
    <w:p w14:paraId="7CB667CD" w14:textId="77777777" w:rsidR="00C5192E" w:rsidRPr="00E807E2" w:rsidRDefault="00C5192E" w:rsidP="00E807E2">
      <w:pPr>
        <w:pStyle w:val="ListParagraph"/>
        <w:ind w:left="0"/>
        <w:rPr>
          <w:rFonts w:cs="Arial"/>
          <w:bCs/>
          <w:color w:val="000000" w:themeColor="text1"/>
          <w:sz w:val="20"/>
        </w:rPr>
      </w:pPr>
    </w:p>
    <w:p w14:paraId="7CB92312" w14:textId="77777777" w:rsidR="00DA5355" w:rsidRPr="001865C0" w:rsidRDefault="002B7EFF" w:rsidP="006A73B1">
      <w:pPr>
        <w:spacing w:before="240" w:line="276" w:lineRule="auto"/>
        <w:jc w:val="center"/>
        <w:rPr>
          <w:rFonts w:cs="Arial"/>
          <w:b/>
          <w:color w:val="000000" w:themeColor="text1"/>
          <w:szCs w:val="22"/>
          <w:lang w:val="en-ZA"/>
        </w:rPr>
      </w:pPr>
      <w:r w:rsidRPr="00E807E2">
        <w:rPr>
          <w:color w:val="000000" w:themeColor="text1"/>
          <w:sz w:val="20"/>
          <w:lang w:val="en-ZA"/>
        </w:rPr>
        <w:br w:type="page"/>
      </w:r>
      <w:r w:rsidR="00DA5355" w:rsidRPr="001865C0">
        <w:rPr>
          <w:rFonts w:cs="Arial"/>
          <w:b/>
          <w:color w:val="000000" w:themeColor="text1"/>
          <w:szCs w:val="22"/>
          <w:lang w:val="en-ZA"/>
        </w:rPr>
        <w:lastRenderedPageBreak/>
        <w:t>TABLE OF CONTENTS</w:t>
      </w:r>
    </w:p>
    <w:p w14:paraId="658376A1" w14:textId="77777777" w:rsidR="00DA5355" w:rsidRPr="00E807E2" w:rsidRDefault="00DA5355" w:rsidP="00B55AD8">
      <w:pPr>
        <w:rPr>
          <w:color w:val="000000" w:themeColor="text1"/>
          <w:lang w:val="en-ZA"/>
        </w:rPr>
      </w:pPr>
    </w:p>
    <w:p w14:paraId="3B35D199" w14:textId="3443F2F5" w:rsidR="00DA295E" w:rsidRPr="00DA295E" w:rsidRDefault="001852C1"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r w:rsidRPr="00DA295E">
        <w:rPr>
          <w:rFonts w:ascii="Arial" w:hAnsi="Arial" w:cs="Arial"/>
          <w:sz w:val="20"/>
          <w:szCs w:val="20"/>
          <w:lang w:val="en-ZA"/>
        </w:rPr>
        <w:fldChar w:fldCharType="begin"/>
      </w:r>
      <w:r w:rsidRPr="00DA295E">
        <w:rPr>
          <w:rFonts w:ascii="Arial" w:hAnsi="Arial" w:cs="Arial"/>
          <w:sz w:val="20"/>
          <w:szCs w:val="20"/>
          <w:lang w:val="en-ZA"/>
        </w:rPr>
        <w:instrText xml:space="preserve"> TOC \h \z \t "level1,1,DW - Schedule Heading,1" </w:instrText>
      </w:r>
      <w:r w:rsidRPr="00DA295E">
        <w:rPr>
          <w:rFonts w:ascii="Arial" w:hAnsi="Arial" w:cs="Arial"/>
          <w:sz w:val="20"/>
          <w:szCs w:val="20"/>
          <w:lang w:val="en-ZA"/>
        </w:rPr>
        <w:fldChar w:fldCharType="separate"/>
      </w:r>
      <w:hyperlink w:anchor="_Toc148475521"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Background and Objectives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_Toc148475521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9</w:t>
        </w:r>
        <w:r w:rsidR="00DA295E" w:rsidRPr="00DA295E">
          <w:rPr>
            <w:rFonts w:ascii="Arial" w:hAnsi="Arial" w:cs="Arial"/>
            <w:webHidden/>
            <w:sz w:val="20"/>
            <w:szCs w:val="20"/>
          </w:rPr>
          <w:fldChar w:fldCharType="end"/>
        </w:r>
      </w:hyperlink>
    </w:p>
    <w:p w14:paraId="1AB69FF8" w14:textId="15166A3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22"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Background</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_Toc148475522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9</w:t>
        </w:r>
        <w:r w:rsidR="00DA295E" w:rsidRPr="00DA295E">
          <w:rPr>
            <w:rFonts w:ascii="Arial" w:hAnsi="Arial" w:cs="Arial"/>
            <w:webHidden/>
            <w:sz w:val="20"/>
            <w:szCs w:val="20"/>
          </w:rPr>
          <w:fldChar w:fldCharType="end"/>
        </w:r>
      </w:hyperlink>
    </w:p>
    <w:p w14:paraId="6B23A836" w14:textId="5CC342F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23"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Objectives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_Toc148475523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9</w:t>
        </w:r>
        <w:r w:rsidR="00DA295E" w:rsidRPr="00DA295E">
          <w:rPr>
            <w:rFonts w:ascii="Arial" w:hAnsi="Arial" w:cs="Arial"/>
            <w:webHidden/>
            <w:sz w:val="20"/>
            <w:szCs w:val="20"/>
          </w:rPr>
          <w:fldChar w:fldCharType="end"/>
        </w:r>
      </w:hyperlink>
    </w:p>
    <w:p w14:paraId="51F90585" w14:textId="18DB49F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24"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Construction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_Toc148475524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10</w:t>
        </w:r>
        <w:r w:rsidR="00DA295E" w:rsidRPr="00DA295E">
          <w:rPr>
            <w:rFonts w:ascii="Arial" w:hAnsi="Arial" w:cs="Arial"/>
            <w:webHidden/>
            <w:sz w:val="20"/>
            <w:szCs w:val="20"/>
          </w:rPr>
          <w:fldChar w:fldCharType="end"/>
        </w:r>
      </w:hyperlink>
    </w:p>
    <w:p w14:paraId="59559A5A" w14:textId="54A382F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25"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AGREEMENT STRUCTURE AND ORDER OF PRECEDENCE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_Toc148475525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11</w:t>
        </w:r>
        <w:r w:rsidR="00DA295E" w:rsidRPr="00DA295E">
          <w:rPr>
            <w:rFonts w:ascii="Arial" w:hAnsi="Arial" w:cs="Arial"/>
            <w:webHidden/>
            <w:sz w:val="20"/>
            <w:szCs w:val="20"/>
          </w:rPr>
          <w:fldChar w:fldCharType="end"/>
        </w:r>
      </w:hyperlink>
    </w:p>
    <w:p w14:paraId="440F6322" w14:textId="0904F4C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26" w:history="1">
        <w:r w:rsidR="00DA295E" w:rsidRPr="00DA295E">
          <w:rPr>
            <w:rStyle w:val="Hyperlink"/>
            <w:rFonts w:ascii="Arial" w:hAnsi="Arial" w:cs="Arial"/>
            <w:sz w:val="20"/>
            <w:szCs w:val="20"/>
          </w:rPr>
          <w:t>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Order of precedence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_Toc148475526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11</w:t>
        </w:r>
        <w:r w:rsidR="00DA295E" w:rsidRPr="00DA295E">
          <w:rPr>
            <w:rFonts w:ascii="Arial" w:hAnsi="Arial" w:cs="Arial"/>
            <w:webHidden/>
            <w:sz w:val="20"/>
            <w:szCs w:val="20"/>
          </w:rPr>
          <w:fldChar w:fldCharType="end"/>
        </w:r>
      </w:hyperlink>
    </w:p>
    <w:p w14:paraId="1D5AF388" w14:textId="095B243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27" w:history="1">
        <w:r w:rsidR="00DA295E" w:rsidRPr="00DA295E">
          <w:rPr>
            <w:rStyle w:val="Hyperlink"/>
            <w:rFonts w:ascii="Arial" w:hAnsi="Arial" w:cs="Arial"/>
            <w:sz w:val="20"/>
            <w:szCs w:val="20"/>
          </w:rPr>
          <w:t>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Term</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_Toc148475527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11</w:t>
        </w:r>
        <w:r w:rsidR="00DA295E" w:rsidRPr="00DA295E">
          <w:rPr>
            <w:rFonts w:ascii="Arial" w:hAnsi="Arial" w:cs="Arial"/>
            <w:webHidden/>
            <w:sz w:val="20"/>
            <w:szCs w:val="20"/>
          </w:rPr>
          <w:fldChar w:fldCharType="end"/>
        </w:r>
      </w:hyperlink>
    </w:p>
    <w:p w14:paraId="453D7CA0" w14:textId="136E116D"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28" w:history="1">
        <w:r w:rsidR="00DA295E" w:rsidRPr="00DA295E">
          <w:rPr>
            <w:rStyle w:val="Hyperlink"/>
            <w:rFonts w:ascii="Arial" w:hAnsi="Arial" w:cs="Arial"/>
            <w:sz w:val="20"/>
            <w:szCs w:val="20"/>
          </w:rPr>
          <w:t>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Extension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_Toc148475528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12</w:t>
        </w:r>
        <w:r w:rsidR="00DA295E" w:rsidRPr="00DA295E">
          <w:rPr>
            <w:rFonts w:ascii="Arial" w:hAnsi="Arial" w:cs="Arial"/>
            <w:webHidden/>
            <w:sz w:val="20"/>
            <w:szCs w:val="20"/>
          </w:rPr>
          <w:fldChar w:fldCharType="end"/>
        </w:r>
      </w:hyperlink>
    </w:p>
    <w:p w14:paraId="62E2E642" w14:textId="796E2B9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29" w:history="1">
        <w:r w:rsidR="00DA295E" w:rsidRPr="00DA295E">
          <w:rPr>
            <w:rStyle w:val="Hyperlink"/>
            <w:rFonts w:ascii="Arial" w:hAnsi="Arial" w:cs="Arial"/>
            <w:sz w:val="20"/>
            <w:szCs w:val="20"/>
          </w:rPr>
          <w:t>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_Toc148475529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12</w:t>
        </w:r>
        <w:r w:rsidR="00DA295E" w:rsidRPr="00DA295E">
          <w:rPr>
            <w:rFonts w:ascii="Arial" w:hAnsi="Arial" w:cs="Arial"/>
            <w:webHidden/>
            <w:sz w:val="20"/>
            <w:szCs w:val="20"/>
          </w:rPr>
          <w:fldChar w:fldCharType="end"/>
        </w:r>
      </w:hyperlink>
    </w:p>
    <w:p w14:paraId="35A84D8A" w14:textId="13F75B0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0" w:history="1">
        <w:r w:rsidR="00DA295E" w:rsidRPr="00DA295E">
          <w:rPr>
            <w:rStyle w:val="Hyperlink"/>
            <w:rFonts w:ascii="Arial" w:hAnsi="Arial" w:cs="Arial"/>
            <w:sz w:val="20"/>
            <w:szCs w:val="20"/>
          </w:rPr>
          <w:t>10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Summary of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12</w:t>
        </w:r>
        <w:r w:rsidR="00DA295E" w:rsidRPr="00DA295E">
          <w:rPr>
            <w:rFonts w:ascii="Arial" w:hAnsi="Arial" w:cs="Arial"/>
            <w:webHidden/>
            <w:sz w:val="20"/>
            <w:szCs w:val="20"/>
          </w:rPr>
          <w:fldChar w:fldCharType="end"/>
        </w:r>
      </w:hyperlink>
    </w:p>
    <w:p w14:paraId="14B37FA0" w14:textId="0E7DA0B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1" w:history="1">
        <w:r w:rsidR="00DA295E" w:rsidRPr="00DA295E">
          <w:rPr>
            <w:rStyle w:val="Hyperlink"/>
            <w:rFonts w:ascii="Arial" w:hAnsi="Arial" w:cs="Arial"/>
            <w:sz w:val="20"/>
            <w:szCs w:val="20"/>
          </w:rPr>
          <w:t>11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Definition and Scope of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12</w:t>
        </w:r>
        <w:r w:rsidR="00DA295E" w:rsidRPr="00DA295E">
          <w:rPr>
            <w:rFonts w:ascii="Arial" w:hAnsi="Arial" w:cs="Arial"/>
            <w:webHidden/>
            <w:sz w:val="20"/>
            <w:szCs w:val="20"/>
          </w:rPr>
          <w:fldChar w:fldCharType="end"/>
        </w:r>
      </w:hyperlink>
    </w:p>
    <w:p w14:paraId="4533E475" w14:textId="4E492EE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2" w:history="1">
        <w:r w:rsidR="00DA295E" w:rsidRPr="00DA295E">
          <w:rPr>
            <w:rStyle w:val="Hyperlink"/>
            <w:rFonts w:ascii="Arial" w:hAnsi="Arial" w:cs="Arial"/>
            <w:sz w:val="20"/>
            <w:szCs w:val="20"/>
          </w:rPr>
          <w:t>12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Provision of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13</w:t>
        </w:r>
        <w:r w:rsidR="00DA295E" w:rsidRPr="00DA295E">
          <w:rPr>
            <w:rFonts w:ascii="Arial" w:hAnsi="Arial" w:cs="Arial"/>
            <w:webHidden/>
            <w:sz w:val="20"/>
            <w:szCs w:val="20"/>
          </w:rPr>
          <w:fldChar w:fldCharType="end"/>
        </w:r>
      </w:hyperlink>
    </w:p>
    <w:p w14:paraId="72D03358" w14:textId="05EB466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3" w:history="1">
        <w:r w:rsidR="00DA295E" w:rsidRPr="00DA295E">
          <w:rPr>
            <w:rStyle w:val="Hyperlink"/>
            <w:rFonts w:ascii="Arial" w:hAnsi="Arial" w:cs="Arial"/>
            <w:sz w:val="20"/>
            <w:szCs w:val="20"/>
          </w:rPr>
          <w:t>13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Enhance Capabilities and Effectiveness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w:t>
        </w:r>
        <w:r w:rsidR="00DA295E" w:rsidRPr="00DA295E">
          <w:rPr>
            <w:rFonts w:ascii="Arial" w:hAnsi="Arial" w:cs="Arial"/>
            <w:webHidden/>
            <w:sz w:val="20"/>
            <w:szCs w:val="20"/>
          </w:rPr>
          <w:fldChar w:fldCharType="end"/>
        </w:r>
      </w:hyperlink>
    </w:p>
    <w:p w14:paraId="384EA4D0" w14:textId="217426D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4" w:history="1">
        <w:r w:rsidR="00DA295E" w:rsidRPr="00DA295E">
          <w:rPr>
            <w:rStyle w:val="Hyperlink"/>
            <w:rFonts w:ascii="Arial" w:hAnsi="Arial" w:cs="Arial"/>
            <w:sz w:val="20"/>
            <w:szCs w:val="20"/>
          </w:rPr>
          <w:t>14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Cost Predictability</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w:t>
        </w:r>
        <w:r w:rsidR="00DA295E" w:rsidRPr="00DA295E">
          <w:rPr>
            <w:rFonts w:ascii="Arial" w:hAnsi="Arial" w:cs="Arial"/>
            <w:webHidden/>
            <w:sz w:val="20"/>
            <w:szCs w:val="20"/>
          </w:rPr>
          <w:fldChar w:fldCharType="end"/>
        </w:r>
      </w:hyperlink>
    </w:p>
    <w:p w14:paraId="3C15A47E" w14:textId="78647BB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5" w:history="1">
        <w:r w:rsidR="00DA295E" w:rsidRPr="00DA295E">
          <w:rPr>
            <w:rStyle w:val="Hyperlink"/>
            <w:rFonts w:ascii="Arial" w:hAnsi="Arial" w:cs="Arial"/>
            <w:sz w:val="20"/>
            <w:szCs w:val="20"/>
          </w:rPr>
          <w:t>15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Improve and Maintain Technology</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w:t>
        </w:r>
        <w:r w:rsidR="00DA295E" w:rsidRPr="00DA295E">
          <w:rPr>
            <w:rFonts w:ascii="Arial" w:hAnsi="Arial" w:cs="Arial"/>
            <w:webHidden/>
            <w:sz w:val="20"/>
            <w:szCs w:val="20"/>
          </w:rPr>
          <w:fldChar w:fldCharType="end"/>
        </w:r>
      </w:hyperlink>
    </w:p>
    <w:p w14:paraId="255442F4" w14:textId="10D1F74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6" w:history="1">
        <w:r w:rsidR="00DA295E" w:rsidRPr="00DA295E">
          <w:rPr>
            <w:rStyle w:val="Hyperlink"/>
            <w:rFonts w:ascii="Arial" w:hAnsi="Arial" w:cs="Arial"/>
            <w:sz w:val="20"/>
            <w:szCs w:val="20"/>
          </w:rPr>
          <w:t>16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Services to Governmental Entities.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w:t>
        </w:r>
        <w:r w:rsidR="00DA295E" w:rsidRPr="00DA295E">
          <w:rPr>
            <w:rFonts w:ascii="Arial" w:hAnsi="Arial" w:cs="Arial"/>
            <w:webHidden/>
            <w:sz w:val="20"/>
            <w:szCs w:val="20"/>
          </w:rPr>
          <w:fldChar w:fldCharType="end"/>
        </w:r>
      </w:hyperlink>
    </w:p>
    <w:p w14:paraId="2C994191" w14:textId="01578DE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7" w:history="1">
        <w:r w:rsidR="00DA295E" w:rsidRPr="00DA295E">
          <w:rPr>
            <w:rStyle w:val="Hyperlink"/>
            <w:rFonts w:ascii="Arial" w:hAnsi="Arial" w:cs="Arial"/>
            <w:sz w:val="20"/>
            <w:szCs w:val="20"/>
          </w:rPr>
          <w:t>17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w:t>
        </w:r>
        <w:r w:rsidR="00DA295E" w:rsidRPr="00DA295E">
          <w:rPr>
            <w:rFonts w:ascii="Arial" w:hAnsi="Arial" w:cs="Arial"/>
            <w:webHidden/>
            <w:sz w:val="20"/>
            <w:szCs w:val="20"/>
          </w:rPr>
          <w:fldChar w:fldCharType="end"/>
        </w:r>
      </w:hyperlink>
    </w:p>
    <w:p w14:paraId="0E7510A0" w14:textId="55BE67E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8" w:history="1">
        <w:r w:rsidR="00DA295E" w:rsidRPr="00DA295E">
          <w:rPr>
            <w:rStyle w:val="Hyperlink"/>
            <w:rFonts w:ascii="Arial" w:hAnsi="Arial" w:cs="Arial"/>
            <w:sz w:val="20"/>
            <w:szCs w:val="20"/>
          </w:rPr>
          <w:t>18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New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w:t>
        </w:r>
        <w:r w:rsidR="00DA295E" w:rsidRPr="00DA295E">
          <w:rPr>
            <w:rFonts w:ascii="Arial" w:hAnsi="Arial" w:cs="Arial"/>
            <w:webHidden/>
            <w:sz w:val="20"/>
            <w:szCs w:val="20"/>
          </w:rPr>
          <w:fldChar w:fldCharType="end"/>
        </w:r>
      </w:hyperlink>
    </w:p>
    <w:p w14:paraId="3C0B7F66" w14:textId="6B93ED4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39" w:history="1">
        <w:r w:rsidR="00DA295E" w:rsidRPr="00DA295E">
          <w:rPr>
            <w:rStyle w:val="Hyperlink"/>
            <w:rFonts w:ascii="Arial" w:hAnsi="Arial" w:cs="Arial"/>
            <w:sz w:val="20"/>
            <w:szCs w:val="20"/>
          </w:rPr>
          <w:t>19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Reduction Modification and Augmentation of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_Toc148475539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15</w:t>
        </w:r>
        <w:r w:rsidR="00DA295E" w:rsidRPr="00DA295E">
          <w:rPr>
            <w:rFonts w:ascii="Arial" w:hAnsi="Arial" w:cs="Arial"/>
            <w:webHidden/>
            <w:sz w:val="20"/>
            <w:szCs w:val="20"/>
          </w:rPr>
          <w:fldChar w:fldCharType="end"/>
        </w:r>
      </w:hyperlink>
    </w:p>
    <w:p w14:paraId="20234B84" w14:textId="7B5D4C3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0" w:history="1">
        <w:r w:rsidR="00DA295E" w:rsidRPr="00DA295E">
          <w:rPr>
            <w:rStyle w:val="Hyperlink"/>
            <w:rFonts w:ascii="Arial" w:hAnsi="Arial" w:cs="Arial"/>
            <w:sz w:val="20"/>
            <w:szCs w:val="20"/>
          </w:rPr>
          <w:t>20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Projects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15</w:t>
        </w:r>
        <w:r w:rsidR="00DA295E" w:rsidRPr="00DA295E">
          <w:rPr>
            <w:rFonts w:ascii="Arial" w:hAnsi="Arial" w:cs="Arial"/>
            <w:webHidden/>
            <w:sz w:val="20"/>
            <w:szCs w:val="20"/>
          </w:rPr>
          <w:fldChar w:fldCharType="end"/>
        </w:r>
      </w:hyperlink>
    </w:p>
    <w:p w14:paraId="0514CA2B" w14:textId="0BAC5F9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1" w:history="1">
        <w:r w:rsidR="00DA295E" w:rsidRPr="00DA295E">
          <w:rPr>
            <w:rStyle w:val="Hyperlink"/>
            <w:rFonts w:ascii="Arial" w:hAnsi="Arial" w:cs="Arial"/>
            <w:sz w:val="20"/>
            <w:szCs w:val="20"/>
          </w:rPr>
          <w:t>21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Proposals and Quotations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15</w:t>
        </w:r>
        <w:r w:rsidR="00DA295E" w:rsidRPr="00DA295E">
          <w:rPr>
            <w:rFonts w:ascii="Arial" w:hAnsi="Arial" w:cs="Arial"/>
            <w:webHidden/>
            <w:sz w:val="20"/>
            <w:szCs w:val="20"/>
          </w:rPr>
          <w:fldChar w:fldCharType="end"/>
        </w:r>
      </w:hyperlink>
    </w:p>
    <w:p w14:paraId="099C847A" w14:textId="2D88DE3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2" w:history="1">
        <w:r w:rsidR="00DA295E" w:rsidRPr="00DA295E">
          <w:rPr>
            <w:rStyle w:val="Hyperlink"/>
            <w:rFonts w:ascii="Arial" w:hAnsi="Arial" w:cs="Arial"/>
            <w:sz w:val="20"/>
            <w:szCs w:val="20"/>
          </w:rPr>
          <w:t>22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Co-operation with SARS and Third Parties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w:t>
        </w:r>
        <w:r w:rsidR="00DA295E" w:rsidRPr="00DA295E">
          <w:rPr>
            <w:rFonts w:ascii="Arial" w:hAnsi="Arial" w:cs="Arial"/>
            <w:webHidden/>
            <w:sz w:val="20"/>
            <w:szCs w:val="20"/>
          </w:rPr>
          <w:fldChar w:fldCharType="end"/>
        </w:r>
      </w:hyperlink>
    </w:p>
    <w:p w14:paraId="54930048" w14:textId="293EEA7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3" w:history="1">
        <w:r w:rsidR="00DA295E" w:rsidRPr="00DA295E">
          <w:rPr>
            <w:rStyle w:val="Hyperlink"/>
            <w:rFonts w:ascii="Arial" w:hAnsi="Arial" w:cs="Arial"/>
            <w:sz w:val="20"/>
            <w:szCs w:val="20"/>
          </w:rPr>
          <w:t>23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PERFORMANCE OF SERVICES BY SUBCONTRACTORS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17</w:t>
        </w:r>
        <w:r w:rsidR="00DA295E" w:rsidRPr="00DA295E">
          <w:rPr>
            <w:rFonts w:ascii="Arial" w:hAnsi="Arial" w:cs="Arial"/>
            <w:webHidden/>
            <w:sz w:val="20"/>
            <w:szCs w:val="20"/>
          </w:rPr>
          <w:fldChar w:fldCharType="end"/>
        </w:r>
      </w:hyperlink>
    </w:p>
    <w:p w14:paraId="267E9A55" w14:textId="4AA1EC7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4" w:history="1">
        <w:r w:rsidR="00DA295E" w:rsidRPr="00DA295E">
          <w:rPr>
            <w:rStyle w:val="Hyperlink"/>
            <w:rFonts w:ascii="Arial" w:hAnsi="Arial" w:cs="Arial"/>
            <w:sz w:val="20"/>
            <w:szCs w:val="20"/>
          </w:rPr>
          <w:t>24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LEVELS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w:t>
        </w:r>
        <w:r w:rsidR="00DA295E" w:rsidRPr="00DA295E">
          <w:rPr>
            <w:rFonts w:ascii="Arial" w:hAnsi="Arial" w:cs="Arial"/>
            <w:webHidden/>
            <w:sz w:val="20"/>
            <w:szCs w:val="20"/>
          </w:rPr>
          <w:fldChar w:fldCharType="end"/>
        </w:r>
      </w:hyperlink>
    </w:p>
    <w:p w14:paraId="61F36FFD" w14:textId="3EF73BE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5" w:history="1">
        <w:r w:rsidR="00DA295E" w:rsidRPr="00DA295E">
          <w:rPr>
            <w:rStyle w:val="Hyperlink"/>
            <w:rFonts w:ascii="Arial" w:hAnsi="Arial" w:cs="Arial"/>
            <w:sz w:val="20"/>
            <w:szCs w:val="20"/>
          </w:rPr>
          <w:t>25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REQUIRED RESOURCES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w:t>
        </w:r>
        <w:r w:rsidR="00DA295E" w:rsidRPr="00DA295E">
          <w:rPr>
            <w:rFonts w:ascii="Arial" w:hAnsi="Arial" w:cs="Arial"/>
            <w:webHidden/>
            <w:sz w:val="20"/>
            <w:szCs w:val="20"/>
          </w:rPr>
          <w:fldChar w:fldCharType="end"/>
        </w:r>
      </w:hyperlink>
    </w:p>
    <w:p w14:paraId="531C3731" w14:textId="7927A09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6" w:history="1">
        <w:r w:rsidR="00DA295E" w:rsidRPr="00DA295E">
          <w:rPr>
            <w:rStyle w:val="Hyperlink"/>
            <w:rFonts w:ascii="Arial" w:hAnsi="Arial" w:cs="Arial"/>
            <w:sz w:val="20"/>
            <w:szCs w:val="20"/>
          </w:rPr>
          <w:t>26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PROVIDER PERSONNEL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20</w:t>
        </w:r>
        <w:r w:rsidR="00DA295E" w:rsidRPr="00DA295E">
          <w:rPr>
            <w:rFonts w:ascii="Arial" w:hAnsi="Arial" w:cs="Arial"/>
            <w:webHidden/>
            <w:sz w:val="20"/>
            <w:szCs w:val="20"/>
          </w:rPr>
          <w:fldChar w:fldCharType="end"/>
        </w:r>
      </w:hyperlink>
    </w:p>
    <w:p w14:paraId="7C7E3D6C" w14:textId="0090C04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7" w:history="1">
        <w:r w:rsidR="00DA295E" w:rsidRPr="00DA295E">
          <w:rPr>
            <w:rStyle w:val="Hyperlink"/>
            <w:rFonts w:ascii="Arial" w:hAnsi="Arial" w:cs="Arial"/>
            <w:sz w:val="20"/>
            <w:szCs w:val="20"/>
          </w:rPr>
          <w:t>27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SARS’ RESPONSIBILITIES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w:t>
        </w:r>
        <w:r w:rsidR="00DA295E" w:rsidRPr="00DA295E">
          <w:rPr>
            <w:rFonts w:ascii="Arial" w:hAnsi="Arial" w:cs="Arial"/>
            <w:webHidden/>
            <w:sz w:val="20"/>
            <w:szCs w:val="20"/>
          </w:rPr>
          <w:fldChar w:fldCharType="end"/>
        </w:r>
      </w:hyperlink>
    </w:p>
    <w:p w14:paraId="12074449" w14:textId="225454C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8" w:history="1">
        <w:r w:rsidR="00DA295E" w:rsidRPr="00DA295E">
          <w:rPr>
            <w:rStyle w:val="Hyperlink"/>
            <w:rFonts w:ascii="Arial" w:hAnsi="Arial" w:cs="Arial"/>
            <w:sz w:val="20"/>
            <w:szCs w:val="20"/>
          </w:rPr>
          <w:t>28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GOVERNANCE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w:t>
        </w:r>
        <w:r w:rsidR="00DA295E" w:rsidRPr="00DA295E">
          <w:rPr>
            <w:rFonts w:ascii="Arial" w:hAnsi="Arial" w:cs="Arial"/>
            <w:webHidden/>
            <w:sz w:val="20"/>
            <w:szCs w:val="20"/>
          </w:rPr>
          <w:fldChar w:fldCharType="end"/>
        </w:r>
      </w:hyperlink>
    </w:p>
    <w:p w14:paraId="3BD3554C" w14:textId="263F39A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49" w:history="1">
        <w:r w:rsidR="00DA295E" w:rsidRPr="00DA295E">
          <w:rPr>
            <w:rStyle w:val="Hyperlink"/>
            <w:rFonts w:ascii="Arial" w:hAnsi="Arial" w:cs="Arial"/>
            <w:sz w:val="20"/>
            <w:szCs w:val="20"/>
          </w:rPr>
          <w:t>29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CHARGES/PRICING</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_Toc148475549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w:t>
        </w:r>
        <w:r w:rsidR="00DA295E" w:rsidRPr="00DA295E">
          <w:rPr>
            <w:rFonts w:ascii="Arial" w:hAnsi="Arial" w:cs="Arial"/>
            <w:webHidden/>
            <w:sz w:val="20"/>
            <w:szCs w:val="20"/>
          </w:rPr>
          <w:fldChar w:fldCharType="end"/>
        </w:r>
      </w:hyperlink>
    </w:p>
    <w:p w14:paraId="357C27F7" w14:textId="69EE842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0" w:history="1">
        <w:r w:rsidR="00DA295E" w:rsidRPr="00DA295E">
          <w:rPr>
            <w:rStyle w:val="Hyperlink"/>
            <w:rFonts w:ascii="Arial" w:hAnsi="Arial" w:cs="Arial"/>
            <w:sz w:val="20"/>
            <w:szCs w:val="20"/>
          </w:rPr>
          <w:t>30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TAX SET-OFF</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w:t>
        </w:r>
        <w:r w:rsidR="00DA295E" w:rsidRPr="00DA295E">
          <w:rPr>
            <w:rFonts w:ascii="Arial" w:hAnsi="Arial" w:cs="Arial"/>
            <w:webHidden/>
            <w:sz w:val="20"/>
            <w:szCs w:val="20"/>
          </w:rPr>
          <w:fldChar w:fldCharType="end"/>
        </w:r>
      </w:hyperlink>
    </w:p>
    <w:p w14:paraId="77160306" w14:textId="5B9A87D3"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1" w:history="1">
        <w:r w:rsidR="00DA295E" w:rsidRPr="00DA295E">
          <w:rPr>
            <w:rStyle w:val="Hyperlink"/>
            <w:rFonts w:ascii="Arial" w:hAnsi="Arial" w:cs="Arial"/>
            <w:sz w:val="20"/>
            <w:szCs w:val="20"/>
          </w:rPr>
          <w:t>31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INTELLECTUAL PROPERTY RIGHTS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w:t>
        </w:r>
        <w:r w:rsidR="00DA295E" w:rsidRPr="00DA295E">
          <w:rPr>
            <w:rFonts w:ascii="Arial" w:hAnsi="Arial" w:cs="Arial"/>
            <w:webHidden/>
            <w:sz w:val="20"/>
            <w:szCs w:val="20"/>
          </w:rPr>
          <w:fldChar w:fldCharType="end"/>
        </w:r>
      </w:hyperlink>
    </w:p>
    <w:p w14:paraId="227EE448" w14:textId="4F0ACAF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2" w:history="1">
        <w:r w:rsidR="00DA295E" w:rsidRPr="00DA295E">
          <w:rPr>
            <w:rStyle w:val="Hyperlink"/>
            <w:rFonts w:ascii="Arial" w:hAnsi="Arial" w:cs="Arial"/>
            <w:sz w:val="20"/>
            <w:szCs w:val="20"/>
          </w:rPr>
          <w:t>32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Operational CHANGE CONTROL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w:t>
        </w:r>
        <w:r w:rsidR="00DA295E" w:rsidRPr="00DA295E">
          <w:rPr>
            <w:rFonts w:ascii="Arial" w:hAnsi="Arial" w:cs="Arial"/>
            <w:webHidden/>
            <w:sz w:val="20"/>
            <w:szCs w:val="20"/>
          </w:rPr>
          <w:fldChar w:fldCharType="end"/>
        </w:r>
      </w:hyperlink>
    </w:p>
    <w:p w14:paraId="79087598" w14:textId="1C4FFC4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3" w:history="1">
        <w:r w:rsidR="00DA295E" w:rsidRPr="00DA295E">
          <w:rPr>
            <w:rStyle w:val="Hyperlink"/>
            <w:rFonts w:ascii="Arial" w:hAnsi="Arial" w:cs="Arial"/>
            <w:sz w:val="20"/>
            <w:szCs w:val="20"/>
          </w:rPr>
          <w:t>33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REVIEW AND ACCEPTANCE OF DELIVERABLES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w:t>
        </w:r>
        <w:r w:rsidR="00DA295E" w:rsidRPr="00DA295E">
          <w:rPr>
            <w:rFonts w:ascii="Arial" w:hAnsi="Arial" w:cs="Arial"/>
            <w:webHidden/>
            <w:sz w:val="20"/>
            <w:szCs w:val="20"/>
          </w:rPr>
          <w:fldChar w:fldCharType="end"/>
        </w:r>
      </w:hyperlink>
    </w:p>
    <w:p w14:paraId="54944772" w14:textId="12D62D0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4" w:history="1">
        <w:r w:rsidR="00DA295E" w:rsidRPr="00DA295E">
          <w:rPr>
            <w:rStyle w:val="Hyperlink"/>
            <w:rFonts w:ascii="Arial" w:hAnsi="Arial" w:cs="Arial"/>
            <w:sz w:val="20"/>
            <w:szCs w:val="20"/>
          </w:rPr>
          <w:t>34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SAFEGUARDING OF CONFIDENTIAL Information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w:t>
        </w:r>
        <w:r w:rsidR="00DA295E" w:rsidRPr="00DA295E">
          <w:rPr>
            <w:rFonts w:ascii="Arial" w:hAnsi="Arial" w:cs="Arial"/>
            <w:webHidden/>
            <w:sz w:val="20"/>
            <w:szCs w:val="20"/>
          </w:rPr>
          <w:fldChar w:fldCharType="end"/>
        </w:r>
      </w:hyperlink>
    </w:p>
    <w:p w14:paraId="5785CABC" w14:textId="7B9D250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5" w:history="1">
        <w:r w:rsidR="00DA295E" w:rsidRPr="00DA295E">
          <w:rPr>
            <w:rStyle w:val="Hyperlink"/>
            <w:rFonts w:ascii="Arial" w:hAnsi="Arial" w:cs="Arial"/>
            <w:sz w:val="20"/>
            <w:szCs w:val="20"/>
          </w:rPr>
          <w:t>35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INTEGRITY AND SECURITY COMPETENCE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34</w:t>
        </w:r>
        <w:r w:rsidR="00DA295E" w:rsidRPr="00DA295E">
          <w:rPr>
            <w:rFonts w:ascii="Arial" w:hAnsi="Arial" w:cs="Arial"/>
            <w:webHidden/>
            <w:sz w:val="20"/>
            <w:szCs w:val="20"/>
          </w:rPr>
          <w:fldChar w:fldCharType="end"/>
        </w:r>
      </w:hyperlink>
    </w:p>
    <w:p w14:paraId="42BF84D5" w14:textId="4D61275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6" w:history="1">
        <w:r w:rsidR="00DA295E" w:rsidRPr="00DA295E">
          <w:rPr>
            <w:rStyle w:val="Hyperlink"/>
            <w:rFonts w:ascii="Arial" w:hAnsi="Arial" w:cs="Arial"/>
            <w:sz w:val="20"/>
            <w:szCs w:val="20"/>
          </w:rPr>
          <w:t>36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SECURITY COMPETENCE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35</w:t>
        </w:r>
        <w:r w:rsidR="00DA295E" w:rsidRPr="00DA295E">
          <w:rPr>
            <w:rFonts w:ascii="Arial" w:hAnsi="Arial" w:cs="Arial"/>
            <w:webHidden/>
            <w:sz w:val="20"/>
            <w:szCs w:val="20"/>
          </w:rPr>
          <w:fldChar w:fldCharType="end"/>
        </w:r>
      </w:hyperlink>
    </w:p>
    <w:p w14:paraId="4857C6DB" w14:textId="0F61733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7" w:history="1">
        <w:r w:rsidR="00DA295E" w:rsidRPr="00DA295E">
          <w:rPr>
            <w:rStyle w:val="Hyperlink"/>
            <w:rFonts w:ascii="Arial" w:hAnsi="Arial" w:cs="Arial"/>
            <w:sz w:val="20"/>
            <w:szCs w:val="20"/>
          </w:rPr>
          <w:t>37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WARRANTIES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35</w:t>
        </w:r>
        <w:r w:rsidR="00DA295E" w:rsidRPr="00DA295E">
          <w:rPr>
            <w:rFonts w:ascii="Arial" w:hAnsi="Arial" w:cs="Arial"/>
            <w:webHidden/>
            <w:sz w:val="20"/>
            <w:szCs w:val="20"/>
          </w:rPr>
          <w:fldChar w:fldCharType="end"/>
        </w:r>
      </w:hyperlink>
    </w:p>
    <w:p w14:paraId="6A74937A" w14:textId="3719684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8" w:history="1">
        <w:r w:rsidR="00DA295E" w:rsidRPr="00DA295E">
          <w:rPr>
            <w:rStyle w:val="Hyperlink"/>
            <w:rFonts w:ascii="Arial" w:hAnsi="Arial" w:cs="Arial"/>
            <w:sz w:val="20"/>
            <w:szCs w:val="20"/>
          </w:rPr>
          <w:t>38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Non-Infringement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36</w:t>
        </w:r>
        <w:r w:rsidR="00DA295E" w:rsidRPr="00DA295E">
          <w:rPr>
            <w:rFonts w:ascii="Arial" w:hAnsi="Arial" w:cs="Arial"/>
            <w:webHidden/>
            <w:sz w:val="20"/>
            <w:szCs w:val="20"/>
          </w:rPr>
          <w:fldChar w:fldCharType="end"/>
        </w:r>
      </w:hyperlink>
    </w:p>
    <w:p w14:paraId="154A99F2" w14:textId="08E56CD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59" w:history="1">
        <w:r w:rsidR="00DA295E" w:rsidRPr="00DA295E">
          <w:rPr>
            <w:rStyle w:val="Hyperlink"/>
            <w:rFonts w:ascii="Arial" w:hAnsi="Arial" w:cs="Arial"/>
            <w:sz w:val="20"/>
            <w:szCs w:val="20"/>
          </w:rPr>
          <w:t>39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Authorisation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_Toc148475559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37</w:t>
        </w:r>
        <w:r w:rsidR="00DA295E" w:rsidRPr="00DA295E">
          <w:rPr>
            <w:rFonts w:ascii="Arial" w:hAnsi="Arial" w:cs="Arial"/>
            <w:webHidden/>
            <w:sz w:val="20"/>
            <w:szCs w:val="20"/>
          </w:rPr>
          <w:fldChar w:fldCharType="end"/>
        </w:r>
      </w:hyperlink>
    </w:p>
    <w:p w14:paraId="6A009E98" w14:textId="0C83A06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0" w:history="1">
        <w:r w:rsidR="00DA295E" w:rsidRPr="00DA295E">
          <w:rPr>
            <w:rStyle w:val="Hyperlink"/>
            <w:rFonts w:ascii="Arial" w:hAnsi="Arial" w:cs="Arial"/>
            <w:sz w:val="20"/>
            <w:szCs w:val="20"/>
          </w:rPr>
          <w:t>40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Inducements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37</w:t>
        </w:r>
        <w:r w:rsidR="00DA295E" w:rsidRPr="00DA295E">
          <w:rPr>
            <w:rFonts w:ascii="Arial" w:hAnsi="Arial" w:cs="Arial"/>
            <w:webHidden/>
            <w:sz w:val="20"/>
            <w:szCs w:val="20"/>
          </w:rPr>
          <w:fldChar w:fldCharType="end"/>
        </w:r>
      </w:hyperlink>
    </w:p>
    <w:p w14:paraId="34D12A93" w14:textId="11680A8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1" w:history="1">
        <w:r w:rsidR="00DA295E" w:rsidRPr="00DA295E">
          <w:rPr>
            <w:rStyle w:val="Hyperlink"/>
            <w:rFonts w:ascii="Arial" w:hAnsi="Arial" w:cs="Arial"/>
            <w:sz w:val="20"/>
            <w:szCs w:val="20"/>
          </w:rPr>
          <w:t>41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Disabling Code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37</w:t>
        </w:r>
        <w:r w:rsidR="00DA295E" w:rsidRPr="00DA295E">
          <w:rPr>
            <w:rFonts w:ascii="Arial" w:hAnsi="Arial" w:cs="Arial"/>
            <w:webHidden/>
            <w:sz w:val="20"/>
            <w:szCs w:val="20"/>
          </w:rPr>
          <w:fldChar w:fldCharType="end"/>
        </w:r>
      </w:hyperlink>
    </w:p>
    <w:p w14:paraId="575B1ED2" w14:textId="48A579B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2" w:history="1">
        <w:r w:rsidR="00DA295E" w:rsidRPr="00DA295E">
          <w:rPr>
            <w:rStyle w:val="Hyperlink"/>
            <w:rFonts w:ascii="Arial" w:hAnsi="Arial" w:cs="Arial"/>
            <w:sz w:val="20"/>
            <w:szCs w:val="20"/>
          </w:rPr>
          <w:t>42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Level Measurement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37</w:t>
        </w:r>
        <w:r w:rsidR="00DA295E" w:rsidRPr="00DA295E">
          <w:rPr>
            <w:rFonts w:ascii="Arial" w:hAnsi="Arial" w:cs="Arial"/>
            <w:webHidden/>
            <w:sz w:val="20"/>
            <w:szCs w:val="20"/>
          </w:rPr>
          <w:fldChar w:fldCharType="end"/>
        </w:r>
      </w:hyperlink>
    </w:p>
    <w:p w14:paraId="5DBA3AD3" w14:textId="466376F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3" w:history="1">
        <w:r w:rsidR="00DA295E" w:rsidRPr="00DA295E">
          <w:rPr>
            <w:rStyle w:val="Hyperlink"/>
            <w:rFonts w:ascii="Arial" w:hAnsi="Arial" w:cs="Arial"/>
            <w:sz w:val="20"/>
            <w:szCs w:val="20"/>
          </w:rPr>
          <w:t>43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Tax Compliance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37</w:t>
        </w:r>
        <w:r w:rsidR="00DA295E" w:rsidRPr="00DA295E">
          <w:rPr>
            <w:rFonts w:ascii="Arial" w:hAnsi="Arial" w:cs="Arial"/>
            <w:webHidden/>
            <w:sz w:val="20"/>
            <w:szCs w:val="20"/>
          </w:rPr>
          <w:fldChar w:fldCharType="end"/>
        </w:r>
      </w:hyperlink>
    </w:p>
    <w:p w14:paraId="4C6F9701" w14:textId="44BBD22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4" w:history="1">
        <w:r w:rsidR="00DA295E" w:rsidRPr="00DA295E">
          <w:rPr>
            <w:rStyle w:val="Hyperlink"/>
            <w:rFonts w:ascii="Arial" w:hAnsi="Arial" w:cs="Arial"/>
            <w:sz w:val="20"/>
            <w:szCs w:val="20"/>
          </w:rPr>
          <w:t>44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Legal and Regulatory Compliance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38</w:t>
        </w:r>
        <w:r w:rsidR="00DA295E" w:rsidRPr="00DA295E">
          <w:rPr>
            <w:rFonts w:ascii="Arial" w:hAnsi="Arial" w:cs="Arial"/>
            <w:webHidden/>
            <w:sz w:val="20"/>
            <w:szCs w:val="20"/>
          </w:rPr>
          <w:fldChar w:fldCharType="end"/>
        </w:r>
      </w:hyperlink>
    </w:p>
    <w:p w14:paraId="7000DFD8" w14:textId="040849F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5" w:history="1">
        <w:r w:rsidR="00DA295E" w:rsidRPr="00DA295E">
          <w:rPr>
            <w:rStyle w:val="Hyperlink"/>
            <w:rFonts w:ascii="Arial" w:hAnsi="Arial" w:cs="Arial"/>
            <w:sz w:val="20"/>
            <w:szCs w:val="20"/>
          </w:rPr>
          <w:t>45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Broad-Based Black Economic Empowerment Compliance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38</w:t>
        </w:r>
        <w:r w:rsidR="00DA295E" w:rsidRPr="00DA295E">
          <w:rPr>
            <w:rFonts w:ascii="Arial" w:hAnsi="Arial" w:cs="Arial"/>
            <w:webHidden/>
            <w:sz w:val="20"/>
            <w:szCs w:val="20"/>
          </w:rPr>
          <w:fldChar w:fldCharType="end"/>
        </w:r>
      </w:hyperlink>
    </w:p>
    <w:p w14:paraId="6C98638B" w14:textId="126005E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6" w:history="1">
        <w:r w:rsidR="00DA295E" w:rsidRPr="00DA295E">
          <w:rPr>
            <w:rStyle w:val="Hyperlink"/>
            <w:rFonts w:ascii="Arial" w:hAnsi="Arial" w:cs="Arial"/>
            <w:sz w:val="20"/>
            <w:szCs w:val="20"/>
          </w:rPr>
          <w:t>46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Documentation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39</w:t>
        </w:r>
        <w:r w:rsidR="00DA295E" w:rsidRPr="00DA295E">
          <w:rPr>
            <w:rFonts w:ascii="Arial" w:hAnsi="Arial" w:cs="Arial"/>
            <w:webHidden/>
            <w:sz w:val="20"/>
            <w:szCs w:val="20"/>
          </w:rPr>
          <w:fldChar w:fldCharType="end"/>
        </w:r>
      </w:hyperlink>
    </w:p>
    <w:p w14:paraId="2D2FB1ED" w14:textId="17D8961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7" w:history="1">
        <w:r w:rsidR="00DA295E" w:rsidRPr="00DA295E">
          <w:rPr>
            <w:rStyle w:val="Hyperlink"/>
            <w:rFonts w:ascii="Arial" w:hAnsi="Arial" w:cs="Arial"/>
            <w:sz w:val="20"/>
            <w:szCs w:val="20"/>
          </w:rPr>
          <w:t>47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Conflicts of Interest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39</w:t>
        </w:r>
        <w:r w:rsidR="00DA295E" w:rsidRPr="00DA295E">
          <w:rPr>
            <w:rFonts w:ascii="Arial" w:hAnsi="Arial" w:cs="Arial"/>
            <w:webHidden/>
            <w:sz w:val="20"/>
            <w:szCs w:val="20"/>
          </w:rPr>
          <w:fldChar w:fldCharType="end"/>
        </w:r>
      </w:hyperlink>
    </w:p>
    <w:p w14:paraId="19C99044" w14:textId="65922C2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8" w:history="1">
        <w:r w:rsidR="00DA295E" w:rsidRPr="00DA295E">
          <w:rPr>
            <w:rStyle w:val="Hyperlink"/>
            <w:rFonts w:ascii="Arial" w:hAnsi="Arial" w:cs="Arial"/>
            <w:sz w:val="20"/>
            <w:szCs w:val="20"/>
          </w:rPr>
          <w:t>48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INSURANCE AND RISK OF LOSS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39</w:t>
        </w:r>
        <w:r w:rsidR="00DA295E" w:rsidRPr="00DA295E">
          <w:rPr>
            <w:rFonts w:ascii="Arial" w:hAnsi="Arial" w:cs="Arial"/>
            <w:webHidden/>
            <w:sz w:val="20"/>
            <w:szCs w:val="20"/>
          </w:rPr>
          <w:fldChar w:fldCharType="end"/>
        </w:r>
      </w:hyperlink>
    </w:p>
    <w:p w14:paraId="64B038E6" w14:textId="2B8BC73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69" w:history="1">
        <w:r w:rsidR="00DA295E" w:rsidRPr="00DA295E">
          <w:rPr>
            <w:rStyle w:val="Hyperlink"/>
            <w:rFonts w:ascii="Arial" w:hAnsi="Arial" w:cs="Arial"/>
            <w:sz w:val="20"/>
            <w:szCs w:val="20"/>
          </w:rPr>
          <w:t>49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Insurance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_Toc148475569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39</w:t>
        </w:r>
        <w:r w:rsidR="00DA295E" w:rsidRPr="00DA295E">
          <w:rPr>
            <w:rFonts w:ascii="Arial" w:hAnsi="Arial" w:cs="Arial"/>
            <w:webHidden/>
            <w:sz w:val="20"/>
            <w:szCs w:val="20"/>
          </w:rPr>
          <w:fldChar w:fldCharType="end"/>
        </w:r>
      </w:hyperlink>
    </w:p>
    <w:p w14:paraId="5783B23C" w14:textId="1395FD9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0" w:history="1">
        <w:r w:rsidR="00DA295E" w:rsidRPr="00DA295E">
          <w:rPr>
            <w:rStyle w:val="Hyperlink"/>
            <w:rFonts w:ascii="Arial" w:hAnsi="Arial" w:cs="Arial"/>
            <w:sz w:val="20"/>
            <w:szCs w:val="20"/>
          </w:rPr>
          <w:t>50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SARS Right to Acquire Insurance in Certain Circumstances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39</w:t>
        </w:r>
        <w:r w:rsidR="00DA295E" w:rsidRPr="00DA295E">
          <w:rPr>
            <w:rFonts w:ascii="Arial" w:hAnsi="Arial" w:cs="Arial"/>
            <w:webHidden/>
            <w:sz w:val="20"/>
            <w:szCs w:val="20"/>
          </w:rPr>
          <w:fldChar w:fldCharType="end"/>
        </w:r>
      </w:hyperlink>
    </w:p>
    <w:p w14:paraId="72598A1A" w14:textId="100E6FF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1" w:history="1">
        <w:r w:rsidR="00DA295E" w:rsidRPr="00DA295E">
          <w:rPr>
            <w:rStyle w:val="Hyperlink"/>
            <w:rFonts w:ascii="Arial" w:hAnsi="Arial" w:cs="Arial"/>
            <w:sz w:val="20"/>
            <w:szCs w:val="20"/>
          </w:rPr>
          <w:t>51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Risk of Loss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40</w:t>
        </w:r>
        <w:r w:rsidR="00DA295E" w:rsidRPr="00DA295E">
          <w:rPr>
            <w:rFonts w:ascii="Arial" w:hAnsi="Arial" w:cs="Arial"/>
            <w:webHidden/>
            <w:sz w:val="20"/>
            <w:szCs w:val="20"/>
          </w:rPr>
          <w:fldChar w:fldCharType="end"/>
        </w:r>
      </w:hyperlink>
    </w:p>
    <w:p w14:paraId="7013ED45" w14:textId="4E1AFD9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2" w:history="1">
        <w:r w:rsidR="00DA295E" w:rsidRPr="00DA295E">
          <w:rPr>
            <w:rStyle w:val="Hyperlink"/>
            <w:rFonts w:ascii="Arial" w:hAnsi="Arial" w:cs="Arial"/>
            <w:sz w:val="20"/>
            <w:szCs w:val="20"/>
          </w:rPr>
          <w:t>52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INDEMNITIES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40</w:t>
        </w:r>
        <w:r w:rsidR="00DA295E" w:rsidRPr="00DA295E">
          <w:rPr>
            <w:rFonts w:ascii="Arial" w:hAnsi="Arial" w:cs="Arial"/>
            <w:webHidden/>
            <w:sz w:val="20"/>
            <w:szCs w:val="20"/>
          </w:rPr>
          <w:fldChar w:fldCharType="end"/>
        </w:r>
      </w:hyperlink>
    </w:p>
    <w:p w14:paraId="47826A93" w14:textId="4669D5E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3" w:history="1">
        <w:r w:rsidR="00DA295E" w:rsidRPr="00DA295E">
          <w:rPr>
            <w:rStyle w:val="Hyperlink"/>
            <w:rFonts w:ascii="Arial" w:hAnsi="Arial" w:cs="Arial"/>
            <w:sz w:val="20"/>
            <w:szCs w:val="20"/>
          </w:rPr>
          <w:t>53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LIABILITY</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42</w:t>
        </w:r>
        <w:r w:rsidR="00DA295E" w:rsidRPr="00DA295E">
          <w:rPr>
            <w:rFonts w:ascii="Arial" w:hAnsi="Arial" w:cs="Arial"/>
            <w:webHidden/>
            <w:sz w:val="20"/>
            <w:szCs w:val="20"/>
          </w:rPr>
          <w:fldChar w:fldCharType="end"/>
        </w:r>
      </w:hyperlink>
    </w:p>
    <w:p w14:paraId="713F62A4" w14:textId="504273B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4" w:history="1">
        <w:r w:rsidR="00DA295E" w:rsidRPr="00DA295E">
          <w:rPr>
            <w:rStyle w:val="Hyperlink"/>
            <w:rFonts w:ascii="Arial" w:hAnsi="Arial" w:cs="Arial"/>
            <w:sz w:val="20"/>
            <w:szCs w:val="20"/>
          </w:rPr>
          <w:t>54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audits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43</w:t>
        </w:r>
        <w:r w:rsidR="00DA295E" w:rsidRPr="00DA295E">
          <w:rPr>
            <w:rFonts w:ascii="Arial" w:hAnsi="Arial" w:cs="Arial"/>
            <w:webHidden/>
            <w:sz w:val="20"/>
            <w:szCs w:val="20"/>
          </w:rPr>
          <w:fldChar w:fldCharType="end"/>
        </w:r>
      </w:hyperlink>
    </w:p>
    <w:p w14:paraId="27B8143B" w14:textId="584AD9B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5" w:history="1">
        <w:r w:rsidR="00DA295E" w:rsidRPr="00DA295E">
          <w:rPr>
            <w:rStyle w:val="Hyperlink"/>
            <w:rFonts w:ascii="Arial" w:hAnsi="Arial" w:cs="Arial"/>
            <w:sz w:val="20"/>
            <w:szCs w:val="20"/>
          </w:rPr>
          <w:t>55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BENCHMARKING</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45</w:t>
        </w:r>
        <w:r w:rsidR="00DA295E" w:rsidRPr="00DA295E">
          <w:rPr>
            <w:rFonts w:ascii="Arial" w:hAnsi="Arial" w:cs="Arial"/>
            <w:webHidden/>
            <w:sz w:val="20"/>
            <w:szCs w:val="20"/>
          </w:rPr>
          <w:fldChar w:fldCharType="end"/>
        </w:r>
      </w:hyperlink>
    </w:p>
    <w:p w14:paraId="5BECEF94" w14:textId="1E57CA43"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6" w:history="1">
        <w:r w:rsidR="00DA295E" w:rsidRPr="00DA295E">
          <w:rPr>
            <w:rStyle w:val="Hyperlink"/>
            <w:rFonts w:ascii="Arial" w:hAnsi="Arial" w:cs="Arial"/>
            <w:sz w:val="20"/>
            <w:szCs w:val="20"/>
          </w:rPr>
          <w:t>56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DISPUTE RESOLUTION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47</w:t>
        </w:r>
        <w:r w:rsidR="00DA295E" w:rsidRPr="00DA295E">
          <w:rPr>
            <w:rFonts w:ascii="Arial" w:hAnsi="Arial" w:cs="Arial"/>
            <w:webHidden/>
            <w:sz w:val="20"/>
            <w:szCs w:val="20"/>
          </w:rPr>
          <w:fldChar w:fldCharType="end"/>
        </w:r>
      </w:hyperlink>
    </w:p>
    <w:p w14:paraId="2BAFD9EF" w14:textId="2B4D297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7" w:history="1">
        <w:r w:rsidR="00DA295E" w:rsidRPr="00DA295E">
          <w:rPr>
            <w:rStyle w:val="Hyperlink"/>
            <w:rFonts w:ascii="Arial" w:hAnsi="Arial" w:cs="Arial"/>
            <w:sz w:val="20"/>
            <w:szCs w:val="20"/>
          </w:rPr>
          <w:t>57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TERMINATION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48</w:t>
        </w:r>
        <w:r w:rsidR="00DA295E" w:rsidRPr="00DA295E">
          <w:rPr>
            <w:rFonts w:ascii="Arial" w:hAnsi="Arial" w:cs="Arial"/>
            <w:webHidden/>
            <w:sz w:val="20"/>
            <w:szCs w:val="20"/>
          </w:rPr>
          <w:fldChar w:fldCharType="end"/>
        </w:r>
      </w:hyperlink>
    </w:p>
    <w:p w14:paraId="14485F26" w14:textId="70903E3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8" w:history="1">
        <w:r w:rsidR="00DA295E" w:rsidRPr="00DA295E">
          <w:rPr>
            <w:rStyle w:val="Hyperlink"/>
            <w:rFonts w:ascii="Arial" w:hAnsi="Arial" w:cs="Arial"/>
            <w:sz w:val="20"/>
            <w:szCs w:val="20"/>
          </w:rPr>
          <w:t>58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general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50</w:t>
        </w:r>
        <w:r w:rsidR="00DA295E" w:rsidRPr="00DA295E">
          <w:rPr>
            <w:rFonts w:ascii="Arial" w:hAnsi="Arial" w:cs="Arial"/>
            <w:webHidden/>
            <w:sz w:val="20"/>
            <w:szCs w:val="20"/>
          </w:rPr>
          <w:fldChar w:fldCharType="end"/>
        </w:r>
      </w:hyperlink>
    </w:p>
    <w:p w14:paraId="3776E68F" w14:textId="3DC625A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79" w:history="1">
        <w:r w:rsidR="00DA295E" w:rsidRPr="00DA295E">
          <w:rPr>
            <w:rStyle w:val="Hyperlink"/>
            <w:rFonts w:ascii="Arial" w:hAnsi="Arial" w:cs="Arial"/>
            <w:sz w:val="20"/>
            <w:szCs w:val="20"/>
          </w:rPr>
          <w:t>SCHEDULE A: GLOSSARY</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_Toc148475579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58</w:t>
        </w:r>
        <w:r w:rsidR="00DA295E" w:rsidRPr="00DA295E">
          <w:rPr>
            <w:rFonts w:ascii="Arial" w:hAnsi="Arial" w:cs="Arial"/>
            <w:webHidden/>
            <w:sz w:val="20"/>
            <w:szCs w:val="20"/>
          </w:rPr>
          <w:fldChar w:fldCharType="end"/>
        </w:r>
      </w:hyperlink>
    </w:p>
    <w:p w14:paraId="6777C6CD" w14:textId="5574D62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0"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DEFINITIONS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58</w:t>
        </w:r>
        <w:r w:rsidR="00DA295E" w:rsidRPr="00DA295E">
          <w:rPr>
            <w:rFonts w:ascii="Arial" w:hAnsi="Arial" w:cs="Arial"/>
            <w:webHidden/>
            <w:sz w:val="20"/>
            <w:szCs w:val="20"/>
          </w:rPr>
          <w:fldChar w:fldCharType="end"/>
        </w:r>
      </w:hyperlink>
    </w:p>
    <w:p w14:paraId="791291EB" w14:textId="1F281A8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1"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Interpretation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76</w:t>
        </w:r>
        <w:r w:rsidR="00DA295E" w:rsidRPr="00DA295E">
          <w:rPr>
            <w:rFonts w:ascii="Arial" w:hAnsi="Arial" w:cs="Arial"/>
            <w:webHidden/>
            <w:sz w:val="20"/>
            <w:szCs w:val="20"/>
          </w:rPr>
          <w:fldChar w:fldCharType="end"/>
        </w:r>
      </w:hyperlink>
    </w:p>
    <w:p w14:paraId="5874D057" w14:textId="394032AD"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2" w:history="1">
        <w:r w:rsidR="00DA295E" w:rsidRPr="00DA295E">
          <w:rPr>
            <w:rStyle w:val="Hyperlink"/>
            <w:rFonts w:ascii="Arial" w:hAnsi="Arial" w:cs="Arial"/>
            <w:sz w:val="20"/>
            <w:szCs w:val="20"/>
          </w:rPr>
          <w:t>SCHEDULE B: Service Management Services SOW</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78</w:t>
        </w:r>
        <w:r w:rsidR="00DA295E" w:rsidRPr="00DA295E">
          <w:rPr>
            <w:rFonts w:ascii="Arial" w:hAnsi="Arial" w:cs="Arial"/>
            <w:webHidden/>
            <w:sz w:val="20"/>
            <w:szCs w:val="20"/>
          </w:rPr>
          <w:fldChar w:fldCharType="end"/>
        </w:r>
      </w:hyperlink>
    </w:p>
    <w:p w14:paraId="14699012" w14:textId="60D2978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3"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Interface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78</w:t>
        </w:r>
        <w:r w:rsidR="00DA295E" w:rsidRPr="00DA295E">
          <w:rPr>
            <w:rFonts w:ascii="Arial" w:hAnsi="Arial" w:cs="Arial"/>
            <w:webHidden/>
            <w:sz w:val="20"/>
            <w:szCs w:val="20"/>
          </w:rPr>
          <w:fldChar w:fldCharType="end"/>
        </w:r>
      </w:hyperlink>
    </w:p>
    <w:p w14:paraId="30C8BCAF" w14:textId="7EFFDED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4"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Incident Management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79</w:t>
        </w:r>
        <w:r w:rsidR="00DA295E" w:rsidRPr="00DA295E">
          <w:rPr>
            <w:rFonts w:ascii="Arial" w:hAnsi="Arial" w:cs="Arial"/>
            <w:webHidden/>
            <w:sz w:val="20"/>
            <w:szCs w:val="20"/>
          </w:rPr>
          <w:fldChar w:fldCharType="end"/>
        </w:r>
      </w:hyperlink>
    </w:p>
    <w:p w14:paraId="1FFB5D9E" w14:textId="7ED86AB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5"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Problem management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83</w:t>
        </w:r>
        <w:r w:rsidR="00DA295E" w:rsidRPr="00DA295E">
          <w:rPr>
            <w:rFonts w:ascii="Arial" w:hAnsi="Arial" w:cs="Arial"/>
            <w:webHidden/>
            <w:sz w:val="20"/>
            <w:szCs w:val="20"/>
          </w:rPr>
          <w:fldChar w:fldCharType="end"/>
        </w:r>
      </w:hyperlink>
    </w:p>
    <w:p w14:paraId="09433A4A" w14:textId="6E0B55B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6"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Configuration Management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87</w:t>
        </w:r>
        <w:r w:rsidR="00DA295E" w:rsidRPr="00DA295E">
          <w:rPr>
            <w:rFonts w:ascii="Arial" w:hAnsi="Arial" w:cs="Arial"/>
            <w:webHidden/>
            <w:sz w:val="20"/>
            <w:szCs w:val="20"/>
          </w:rPr>
          <w:fldChar w:fldCharType="end"/>
        </w:r>
      </w:hyperlink>
    </w:p>
    <w:p w14:paraId="731FCBB9" w14:textId="41F97F3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7"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Operational Change Management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90</w:t>
        </w:r>
        <w:r w:rsidR="00DA295E" w:rsidRPr="00DA295E">
          <w:rPr>
            <w:rFonts w:ascii="Arial" w:hAnsi="Arial" w:cs="Arial"/>
            <w:webHidden/>
            <w:sz w:val="20"/>
            <w:szCs w:val="20"/>
          </w:rPr>
          <w:fldChar w:fldCharType="end"/>
        </w:r>
      </w:hyperlink>
    </w:p>
    <w:p w14:paraId="25D763CE" w14:textId="52E7877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8" w:history="1">
        <w:r w:rsidR="00DA295E" w:rsidRPr="00DA295E">
          <w:rPr>
            <w:rStyle w:val="Hyperlink"/>
            <w:rFonts w:ascii="Arial" w:hAnsi="Arial" w:cs="Arial"/>
            <w:sz w:val="20"/>
            <w:szCs w:val="20"/>
          </w:rPr>
          <w:t>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management information relating to Operational Change Management Services as requested by SARS from time to time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96</w:t>
        </w:r>
        <w:r w:rsidR="00DA295E" w:rsidRPr="00DA295E">
          <w:rPr>
            <w:rFonts w:ascii="Arial" w:hAnsi="Arial" w:cs="Arial"/>
            <w:webHidden/>
            <w:sz w:val="20"/>
            <w:szCs w:val="20"/>
          </w:rPr>
          <w:fldChar w:fldCharType="end"/>
        </w:r>
      </w:hyperlink>
    </w:p>
    <w:p w14:paraId="531CA961" w14:textId="4B8A8FA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89" w:history="1">
        <w:r w:rsidR="00DA295E" w:rsidRPr="00DA295E">
          <w:rPr>
            <w:rStyle w:val="Hyperlink"/>
            <w:rFonts w:ascii="Arial" w:hAnsi="Arial" w:cs="Arial"/>
            <w:sz w:val="20"/>
            <w:szCs w:val="20"/>
          </w:rPr>
          <w:t>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Break-Fix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_Toc148475589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102</w:t>
        </w:r>
        <w:r w:rsidR="00DA295E" w:rsidRPr="00DA295E">
          <w:rPr>
            <w:rFonts w:ascii="Arial" w:hAnsi="Arial" w:cs="Arial"/>
            <w:webHidden/>
            <w:sz w:val="20"/>
            <w:szCs w:val="20"/>
          </w:rPr>
          <w:fldChar w:fldCharType="end"/>
        </w:r>
      </w:hyperlink>
    </w:p>
    <w:p w14:paraId="0D9ADC63" w14:textId="681D5EB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0" w:history="1">
        <w:r w:rsidR="00DA295E" w:rsidRPr="00DA295E">
          <w:rPr>
            <w:rStyle w:val="Hyperlink"/>
            <w:rFonts w:ascii="Arial" w:hAnsi="Arial" w:cs="Arial"/>
            <w:sz w:val="20"/>
            <w:szCs w:val="20"/>
          </w:rPr>
          <w:t>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IMACDs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110</w:t>
        </w:r>
        <w:r w:rsidR="00DA295E" w:rsidRPr="00DA295E">
          <w:rPr>
            <w:rFonts w:ascii="Arial" w:hAnsi="Arial" w:cs="Arial"/>
            <w:webHidden/>
            <w:sz w:val="20"/>
            <w:szCs w:val="20"/>
          </w:rPr>
          <w:fldChar w:fldCharType="end"/>
        </w:r>
      </w:hyperlink>
    </w:p>
    <w:p w14:paraId="090575E5" w14:textId="2FA2B07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1" w:history="1">
        <w:r w:rsidR="00DA295E" w:rsidRPr="00DA295E">
          <w:rPr>
            <w:rStyle w:val="Hyperlink"/>
            <w:rFonts w:ascii="Arial" w:hAnsi="Arial" w:cs="Arial"/>
            <w:sz w:val="20"/>
            <w:szCs w:val="20"/>
          </w:rPr>
          <w:t>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Expedited Service Request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119</w:t>
        </w:r>
        <w:r w:rsidR="00DA295E" w:rsidRPr="00DA295E">
          <w:rPr>
            <w:rFonts w:ascii="Arial" w:hAnsi="Arial" w:cs="Arial"/>
            <w:webHidden/>
            <w:sz w:val="20"/>
            <w:szCs w:val="20"/>
          </w:rPr>
          <w:fldChar w:fldCharType="end"/>
        </w:r>
      </w:hyperlink>
    </w:p>
    <w:p w14:paraId="318880F3" w14:textId="668DA6E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2" w:history="1">
        <w:r w:rsidR="00DA295E" w:rsidRPr="00DA295E">
          <w:rPr>
            <w:rStyle w:val="Hyperlink"/>
            <w:rFonts w:ascii="Arial" w:hAnsi="Arial" w:cs="Arial"/>
            <w:sz w:val="20"/>
            <w:szCs w:val="20"/>
          </w:rPr>
          <w:t>10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PROJECT Management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120</w:t>
        </w:r>
        <w:r w:rsidR="00DA295E" w:rsidRPr="00DA295E">
          <w:rPr>
            <w:rFonts w:ascii="Arial" w:hAnsi="Arial" w:cs="Arial"/>
            <w:webHidden/>
            <w:sz w:val="20"/>
            <w:szCs w:val="20"/>
          </w:rPr>
          <w:fldChar w:fldCharType="end"/>
        </w:r>
      </w:hyperlink>
    </w:p>
    <w:p w14:paraId="5CC7AAF0" w14:textId="7B4A447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3" w:history="1">
        <w:r w:rsidR="00DA295E" w:rsidRPr="00DA295E">
          <w:rPr>
            <w:rStyle w:val="Hyperlink"/>
            <w:rFonts w:ascii="Arial" w:hAnsi="Arial" w:cs="Arial"/>
            <w:sz w:val="20"/>
            <w:szCs w:val="20"/>
          </w:rPr>
          <w:t>11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Related Service management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123</w:t>
        </w:r>
        <w:r w:rsidR="00DA295E" w:rsidRPr="00DA295E">
          <w:rPr>
            <w:rFonts w:ascii="Arial" w:hAnsi="Arial" w:cs="Arial"/>
            <w:webHidden/>
            <w:sz w:val="20"/>
            <w:szCs w:val="20"/>
          </w:rPr>
          <w:fldChar w:fldCharType="end"/>
        </w:r>
      </w:hyperlink>
    </w:p>
    <w:p w14:paraId="72F5B005" w14:textId="617312B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4" w:history="1">
        <w:r w:rsidR="00DA295E" w:rsidRPr="00DA295E">
          <w:rPr>
            <w:rStyle w:val="Hyperlink"/>
            <w:rFonts w:ascii="Arial" w:hAnsi="Arial" w:cs="Arial"/>
            <w:sz w:val="20"/>
            <w:szCs w:val="20"/>
          </w:rPr>
          <w:t>12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Miscellaneous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128</w:t>
        </w:r>
        <w:r w:rsidR="00DA295E" w:rsidRPr="00DA295E">
          <w:rPr>
            <w:rFonts w:ascii="Arial" w:hAnsi="Arial" w:cs="Arial"/>
            <w:webHidden/>
            <w:sz w:val="20"/>
            <w:szCs w:val="20"/>
          </w:rPr>
          <w:fldChar w:fldCharType="end"/>
        </w:r>
      </w:hyperlink>
    </w:p>
    <w:p w14:paraId="566EB32A" w14:textId="3CE8EC3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5" w:history="1">
        <w:r w:rsidR="00DA295E" w:rsidRPr="00DA295E">
          <w:rPr>
            <w:rStyle w:val="Hyperlink"/>
            <w:rFonts w:ascii="Arial" w:hAnsi="Arial" w:cs="Arial"/>
            <w:sz w:val="20"/>
            <w:szCs w:val="20"/>
          </w:rPr>
          <w:t>AppEndix B-1: Required Configuration Items (Cis)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130</w:t>
        </w:r>
        <w:r w:rsidR="00DA295E" w:rsidRPr="00DA295E">
          <w:rPr>
            <w:rFonts w:ascii="Arial" w:hAnsi="Arial" w:cs="Arial"/>
            <w:webHidden/>
            <w:sz w:val="20"/>
            <w:szCs w:val="20"/>
          </w:rPr>
          <w:fldChar w:fldCharType="end"/>
        </w:r>
      </w:hyperlink>
    </w:p>
    <w:p w14:paraId="6FDC3C21" w14:textId="4A63665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6" w:history="1">
        <w:r w:rsidR="00DA295E" w:rsidRPr="00DA295E">
          <w:rPr>
            <w:rStyle w:val="Hyperlink"/>
            <w:rFonts w:ascii="Arial" w:hAnsi="Arial" w:cs="Arial"/>
            <w:sz w:val="20"/>
            <w:szCs w:val="20"/>
          </w:rPr>
          <w:t>Appendix B-2: Urgency and Impact Definitions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131</w:t>
        </w:r>
        <w:r w:rsidR="00DA295E" w:rsidRPr="00DA295E">
          <w:rPr>
            <w:rFonts w:ascii="Arial" w:hAnsi="Arial" w:cs="Arial"/>
            <w:webHidden/>
            <w:sz w:val="20"/>
            <w:szCs w:val="20"/>
          </w:rPr>
          <w:fldChar w:fldCharType="end"/>
        </w:r>
      </w:hyperlink>
    </w:p>
    <w:p w14:paraId="6EFBB113" w14:textId="3139E0F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7" w:history="1">
        <w:r w:rsidR="00DA295E" w:rsidRPr="00DA295E">
          <w:rPr>
            <w:rStyle w:val="Hyperlink"/>
            <w:rFonts w:ascii="Arial" w:hAnsi="Arial" w:cs="Arial"/>
            <w:sz w:val="20"/>
            <w:szCs w:val="20"/>
          </w:rPr>
          <w:t>SCHEDULE B-N: Network Support Services SOW</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132</w:t>
        </w:r>
        <w:r w:rsidR="00DA295E" w:rsidRPr="00DA295E">
          <w:rPr>
            <w:rFonts w:ascii="Arial" w:hAnsi="Arial" w:cs="Arial"/>
            <w:webHidden/>
            <w:sz w:val="20"/>
            <w:szCs w:val="20"/>
          </w:rPr>
          <w:fldChar w:fldCharType="end"/>
        </w:r>
      </w:hyperlink>
    </w:p>
    <w:p w14:paraId="48C5261B" w14:textId="47A460D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8"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Scope of Network Support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132</w:t>
        </w:r>
        <w:r w:rsidR="00DA295E" w:rsidRPr="00DA295E">
          <w:rPr>
            <w:rFonts w:ascii="Arial" w:hAnsi="Arial" w:cs="Arial"/>
            <w:webHidden/>
            <w:sz w:val="20"/>
            <w:szCs w:val="20"/>
          </w:rPr>
          <w:fldChar w:fldCharType="end"/>
        </w:r>
      </w:hyperlink>
    </w:p>
    <w:p w14:paraId="4E53AB8E" w14:textId="608AE1B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599"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_Toc148475599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135</w:t>
        </w:r>
        <w:r w:rsidR="00DA295E" w:rsidRPr="00DA295E">
          <w:rPr>
            <w:rFonts w:ascii="Arial" w:hAnsi="Arial" w:cs="Arial"/>
            <w:webHidden/>
            <w:sz w:val="20"/>
            <w:szCs w:val="20"/>
          </w:rPr>
          <w:fldChar w:fldCharType="end"/>
        </w:r>
      </w:hyperlink>
    </w:p>
    <w:p w14:paraId="7AE946F1" w14:textId="0CE3226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0"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management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137</w:t>
        </w:r>
        <w:r w:rsidR="00DA295E" w:rsidRPr="00DA295E">
          <w:rPr>
            <w:rFonts w:ascii="Arial" w:hAnsi="Arial" w:cs="Arial"/>
            <w:webHidden/>
            <w:sz w:val="20"/>
            <w:szCs w:val="20"/>
          </w:rPr>
          <w:fldChar w:fldCharType="end"/>
        </w:r>
      </w:hyperlink>
    </w:p>
    <w:p w14:paraId="62537C04" w14:textId="2DDD1FB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1"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Management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139</w:t>
        </w:r>
        <w:r w:rsidR="00DA295E" w:rsidRPr="00DA295E">
          <w:rPr>
            <w:rFonts w:ascii="Arial" w:hAnsi="Arial" w:cs="Arial"/>
            <w:webHidden/>
            <w:sz w:val="20"/>
            <w:szCs w:val="20"/>
          </w:rPr>
          <w:fldChar w:fldCharType="end"/>
        </w:r>
      </w:hyperlink>
    </w:p>
    <w:p w14:paraId="37C99805" w14:textId="41AB1D4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2"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Network Device Support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139</w:t>
        </w:r>
        <w:r w:rsidR="00DA295E" w:rsidRPr="00DA295E">
          <w:rPr>
            <w:rFonts w:ascii="Arial" w:hAnsi="Arial" w:cs="Arial"/>
            <w:webHidden/>
            <w:sz w:val="20"/>
            <w:szCs w:val="20"/>
          </w:rPr>
          <w:fldChar w:fldCharType="end"/>
        </w:r>
      </w:hyperlink>
    </w:p>
    <w:p w14:paraId="4BD9C73D" w14:textId="0073DE1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3" w:history="1">
        <w:r w:rsidR="00DA295E" w:rsidRPr="00DA295E">
          <w:rPr>
            <w:rStyle w:val="Hyperlink"/>
            <w:rFonts w:ascii="Arial" w:hAnsi="Arial" w:cs="Arial"/>
            <w:sz w:val="20"/>
            <w:szCs w:val="20"/>
          </w:rPr>
          <w:t>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Network Voice DEvice Support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140</w:t>
        </w:r>
        <w:r w:rsidR="00DA295E" w:rsidRPr="00DA295E">
          <w:rPr>
            <w:rFonts w:ascii="Arial" w:hAnsi="Arial" w:cs="Arial"/>
            <w:webHidden/>
            <w:sz w:val="20"/>
            <w:szCs w:val="20"/>
          </w:rPr>
          <w:fldChar w:fldCharType="end"/>
        </w:r>
      </w:hyperlink>
    </w:p>
    <w:p w14:paraId="7CBD5DAD" w14:textId="68FDF69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4" w:history="1">
        <w:r w:rsidR="00DA295E" w:rsidRPr="00DA295E">
          <w:rPr>
            <w:rStyle w:val="Hyperlink"/>
            <w:rFonts w:ascii="Arial" w:eastAsia="Arial Unicode MS" w:hAnsi="Arial" w:cs="Arial"/>
            <w:sz w:val="20"/>
            <w:szCs w:val="20"/>
          </w:rPr>
          <w:t>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Management of SPares and Spare Parts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142</w:t>
        </w:r>
        <w:r w:rsidR="00DA295E" w:rsidRPr="00DA295E">
          <w:rPr>
            <w:rFonts w:ascii="Arial" w:hAnsi="Arial" w:cs="Arial"/>
            <w:webHidden/>
            <w:sz w:val="20"/>
            <w:szCs w:val="20"/>
          </w:rPr>
          <w:fldChar w:fldCharType="end"/>
        </w:r>
      </w:hyperlink>
    </w:p>
    <w:p w14:paraId="07BFB2FB" w14:textId="2FE39C1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5" w:history="1">
        <w:r w:rsidR="00DA295E" w:rsidRPr="00DA295E">
          <w:rPr>
            <w:rStyle w:val="Hyperlink"/>
            <w:rFonts w:ascii="Arial" w:hAnsi="Arial" w:cs="Arial"/>
            <w:sz w:val="20"/>
            <w:szCs w:val="20"/>
          </w:rPr>
          <w:t>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Other Network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144</w:t>
        </w:r>
        <w:r w:rsidR="00DA295E" w:rsidRPr="00DA295E">
          <w:rPr>
            <w:rFonts w:ascii="Arial" w:hAnsi="Arial" w:cs="Arial"/>
            <w:webHidden/>
            <w:sz w:val="20"/>
            <w:szCs w:val="20"/>
          </w:rPr>
          <w:fldChar w:fldCharType="end"/>
        </w:r>
      </w:hyperlink>
    </w:p>
    <w:p w14:paraId="604207D8" w14:textId="70B9CB9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6" w:history="1">
        <w:r w:rsidR="00DA295E" w:rsidRPr="00DA295E">
          <w:rPr>
            <w:rStyle w:val="Hyperlink"/>
            <w:rFonts w:ascii="Arial" w:hAnsi="Arial" w:cs="Arial"/>
            <w:sz w:val="20"/>
            <w:szCs w:val="20"/>
          </w:rPr>
          <w:t>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Cabling</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146</w:t>
        </w:r>
        <w:r w:rsidR="00DA295E" w:rsidRPr="00DA295E">
          <w:rPr>
            <w:rFonts w:ascii="Arial" w:hAnsi="Arial" w:cs="Arial"/>
            <w:webHidden/>
            <w:sz w:val="20"/>
            <w:szCs w:val="20"/>
          </w:rPr>
          <w:fldChar w:fldCharType="end"/>
        </w:r>
      </w:hyperlink>
    </w:p>
    <w:p w14:paraId="6033E04E" w14:textId="7AEC999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7" w:history="1">
        <w:r w:rsidR="00DA295E" w:rsidRPr="00DA295E">
          <w:rPr>
            <w:rStyle w:val="Hyperlink"/>
            <w:rFonts w:ascii="Arial" w:hAnsi="Arial" w:cs="Arial"/>
            <w:sz w:val="20"/>
            <w:szCs w:val="20"/>
          </w:rPr>
          <w:t>10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Network SECURITY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148</w:t>
        </w:r>
        <w:r w:rsidR="00DA295E" w:rsidRPr="00DA295E">
          <w:rPr>
            <w:rFonts w:ascii="Arial" w:hAnsi="Arial" w:cs="Arial"/>
            <w:webHidden/>
            <w:sz w:val="20"/>
            <w:szCs w:val="20"/>
          </w:rPr>
          <w:fldChar w:fldCharType="end"/>
        </w:r>
      </w:hyperlink>
    </w:p>
    <w:p w14:paraId="4130ED52" w14:textId="182F942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8" w:history="1">
        <w:r w:rsidR="00DA295E" w:rsidRPr="00DA295E">
          <w:rPr>
            <w:rStyle w:val="Hyperlink"/>
            <w:rFonts w:ascii="Arial" w:hAnsi="Arial" w:cs="Arial"/>
            <w:sz w:val="20"/>
            <w:szCs w:val="20"/>
          </w:rPr>
          <w:t>Appendix B-N-1: Network Support Services Transition Plan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154</w:t>
        </w:r>
        <w:r w:rsidR="00DA295E" w:rsidRPr="00DA295E">
          <w:rPr>
            <w:rFonts w:ascii="Arial" w:hAnsi="Arial" w:cs="Arial"/>
            <w:webHidden/>
            <w:sz w:val="20"/>
            <w:szCs w:val="20"/>
          </w:rPr>
          <w:fldChar w:fldCharType="end"/>
        </w:r>
      </w:hyperlink>
    </w:p>
    <w:p w14:paraId="0D0D4C97" w14:textId="5327C9F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09" w:history="1">
        <w:r w:rsidR="00DA295E" w:rsidRPr="00DA295E">
          <w:rPr>
            <w:rStyle w:val="Hyperlink"/>
            <w:rFonts w:ascii="Arial" w:hAnsi="Arial" w:cs="Arial"/>
            <w:sz w:val="20"/>
            <w:szCs w:val="20"/>
          </w:rPr>
          <w:t>Appendix B-N-2: Network Support Services Dependencies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_Toc148475609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155</w:t>
        </w:r>
        <w:r w:rsidR="00DA295E" w:rsidRPr="00DA295E">
          <w:rPr>
            <w:rFonts w:ascii="Arial" w:hAnsi="Arial" w:cs="Arial"/>
            <w:webHidden/>
            <w:sz w:val="20"/>
            <w:szCs w:val="20"/>
          </w:rPr>
          <w:fldChar w:fldCharType="end"/>
        </w:r>
      </w:hyperlink>
    </w:p>
    <w:p w14:paraId="5240029D" w14:textId="21AAB36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0" w:history="1">
        <w:r w:rsidR="00DA295E" w:rsidRPr="00DA295E">
          <w:rPr>
            <w:rStyle w:val="Hyperlink"/>
            <w:rFonts w:ascii="Arial" w:hAnsi="Arial" w:cs="Arial"/>
            <w:sz w:val="20"/>
            <w:szCs w:val="20"/>
          </w:rPr>
          <w:t>Appendix B-N-3: Network Support Services Reports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156</w:t>
        </w:r>
        <w:r w:rsidR="00DA295E" w:rsidRPr="00DA295E">
          <w:rPr>
            <w:rFonts w:ascii="Arial" w:hAnsi="Arial" w:cs="Arial"/>
            <w:webHidden/>
            <w:sz w:val="20"/>
            <w:szCs w:val="20"/>
          </w:rPr>
          <w:fldChar w:fldCharType="end"/>
        </w:r>
      </w:hyperlink>
    </w:p>
    <w:p w14:paraId="7CB11EFE" w14:textId="35DD35D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1" w:history="1">
        <w:r w:rsidR="00DA295E" w:rsidRPr="00DA295E">
          <w:rPr>
            <w:rStyle w:val="Hyperlink"/>
            <w:rFonts w:ascii="Arial" w:hAnsi="Arial" w:cs="Arial"/>
            <w:sz w:val="20"/>
            <w:szCs w:val="20"/>
          </w:rPr>
          <w:t>Appendix B-N-4: Network Support Services  cONTRACT OBLIGATIONS TRACKER</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157</w:t>
        </w:r>
        <w:r w:rsidR="00DA295E" w:rsidRPr="00DA295E">
          <w:rPr>
            <w:rFonts w:ascii="Arial" w:hAnsi="Arial" w:cs="Arial"/>
            <w:webHidden/>
            <w:sz w:val="20"/>
            <w:szCs w:val="20"/>
          </w:rPr>
          <w:fldChar w:fldCharType="end"/>
        </w:r>
      </w:hyperlink>
    </w:p>
    <w:p w14:paraId="31FEEDEF" w14:textId="4E39BE5D"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2" w:history="1">
        <w:r w:rsidR="00DA295E" w:rsidRPr="00DA295E">
          <w:rPr>
            <w:rStyle w:val="Hyperlink"/>
            <w:rFonts w:ascii="Arial" w:hAnsi="Arial" w:cs="Arial"/>
            <w:sz w:val="20"/>
            <w:szCs w:val="20"/>
          </w:rPr>
          <w:t>Appendix B-N-5: Network Support Services Third Party Service Contracts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158</w:t>
        </w:r>
        <w:r w:rsidR="00DA295E" w:rsidRPr="00DA295E">
          <w:rPr>
            <w:rFonts w:ascii="Arial" w:hAnsi="Arial" w:cs="Arial"/>
            <w:webHidden/>
            <w:sz w:val="20"/>
            <w:szCs w:val="20"/>
          </w:rPr>
          <w:fldChar w:fldCharType="end"/>
        </w:r>
      </w:hyperlink>
    </w:p>
    <w:p w14:paraId="1BFAC6D0" w14:textId="3F82711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3" w:history="1">
        <w:r w:rsidR="00DA295E" w:rsidRPr="00DA295E">
          <w:rPr>
            <w:rStyle w:val="Hyperlink"/>
            <w:rFonts w:ascii="Arial" w:hAnsi="Arial" w:cs="Arial"/>
            <w:sz w:val="20"/>
            <w:szCs w:val="20"/>
          </w:rPr>
          <w:t>Appendix B-N-6: Network Support Services SARS Provided Hardware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159</w:t>
        </w:r>
        <w:r w:rsidR="00DA295E" w:rsidRPr="00DA295E">
          <w:rPr>
            <w:rFonts w:ascii="Arial" w:hAnsi="Arial" w:cs="Arial"/>
            <w:webHidden/>
            <w:sz w:val="20"/>
            <w:szCs w:val="20"/>
          </w:rPr>
          <w:fldChar w:fldCharType="end"/>
        </w:r>
      </w:hyperlink>
    </w:p>
    <w:p w14:paraId="7EA9DCFF" w14:textId="39C83FB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4" w:history="1">
        <w:r w:rsidR="00DA295E" w:rsidRPr="00DA295E">
          <w:rPr>
            <w:rStyle w:val="Hyperlink"/>
            <w:rFonts w:ascii="Arial" w:hAnsi="Arial" w:cs="Arial"/>
            <w:sz w:val="20"/>
            <w:szCs w:val="20"/>
          </w:rPr>
          <w:t>Appendix B-N-7: Network Support Services SARS IP Licensed to Service Provider</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160</w:t>
        </w:r>
        <w:r w:rsidR="00DA295E" w:rsidRPr="00DA295E">
          <w:rPr>
            <w:rFonts w:ascii="Arial" w:hAnsi="Arial" w:cs="Arial"/>
            <w:webHidden/>
            <w:sz w:val="20"/>
            <w:szCs w:val="20"/>
          </w:rPr>
          <w:fldChar w:fldCharType="end"/>
        </w:r>
      </w:hyperlink>
    </w:p>
    <w:p w14:paraId="55900EC2" w14:textId="54522BD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5" w:history="1">
        <w:r w:rsidR="00DA295E" w:rsidRPr="00DA295E">
          <w:rPr>
            <w:rStyle w:val="Hyperlink"/>
            <w:rFonts w:ascii="Arial" w:hAnsi="Arial" w:cs="Arial"/>
            <w:sz w:val="20"/>
            <w:szCs w:val="20"/>
          </w:rPr>
          <w:t>Appendix B-N-8: Network Support Services SARS FacilitieS Available for Service Provider Personnel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161</w:t>
        </w:r>
        <w:r w:rsidR="00DA295E" w:rsidRPr="00DA295E">
          <w:rPr>
            <w:rFonts w:ascii="Arial" w:hAnsi="Arial" w:cs="Arial"/>
            <w:webHidden/>
            <w:sz w:val="20"/>
            <w:szCs w:val="20"/>
          </w:rPr>
          <w:fldChar w:fldCharType="end"/>
        </w:r>
      </w:hyperlink>
    </w:p>
    <w:p w14:paraId="12930684" w14:textId="1F41DB1D"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6" w:history="1">
        <w:r w:rsidR="00DA295E" w:rsidRPr="00DA295E">
          <w:rPr>
            <w:rStyle w:val="Hyperlink"/>
            <w:rFonts w:ascii="Arial" w:hAnsi="Arial" w:cs="Arial"/>
            <w:sz w:val="20"/>
            <w:szCs w:val="20"/>
          </w:rPr>
          <w:t>Appendix B-N-9: Network Support Services Service Provider Provided Hardware at the Effective Date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162</w:t>
        </w:r>
        <w:r w:rsidR="00DA295E" w:rsidRPr="00DA295E">
          <w:rPr>
            <w:rFonts w:ascii="Arial" w:hAnsi="Arial" w:cs="Arial"/>
            <w:webHidden/>
            <w:sz w:val="20"/>
            <w:szCs w:val="20"/>
          </w:rPr>
          <w:fldChar w:fldCharType="end"/>
        </w:r>
      </w:hyperlink>
    </w:p>
    <w:p w14:paraId="2D6DA7DB" w14:textId="081400A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7" w:history="1">
        <w:r w:rsidR="00DA295E" w:rsidRPr="00DA295E">
          <w:rPr>
            <w:rStyle w:val="Hyperlink"/>
            <w:rFonts w:ascii="Arial" w:hAnsi="Arial" w:cs="Arial"/>
            <w:sz w:val="20"/>
            <w:szCs w:val="20"/>
          </w:rPr>
          <w:t>Appendix B-N-10: Network Support Services Required Accreditations for Service Provider Personnel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163</w:t>
        </w:r>
        <w:r w:rsidR="00DA295E" w:rsidRPr="00DA295E">
          <w:rPr>
            <w:rFonts w:ascii="Arial" w:hAnsi="Arial" w:cs="Arial"/>
            <w:webHidden/>
            <w:sz w:val="20"/>
            <w:szCs w:val="20"/>
          </w:rPr>
          <w:fldChar w:fldCharType="end"/>
        </w:r>
      </w:hyperlink>
    </w:p>
    <w:p w14:paraId="62CD5559" w14:textId="055CF8A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8" w:history="1">
        <w:r w:rsidR="00DA295E" w:rsidRPr="00DA295E">
          <w:rPr>
            <w:rStyle w:val="Hyperlink"/>
            <w:rFonts w:ascii="Arial" w:hAnsi="Arial" w:cs="Arial"/>
            <w:sz w:val="20"/>
            <w:szCs w:val="20"/>
          </w:rPr>
          <w:t>Appendix B-N-11: Network Support Services Flowcharts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164</w:t>
        </w:r>
        <w:r w:rsidR="00DA295E" w:rsidRPr="00DA295E">
          <w:rPr>
            <w:rFonts w:ascii="Arial" w:hAnsi="Arial" w:cs="Arial"/>
            <w:webHidden/>
            <w:sz w:val="20"/>
            <w:szCs w:val="20"/>
          </w:rPr>
          <w:fldChar w:fldCharType="end"/>
        </w:r>
      </w:hyperlink>
    </w:p>
    <w:p w14:paraId="7A501A89" w14:textId="0F7D6FE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19" w:history="1">
        <w:r w:rsidR="00DA295E" w:rsidRPr="00DA295E">
          <w:rPr>
            <w:rStyle w:val="Hyperlink"/>
            <w:rFonts w:ascii="Arial" w:hAnsi="Arial" w:cs="Arial"/>
            <w:sz w:val="20"/>
            <w:szCs w:val="20"/>
          </w:rPr>
          <w:t>Appendix B-N-12: Network Support Services Site List and Applicable Service Levels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_Toc148475619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165</w:t>
        </w:r>
        <w:r w:rsidR="00DA295E" w:rsidRPr="00DA295E">
          <w:rPr>
            <w:rFonts w:ascii="Arial" w:hAnsi="Arial" w:cs="Arial"/>
            <w:webHidden/>
            <w:sz w:val="20"/>
            <w:szCs w:val="20"/>
          </w:rPr>
          <w:fldChar w:fldCharType="end"/>
        </w:r>
      </w:hyperlink>
    </w:p>
    <w:p w14:paraId="6E16E67D" w14:textId="4374E58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0" w:history="1">
        <w:r w:rsidR="00DA295E" w:rsidRPr="00DA295E">
          <w:rPr>
            <w:rStyle w:val="Hyperlink"/>
            <w:rFonts w:ascii="Arial" w:hAnsi="Arial" w:cs="Arial"/>
            <w:sz w:val="20"/>
            <w:szCs w:val="20"/>
          </w:rPr>
          <w:t>Appendix B-N-13: Network Support Services Supported Hardware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166</w:t>
        </w:r>
        <w:r w:rsidR="00DA295E" w:rsidRPr="00DA295E">
          <w:rPr>
            <w:rFonts w:ascii="Arial" w:hAnsi="Arial" w:cs="Arial"/>
            <w:webHidden/>
            <w:sz w:val="20"/>
            <w:szCs w:val="20"/>
          </w:rPr>
          <w:fldChar w:fldCharType="end"/>
        </w:r>
      </w:hyperlink>
    </w:p>
    <w:p w14:paraId="7F9538D3" w14:textId="6EBB90C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1" w:history="1">
        <w:r w:rsidR="00DA295E" w:rsidRPr="00DA295E">
          <w:rPr>
            <w:rStyle w:val="Hyperlink"/>
            <w:rFonts w:ascii="Arial" w:hAnsi="Arial" w:cs="Arial"/>
            <w:sz w:val="20"/>
            <w:szCs w:val="20"/>
          </w:rPr>
          <w:t>Appendix B-N-14: Network Support Services Supported Software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167</w:t>
        </w:r>
        <w:r w:rsidR="00DA295E" w:rsidRPr="00DA295E">
          <w:rPr>
            <w:rFonts w:ascii="Arial" w:hAnsi="Arial" w:cs="Arial"/>
            <w:webHidden/>
            <w:sz w:val="20"/>
            <w:szCs w:val="20"/>
          </w:rPr>
          <w:fldChar w:fldCharType="end"/>
        </w:r>
      </w:hyperlink>
    </w:p>
    <w:p w14:paraId="1AB1FAC1" w14:textId="3647A4F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2" w:history="1">
        <w:r w:rsidR="00DA295E" w:rsidRPr="00DA295E">
          <w:rPr>
            <w:rStyle w:val="Hyperlink"/>
            <w:rFonts w:ascii="Arial" w:hAnsi="Arial" w:cs="Arial"/>
            <w:sz w:val="20"/>
            <w:szCs w:val="20"/>
          </w:rPr>
          <w:t>Appendix B-N-15: Network Support Services End of Support Hardware Spares Inventory</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168</w:t>
        </w:r>
        <w:r w:rsidR="00DA295E" w:rsidRPr="00DA295E">
          <w:rPr>
            <w:rFonts w:ascii="Arial" w:hAnsi="Arial" w:cs="Arial"/>
            <w:webHidden/>
            <w:sz w:val="20"/>
            <w:szCs w:val="20"/>
          </w:rPr>
          <w:fldChar w:fldCharType="end"/>
        </w:r>
      </w:hyperlink>
    </w:p>
    <w:p w14:paraId="38ED7A95" w14:textId="6D51A5A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3" w:history="1">
        <w:r w:rsidR="00DA295E" w:rsidRPr="00DA295E">
          <w:rPr>
            <w:rStyle w:val="Hyperlink"/>
            <w:rFonts w:ascii="Arial" w:hAnsi="Arial" w:cs="Arial"/>
            <w:sz w:val="20"/>
            <w:szCs w:val="20"/>
          </w:rPr>
          <w:t>SCHEDULE B-S: ServER Support Services SOW</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169</w:t>
        </w:r>
        <w:r w:rsidR="00DA295E" w:rsidRPr="00DA295E">
          <w:rPr>
            <w:rFonts w:ascii="Arial" w:hAnsi="Arial" w:cs="Arial"/>
            <w:webHidden/>
            <w:sz w:val="20"/>
            <w:szCs w:val="20"/>
          </w:rPr>
          <w:fldChar w:fldCharType="end"/>
        </w:r>
      </w:hyperlink>
    </w:p>
    <w:p w14:paraId="09847003" w14:textId="57884CD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4"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Scope of Server Support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169</w:t>
        </w:r>
        <w:r w:rsidR="00DA295E" w:rsidRPr="00DA295E">
          <w:rPr>
            <w:rFonts w:ascii="Arial" w:hAnsi="Arial" w:cs="Arial"/>
            <w:webHidden/>
            <w:sz w:val="20"/>
            <w:szCs w:val="20"/>
          </w:rPr>
          <w:fldChar w:fldCharType="end"/>
        </w:r>
      </w:hyperlink>
    </w:p>
    <w:p w14:paraId="38C9DA50" w14:textId="1F62980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5"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172</w:t>
        </w:r>
        <w:r w:rsidR="00DA295E" w:rsidRPr="00DA295E">
          <w:rPr>
            <w:rFonts w:ascii="Arial" w:hAnsi="Arial" w:cs="Arial"/>
            <w:webHidden/>
            <w:sz w:val="20"/>
            <w:szCs w:val="20"/>
          </w:rPr>
          <w:fldChar w:fldCharType="end"/>
        </w:r>
      </w:hyperlink>
    </w:p>
    <w:p w14:paraId="32C903E2" w14:textId="61C31EF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6"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management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174</w:t>
        </w:r>
        <w:r w:rsidR="00DA295E" w:rsidRPr="00DA295E">
          <w:rPr>
            <w:rFonts w:ascii="Arial" w:hAnsi="Arial" w:cs="Arial"/>
            <w:webHidden/>
            <w:sz w:val="20"/>
            <w:szCs w:val="20"/>
          </w:rPr>
          <w:fldChar w:fldCharType="end"/>
        </w:r>
      </w:hyperlink>
    </w:p>
    <w:p w14:paraId="64A6C041" w14:textId="130D993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7"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management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176</w:t>
        </w:r>
        <w:r w:rsidR="00DA295E" w:rsidRPr="00DA295E">
          <w:rPr>
            <w:rFonts w:ascii="Arial" w:hAnsi="Arial" w:cs="Arial"/>
            <w:webHidden/>
            <w:sz w:val="20"/>
            <w:szCs w:val="20"/>
          </w:rPr>
          <w:fldChar w:fldCharType="end"/>
        </w:r>
      </w:hyperlink>
    </w:p>
    <w:p w14:paraId="6C2A5E91" w14:textId="502E851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8"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Additional Maintenance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177</w:t>
        </w:r>
        <w:r w:rsidR="00DA295E" w:rsidRPr="00DA295E">
          <w:rPr>
            <w:rFonts w:ascii="Arial" w:hAnsi="Arial" w:cs="Arial"/>
            <w:webHidden/>
            <w:sz w:val="20"/>
            <w:szCs w:val="20"/>
          </w:rPr>
          <w:fldChar w:fldCharType="end"/>
        </w:r>
      </w:hyperlink>
    </w:p>
    <w:p w14:paraId="307AE287" w14:textId="0EF7DE6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29" w:history="1">
        <w:r w:rsidR="00DA295E" w:rsidRPr="00DA295E">
          <w:rPr>
            <w:rStyle w:val="Hyperlink"/>
            <w:rFonts w:ascii="Arial" w:hAnsi="Arial" w:cs="Arial"/>
            <w:sz w:val="20"/>
            <w:szCs w:val="20"/>
          </w:rPr>
          <w:t>Appendix B-S-1: Server Support Services Transition Plan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_Toc148475629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181</w:t>
        </w:r>
        <w:r w:rsidR="00DA295E" w:rsidRPr="00DA295E">
          <w:rPr>
            <w:rFonts w:ascii="Arial" w:hAnsi="Arial" w:cs="Arial"/>
            <w:webHidden/>
            <w:sz w:val="20"/>
            <w:szCs w:val="20"/>
          </w:rPr>
          <w:fldChar w:fldCharType="end"/>
        </w:r>
      </w:hyperlink>
    </w:p>
    <w:p w14:paraId="755126A3" w14:textId="7F14379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30" w:history="1">
        <w:r w:rsidR="00DA295E" w:rsidRPr="00DA295E">
          <w:rPr>
            <w:rStyle w:val="Hyperlink"/>
            <w:rFonts w:ascii="Arial" w:hAnsi="Arial" w:cs="Arial"/>
            <w:sz w:val="20"/>
            <w:szCs w:val="20"/>
          </w:rPr>
          <w:t>Appendix B-S-2: Server Support Services Dependencies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182</w:t>
        </w:r>
        <w:r w:rsidR="00DA295E" w:rsidRPr="00DA295E">
          <w:rPr>
            <w:rFonts w:ascii="Arial" w:hAnsi="Arial" w:cs="Arial"/>
            <w:webHidden/>
            <w:sz w:val="20"/>
            <w:szCs w:val="20"/>
          </w:rPr>
          <w:fldChar w:fldCharType="end"/>
        </w:r>
      </w:hyperlink>
    </w:p>
    <w:p w14:paraId="45443400" w14:textId="1545A9F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31" w:history="1">
        <w:r w:rsidR="00DA295E" w:rsidRPr="00DA295E">
          <w:rPr>
            <w:rStyle w:val="Hyperlink"/>
            <w:rFonts w:ascii="Arial" w:hAnsi="Arial" w:cs="Arial"/>
            <w:sz w:val="20"/>
            <w:szCs w:val="20"/>
          </w:rPr>
          <w:t>Appendix B-S-3: Server Support Services Reports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183</w:t>
        </w:r>
        <w:r w:rsidR="00DA295E" w:rsidRPr="00DA295E">
          <w:rPr>
            <w:rFonts w:ascii="Arial" w:hAnsi="Arial" w:cs="Arial"/>
            <w:webHidden/>
            <w:sz w:val="20"/>
            <w:szCs w:val="20"/>
          </w:rPr>
          <w:fldChar w:fldCharType="end"/>
        </w:r>
      </w:hyperlink>
    </w:p>
    <w:p w14:paraId="648BB658" w14:textId="4153194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32" w:history="1">
        <w:r w:rsidR="00DA295E" w:rsidRPr="00DA295E">
          <w:rPr>
            <w:rStyle w:val="Hyperlink"/>
            <w:rFonts w:ascii="Arial" w:hAnsi="Arial" w:cs="Arial"/>
            <w:sz w:val="20"/>
            <w:szCs w:val="20"/>
          </w:rPr>
          <w:t>Appendix B-S-4: Server Support Services Contract obligations tracker</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184</w:t>
        </w:r>
        <w:r w:rsidR="00DA295E" w:rsidRPr="00DA295E">
          <w:rPr>
            <w:rFonts w:ascii="Arial" w:hAnsi="Arial" w:cs="Arial"/>
            <w:webHidden/>
            <w:sz w:val="20"/>
            <w:szCs w:val="20"/>
          </w:rPr>
          <w:fldChar w:fldCharType="end"/>
        </w:r>
      </w:hyperlink>
    </w:p>
    <w:p w14:paraId="5EDF3FB5" w14:textId="3027732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33" w:history="1">
        <w:r w:rsidR="00DA295E" w:rsidRPr="00DA295E">
          <w:rPr>
            <w:rStyle w:val="Hyperlink"/>
            <w:rFonts w:ascii="Arial" w:hAnsi="Arial" w:cs="Arial"/>
            <w:sz w:val="20"/>
            <w:szCs w:val="20"/>
          </w:rPr>
          <w:t>Appendix B-S-5: Server Support Services Third Party Service Contracts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185</w:t>
        </w:r>
        <w:r w:rsidR="00DA295E" w:rsidRPr="00DA295E">
          <w:rPr>
            <w:rFonts w:ascii="Arial" w:hAnsi="Arial" w:cs="Arial"/>
            <w:webHidden/>
            <w:sz w:val="20"/>
            <w:szCs w:val="20"/>
          </w:rPr>
          <w:fldChar w:fldCharType="end"/>
        </w:r>
      </w:hyperlink>
    </w:p>
    <w:p w14:paraId="359BF89E" w14:textId="0790C82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34" w:history="1">
        <w:r w:rsidR="00DA295E" w:rsidRPr="00DA295E">
          <w:rPr>
            <w:rStyle w:val="Hyperlink"/>
            <w:rFonts w:ascii="Arial" w:hAnsi="Arial" w:cs="Arial"/>
            <w:sz w:val="20"/>
            <w:szCs w:val="20"/>
          </w:rPr>
          <w:t>Appendix B-S-6: Server Support Services SARS Provided Hardware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186</w:t>
        </w:r>
        <w:r w:rsidR="00DA295E" w:rsidRPr="00DA295E">
          <w:rPr>
            <w:rFonts w:ascii="Arial" w:hAnsi="Arial" w:cs="Arial"/>
            <w:webHidden/>
            <w:sz w:val="20"/>
            <w:szCs w:val="20"/>
          </w:rPr>
          <w:fldChar w:fldCharType="end"/>
        </w:r>
      </w:hyperlink>
    </w:p>
    <w:p w14:paraId="3B9D9486" w14:textId="46FCE95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35" w:history="1">
        <w:r w:rsidR="00DA295E" w:rsidRPr="00DA295E">
          <w:rPr>
            <w:rStyle w:val="Hyperlink"/>
            <w:rFonts w:ascii="Arial" w:hAnsi="Arial" w:cs="Arial"/>
            <w:sz w:val="20"/>
            <w:szCs w:val="20"/>
          </w:rPr>
          <w:t>Appendix B-S-7: Server Support Services SARS IP Licensed to Service Provider</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187</w:t>
        </w:r>
        <w:r w:rsidR="00DA295E" w:rsidRPr="00DA295E">
          <w:rPr>
            <w:rFonts w:ascii="Arial" w:hAnsi="Arial" w:cs="Arial"/>
            <w:webHidden/>
            <w:sz w:val="20"/>
            <w:szCs w:val="20"/>
          </w:rPr>
          <w:fldChar w:fldCharType="end"/>
        </w:r>
      </w:hyperlink>
    </w:p>
    <w:p w14:paraId="2757AB54" w14:textId="19F42AE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36" w:history="1">
        <w:r w:rsidR="00DA295E" w:rsidRPr="00DA295E">
          <w:rPr>
            <w:rStyle w:val="Hyperlink"/>
            <w:rFonts w:ascii="Arial" w:hAnsi="Arial" w:cs="Arial"/>
            <w:sz w:val="20"/>
            <w:szCs w:val="20"/>
          </w:rPr>
          <w:t>Appendix B-S-8: Server Support Services SARS FacilitieS Available for Service Provider Personnel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188</w:t>
        </w:r>
        <w:r w:rsidR="00DA295E" w:rsidRPr="00DA295E">
          <w:rPr>
            <w:rFonts w:ascii="Arial" w:hAnsi="Arial" w:cs="Arial"/>
            <w:webHidden/>
            <w:sz w:val="20"/>
            <w:szCs w:val="20"/>
          </w:rPr>
          <w:fldChar w:fldCharType="end"/>
        </w:r>
      </w:hyperlink>
    </w:p>
    <w:p w14:paraId="69547667" w14:textId="580C6E57" w:rsidR="00DA295E" w:rsidRPr="00DA295E" w:rsidRDefault="009E44E6" w:rsidP="00F800D7">
      <w:pPr>
        <w:pStyle w:val="TOC1"/>
        <w:tabs>
          <w:tab w:val="clear" w:pos="8222"/>
          <w:tab w:val="right" w:leader="dot" w:pos="9639"/>
        </w:tabs>
        <w:ind w:left="0" w:right="0" w:firstLine="0"/>
        <w:rPr>
          <w:rFonts w:ascii="Arial" w:eastAsiaTheme="minorEastAsia" w:hAnsi="Arial" w:cs="Arial"/>
          <w:b w:val="0"/>
          <w:caps w:val="0"/>
          <w:kern w:val="2"/>
          <w:sz w:val="20"/>
          <w:szCs w:val="20"/>
          <w:lang w:val="en-ZA" w:eastAsia="en-ZA"/>
          <w14:ligatures w14:val="standardContextual"/>
        </w:rPr>
      </w:pPr>
      <w:hyperlink w:anchor="_Toc148475637" w:history="1">
        <w:r w:rsidR="00DA295E" w:rsidRPr="00DA295E">
          <w:rPr>
            <w:rStyle w:val="Hyperlink"/>
            <w:rFonts w:ascii="Arial" w:hAnsi="Arial" w:cs="Arial"/>
            <w:sz w:val="20"/>
            <w:szCs w:val="20"/>
          </w:rPr>
          <w:t>Appendix B-S-9: Server Support Services Service Provider Provided Hardware at the Effective Date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189</w:t>
        </w:r>
        <w:r w:rsidR="00DA295E" w:rsidRPr="00DA295E">
          <w:rPr>
            <w:rFonts w:ascii="Arial" w:hAnsi="Arial" w:cs="Arial"/>
            <w:webHidden/>
            <w:sz w:val="20"/>
            <w:szCs w:val="20"/>
          </w:rPr>
          <w:fldChar w:fldCharType="end"/>
        </w:r>
      </w:hyperlink>
    </w:p>
    <w:p w14:paraId="684F32CB" w14:textId="304BCCC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38" w:history="1">
        <w:r w:rsidR="00DA295E" w:rsidRPr="00DA295E">
          <w:rPr>
            <w:rStyle w:val="Hyperlink"/>
            <w:rFonts w:ascii="Arial" w:hAnsi="Arial" w:cs="Arial"/>
            <w:sz w:val="20"/>
            <w:szCs w:val="20"/>
          </w:rPr>
          <w:t>Appendix B-S-10: Server Support Services Required Accreditations for Service Provider Personnel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190</w:t>
        </w:r>
        <w:r w:rsidR="00DA295E" w:rsidRPr="00DA295E">
          <w:rPr>
            <w:rFonts w:ascii="Arial" w:hAnsi="Arial" w:cs="Arial"/>
            <w:webHidden/>
            <w:sz w:val="20"/>
            <w:szCs w:val="20"/>
          </w:rPr>
          <w:fldChar w:fldCharType="end"/>
        </w:r>
      </w:hyperlink>
    </w:p>
    <w:p w14:paraId="415C8CBC" w14:textId="3FD8350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39" w:history="1">
        <w:r w:rsidR="00DA295E" w:rsidRPr="00DA295E">
          <w:rPr>
            <w:rStyle w:val="Hyperlink"/>
            <w:rFonts w:ascii="Arial" w:hAnsi="Arial" w:cs="Arial"/>
            <w:sz w:val="20"/>
            <w:szCs w:val="20"/>
          </w:rPr>
          <w:t>Appendix B-S-11: Server Support Services Flowcharts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_Toc148475639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191</w:t>
        </w:r>
        <w:r w:rsidR="00DA295E" w:rsidRPr="00DA295E">
          <w:rPr>
            <w:rFonts w:ascii="Arial" w:hAnsi="Arial" w:cs="Arial"/>
            <w:webHidden/>
            <w:sz w:val="20"/>
            <w:szCs w:val="20"/>
          </w:rPr>
          <w:fldChar w:fldCharType="end"/>
        </w:r>
      </w:hyperlink>
    </w:p>
    <w:p w14:paraId="168FCCDC" w14:textId="5BA1A34D"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0" w:history="1">
        <w:r w:rsidR="00DA295E" w:rsidRPr="00DA295E">
          <w:rPr>
            <w:rStyle w:val="Hyperlink"/>
            <w:rFonts w:ascii="Arial" w:hAnsi="Arial" w:cs="Arial"/>
            <w:sz w:val="20"/>
            <w:szCs w:val="20"/>
          </w:rPr>
          <w:t>Appendix B-S-12: Server Support Services Site List and Applicable Service Levels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192</w:t>
        </w:r>
        <w:r w:rsidR="00DA295E" w:rsidRPr="00DA295E">
          <w:rPr>
            <w:rFonts w:ascii="Arial" w:hAnsi="Arial" w:cs="Arial"/>
            <w:webHidden/>
            <w:sz w:val="20"/>
            <w:szCs w:val="20"/>
          </w:rPr>
          <w:fldChar w:fldCharType="end"/>
        </w:r>
      </w:hyperlink>
    </w:p>
    <w:p w14:paraId="25B2CF1E" w14:textId="764A6B9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1" w:history="1">
        <w:r w:rsidR="00DA295E" w:rsidRPr="00DA295E">
          <w:rPr>
            <w:rStyle w:val="Hyperlink"/>
            <w:rFonts w:ascii="Arial" w:hAnsi="Arial" w:cs="Arial"/>
            <w:sz w:val="20"/>
            <w:szCs w:val="20"/>
          </w:rPr>
          <w:t>Appendix B-S-13: SERVER Support Services Supported Hardware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193</w:t>
        </w:r>
        <w:r w:rsidR="00DA295E" w:rsidRPr="00DA295E">
          <w:rPr>
            <w:rFonts w:ascii="Arial" w:hAnsi="Arial" w:cs="Arial"/>
            <w:webHidden/>
            <w:sz w:val="20"/>
            <w:szCs w:val="20"/>
          </w:rPr>
          <w:fldChar w:fldCharType="end"/>
        </w:r>
      </w:hyperlink>
    </w:p>
    <w:p w14:paraId="57C07868" w14:textId="03F5876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2" w:history="1">
        <w:r w:rsidR="00DA295E" w:rsidRPr="00DA295E">
          <w:rPr>
            <w:rStyle w:val="Hyperlink"/>
            <w:rFonts w:ascii="Arial" w:hAnsi="Arial" w:cs="Arial"/>
            <w:sz w:val="20"/>
            <w:szCs w:val="20"/>
          </w:rPr>
          <w:t>Appendix B-S-14: SERVER Support Services Supported Software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194</w:t>
        </w:r>
        <w:r w:rsidR="00DA295E" w:rsidRPr="00DA295E">
          <w:rPr>
            <w:rFonts w:ascii="Arial" w:hAnsi="Arial" w:cs="Arial"/>
            <w:webHidden/>
            <w:sz w:val="20"/>
            <w:szCs w:val="20"/>
          </w:rPr>
          <w:fldChar w:fldCharType="end"/>
        </w:r>
      </w:hyperlink>
    </w:p>
    <w:p w14:paraId="0DD804B4" w14:textId="534BC2D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3" w:history="1">
        <w:r w:rsidR="00DA295E" w:rsidRPr="00DA295E">
          <w:rPr>
            <w:rStyle w:val="Hyperlink"/>
            <w:rFonts w:ascii="Arial" w:hAnsi="Arial" w:cs="Arial"/>
            <w:sz w:val="20"/>
            <w:szCs w:val="20"/>
          </w:rPr>
          <w:t>SCHEDULE B-E: End-user Device Support Services SOW</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195</w:t>
        </w:r>
        <w:r w:rsidR="00DA295E" w:rsidRPr="00DA295E">
          <w:rPr>
            <w:rFonts w:ascii="Arial" w:hAnsi="Arial" w:cs="Arial"/>
            <w:webHidden/>
            <w:sz w:val="20"/>
            <w:szCs w:val="20"/>
          </w:rPr>
          <w:fldChar w:fldCharType="end"/>
        </w:r>
      </w:hyperlink>
    </w:p>
    <w:p w14:paraId="3339157A" w14:textId="3B47B18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4"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SCOPE OF End-user Device Support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195</w:t>
        </w:r>
        <w:r w:rsidR="00DA295E" w:rsidRPr="00DA295E">
          <w:rPr>
            <w:rFonts w:ascii="Arial" w:hAnsi="Arial" w:cs="Arial"/>
            <w:webHidden/>
            <w:sz w:val="20"/>
            <w:szCs w:val="20"/>
          </w:rPr>
          <w:fldChar w:fldCharType="end"/>
        </w:r>
      </w:hyperlink>
    </w:p>
    <w:p w14:paraId="2FF9C9FB" w14:textId="0FAAD9E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5"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198</w:t>
        </w:r>
        <w:r w:rsidR="00DA295E" w:rsidRPr="00DA295E">
          <w:rPr>
            <w:rFonts w:ascii="Arial" w:hAnsi="Arial" w:cs="Arial"/>
            <w:webHidden/>
            <w:sz w:val="20"/>
            <w:szCs w:val="20"/>
          </w:rPr>
          <w:fldChar w:fldCharType="end"/>
        </w:r>
      </w:hyperlink>
    </w:p>
    <w:p w14:paraId="1CC661CD" w14:textId="644AB10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6"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management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200</w:t>
        </w:r>
        <w:r w:rsidR="00DA295E" w:rsidRPr="00DA295E">
          <w:rPr>
            <w:rFonts w:ascii="Arial" w:hAnsi="Arial" w:cs="Arial"/>
            <w:webHidden/>
            <w:sz w:val="20"/>
            <w:szCs w:val="20"/>
          </w:rPr>
          <w:fldChar w:fldCharType="end"/>
        </w:r>
      </w:hyperlink>
    </w:p>
    <w:p w14:paraId="01A2B11F" w14:textId="4ACA077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7"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Management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202</w:t>
        </w:r>
        <w:r w:rsidR="00DA295E" w:rsidRPr="00DA295E">
          <w:rPr>
            <w:rFonts w:ascii="Arial" w:hAnsi="Arial" w:cs="Arial"/>
            <w:webHidden/>
            <w:sz w:val="20"/>
            <w:szCs w:val="20"/>
          </w:rPr>
          <w:fldChar w:fldCharType="end"/>
        </w:r>
      </w:hyperlink>
    </w:p>
    <w:p w14:paraId="597195DA" w14:textId="35936F5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8"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Additional Maintenance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203</w:t>
        </w:r>
        <w:r w:rsidR="00DA295E" w:rsidRPr="00DA295E">
          <w:rPr>
            <w:rFonts w:ascii="Arial" w:hAnsi="Arial" w:cs="Arial"/>
            <w:webHidden/>
            <w:sz w:val="20"/>
            <w:szCs w:val="20"/>
          </w:rPr>
          <w:fldChar w:fldCharType="end"/>
        </w:r>
      </w:hyperlink>
    </w:p>
    <w:p w14:paraId="758EB0BF" w14:textId="11CDBC43"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49" w:history="1">
        <w:r w:rsidR="00DA295E" w:rsidRPr="00DA295E">
          <w:rPr>
            <w:rStyle w:val="Hyperlink"/>
            <w:rFonts w:ascii="Arial" w:hAnsi="Arial" w:cs="Arial"/>
            <w:sz w:val="20"/>
            <w:szCs w:val="20"/>
          </w:rPr>
          <w:t>Appendix B-E-1: End-user Device Support Services Transition Plan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_Toc148475649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208</w:t>
        </w:r>
        <w:r w:rsidR="00DA295E" w:rsidRPr="00DA295E">
          <w:rPr>
            <w:rFonts w:ascii="Arial" w:hAnsi="Arial" w:cs="Arial"/>
            <w:webHidden/>
            <w:sz w:val="20"/>
            <w:szCs w:val="20"/>
          </w:rPr>
          <w:fldChar w:fldCharType="end"/>
        </w:r>
      </w:hyperlink>
    </w:p>
    <w:p w14:paraId="7E1F91E9" w14:textId="76BFD25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0" w:history="1">
        <w:r w:rsidR="00DA295E" w:rsidRPr="00DA295E">
          <w:rPr>
            <w:rStyle w:val="Hyperlink"/>
            <w:rFonts w:ascii="Arial" w:hAnsi="Arial" w:cs="Arial"/>
            <w:sz w:val="20"/>
            <w:szCs w:val="20"/>
          </w:rPr>
          <w:t>Appendix B-E-2: End-user Device Support Services Dependencies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209</w:t>
        </w:r>
        <w:r w:rsidR="00DA295E" w:rsidRPr="00DA295E">
          <w:rPr>
            <w:rFonts w:ascii="Arial" w:hAnsi="Arial" w:cs="Arial"/>
            <w:webHidden/>
            <w:sz w:val="20"/>
            <w:szCs w:val="20"/>
          </w:rPr>
          <w:fldChar w:fldCharType="end"/>
        </w:r>
      </w:hyperlink>
    </w:p>
    <w:p w14:paraId="1C2D81AC" w14:textId="680D97A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1" w:history="1">
        <w:r w:rsidR="00DA295E" w:rsidRPr="00DA295E">
          <w:rPr>
            <w:rStyle w:val="Hyperlink"/>
            <w:rFonts w:ascii="Arial" w:hAnsi="Arial" w:cs="Arial"/>
            <w:sz w:val="20"/>
            <w:szCs w:val="20"/>
          </w:rPr>
          <w:t>Appendix B-E-3: End-user Device Support Services Reports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210</w:t>
        </w:r>
        <w:r w:rsidR="00DA295E" w:rsidRPr="00DA295E">
          <w:rPr>
            <w:rFonts w:ascii="Arial" w:hAnsi="Arial" w:cs="Arial"/>
            <w:webHidden/>
            <w:sz w:val="20"/>
            <w:szCs w:val="20"/>
          </w:rPr>
          <w:fldChar w:fldCharType="end"/>
        </w:r>
      </w:hyperlink>
    </w:p>
    <w:p w14:paraId="18D457DD" w14:textId="5EAFE54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2" w:history="1">
        <w:r w:rsidR="00DA295E" w:rsidRPr="00DA295E">
          <w:rPr>
            <w:rStyle w:val="Hyperlink"/>
            <w:rFonts w:ascii="Arial" w:hAnsi="Arial" w:cs="Arial"/>
            <w:sz w:val="20"/>
            <w:szCs w:val="20"/>
          </w:rPr>
          <w:t>Appendix B-E-4: End-user Device Support ServicesCONTRACT OBLIGATIONS TRACKER</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211</w:t>
        </w:r>
        <w:r w:rsidR="00DA295E" w:rsidRPr="00DA295E">
          <w:rPr>
            <w:rFonts w:ascii="Arial" w:hAnsi="Arial" w:cs="Arial"/>
            <w:webHidden/>
            <w:sz w:val="20"/>
            <w:szCs w:val="20"/>
          </w:rPr>
          <w:fldChar w:fldCharType="end"/>
        </w:r>
      </w:hyperlink>
    </w:p>
    <w:p w14:paraId="253B6B7D" w14:textId="1310609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3" w:history="1">
        <w:r w:rsidR="00DA295E" w:rsidRPr="00DA295E">
          <w:rPr>
            <w:rStyle w:val="Hyperlink"/>
            <w:rFonts w:ascii="Arial" w:hAnsi="Arial" w:cs="Arial"/>
            <w:sz w:val="20"/>
            <w:szCs w:val="20"/>
          </w:rPr>
          <w:t>Appendix B-E-5: End-user Device Support Services Third Party Service Contracts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212</w:t>
        </w:r>
        <w:r w:rsidR="00DA295E" w:rsidRPr="00DA295E">
          <w:rPr>
            <w:rFonts w:ascii="Arial" w:hAnsi="Arial" w:cs="Arial"/>
            <w:webHidden/>
            <w:sz w:val="20"/>
            <w:szCs w:val="20"/>
          </w:rPr>
          <w:fldChar w:fldCharType="end"/>
        </w:r>
      </w:hyperlink>
    </w:p>
    <w:p w14:paraId="739768B5" w14:textId="438CA9D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4" w:history="1">
        <w:r w:rsidR="00DA295E" w:rsidRPr="00DA295E">
          <w:rPr>
            <w:rStyle w:val="Hyperlink"/>
            <w:rFonts w:ascii="Arial" w:hAnsi="Arial" w:cs="Arial"/>
            <w:sz w:val="20"/>
            <w:szCs w:val="20"/>
          </w:rPr>
          <w:t>Appendix B-E-6: End-user Device Support Services SARS Provided Hardware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213</w:t>
        </w:r>
        <w:r w:rsidR="00DA295E" w:rsidRPr="00DA295E">
          <w:rPr>
            <w:rFonts w:ascii="Arial" w:hAnsi="Arial" w:cs="Arial"/>
            <w:webHidden/>
            <w:sz w:val="20"/>
            <w:szCs w:val="20"/>
          </w:rPr>
          <w:fldChar w:fldCharType="end"/>
        </w:r>
      </w:hyperlink>
    </w:p>
    <w:p w14:paraId="1298E0D7" w14:textId="39B87CD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5" w:history="1">
        <w:r w:rsidR="00DA295E" w:rsidRPr="00DA295E">
          <w:rPr>
            <w:rStyle w:val="Hyperlink"/>
            <w:rFonts w:ascii="Arial" w:hAnsi="Arial" w:cs="Arial"/>
            <w:sz w:val="20"/>
            <w:szCs w:val="20"/>
          </w:rPr>
          <w:t>Appendix B-E-7: End-user Device Support Services SARS IP Licensed to Service Provider</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214</w:t>
        </w:r>
        <w:r w:rsidR="00DA295E" w:rsidRPr="00DA295E">
          <w:rPr>
            <w:rFonts w:ascii="Arial" w:hAnsi="Arial" w:cs="Arial"/>
            <w:webHidden/>
            <w:sz w:val="20"/>
            <w:szCs w:val="20"/>
          </w:rPr>
          <w:fldChar w:fldCharType="end"/>
        </w:r>
      </w:hyperlink>
    </w:p>
    <w:p w14:paraId="0DF65FF7" w14:textId="2924613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6" w:history="1">
        <w:r w:rsidR="00DA295E" w:rsidRPr="00DA295E">
          <w:rPr>
            <w:rStyle w:val="Hyperlink"/>
            <w:rFonts w:ascii="Arial" w:hAnsi="Arial" w:cs="Arial"/>
            <w:sz w:val="20"/>
            <w:szCs w:val="20"/>
          </w:rPr>
          <w:t>Appendix B-E-8: End-user Device Support Services SARS FacilitieS Available for Service Provider Personnel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215</w:t>
        </w:r>
        <w:r w:rsidR="00DA295E" w:rsidRPr="00DA295E">
          <w:rPr>
            <w:rFonts w:ascii="Arial" w:hAnsi="Arial" w:cs="Arial"/>
            <w:webHidden/>
            <w:sz w:val="20"/>
            <w:szCs w:val="20"/>
          </w:rPr>
          <w:fldChar w:fldCharType="end"/>
        </w:r>
      </w:hyperlink>
    </w:p>
    <w:p w14:paraId="3FCC41A0" w14:textId="0CF6748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7" w:history="1">
        <w:r w:rsidR="00DA295E" w:rsidRPr="00DA295E">
          <w:rPr>
            <w:rStyle w:val="Hyperlink"/>
            <w:rFonts w:ascii="Arial" w:hAnsi="Arial" w:cs="Arial"/>
            <w:sz w:val="20"/>
            <w:szCs w:val="20"/>
          </w:rPr>
          <w:t>Appendix B-E-9: End-user Device Support Services Service Provider Provided Hardware at the Effective Date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216</w:t>
        </w:r>
        <w:r w:rsidR="00DA295E" w:rsidRPr="00DA295E">
          <w:rPr>
            <w:rFonts w:ascii="Arial" w:hAnsi="Arial" w:cs="Arial"/>
            <w:webHidden/>
            <w:sz w:val="20"/>
            <w:szCs w:val="20"/>
          </w:rPr>
          <w:fldChar w:fldCharType="end"/>
        </w:r>
      </w:hyperlink>
    </w:p>
    <w:p w14:paraId="19FE6820" w14:textId="14152E4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8" w:history="1">
        <w:r w:rsidR="00DA295E" w:rsidRPr="00DA295E">
          <w:rPr>
            <w:rStyle w:val="Hyperlink"/>
            <w:rFonts w:ascii="Arial" w:hAnsi="Arial" w:cs="Arial"/>
            <w:sz w:val="20"/>
            <w:szCs w:val="20"/>
          </w:rPr>
          <w:t>Appendix B-E-10: End-user Device Support Services Required Accreditations for Service Provider Personnel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217</w:t>
        </w:r>
        <w:r w:rsidR="00DA295E" w:rsidRPr="00DA295E">
          <w:rPr>
            <w:rFonts w:ascii="Arial" w:hAnsi="Arial" w:cs="Arial"/>
            <w:webHidden/>
            <w:sz w:val="20"/>
            <w:szCs w:val="20"/>
          </w:rPr>
          <w:fldChar w:fldCharType="end"/>
        </w:r>
      </w:hyperlink>
    </w:p>
    <w:p w14:paraId="4FED54AA" w14:textId="2C92B45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59" w:history="1">
        <w:r w:rsidR="00DA295E" w:rsidRPr="00DA295E">
          <w:rPr>
            <w:rStyle w:val="Hyperlink"/>
            <w:rFonts w:ascii="Arial" w:hAnsi="Arial" w:cs="Arial"/>
            <w:sz w:val="20"/>
            <w:szCs w:val="20"/>
          </w:rPr>
          <w:t>Appendix B-E-11: End-user Device Support Services Flowcharts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_Toc148475659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218</w:t>
        </w:r>
        <w:r w:rsidR="00DA295E" w:rsidRPr="00DA295E">
          <w:rPr>
            <w:rFonts w:ascii="Arial" w:hAnsi="Arial" w:cs="Arial"/>
            <w:webHidden/>
            <w:sz w:val="20"/>
            <w:szCs w:val="20"/>
          </w:rPr>
          <w:fldChar w:fldCharType="end"/>
        </w:r>
      </w:hyperlink>
    </w:p>
    <w:p w14:paraId="5ED5CAB5" w14:textId="54AC717D"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0" w:history="1">
        <w:r w:rsidR="00DA295E" w:rsidRPr="00DA295E">
          <w:rPr>
            <w:rStyle w:val="Hyperlink"/>
            <w:rFonts w:ascii="Arial" w:hAnsi="Arial" w:cs="Arial"/>
            <w:sz w:val="20"/>
            <w:szCs w:val="20"/>
          </w:rPr>
          <w:t>Appendix B-E-12: End-user Device Support Services Site List and Applicable Service Levels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219</w:t>
        </w:r>
        <w:r w:rsidR="00DA295E" w:rsidRPr="00DA295E">
          <w:rPr>
            <w:rFonts w:ascii="Arial" w:hAnsi="Arial" w:cs="Arial"/>
            <w:webHidden/>
            <w:sz w:val="20"/>
            <w:szCs w:val="20"/>
          </w:rPr>
          <w:fldChar w:fldCharType="end"/>
        </w:r>
      </w:hyperlink>
    </w:p>
    <w:p w14:paraId="4ACE707F" w14:textId="3F5704B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1" w:history="1">
        <w:r w:rsidR="00DA295E" w:rsidRPr="00DA295E">
          <w:rPr>
            <w:rStyle w:val="Hyperlink"/>
            <w:rFonts w:ascii="Arial" w:hAnsi="Arial" w:cs="Arial"/>
            <w:sz w:val="20"/>
            <w:szCs w:val="20"/>
          </w:rPr>
          <w:t>Appendix B-E-13: End-user Device Support Services Supported Hardware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220</w:t>
        </w:r>
        <w:r w:rsidR="00DA295E" w:rsidRPr="00DA295E">
          <w:rPr>
            <w:rFonts w:ascii="Arial" w:hAnsi="Arial" w:cs="Arial"/>
            <w:webHidden/>
            <w:sz w:val="20"/>
            <w:szCs w:val="20"/>
          </w:rPr>
          <w:fldChar w:fldCharType="end"/>
        </w:r>
      </w:hyperlink>
    </w:p>
    <w:p w14:paraId="6CBEA3CE" w14:textId="0238040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2" w:history="1">
        <w:r w:rsidR="00DA295E" w:rsidRPr="00DA295E">
          <w:rPr>
            <w:rStyle w:val="Hyperlink"/>
            <w:rFonts w:ascii="Arial" w:hAnsi="Arial" w:cs="Arial"/>
            <w:sz w:val="20"/>
            <w:szCs w:val="20"/>
          </w:rPr>
          <w:t>Appendix B-E-14: End-user Device Support Services Supported Software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221</w:t>
        </w:r>
        <w:r w:rsidR="00DA295E" w:rsidRPr="00DA295E">
          <w:rPr>
            <w:rFonts w:ascii="Arial" w:hAnsi="Arial" w:cs="Arial"/>
            <w:webHidden/>
            <w:sz w:val="20"/>
            <w:szCs w:val="20"/>
          </w:rPr>
          <w:fldChar w:fldCharType="end"/>
        </w:r>
      </w:hyperlink>
    </w:p>
    <w:p w14:paraId="689F16B6" w14:textId="7CC3819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3" w:history="1">
        <w:r w:rsidR="00DA295E" w:rsidRPr="00DA295E">
          <w:rPr>
            <w:rFonts w:ascii="Arial" w:hAnsi="Arial" w:cs="Arial"/>
            <w:b w:val="0"/>
            <w:bCs/>
            <w:color w:val="000000" w:themeColor="text1"/>
            <w:position w:val="-10"/>
            <w:sz w:val="20"/>
            <w:szCs w:val="20"/>
          </w:rPr>
          <w:object w:dxaOrig="180" w:dyaOrig="340" w14:anchorId="45BB3D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8.5pt;height:16.5pt" o:ole="">
              <v:imagedata r:id="rId11" o:title=""/>
            </v:shape>
            <o:OLEObject Type="Embed" ProgID="Equation.3" ShapeID="_x0000_i1047" DrawAspect="Content" ObjectID="_1761476552" r:id="rId12"/>
          </w:object>
        </w:r>
        <w:r w:rsidR="00DA295E" w:rsidRPr="00DA295E">
          <w:rPr>
            <w:rStyle w:val="Hyperlink"/>
            <w:rFonts w:ascii="Arial" w:hAnsi="Arial" w:cs="Arial"/>
            <w:sz w:val="20"/>
            <w:szCs w:val="20"/>
          </w:rPr>
          <w:t>scherdule C Service Levels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222</w:t>
        </w:r>
        <w:r w:rsidR="00DA295E" w:rsidRPr="00DA295E">
          <w:rPr>
            <w:rFonts w:ascii="Arial" w:hAnsi="Arial" w:cs="Arial"/>
            <w:webHidden/>
            <w:sz w:val="20"/>
            <w:szCs w:val="20"/>
          </w:rPr>
          <w:fldChar w:fldCharType="end"/>
        </w:r>
      </w:hyperlink>
    </w:p>
    <w:p w14:paraId="3A372E24" w14:textId="23F8402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4"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INTRODUCTION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222</w:t>
        </w:r>
        <w:r w:rsidR="00DA295E" w:rsidRPr="00DA295E">
          <w:rPr>
            <w:rFonts w:ascii="Arial" w:hAnsi="Arial" w:cs="Arial"/>
            <w:webHidden/>
            <w:sz w:val="20"/>
            <w:szCs w:val="20"/>
          </w:rPr>
          <w:fldChar w:fldCharType="end"/>
        </w:r>
      </w:hyperlink>
    </w:p>
    <w:p w14:paraId="71F1F5BD" w14:textId="23F4412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5"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performance against Service Levels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225</w:t>
        </w:r>
        <w:r w:rsidR="00DA295E" w:rsidRPr="00DA295E">
          <w:rPr>
            <w:rFonts w:ascii="Arial" w:hAnsi="Arial" w:cs="Arial"/>
            <w:webHidden/>
            <w:sz w:val="20"/>
            <w:szCs w:val="20"/>
          </w:rPr>
          <w:fldChar w:fldCharType="end"/>
        </w:r>
      </w:hyperlink>
    </w:p>
    <w:p w14:paraId="6A6D4B9E" w14:textId="60FD4F6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6"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Level Credits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227</w:t>
        </w:r>
        <w:r w:rsidR="00DA295E" w:rsidRPr="00DA295E">
          <w:rPr>
            <w:rFonts w:ascii="Arial" w:hAnsi="Arial" w:cs="Arial"/>
            <w:webHidden/>
            <w:sz w:val="20"/>
            <w:szCs w:val="20"/>
          </w:rPr>
          <w:fldChar w:fldCharType="end"/>
        </w:r>
      </w:hyperlink>
    </w:p>
    <w:p w14:paraId="7DFAE541" w14:textId="1D166F8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7"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Miscellaneous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231</w:t>
        </w:r>
        <w:r w:rsidR="00DA295E" w:rsidRPr="00DA295E">
          <w:rPr>
            <w:rFonts w:ascii="Arial" w:hAnsi="Arial" w:cs="Arial"/>
            <w:webHidden/>
            <w:sz w:val="20"/>
            <w:szCs w:val="20"/>
          </w:rPr>
          <w:fldChar w:fldCharType="end"/>
        </w:r>
      </w:hyperlink>
    </w:p>
    <w:p w14:paraId="1D39EE4B" w14:textId="171716A3"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8" w:history="1">
        <w:r w:rsidR="00DA295E" w:rsidRPr="00DA295E">
          <w:rPr>
            <w:rStyle w:val="Hyperlink"/>
            <w:rFonts w:ascii="Arial" w:hAnsi="Arial" w:cs="Arial"/>
            <w:sz w:val="20"/>
            <w:szCs w:val="20"/>
          </w:rPr>
          <w:t>aPPENDIX c-N-1</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232</w:t>
        </w:r>
        <w:r w:rsidR="00DA295E" w:rsidRPr="00DA295E">
          <w:rPr>
            <w:rFonts w:ascii="Arial" w:hAnsi="Arial" w:cs="Arial"/>
            <w:webHidden/>
            <w:sz w:val="20"/>
            <w:szCs w:val="20"/>
          </w:rPr>
          <w:fldChar w:fldCharType="end"/>
        </w:r>
      </w:hyperlink>
    </w:p>
    <w:p w14:paraId="52777A81" w14:textId="13ECE50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69"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WAN Device Incidents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_Toc148475669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232</w:t>
        </w:r>
        <w:r w:rsidR="00DA295E" w:rsidRPr="00DA295E">
          <w:rPr>
            <w:rFonts w:ascii="Arial" w:hAnsi="Arial" w:cs="Arial"/>
            <w:webHidden/>
            <w:sz w:val="20"/>
            <w:szCs w:val="20"/>
          </w:rPr>
          <w:fldChar w:fldCharType="end"/>
        </w:r>
      </w:hyperlink>
    </w:p>
    <w:p w14:paraId="4CA376BD" w14:textId="4251646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0"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LAN Device Incidents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232</w:t>
        </w:r>
        <w:r w:rsidR="00DA295E" w:rsidRPr="00DA295E">
          <w:rPr>
            <w:rFonts w:ascii="Arial" w:hAnsi="Arial" w:cs="Arial"/>
            <w:webHidden/>
            <w:sz w:val="20"/>
            <w:szCs w:val="20"/>
          </w:rPr>
          <w:fldChar w:fldCharType="end"/>
        </w:r>
      </w:hyperlink>
    </w:p>
    <w:p w14:paraId="360EFC44" w14:textId="58E970B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1"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wireless Device Incidents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233</w:t>
        </w:r>
        <w:r w:rsidR="00DA295E" w:rsidRPr="00DA295E">
          <w:rPr>
            <w:rFonts w:ascii="Arial" w:hAnsi="Arial" w:cs="Arial"/>
            <w:webHidden/>
            <w:sz w:val="20"/>
            <w:szCs w:val="20"/>
          </w:rPr>
          <w:fldChar w:fldCharType="end"/>
        </w:r>
      </w:hyperlink>
    </w:p>
    <w:p w14:paraId="77F07ABE" w14:textId="3F8122D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2"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Video ConferEnce Device Incidents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234</w:t>
        </w:r>
        <w:r w:rsidR="00DA295E" w:rsidRPr="00DA295E">
          <w:rPr>
            <w:rFonts w:ascii="Arial" w:hAnsi="Arial" w:cs="Arial"/>
            <w:webHidden/>
            <w:sz w:val="20"/>
            <w:szCs w:val="20"/>
          </w:rPr>
          <w:fldChar w:fldCharType="end"/>
        </w:r>
      </w:hyperlink>
    </w:p>
    <w:p w14:paraId="5FA1B425" w14:textId="369A8DE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3"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 xml:space="preserve">tIME TO </w:t>
        </w:r>
        <w:r w:rsidR="00DA295E" w:rsidRPr="00DA295E">
          <w:rPr>
            <w:rStyle w:val="Hyperlink"/>
            <w:rFonts w:ascii="Arial" w:hAnsi="Arial" w:cs="Arial"/>
            <w:sz w:val="20"/>
            <w:szCs w:val="20"/>
            <w:lang w:eastAsia="en-US"/>
          </w:rPr>
          <w:t>rESOLVE</w:t>
        </w:r>
        <w:r w:rsidR="00DA295E" w:rsidRPr="00DA295E">
          <w:rPr>
            <w:rStyle w:val="Hyperlink"/>
            <w:rFonts w:ascii="Arial" w:hAnsi="Arial" w:cs="Arial"/>
            <w:sz w:val="20"/>
            <w:szCs w:val="20"/>
          </w:rPr>
          <w:t xml:space="preserve"> Voice Device Incidents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235</w:t>
        </w:r>
        <w:r w:rsidR="00DA295E" w:rsidRPr="00DA295E">
          <w:rPr>
            <w:rFonts w:ascii="Arial" w:hAnsi="Arial" w:cs="Arial"/>
            <w:webHidden/>
            <w:sz w:val="20"/>
            <w:szCs w:val="20"/>
          </w:rPr>
          <w:fldChar w:fldCharType="end"/>
        </w:r>
      </w:hyperlink>
    </w:p>
    <w:p w14:paraId="5988E9A6" w14:textId="0E959D8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4" w:history="1">
        <w:r w:rsidR="00DA295E" w:rsidRPr="00DA295E">
          <w:rPr>
            <w:rStyle w:val="Hyperlink"/>
            <w:rFonts w:ascii="Arial" w:hAnsi="Arial" w:cs="Arial"/>
            <w:sz w:val="20"/>
            <w:szCs w:val="20"/>
          </w:rPr>
          <w:t>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lang w:eastAsia="en-US"/>
          </w:rPr>
          <w:t>Network</w:t>
        </w:r>
        <w:r w:rsidR="00DA295E" w:rsidRPr="00DA295E">
          <w:rPr>
            <w:rStyle w:val="Hyperlink"/>
            <w:rFonts w:ascii="Arial" w:hAnsi="Arial" w:cs="Arial"/>
            <w:sz w:val="20"/>
            <w:szCs w:val="20"/>
          </w:rPr>
          <w:t xml:space="preserve"> IMACD COMPLETION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235</w:t>
        </w:r>
        <w:r w:rsidR="00DA295E" w:rsidRPr="00DA295E">
          <w:rPr>
            <w:rFonts w:ascii="Arial" w:hAnsi="Arial" w:cs="Arial"/>
            <w:webHidden/>
            <w:sz w:val="20"/>
            <w:szCs w:val="20"/>
          </w:rPr>
          <w:fldChar w:fldCharType="end"/>
        </w:r>
      </w:hyperlink>
    </w:p>
    <w:p w14:paraId="747868F5" w14:textId="4405D47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5" w:history="1">
        <w:r w:rsidR="00DA295E" w:rsidRPr="00DA295E">
          <w:rPr>
            <w:rStyle w:val="Hyperlink"/>
            <w:rFonts w:ascii="Arial" w:hAnsi="Arial" w:cs="Arial"/>
            <w:sz w:val="20"/>
            <w:szCs w:val="20"/>
          </w:rPr>
          <w:t>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lang w:eastAsia="en-US"/>
          </w:rPr>
          <w:t>Individual Incident Time to REpair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237</w:t>
        </w:r>
        <w:r w:rsidR="00DA295E" w:rsidRPr="00DA295E">
          <w:rPr>
            <w:rFonts w:ascii="Arial" w:hAnsi="Arial" w:cs="Arial"/>
            <w:webHidden/>
            <w:sz w:val="20"/>
            <w:szCs w:val="20"/>
          </w:rPr>
          <w:fldChar w:fldCharType="end"/>
        </w:r>
      </w:hyperlink>
    </w:p>
    <w:p w14:paraId="4A5F6F2C" w14:textId="0AF2795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6" w:history="1">
        <w:r w:rsidR="00DA295E" w:rsidRPr="00DA295E">
          <w:rPr>
            <w:rStyle w:val="Hyperlink"/>
            <w:rFonts w:ascii="Arial" w:hAnsi="Arial" w:cs="Arial"/>
            <w:sz w:val="20"/>
            <w:szCs w:val="20"/>
          </w:rPr>
          <w:t>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General Obligations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238</w:t>
        </w:r>
        <w:r w:rsidR="00DA295E" w:rsidRPr="00DA295E">
          <w:rPr>
            <w:rFonts w:ascii="Arial" w:hAnsi="Arial" w:cs="Arial"/>
            <w:webHidden/>
            <w:sz w:val="20"/>
            <w:szCs w:val="20"/>
          </w:rPr>
          <w:fldChar w:fldCharType="end"/>
        </w:r>
      </w:hyperlink>
    </w:p>
    <w:p w14:paraId="4A38C1AD" w14:textId="148FE33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7" w:history="1">
        <w:r w:rsidR="00DA295E" w:rsidRPr="00DA295E">
          <w:rPr>
            <w:rStyle w:val="Hyperlink"/>
            <w:rFonts w:ascii="Arial" w:hAnsi="Arial" w:cs="Arial"/>
            <w:sz w:val="20"/>
            <w:szCs w:val="20"/>
          </w:rPr>
          <w:t>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Completion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239</w:t>
        </w:r>
        <w:r w:rsidR="00DA295E" w:rsidRPr="00DA295E">
          <w:rPr>
            <w:rFonts w:ascii="Arial" w:hAnsi="Arial" w:cs="Arial"/>
            <w:webHidden/>
            <w:sz w:val="20"/>
            <w:szCs w:val="20"/>
          </w:rPr>
          <w:fldChar w:fldCharType="end"/>
        </w:r>
      </w:hyperlink>
    </w:p>
    <w:p w14:paraId="7E6AE9C1" w14:textId="6A91CBC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8" w:history="1">
        <w:r w:rsidR="00DA295E" w:rsidRPr="00DA295E">
          <w:rPr>
            <w:rStyle w:val="Hyperlink"/>
            <w:rFonts w:ascii="Arial" w:hAnsi="Arial" w:cs="Arial"/>
            <w:sz w:val="20"/>
            <w:szCs w:val="20"/>
          </w:rPr>
          <w:t>10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Management Service LEvelS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239</w:t>
        </w:r>
        <w:r w:rsidR="00DA295E" w:rsidRPr="00DA295E">
          <w:rPr>
            <w:rFonts w:ascii="Arial" w:hAnsi="Arial" w:cs="Arial"/>
            <w:webHidden/>
            <w:sz w:val="20"/>
            <w:szCs w:val="20"/>
          </w:rPr>
          <w:fldChar w:fldCharType="end"/>
        </w:r>
      </w:hyperlink>
    </w:p>
    <w:p w14:paraId="66967E22" w14:textId="137788C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79" w:history="1">
        <w:r w:rsidR="00DA295E" w:rsidRPr="00DA295E">
          <w:rPr>
            <w:rStyle w:val="Hyperlink"/>
            <w:rFonts w:ascii="Arial" w:hAnsi="Arial" w:cs="Arial"/>
            <w:sz w:val="20"/>
            <w:szCs w:val="20"/>
          </w:rPr>
          <w:t>aPPENDIX c-S-1</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_Toc148475679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242</w:t>
        </w:r>
        <w:r w:rsidR="00DA295E" w:rsidRPr="00DA295E">
          <w:rPr>
            <w:rFonts w:ascii="Arial" w:hAnsi="Arial" w:cs="Arial"/>
            <w:webHidden/>
            <w:sz w:val="20"/>
            <w:szCs w:val="20"/>
          </w:rPr>
          <w:fldChar w:fldCharType="end"/>
        </w:r>
      </w:hyperlink>
    </w:p>
    <w:p w14:paraId="3671C348" w14:textId="3CCF83AC"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0"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Server Incidents (Bronze)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242</w:t>
        </w:r>
        <w:r w:rsidR="00DA295E" w:rsidRPr="00DA295E">
          <w:rPr>
            <w:rFonts w:ascii="Arial" w:hAnsi="Arial" w:cs="Arial"/>
            <w:webHidden/>
            <w:sz w:val="20"/>
            <w:szCs w:val="20"/>
          </w:rPr>
          <w:fldChar w:fldCharType="end"/>
        </w:r>
      </w:hyperlink>
    </w:p>
    <w:p w14:paraId="455D6E55" w14:textId="6061610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1"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Server Incidents (Silver)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242</w:t>
        </w:r>
        <w:r w:rsidR="00DA295E" w:rsidRPr="00DA295E">
          <w:rPr>
            <w:rFonts w:ascii="Arial" w:hAnsi="Arial" w:cs="Arial"/>
            <w:webHidden/>
            <w:sz w:val="20"/>
            <w:szCs w:val="20"/>
          </w:rPr>
          <w:fldChar w:fldCharType="end"/>
        </w:r>
      </w:hyperlink>
    </w:p>
    <w:p w14:paraId="2C5E902B" w14:textId="7B452F2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2"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Server Incidents (Gold)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243</w:t>
        </w:r>
        <w:r w:rsidR="00DA295E" w:rsidRPr="00DA295E">
          <w:rPr>
            <w:rFonts w:ascii="Arial" w:hAnsi="Arial" w:cs="Arial"/>
            <w:webHidden/>
            <w:sz w:val="20"/>
            <w:szCs w:val="20"/>
          </w:rPr>
          <w:fldChar w:fldCharType="end"/>
        </w:r>
      </w:hyperlink>
    </w:p>
    <w:p w14:paraId="42CD7A91" w14:textId="59B8938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3"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Server Incidents (Platinum)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244</w:t>
        </w:r>
        <w:r w:rsidR="00DA295E" w:rsidRPr="00DA295E">
          <w:rPr>
            <w:rFonts w:ascii="Arial" w:hAnsi="Arial" w:cs="Arial"/>
            <w:webHidden/>
            <w:sz w:val="20"/>
            <w:szCs w:val="20"/>
          </w:rPr>
          <w:fldChar w:fldCharType="end"/>
        </w:r>
      </w:hyperlink>
    </w:p>
    <w:p w14:paraId="5FE3E850" w14:textId="3A0C2173"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4"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Server Incidents (Diamond)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245</w:t>
        </w:r>
        <w:r w:rsidR="00DA295E" w:rsidRPr="00DA295E">
          <w:rPr>
            <w:rFonts w:ascii="Arial" w:hAnsi="Arial" w:cs="Arial"/>
            <w:webHidden/>
            <w:sz w:val="20"/>
            <w:szCs w:val="20"/>
          </w:rPr>
          <w:fldChar w:fldCharType="end"/>
        </w:r>
      </w:hyperlink>
    </w:p>
    <w:p w14:paraId="45542485" w14:textId="12CB2C4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5" w:history="1">
        <w:r w:rsidR="00DA295E" w:rsidRPr="00DA295E">
          <w:rPr>
            <w:rStyle w:val="Hyperlink"/>
            <w:rFonts w:ascii="Arial" w:hAnsi="Arial" w:cs="Arial"/>
            <w:sz w:val="20"/>
            <w:szCs w:val="20"/>
          </w:rPr>
          <w:t>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Individual</w:t>
        </w:r>
        <w:r w:rsidR="00DA295E" w:rsidRPr="00DA295E">
          <w:rPr>
            <w:rStyle w:val="Hyperlink"/>
            <w:rFonts w:ascii="Arial" w:hAnsi="Arial" w:cs="Arial"/>
            <w:sz w:val="20"/>
            <w:szCs w:val="20"/>
            <w:lang w:eastAsia="en-US"/>
          </w:rPr>
          <w:t xml:space="preserve"> Incident Time to REpair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245</w:t>
        </w:r>
        <w:r w:rsidR="00DA295E" w:rsidRPr="00DA295E">
          <w:rPr>
            <w:rFonts w:ascii="Arial" w:hAnsi="Arial" w:cs="Arial"/>
            <w:webHidden/>
            <w:sz w:val="20"/>
            <w:szCs w:val="20"/>
          </w:rPr>
          <w:fldChar w:fldCharType="end"/>
        </w:r>
      </w:hyperlink>
    </w:p>
    <w:p w14:paraId="4809EBE4" w14:textId="2A9E137D"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6" w:history="1">
        <w:r w:rsidR="00DA295E" w:rsidRPr="00DA295E">
          <w:rPr>
            <w:rStyle w:val="Hyperlink"/>
            <w:rFonts w:ascii="Arial" w:hAnsi="Arial" w:cs="Arial"/>
            <w:sz w:val="20"/>
            <w:szCs w:val="20"/>
          </w:rPr>
          <w:t>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General Obligations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246</w:t>
        </w:r>
        <w:r w:rsidR="00DA295E" w:rsidRPr="00DA295E">
          <w:rPr>
            <w:rFonts w:ascii="Arial" w:hAnsi="Arial" w:cs="Arial"/>
            <w:webHidden/>
            <w:sz w:val="20"/>
            <w:szCs w:val="20"/>
          </w:rPr>
          <w:fldChar w:fldCharType="end"/>
        </w:r>
      </w:hyperlink>
    </w:p>
    <w:p w14:paraId="3FAB610C" w14:textId="7BC900D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7" w:history="1">
        <w:r w:rsidR="00DA295E" w:rsidRPr="00DA295E">
          <w:rPr>
            <w:rStyle w:val="Hyperlink"/>
            <w:rFonts w:ascii="Arial" w:hAnsi="Arial" w:cs="Arial"/>
            <w:sz w:val="20"/>
            <w:szCs w:val="20"/>
          </w:rPr>
          <w:t>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Completion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247</w:t>
        </w:r>
        <w:r w:rsidR="00DA295E" w:rsidRPr="00DA295E">
          <w:rPr>
            <w:rFonts w:ascii="Arial" w:hAnsi="Arial" w:cs="Arial"/>
            <w:webHidden/>
            <w:sz w:val="20"/>
            <w:szCs w:val="20"/>
          </w:rPr>
          <w:fldChar w:fldCharType="end"/>
        </w:r>
      </w:hyperlink>
    </w:p>
    <w:p w14:paraId="2CB6CD52" w14:textId="236AD64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8" w:history="1">
        <w:r w:rsidR="00DA295E" w:rsidRPr="00DA295E">
          <w:rPr>
            <w:rStyle w:val="Hyperlink"/>
            <w:rFonts w:ascii="Arial" w:hAnsi="Arial" w:cs="Arial"/>
            <w:sz w:val="20"/>
            <w:szCs w:val="20"/>
          </w:rPr>
          <w:t>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Server IMACD Completion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248</w:t>
        </w:r>
        <w:r w:rsidR="00DA295E" w:rsidRPr="00DA295E">
          <w:rPr>
            <w:rFonts w:ascii="Arial" w:hAnsi="Arial" w:cs="Arial"/>
            <w:webHidden/>
            <w:sz w:val="20"/>
            <w:szCs w:val="20"/>
          </w:rPr>
          <w:fldChar w:fldCharType="end"/>
        </w:r>
      </w:hyperlink>
    </w:p>
    <w:p w14:paraId="7BEF92F6" w14:textId="3E1A5AC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89" w:history="1">
        <w:r w:rsidR="00DA295E" w:rsidRPr="00DA295E">
          <w:rPr>
            <w:rStyle w:val="Hyperlink"/>
            <w:rFonts w:ascii="Arial" w:hAnsi="Arial" w:cs="Arial"/>
            <w:sz w:val="20"/>
            <w:szCs w:val="20"/>
          </w:rPr>
          <w:t>10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Management Service LEvelS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_Toc148475689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248</w:t>
        </w:r>
        <w:r w:rsidR="00DA295E" w:rsidRPr="00DA295E">
          <w:rPr>
            <w:rFonts w:ascii="Arial" w:hAnsi="Arial" w:cs="Arial"/>
            <w:webHidden/>
            <w:sz w:val="20"/>
            <w:szCs w:val="20"/>
          </w:rPr>
          <w:fldChar w:fldCharType="end"/>
        </w:r>
      </w:hyperlink>
    </w:p>
    <w:p w14:paraId="30E5CED8" w14:textId="0806D11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0" w:history="1">
        <w:r w:rsidR="00DA295E" w:rsidRPr="00DA295E">
          <w:rPr>
            <w:rStyle w:val="Hyperlink"/>
            <w:rFonts w:ascii="Arial" w:hAnsi="Arial" w:cs="Arial"/>
            <w:sz w:val="20"/>
            <w:szCs w:val="20"/>
          </w:rPr>
          <w:t>aPPENDIX c-E-1</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251</w:t>
        </w:r>
        <w:r w:rsidR="00DA295E" w:rsidRPr="00DA295E">
          <w:rPr>
            <w:rFonts w:ascii="Arial" w:hAnsi="Arial" w:cs="Arial"/>
            <w:webHidden/>
            <w:sz w:val="20"/>
            <w:szCs w:val="20"/>
          </w:rPr>
          <w:fldChar w:fldCharType="end"/>
        </w:r>
      </w:hyperlink>
    </w:p>
    <w:p w14:paraId="7B3D0876" w14:textId="2DDE445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1"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End-User Device Incidents (Bronze)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251</w:t>
        </w:r>
        <w:r w:rsidR="00DA295E" w:rsidRPr="00DA295E">
          <w:rPr>
            <w:rFonts w:ascii="Arial" w:hAnsi="Arial" w:cs="Arial"/>
            <w:webHidden/>
            <w:sz w:val="20"/>
            <w:szCs w:val="20"/>
          </w:rPr>
          <w:fldChar w:fldCharType="end"/>
        </w:r>
      </w:hyperlink>
    </w:p>
    <w:p w14:paraId="6F7A8875" w14:textId="26D43536"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2"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End-User Device Incidents (Silver)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251</w:t>
        </w:r>
        <w:r w:rsidR="00DA295E" w:rsidRPr="00DA295E">
          <w:rPr>
            <w:rFonts w:ascii="Arial" w:hAnsi="Arial" w:cs="Arial"/>
            <w:webHidden/>
            <w:sz w:val="20"/>
            <w:szCs w:val="20"/>
          </w:rPr>
          <w:fldChar w:fldCharType="end"/>
        </w:r>
      </w:hyperlink>
    </w:p>
    <w:p w14:paraId="4AD1D86E" w14:textId="3E97F73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3"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End-User Device Incidents (Gold)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252</w:t>
        </w:r>
        <w:r w:rsidR="00DA295E" w:rsidRPr="00DA295E">
          <w:rPr>
            <w:rFonts w:ascii="Arial" w:hAnsi="Arial" w:cs="Arial"/>
            <w:webHidden/>
            <w:sz w:val="20"/>
            <w:szCs w:val="20"/>
          </w:rPr>
          <w:fldChar w:fldCharType="end"/>
        </w:r>
      </w:hyperlink>
    </w:p>
    <w:p w14:paraId="6F68CB66" w14:textId="0968921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4"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tIME TO rESOLVE End-User Device Incidents (PLATINUM)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253</w:t>
        </w:r>
        <w:r w:rsidR="00DA295E" w:rsidRPr="00DA295E">
          <w:rPr>
            <w:rFonts w:ascii="Arial" w:hAnsi="Arial" w:cs="Arial"/>
            <w:webHidden/>
            <w:sz w:val="20"/>
            <w:szCs w:val="20"/>
          </w:rPr>
          <w:fldChar w:fldCharType="end"/>
        </w:r>
      </w:hyperlink>
    </w:p>
    <w:p w14:paraId="22500749" w14:textId="4FA82C13"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5"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End-user Device IMACD COMPLETION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254</w:t>
        </w:r>
        <w:r w:rsidR="00DA295E" w:rsidRPr="00DA295E">
          <w:rPr>
            <w:rFonts w:ascii="Arial" w:hAnsi="Arial" w:cs="Arial"/>
            <w:webHidden/>
            <w:sz w:val="20"/>
            <w:szCs w:val="20"/>
          </w:rPr>
          <w:fldChar w:fldCharType="end"/>
        </w:r>
      </w:hyperlink>
    </w:p>
    <w:p w14:paraId="73343F7A" w14:textId="4BD8204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6" w:history="1">
        <w:r w:rsidR="00DA295E" w:rsidRPr="00DA295E">
          <w:rPr>
            <w:rStyle w:val="Hyperlink"/>
            <w:rFonts w:ascii="Arial" w:hAnsi="Arial" w:cs="Arial"/>
            <w:sz w:val="20"/>
            <w:szCs w:val="20"/>
          </w:rPr>
          <w:t>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Individual</w:t>
        </w:r>
        <w:r w:rsidR="00DA295E" w:rsidRPr="00DA295E">
          <w:rPr>
            <w:rStyle w:val="Hyperlink"/>
            <w:rFonts w:ascii="Arial" w:hAnsi="Arial" w:cs="Arial"/>
            <w:sz w:val="20"/>
            <w:szCs w:val="20"/>
            <w:lang w:eastAsia="en-US"/>
          </w:rPr>
          <w:t xml:space="preserve"> Incident Time to REpair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255</w:t>
        </w:r>
        <w:r w:rsidR="00DA295E" w:rsidRPr="00DA295E">
          <w:rPr>
            <w:rFonts w:ascii="Arial" w:hAnsi="Arial" w:cs="Arial"/>
            <w:webHidden/>
            <w:sz w:val="20"/>
            <w:szCs w:val="20"/>
          </w:rPr>
          <w:fldChar w:fldCharType="end"/>
        </w:r>
      </w:hyperlink>
    </w:p>
    <w:p w14:paraId="367421DC" w14:textId="179F1CED"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7" w:history="1">
        <w:r w:rsidR="00DA295E" w:rsidRPr="00DA295E">
          <w:rPr>
            <w:rStyle w:val="Hyperlink"/>
            <w:rFonts w:ascii="Arial" w:hAnsi="Arial" w:cs="Arial"/>
            <w:sz w:val="20"/>
            <w:szCs w:val="20"/>
          </w:rPr>
          <w:t>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General Obligations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256</w:t>
        </w:r>
        <w:r w:rsidR="00DA295E" w:rsidRPr="00DA295E">
          <w:rPr>
            <w:rFonts w:ascii="Arial" w:hAnsi="Arial" w:cs="Arial"/>
            <w:webHidden/>
            <w:sz w:val="20"/>
            <w:szCs w:val="20"/>
          </w:rPr>
          <w:fldChar w:fldCharType="end"/>
        </w:r>
      </w:hyperlink>
    </w:p>
    <w:p w14:paraId="2043B630" w14:textId="0C1C080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8" w:history="1">
        <w:r w:rsidR="00DA295E" w:rsidRPr="00DA295E">
          <w:rPr>
            <w:rStyle w:val="Hyperlink"/>
            <w:rFonts w:ascii="Arial" w:hAnsi="Arial" w:cs="Arial"/>
            <w:sz w:val="20"/>
            <w:szCs w:val="20"/>
          </w:rPr>
          <w:t>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Transition Completion Service LEvel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257</w:t>
        </w:r>
        <w:r w:rsidR="00DA295E" w:rsidRPr="00DA295E">
          <w:rPr>
            <w:rFonts w:ascii="Arial" w:hAnsi="Arial" w:cs="Arial"/>
            <w:webHidden/>
            <w:sz w:val="20"/>
            <w:szCs w:val="20"/>
          </w:rPr>
          <w:fldChar w:fldCharType="end"/>
        </w:r>
      </w:hyperlink>
    </w:p>
    <w:p w14:paraId="60B10AEE" w14:textId="5557720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699" w:history="1">
        <w:r w:rsidR="00DA295E" w:rsidRPr="00DA295E">
          <w:rPr>
            <w:rStyle w:val="Hyperlink"/>
            <w:rFonts w:ascii="Arial" w:hAnsi="Arial" w:cs="Arial"/>
            <w:sz w:val="20"/>
            <w:szCs w:val="20"/>
          </w:rPr>
          <w:t>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Management Service LEvelS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_Toc148475699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257</w:t>
        </w:r>
        <w:r w:rsidR="00DA295E" w:rsidRPr="00DA295E">
          <w:rPr>
            <w:rFonts w:ascii="Arial" w:hAnsi="Arial" w:cs="Arial"/>
            <w:webHidden/>
            <w:sz w:val="20"/>
            <w:szCs w:val="20"/>
          </w:rPr>
          <w:fldChar w:fldCharType="end"/>
        </w:r>
      </w:hyperlink>
    </w:p>
    <w:p w14:paraId="02FD2ED9" w14:textId="34C74C4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0" w:history="1">
        <w:r w:rsidR="00DA295E" w:rsidRPr="00DA295E">
          <w:rPr>
            <w:rStyle w:val="Hyperlink"/>
            <w:rFonts w:ascii="Arial" w:hAnsi="Arial" w:cs="Arial"/>
            <w:sz w:val="20"/>
            <w:szCs w:val="20"/>
          </w:rPr>
          <w:t>SCHEDULE D: CHARGES, INVOICING AND PAYMENTS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260</w:t>
        </w:r>
        <w:r w:rsidR="00DA295E" w:rsidRPr="00DA295E">
          <w:rPr>
            <w:rFonts w:ascii="Arial" w:hAnsi="Arial" w:cs="Arial"/>
            <w:webHidden/>
            <w:sz w:val="20"/>
            <w:szCs w:val="20"/>
          </w:rPr>
          <w:fldChar w:fldCharType="end"/>
        </w:r>
      </w:hyperlink>
    </w:p>
    <w:p w14:paraId="45FADAE7" w14:textId="4F0796B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1"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GENERAL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262</w:t>
        </w:r>
        <w:r w:rsidR="00DA295E" w:rsidRPr="00DA295E">
          <w:rPr>
            <w:rFonts w:ascii="Arial" w:hAnsi="Arial" w:cs="Arial"/>
            <w:webHidden/>
            <w:sz w:val="20"/>
            <w:szCs w:val="20"/>
          </w:rPr>
          <w:fldChar w:fldCharType="end"/>
        </w:r>
      </w:hyperlink>
    </w:p>
    <w:p w14:paraId="43AC9FDE" w14:textId="694BC0ED"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2"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Charges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265</w:t>
        </w:r>
        <w:r w:rsidR="00DA295E" w:rsidRPr="00DA295E">
          <w:rPr>
            <w:rFonts w:ascii="Arial" w:hAnsi="Arial" w:cs="Arial"/>
            <w:webHidden/>
            <w:sz w:val="20"/>
            <w:szCs w:val="20"/>
          </w:rPr>
          <w:fldChar w:fldCharType="end"/>
        </w:r>
      </w:hyperlink>
    </w:p>
    <w:p w14:paraId="507DF139" w14:textId="06EC224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3"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INVOICING AND PAYMENT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266</w:t>
        </w:r>
        <w:r w:rsidR="00DA295E" w:rsidRPr="00DA295E">
          <w:rPr>
            <w:rFonts w:ascii="Arial" w:hAnsi="Arial" w:cs="Arial"/>
            <w:webHidden/>
            <w:sz w:val="20"/>
            <w:szCs w:val="20"/>
          </w:rPr>
          <w:fldChar w:fldCharType="end"/>
        </w:r>
      </w:hyperlink>
    </w:p>
    <w:p w14:paraId="0A9BEEED" w14:textId="031D9BE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4"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Calculation of Charges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269</w:t>
        </w:r>
        <w:r w:rsidR="00DA295E" w:rsidRPr="00DA295E">
          <w:rPr>
            <w:rFonts w:ascii="Arial" w:hAnsi="Arial" w:cs="Arial"/>
            <w:webHidden/>
            <w:sz w:val="20"/>
            <w:szCs w:val="20"/>
          </w:rPr>
          <w:fldChar w:fldCharType="end"/>
        </w:r>
      </w:hyperlink>
    </w:p>
    <w:p w14:paraId="1B29BE0F" w14:textId="7EA519C3"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5"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CHARGES ON A TIME AND MATERIALS BASIS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274</w:t>
        </w:r>
        <w:r w:rsidR="00DA295E" w:rsidRPr="00DA295E">
          <w:rPr>
            <w:rFonts w:ascii="Arial" w:hAnsi="Arial" w:cs="Arial"/>
            <w:webHidden/>
            <w:sz w:val="20"/>
            <w:szCs w:val="20"/>
          </w:rPr>
          <w:fldChar w:fldCharType="end"/>
        </w:r>
      </w:hyperlink>
    </w:p>
    <w:p w14:paraId="2B6D15A0" w14:textId="3683BE1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6" w:history="1">
        <w:r w:rsidR="00DA295E" w:rsidRPr="00DA295E">
          <w:rPr>
            <w:rStyle w:val="Hyperlink"/>
            <w:rFonts w:ascii="Arial" w:hAnsi="Arial" w:cs="Arial"/>
            <w:sz w:val="20"/>
            <w:szCs w:val="20"/>
          </w:rPr>
          <w:t>6</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NEW SERVICES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275</w:t>
        </w:r>
        <w:r w:rsidR="00DA295E" w:rsidRPr="00DA295E">
          <w:rPr>
            <w:rFonts w:ascii="Arial" w:hAnsi="Arial" w:cs="Arial"/>
            <w:webHidden/>
            <w:sz w:val="20"/>
            <w:szCs w:val="20"/>
          </w:rPr>
          <w:fldChar w:fldCharType="end"/>
        </w:r>
      </w:hyperlink>
    </w:p>
    <w:p w14:paraId="12E35C3E" w14:textId="319E901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7" w:history="1">
        <w:r w:rsidR="00DA295E" w:rsidRPr="00DA295E">
          <w:rPr>
            <w:rStyle w:val="Hyperlink"/>
            <w:rFonts w:ascii="Arial" w:hAnsi="Arial" w:cs="Arial"/>
            <w:sz w:val="20"/>
            <w:szCs w:val="20"/>
          </w:rPr>
          <w:t>7</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PROJECTS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275</w:t>
        </w:r>
        <w:r w:rsidR="00DA295E" w:rsidRPr="00DA295E">
          <w:rPr>
            <w:rFonts w:ascii="Arial" w:hAnsi="Arial" w:cs="Arial"/>
            <w:webHidden/>
            <w:sz w:val="20"/>
            <w:szCs w:val="20"/>
          </w:rPr>
          <w:fldChar w:fldCharType="end"/>
        </w:r>
      </w:hyperlink>
    </w:p>
    <w:p w14:paraId="37566415" w14:textId="2A87F7F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8" w:history="1">
        <w:r w:rsidR="00DA295E" w:rsidRPr="00DA295E">
          <w:rPr>
            <w:rStyle w:val="Hyperlink"/>
            <w:rFonts w:ascii="Arial" w:hAnsi="Arial" w:cs="Arial"/>
            <w:sz w:val="20"/>
            <w:szCs w:val="20"/>
          </w:rPr>
          <w:t>8</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CHANGES TO SARS STANDARDS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275</w:t>
        </w:r>
        <w:r w:rsidR="00DA295E" w:rsidRPr="00DA295E">
          <w:rPr>
            <w:rFonts w:ascii="Arial" w:hAnsi="Arial" w:cs="Arial"/>
            <w:webHidden/>
            <w:sz w:val="20"/>
            <w:szCs w:val="20"/>
          </w:rPr>
          <w:fldChar w:fldCharType="end"/>
        </w:r>
      </w:hyperlink>
    </w:p>
    <w:p w14:paraId="084A3DE4" w14:textId="4EF3804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09" w:history="1">
        <w:r w:rsidR="00DA295E" w:rsidRPr="00DA295E">
          <w:rPr>
            <w:rStyle w:val="Hyperlink"/>
            <w:rFonts w:ascii="Arial" w:hAnsi="Arial" w:cs="Arial"/>
            <w:sz w:val="20"/>
            <w:szCs w:val="20"/>
          </w:rPr>
          <w:t>9</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PASS THROUGH ExPENSES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_Toc148475709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275</w:t>
        </w:r>
        <w:r w:rsidR="00DA295E" w:rsidRPr="00DA295E">
          <w:rPr>
            <w:rFonts w:ascii="Arial" w:hAnsi="Arial" w:cs="Arial"/>
            <w:webHidden/>
            <w:sz w:val="20"/>
            <w:szCs w:val="20"/>
          </w:rPr>
          <w:fldChar w:fldCharType="end"/>
        </w:r>
      </w:hyperlink>
    </w:p>
    <w:p w14:paraId="23351983" w14:textId="3121CA9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0" w:history="1">
        <w:r w:rsidR="00DA295E" w:rsidRPr="00DA295E">
          <w:rPr>
            <w:rStyle w:val="Hyperlink"/>
            <w:rFonts w:ascii="Arial" w:hAnsi="Arial" w:cs="Arial"/>
            <w:sz w:val="20"/>
            <w:szCs w:val="20"/>
          </w:rPr>
          <w:t>10</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DISENGAGEMENT ASSISTANCE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276</w:t>
        </w:r>
        <w:r w:rsidR="00DA295E" w:rsidRPr="00DA295E">
          <w:rPr>
            <w:rFonts w:ascii="Arial" w:hAnsi="Arial" w:cs="Arial"/>
            <w:webHidden/>
            <w:sz w:val="20"/>
            <w:szCs w:val="20"/>
          </w:rPr>
          <w:fldChar w:fldCharType="end"/>
        </w:r>
      </w:hyperlink>
    </w:p>
    <w:p w14:paraId="47208D95" w14:textId="62BCD19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1" w:history="1">
        <w:r w:rsidR="00DA295E" w:rsidRPr="00DA295E">
          <w:rPr>
            <w:rStyle w:val="Hyperlink"/>
            <w:rFonts w:ascii="Arial" w:hAnsi="Arial" w:cs="Arial"/>
            <w:sz w:val="20"/>
            <w:szCs w:val="20"/>
          </w:rPr>
          <w:t>11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ExTRAORDINARY EVENTS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276</w:t>
        </w:r>
        <w:r w:rsidR="00DA295E" w:rsidRPr="00DA295E">
          <w:rPr>
            <w:rFonts w:ascii="Arial" w:hAnsi="Arial" w:cs="Arial"/>
            <w:webHidden/>
            <w:sz w:val="20"/>
            <w:szCs w:val="20"/>
          </w:rPr>
          <w:fldChar w:fldCharType="end"/>
        </w:r>
      </w:hyperlink>
    </w:p>
    <w:p w14:paraId="46E4628C" w14:textId="7A51304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2" w:history="1">
        <w:r w:rsidR="00DA295E" w:rsidRPr="00DA295E">
          <w:rPr>
            <w:rStyle w:val="Hyperlink"/>
            <w:rFonts w:ascii="Arial" w:hAnsi="Arial" w:cs="Arial"/>
            <w:sz w:val="20"/>
            <w:szCs w:val="20"/>
          </w:rPr>
          <w:t>12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TERMINATION CHARGES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276</w:t>
        </w:r>
        <w:r w:rsidR="00DA295E" w:rsidRPr="00DA295E">
          <w:rPr>
            <w:rFonts w:ascii="Arial" w:hAnsi="Arial" w:cs="Arial"/>
            <w:webHidden/>
            <w:sz w:val="20"/>
            <w:szCs w:val="20"/>
          </w:rPr>
          <w:fldChar w:fldCharType="end"/>
        </w:r>
      </w:hyperlink>
    </w:p>
    <w:p w14:paraId="42A57165" w14:textId="31155D1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3" w:history="1">
        <w:r w:rsidR="00DA295E" w:rsidRPr="00DA295E">
          <w:rPr>
            <w:rStyle w:val="Hyperlink"/>
            <w:rFonts w:ascii="Arial" w:hAnsi="Arial" w:cs="Arial"/>
            <w:sz w:val="20"/>
            <w:szCs w:val="20"/>
          </w:rPr>
          <w:t>13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CESSATION UPON PARTIAL TERMINATION OR REDUCTION IN REQUIREMENTS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276</w:t>
        </w:r>
        <w:r w:rsidR="00DA295E" w:rsidRPr="00DA295E">
          <w:rPr>
            <w:rFonts w:ascii="Arial" w:hAnsi="Arial" w:cs="Arial"/>
            <w:webHidden/>
            <w:sz w:val="20"/>
            <w:szCs w:val="20"/>
          </w:rPr>
          <w:fldChar w:fldCharType="end"/>
        </w:r>
      </w:hyperlink>
    </w:p>
    <w:p w14:paraId="5FFC160B" w14:textId="1859165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4" w:history="1">
        <w:r w:rsidR="00DA295E" w:rsidRPr="00DA295E">
          <w:rPr>
            <w:rStyle w:val="Hyperlink"/>
            <w:rFonts w:ascii="Arial" w:hAnsi="Arial" w:cs="Arial"/>
            <w:sz w:val="20"/>
            <w:szCs w:val="20"/>
          </w:rPr>
          <w:t>14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SERVICE Level CREDITS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276</w:t>
        </w:r>
        <w:r w:rsidR="00DA295E" w:rsidRPr="00DA295E">
          <w:rPr>
            <w:rFonts w:ascii="Arial" w:hAnsi="Arial" w:cs="Arial"/>
            <w:webHidden/>
            <w:sz w:val="20"/>
            <w:szCs w:val="20"/>
          </w:rPr>
          <w:fldChar w:fldCharType="end"/>
        </w:r>
      </w:hyperlink>
    </w:p>
    <w:p w14:paraId="64E6827B" w14:textId="3C64659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5" w:history="1">
        <w:r w:rsidR="00DA295E" w:rsidRPr="00DA295E">
          <w:rPr>
            <w:rStyle w:val="Hyperlink"/>
            <w:rFonts w:ascii="Arial" w:hAnsi="Arial" w:cs="Arial"/>
            <w:sz w:val="20"/>
            <w:szCs w:val="20"/>
          </w:rPr>
          <w:t>APPENDIX D-x- : Pricing Tables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277</w:t>
        </w:r>
        <w:r w:rsidR="00DA295E" w:rsidRPr="00DA295E">
          <w:rPr>
            <w:rFonts w:ascii="Arial" w:hAnsi="Arial" w:cs="Arial"/>
            <w:webHidden/>
            <w:sz w:val="20"/>
            <w:szCs w:val="20"/>
          </w:rPr>
          <w:fldChar w:fldCharType="end"/>
        </w:r>
      </w:hyperlink>
    </w:p>
    <w:p w14:paraId="7A288465" w14:textId="2952CCB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6" w:history="1">
        <w:r w:rsidR="00DA295E" w:rsidRPr="00DA295E">
          <w:rPr>
            <w:rStyle w:val="Hyperlink"/>
            <w:rFonts w:ascii="Arial" w:hAnsi="Arial" w:cs="Arial"/>
            <w:sz w:val="20"/>
            <w:szCs w:val="20"/>
          </w:rPr>
          <w:t>SCHEDULE E: Governance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278</w:t>
        </w:r>
        <w:r w:rsidR="00DA295E" w:rsidRPr="00DA295E">
          <w:rPr>
            <w:rFonts w:ascii="Arial" w:hAnsi="Arial" w:cs="Arial"/>
            <w:webHidden/>
            <w:sz w:val="20"/>
            <w:szCs w:val="20"/>
          </w:rPr>
          <w:fldChar w:fldCharType="end"/>
        </w:r>
      </w:hyperlink>
    </w:p>
    <w:p w14:paraId="7F6BFD1D" w14:textId="19B0E68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7"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INTRODUCTION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278</w:t>
        </w:r>
        <w:r w:rsidR="00DA295E" w:rsidRPr="00DA295E">
          <w:rPr>
            <w:rFonts w:ascii="Arial" w:hAnsi="Arial" w:cs="Arial"/>
            <w:webHidden/>
            <w:sz w:val="20"/>
            <w:szCs w:val="20"/>
          </w:rPr>
          <w:fldChar w:fldCharType="end"/>
        </w:r>
      </w:hyperlink>
    </w:p>
    <w:p w14:paraId="6CDA4D6D" w14:textId="6A63148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8"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CHANGE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278</w:t>
        </w:r>
        <w:r w:rsidR="00DA295E" w:rsidRPr="00DA295E">
          <w:rPr>
            <w:rFonts w:ascii="Arial" w:hAnsi="Arial" w:cs="Arial"/>
            <w:webHidden/>
            <w:sz w:val="20"/>
            <w:szCs w:val="20"/>
          </w:rPr>
          <w:fldChar w:fldCharType="end"/>
        </w:r>
      </w:hyperlink>
    </w:p>
    <w:p w14:paraId="0DD92D3C" w14:textId="59CD4BF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19"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REVIEWS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_Toc148475719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278</w:t>
        </w:r>
        <w:r w:rsidR="00DA295E" w:rsidRPr="00DA295E">
          <w:rPr>
            <w:rFonts w:ascii="Arial" w:hAnsi="Arial" w:cs="Arial"/>
            <w:webHidden/>
            <w:sz w:val="20"/>
            <w:szCs w:val="20"/>
          </w:rPr>
          <w:fldChar w:fldCharType="end"/>
        </w:r>
      </w:hyperlink>
    </w:p>
    <w:p w14:paraId="5FA91A28" w14:textId="4161B99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0" w:history="1">
        <w:r w:rsidR="00DA295E" w:rsidRPr="00DA295E">
          <w:rPr>
            <w:rStyle w:val="Hyperlink"/>
            <w:rFonts w:ascii="Arial" w:hAnsi="Arial" w:cs="Arial"/>
            <w:sz w:val="20"/>
            <w:szCs w:val="20"/>
          </w:rPr>
          <w:t>4</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PROJECT AND CONTRACT MANAGEMENT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280</w:t>
        </w:r>
        <w:r w:rsidR="00DA295E" w:rsidRPr="00DA295E">
          <w:rPr>
            <w:rFonts w:ascii="Arial" w:hAnsi="Arial" w:cs="Arial"/>
            <w:webHidden/>
            <w:sz w:val="20"/>
            <w:szCs w:val="20"/>
          </w:rPr>
          <w:fldChar w:fldCharType="end"/>
        </w:r>
      </w:hyperlink>
    </w:p>
    <w:p w14:paraId="755D55AE" w14:textId="45BF71E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1" w:history="1">
        <w:r w:rsidR="00DA295E" w:rsidRPr="00DA295E">
          <w:rPr>
            <w:rStyle w:val="Hyperlink"/>
            <w:rFonts w:ascii="Arial" w:hAnsi="Arial" w:cs="Arial"/>
            <w:sz w:val="20"/>
            <w:szCs w:val="20"/>
          </w:rPr>
          <w:t>5</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Work OrderS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282</w:t>
        </w:r>
        <w:r w:rsidR="00DA295E" w:rsidRPr="00DA295E">
          <w:rPr>
            <w:rFonts w:ascii="Arial" w:hAnsi="Arial" w:cs="Arial"/>
            <w:webHidden/>
            <w:sz w:val="20"/>
            <w:szCs w:val="20"/>
          </w:rPr>
          <w:fldChar w:fldCharType="end"/>
        </w:r>
      </w:hyperlink>
    </w:p>
    <w:p w14:paraId="18ACFCA8" w14:textId="62A5EFB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2" w:history="1">
        <w:r w:rsidR="00DA295E" w:rsidRPr="00DA295E">
          <w:rPr>
            <w:rStyle w:val="Hyperlink"/>
            <w:rFonts w:ascii="Arial" w:hAnsi="Arial" w:cs="Arial"/>
            <w:sz w:val="20"/>
            <w:szCs w:val="20"/>
          </w:rPr>
          <w:t>APPENDIX E-1: Key Service Provider Positions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283</w:t>
        </w:r>
        <w:r w:rsidR="00DA295E" w:rsidRPr="00DA295E">
          <w:rPr>
            <w:rFonts w:ascii="Arial" w:hAnsi="Arial" w:cs="Arial"/>
            <w:webHidden/>
            <w:sz w:val="20"/>
            <w:szCs w:val="20"/>
          </w:rPr>
          <w:fldChar w:fldCharType="end"/>
        </w:r>
      </w:hyperlink>
    </w:p>
    <w:p w14:paraId="3F658A07" w14:textId="3EF335B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3" w:history="1">
        <w:r w:rsidR="00DA295E" w:rsidRPr="00DA295E">
          <w:rPr>
            <w:rStyle w:val="Hyperlink"/>
            <w:rFonts w:ascii="Arial" w:hAnsi="Arial" w:cs="Arial"/>
            <w:sz w:val="20"/>
            <w:szCs w:val="20"/>
          </w:rPr>
          <w:t>APPENDIX E-2: (Contract obligations tracker)</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284</w:t>
        </w:r>
        <w:r w:rsidR="00DA295E" w:rsidRPr="00DA295E">
          <w:rPr>
            <w:rFonts w:ascii="Arial" w:hAnsi="Arial" w:cs="Arial"/>
            <w:webHidden/>
            <w:sz w:val="20"/>
            <w:szCs w:val="20"/>
          </w:rPr>
          <w:fldChar w:fldCharType="end"/>
        </w:r>
      </w:hyperlink>
    </w:p>
    <w:p w14:paraId="356D15F2" w14:textId="2874064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4" w:history="1">
        <w:r w:rsidR="00DA295E" w:rsidRPr="00DA295E">
          <w:rPr>
            <w:rStyle w:val="Hyperlink"/>
            <w:rFonts w:ascii="Arial" w:hAnsi="Arial" w:cs="Arial"/>
            <w:sz w:val="20"/>
            <w:szCs w:val="20"/>
          </w:rPr>
          <w:t>APPENDIX E-3: SARS PPS&amp;G</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285</w:t>
        </w:r>
        <w:r w:rsidR="00DA295E" w:rsidRPr="00DA295E">
          <w:rPr>
            <w:rFonts w:ascii="Arial" w:hAnsi="Arial" w:cs="Arial"/>
            <w:webHidden/>
            <w:sz w:val="20"/>
            <w:szCs w:val="20"/>
          </w:rPr>
          <w:fldChar w:fldCharType="end"/>
        </w:r>
      </w:hyperlink>
    </w:p>
    <w:p w14:paraId="34EFB1DE" w14:textId="37C4457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5" w:history="1">
        <w:r w:rsidR="00DA295E" w:rsidRPr="00DA295E">
          <w:rPr>
            <w:rStyle w:val="Hyperlink"/>
            <w:rFonts w:ascii="Arial" w:hAnsi="Arial" w:cs="Arial"/>
            <w:sz w:val="20"/>
            <w:szCs w:val="20"/>
          </w:rPr>
          <w:t>APPENDIX E-4: SARS ICT Crisis Management Process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286</w:t>
        </w:r>
        <w:r w:rsidR="00DA295E" w:rsidRPr="00DA295E">
          <w:rPr>
            <w:rFonts w:ascii="Arial" w:hAnsi="Arial" w:cs="Arial"/>
            <w:webHidden/>
            <w:sz w:val="20"/>
            <w:szCs w:val="20"/>
          </w:rPr>
          <w:fldChar w:fldCharType="end"/>
        </w:r>
      </w:hyperlink>
    </w:p>
    <w:p w14:paraId="6A875A07" w14:textId="0DC13A3A"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6" w:history="1">
        <w:r w:rsidR="00DA295E" w:rsidRPr="00DA295E">
          <w:rPr>
            <w:rStyle w:val="Hyperlink"/>
            <w:rFonts w:ascii="Arial" w:hAnsi="Arial" w:cs="Arial"/>
            <w:sz w:val="20"/>
            <w:szCs w:val="20"/>
          </w:rPr>
          <w:t>APPENDIX E-5: Form of a Work order</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290</w:t>
        </w:r>
        <w:r w:rsidR="00DA295E" w:rsidRPr="00DA295E">
          <w:rPr>
            <w:rFonts w:ascii="Arial" w:hAnsi="Arial" w:cs="Arial"/>
            <w:webHidden/>
            <w:sz w:val="20"/>
            <w:szCs w:val="20"/>
          </w:rPr>
          <w:fldChar w:fldCharType="end"/>
        </w:r>
      </w:hyperlink>
    </w:p>
    <w:p w14:paraId="6595AA37" w14:textId="574DC14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7" w:history="1">
        <w:r w:rsidR="00DA295E" w:rsidRPr="00DA295E">
          <w:rPr>
            <w:rStyle w:val="Hyperlink"/>
            <w:rFonts w:ascii="Arial" w:hAnsi="Arial" w:cs="Arial"/>
            <w:sz w:val="20"/>
            <w:szCs w:val="20"/>
          </w:rPr>
          <w:t>APPENDIX E-6: Record of Consensus on New Charges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293</w:t>
        </w:r>
        <w:r w:rsidR="00DA295E" w:rsidRPr="00DA295E">
          <w:rPr>
            <w:rFonts w:ascii="Arial" w:hAnsi="Arial" w:cs="Arial"/>
            <w:webHidden/>
            <w:sz w:val="20"/>
            <w:szCs w:val="20"/>
          </w:rPr>
          <w:fldChar w:fldCharType="end"/>
        </w:r>
      </w:hyperlink>
    </w:p>
    <w:p w14:paraId="39AFDA7F" w14:textId="7828C8A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8" w:history="1">
        <w:r w:rsidR="00DA295E" w:rsidRPr="00DA295E">
          <w:rPr>
            <w:rStyle w:val="Hyperlink"/>
            <w:rFonts w:ascii="Arial" w:hAnsi="Arial" w:cs="Arial"/>
            <w:sz w:val="20"/>
            <w:szCs w:val="20"/>
          </w:rPr>
          <w:t>SCHEDULE F: Disengagement Assistance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295</w:t>
        </w:r>
        <w:r w:rsidR="00DA295E" w:rsidRPr="00DA295E">
          <w:rPr>
            <w:rFonts w:ascii="Arial" w:hAnsi="Arial" w:cs="Arial"/>
            <w:webHidden/>
            <w:sz w:val="20"/>
            <w:szCs w:val="20"/>
          </w:rPr>
          <w:fldChar w:fldCharType="end"/>
        </w:r>
      </w:hyperlink>
    </w:p>
    <w:p w14:paraId="2A5DFDCC" w14:textId="3BD98528"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29"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GENERAL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_Toc148475729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295</w:t>
        </w:r>
        <w:r w:rsidR="00DA295E" w:rsidRPr="00DA295E">
          <w:rPr>
            <w:rFonts w:ascii="Arial" w:hAnsi="Arial" w:cs="Arial"/>
            <w:webHidden/>
            <w:sz w:val="20"/>
            <w:szCs w:val="20"/>
          </w:rPr>
          <w:fldChar w:fldCharType="end"/>
        </w:r>
      </w:hyperlink>
    </w:p>
    <w:p w14:paraId="72DE55C5" w14:textId="0BADA25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0"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SPECIFIC Disengagement ASSISTANCE REQUIREMENTS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298</w:t>
        </w:r>
        <w:r w:rsidR="00DA295E" w:rsidRPr="00DA295E">
          <w:rPr>
            <w:rFonts w:ascii="Arial" w:hAnsi="Arial" w:cs="Arial"/>
            <w:webHidden/>
            <w:sz w:val="20"/>
            <w:szCs w:val="20"/>
          </w:rPr>
          <w:fldChar w:fldCharType="end"/>
        </w:r>
      </w:hyperlink>
    </w:p>
    <w:p w14:paraId="568D5E87" w14:textId="601A9ABB"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1" w:history="1">
        <w:r w:rsidR="00DA295E" w:rsidRPr="00DA295E">
          <w:rPr>
            <w:rStyle w:val="Hyperlink"/>
            <w:rFonts w:ascii="Arial" w:hAnsi="Arial" w:cs="Arial"/>
            <w:sz w:val="20"/>
            <w:szCs w:val="20"/>
          </w:rPr>
          <w:t>3</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TRANSFER OF ASSETS AND GRANT OF RIGHTS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300</w:t>
        </w:r>
        <w:r w:rsidR="00DA295E" w:rsidRPr="00DA295E">
          <w:rPr>
            <w:rFonts w:ascii="Arial" w:hAnsi="Arial" w:cs="Arial"/>
            <w:webHidden/>
            <w:sz w:val="20"/>
            <w:szCs w:val="20"/>
          </w:rPr>
          <w:fldChar w:fldCharType="end"/>
        </w:r>
      </w:hyperlink>
    </w:p>
    <w:p w14:paraId="0870338B" w14:textId="0AD771E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2" w:history="1">
        <w:r w:rsidR="00DA295E" w:rsidRPr="00DA295E">
          <w:rPr>
            <w:rStyle w:val="Hyperlink"/>
            <w:rFonts w:ascii="Arial" w:hAnsi="Arial" w:cs="Arial"/>
            <w:sz w:val="20"/>
            <w:szCs w:val="20"/>
          </w:rPr>
          <w:t>APPENDIX F-1: Disengagement Assistance Data</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302</w:t>
        </w:r>
        <w:r w:rsidR="00DA295E" w:rsidRPr="00DA295E">
          <w:rPr>
            <w:rFonts w:ascii="Arial" w:hAnsi="Arial" w:cs="Arial"/>
            <w:webHidden/>
            <w:sz w:val="20"/>
            <w:szCs w:val="20"/>
          </w:rPr>
          <w:fldChar w:fldCharType="end"/>
        </w:r>
      </w:hyperlink>
    </w:p>
    <w:p w14:paraId="53760E72" w14:textId="649EBB11"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3"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DISENGAGEMENT ASSISTANCE DATA</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_Toc148475733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302</w:t>
        </w:r>
        <w:r w:rsidR="00DA295E" w:rsidRPr="00DA295E">
          <w:rPr>
            <w:rFonts w:ascii="Arial" w:hAnsi="Arial" w:cs="Arial"/>
            <w:webHidden/>
            <w:sz w:val="20"/>
            <w:szCs w:val="20"/>
          </w:rPr>
          <w:fldChar w:fldCharType="end"/>
        </w:r>
      </w:hyperlink>
    </w:p>
    <w:p w14:paraId="73151908" w14:textId="6E6DCCA4"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4" w:history="1">
        <w:r w:rsidR="00DA295E" w:rsidRPr="00DA295E">
          <w:rPr>
            <w:rStyle w:val="Hyperlink"/>
            <w:rFonts w:ascii="Arial" w:hAnsi="Arial" w:cs="Arial"/>
            <w:sz w:val="20"/>
            <w:szCs w:val="20"/>
          </w:rPr>
          <w:t>SCHEDULE G: Service Provider Proposal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_Toc148475734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303</w:t>
        </w:r>
        <w:r w:rsidR="00DA295E" w:rsidRPr="00DA295E">
          <w:rPr>
            <w:rFonts w:ascii="Arial" w:hAnsi="Arial" w:cs="Arial"/>
            <w:webHidden/>
            <w:sz w:val="20"/>
            <w:szCs w:val="20"/>
          </w:rPr>
          <w:fldChar w:fldCharType="end"/>
        </w:r>
      </w:hyperlink>
    </w:p>
    <w:p w14:paraId="0B6E3E26" w14:textId="001BC3F2"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5" w:history="1">
        <w:r w:rsidR="00DA295E" w:rsidRPr="00DA295E">
          <w:rPr>
            <w:rStyle w:val="Hyperlink"/>
            <w:rFonts w:ascii="Arial" w:hAnsi="Arial" w:cs="Arial"/>
            <w:sz w:val="20"/>
            <w:szCs w:val="20"/>
          </w:rPr>
          <w:t>SCHEDULE H: Broad-Based Black Economic Empowerment</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_Toc148475735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304</w:t>
        </w:r>
        <w:r w:rsidR="00DA295E" w:rsidRPr="00DA295E">
          <w:rPr>
            <w:rFonts w:ascii="Arial" w:hAnsi="Arial" w:cs="Arial"/>
            <w:webHidden/>
            <w:sz w:val="20"/>
            <w:szCs w:val="20"/>
          </w:rPr>
          <w:fldChar w:fldCharType="end"/>
        </w:r>
      </w:hyperlink>
    </w:p>
    <w:p w14:paraId="1F52DD32" w14:textId="535DF7F9"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6" w:history="1">
        <w:r w:rsidR="00DA295E" w:rsidRPr="00DA295E">
          <w:rPr>
            <w:rStyle w:val="Hyperlink"/>
            <w:rFonts w:ascii="Arial" w:hAnsi="Arial" w:cs="Arial"/>
            <w:sz w:val="20"/>
            <w:szCs w:val="20"/>
          </w:rPr>
          <w:t>1</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INTRODUCTION</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_Toc148475736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304</w:t>
        </w:r>
        <w:r w:rsidR="00DA295E" w:rsidRPr="00DA295E">
          <w:rPr>
            <w:rFonts w:ascii="Arial" w:hAnsi="Arial" w:cs="Arial"/>
            <w:webHidden/>
            <w:sz w:val="20"/>
            <w:szCs w:val="20"/>
          </w:rPr>
          <w:fldChar w:fldCharType="end"/>
        </w:r>
      </w:hyperlink>
    </w:p>
    <w:p w14:paraId="48FC9324" w14:textId="0DD46D95"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7" w:history="1">
        <w:r w:rsidR="00DA295E" w:rsidRPr="00DA295E">
          <w:rPr>
            <w:rStyle w:val="Hyperlink"/>
            <w:rFonts w:ascii="Arial" w:hAnsi="Arial" w:cs="Arial"/>
            <w:sz w:val="20"/>
            <w:szCs w:val="20"/>
          </w:rPr>
          <w:t>2</w:t>
        </w:r>
        <w:r w:rsidR="00DA295E" w:rsidRPr="00DA295E">
          <w:rPr>
            <w:rFonts w:ascii="Arial" w:eastAsiaTheme="minorEastAsia" w:hAnsi="Arial" w:cs="Arial"/>
            <w:b w:val="0"/>
            <w:caps w:val="0"/>
            <w:kern w:val="2"/>
            <w:sz w:val="20"/>
            <w:szCs w:val="20"/>
            <w:lang w:val="en-ZA" w:eastAsia="en-ZA"/>
            <w14:ligatures w14:val="standardContextual"/>
          </w:rPr>
          <w:tab/>
        </w:r>
        <w:r w:rsidR="00DA295E" w:rsidRPr="00DA295E">
          <w:rPr>
            <w:rStyle w:val="Hyperlink"/>
            <w:rFonts w:ascii="Arial" w:hAnsi="Arial" w:cs="Arial"/>
            <w:sz w:val="20"/>
            <w:szCs w:val="20"/>
          </w:rPr>
          <w:t>BBBEE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_Toc148475737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304</w:t>
        </w:r>
        <w:r w:rsidR="00DA295E" w:rsidRPr="00DA295E">
          <w:rPr>
            <w:rFonts w:ascii="Arial" w:hAnsi="Arial" w:cs="Arial"/>
            <w:webHidden/>
            <w:sz w:val="20"/>
            <w:szCs w:val="20"/>
          </w:rPr>
          <w:fldChar w:fldCharType="end"/>
        </w:r>
      </w:hyperlink>
    </w:p>
    <w:p w14:paraId="1CA5ACF6" w14:textId="2FDEECD0"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8" w:history="1">
        <w:r w:rsidR="00DA295E" w:rsidRPr="00DA295E">
          <w:rPr>
            <w:rStyle w:val="Hyperlink"/>
            <w:rFonts w:ascii="Arial" w:hAnsi="Arial" w:cs="Arial"/>
            <w:sz w:val="20"/>
            <w:szCs w:val="20"/>
          </w:rPr>
          <w:t>SCHEDULE I: SARS Sites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_Toc148475738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308</w:t>
        </w:r>
        <w:r w:rsidR="00DA295E" w:rsidRPr="00DA295E">
          <w:rPr>
            <w:rFonts w:ascii="Arial" w:hAnsi="Arial" w:cs="Arial"/>
            <w:webHidden/>
            <w:sz w:val="20"/>
            <w:szCs w:val="20"/>
          </w:rPr>
          <w:fldChar w:fldCharType="end"/>
        </w:r>
      </w:hyperlink>
    </w:p>
    <w:p w14:paraId="1AE92DE4" w14:textId="41ADF77F"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39" w:history="1">
        <w:r w:rsidR="00DA295E" w:rsidRPr="00DA295E">
          <w:rPr>
            <w:rStyle w:val="Hyperlink"/>
            <w:rFonts w:ascii="Arial" w:hAnsi="Arial" w:cs="Arial"/>
            <w:sz w:val="20"/>
            <w:szCs w:val="20"/>
          </w:rPr>
          <w:t>SCHEDULE J: Service Provider’s Tax Clearance Certificate</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_Toc148475739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309</w:t>
        </w:r>
        <w:r w:rsidR="00DA295E" w:rsidRPr="00DA295E">
          <w:rPr>
            <w:rFonts w:ascii="Arial" w:hAnsi="Arial" w:cs="Arial"/>
            <w:webHidden/>
            <w:sz w:val="20"/>
            <w:szCs w:val="20"/>
          </w:rPr>
          <w:fldChar w:fldCharType="end"/>
        </w:r>
      </w:hyperlink>
    </w:p>
    <w:p w14:paraId="7E92331B" w14:textId="784D74F3"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40" w:history="1">
        <w:r w:rsidR="00DA295E" w:rsidRPr="00DA295E">
          <w:rPr>
            <w:rStyle w:val="Hyperlink"/>
            <w:rFonts w:ascii="Arial" w:hAnsi="Arial" w:cs="Arial"/>
            <w:sz w:val="20"/>
            <w:szCs w:val="20"/>
          </w:rPr>
          <w:t>SCHEDULE K: Service Provider’s Insurance Policies</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_Toc148475740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310</w:t>
        </w:r>
        <w:r w:rsidR="00DA295E" w:rsidRPr="00DA295E">
          <w:rPr>
            <w:rFonts w:ascii="Arial" w:hAnsi="Arial" w:cs="Arial"/>
            <w:webHidden/>
            <w:sz w:val="20"/>
            <w:szCs w:val="20"/>
          </w:rPr>
          <w:fldChar w:fldCharType="end"/>
        </w:r>
      </w:hyperlink>
    </w:p>
    <w:p w14:paraId="49BF8440" w14:textId="00FAF9BE"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41" w:history="1">
        <w:r w:rsidR="00DA295E" w:rsidRPr="00DA295E">
          <w:rPr>
            <w:rStyle w:val="Hyperlink"/>
            <w:rFonts w:ascii="Arial" w:hAnsi="Arial" w:cs="Arial"/>
            <w:sz w:val="20"/>
            <w:szCs w:val="20"/>
          </w:rPr>
          <w:t>SCHEDULE L: Request for Proposal</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_Toc148475741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311</w:t>
        </w:r>
        <w:r w:rsidR="00DA295E" w:rsidRPr="00DA295E">
          <w:rPr>
            <w:rFonts w:ascii="Arial" w:hAnsi="Arial" w:cs="Arial"/>
            <w:webHidden/>
            <w:sz w:val="20"/>
            <w:szCs w:val="20"/>
          </w:rPr>
          <w:fldChar w:fldCharType="end"/>
        </w:r>
      </w:hyperlink>
    </w:p>
    <w:p w14:paraId="53416563" w14:textId="6BB61AB7" w:rsidR="00DA295E" w:rsidRPr="00DA295E" w:rsidRDefault="009E44E6" w:rsidP="00DA295E">
      <w:pPr>
        <w:pStyle w:val="TOC1"/>
        <w:tabs>
          <w:tab w:val="clear" w:pos="8222"/>
          <w:tab w:val="right" w:leader="dot" w:pos="9639"/>
        </w:tabs>
        <w:ind w:right="0"/>
        <w:rPr>
          <w:rFonts w:ascii="Arial" w:eastAsiaTheme="minorEastAsia" w:hAnsi="Arial" w:cs="Arial"/>
          <w:b w:val="0"/>
          <w:caps w:val="0"/>
          <w:kern w:val="2"/>
          <w:sz w:val="20"/>
          <w:szCs w:val="20"/>
          <w:lang w:val="en-ZA" w:eastAsia="en-ZA"/>
          <w14:ligatures w14:val="standardContextual"/>
        </w:rPr>
      </w:pPr>
      <w:hyperlink w:anchor="_Toc148475742" w:history="1">
        <w:r w:rsidR="00DA295E" w:rsidRPr="00DA295E">
          <w:rPr>
            <w:rStyle w:val="Hyperlink"/>
            <w:rFonts w:ascii="Arial" w:hAnsi="Arial" w:cs="Arial"/>
            <w:sz w:val="20"/>
            <w:szCs w:val="20"/>
          </w:rPr>
          <w:t>SCHEDULE M: SARS Oath/ Affirmation of secrecy</w:t>
        </w:r>
        <w:r w:rsidR="00DA295E" w:rsidRPr="00DA295E">
          <w:rPr>
            <w:rFonts w:ascii="Arial" w:hAnsi="Arial" w:cs="Arial"/>
            <w:webHidden/>
            <w:sz w:val="20"/>
            <w:szCs w:val="20"/>
          </w:rPr>
          <w:tab/>
        </w:r>
        <w:r w:rsidR="00DA295E" w:rsidRPr="00DA295E">
          <w:rPr>
            <w:rFonts w:ascii="Arial" w:hAnsi="Arial" w:cs="Arial"/>
            <w:webHidden/>
            <w:sz w:val="20"/>
            <w:szCs w:val="20"/>
          </w:rPr>
          <w:fldChar w:fldCharType="begin"/>
        </w:r>
        <w:r w:rsidR="00DA295E" w:rsidRPr="00DA295E">
          <w:rPr>
            <w:rFonts w:ascii="Arial" w:hAnsi="Arial" w:cs="Arial"/>
            <w:webHidden/>
            <w:sz w:val="20"/>
            <w:szCs w:val="20"/>
          </w:rPr>
          <w:instrText xml:space="preserve"> PAGEREF _Toc148475742 \h </w:instrText>
        </w:r>
        <w:r w:rsidR="00DA295E" w:rsidRPr="00DA295E">
          <w:rPr>
            <w:rFonts w:ascii="Arial" w:hAnsi="Arial" w:cs="Arial"/>
            <w:webHidden/>
            <w:sz w:val="20"/>
            <w:szCs w:val="20"/>
          </w:rPr>
        </w:r>
        <w:r w:rsidR="00DA295E" w:rsidRPr="00DA295E">
          <w:rPr>
            <w:rFonts w:ascii="Arial" w:hAnsi="Arial" w:cs="Arial"/>
            <w:webHidden/>
            <w:sz w:val="20"/>
            <w:szCs w:val="20"/>
          </w:rPr>
          <w:fldChar w:fldCharType="separate"/>
        </w:r>
        <w:r w:rsidR="006C7D4B">
          <w:rPr>
            <w:rFonts w:ascii="Arial" w:hAnsi="Arial" w:cs="Arial"/>
            <w:webHidden/>
            <w:sz w:val="20"/>
            <w:szCs w:val="20"/>
          </w:rPr>
          <w:t>312</w:t>
        </w:r>
        <w:r w:rsidR="00DA295E" w:rsidRPr="00DA295E">
          <w:rPr>
            <w:rFonts w:ascii="Arial" w:hAnsi="Arial" w:cs="Arial"/>
            <w:webHidden/>
            <w:sz w:val="20"/>
            <w:szCs w:val="20"/>
          </w:rPr>
          <w:fldChar w:fldCharType="end"/>
        </w:r>
      </w:hyperlink>
    </w:p>
    <w:p w14:paraId="27FDD628" w14:textId="0EDB7483" w:rsidR="00DA5355" w:rsidRPr="00E807E2" w:rsidRDefault="001852C1" w:rsidP="00DA295E">
      <w:pPr>
        <w:tabs>
          <w:tab w:val="right" w:leader="dot" w:pos="9639"/>
        </w:tabs>
        <w:spacing w:line="276" w:lineRule="auto"/>
        <w:rPr>
          <w:color w:val="000000" w:themeColor="text1"/>
          <w:sz w:val="20"/>
          <w:lang w:val="en-ZA"/>
        </w:rPr>
        <w:sectPr w:rsidR="00DA5355" w:rsidRPr="00E807E2" w:rsidSect="00E807E2">
          <w:headerReference w:type="default" r:id="rId13"/>
          <w:footerReference w:type="default" r:id="rId14"/>
          <w:headerReference w:type="first" r:id="rId15"/>
          <w:pgSz w:w="11907" w:h="16840" w:code="9"/>
          <w:pgMar w:top="1134" w:right="1134" w:bottom="1134" w:left="1134" w:header="567" w:footer="567" w:gutter="0"/>
          <w:pgNumType w:start="1"/>
          <w:cols w:space="720"/>
          <w:noEndnote/>
          <w:docGrid w:linePitch="326"/>
        </w:sectPr>
      </w:pPr>
      <w:r w:rsidRPr="00DA295E">
        <w:rPr>
          <w:rFonts w:cs="Arial"/>
          <w:noProof/>
          <w:color w:val="000000" w:themeColor="text1"/>
          <w:sz w:val="20"/>
          <w:lang w:val="en-ZA" w:eastAsia="en-GB"/>
        </w:rPr>
        <w:fldChar w:fldCharType="end"/>
      </w:r>
    </w:p>
    <w:p w14:paraId="500D9745" w14:textId="77777777" w:rsidR="00DA5355" w:rsidRPr="00E807E2" w:rsidRDefault="00DA5355" w:rsidP="00C876D1">
      <w:pPr>
        <w:spacing w:before="240" w:line="276" w:lineRule="auto"/>
        <w:jc w:val="center"/>
        <w:rPr>
          <w:b/>
          <w:color w:val="000000" w:themeColor="text1"/>
          <w:sz w:val="20"/>
          <w:lang w:val="en-ZA"/>
        </w:rPr>
      </w:pPr>
      <w:r w:rsidRPr="00E807E2">
        <w:rPr>
          <w:b/>
          <w:color w:val="000000" w:themeColor="text1"/>
          <w:sz w:val="20"/>
          <w:lang w:val="en-ZA"/>
        </w:rPr>
        <w:lastRenderedPageBreak/>
        <w:t>TERMS AND CONDITIONS</w:t>
      </w:r>
    </w:p>
    <w:p w14:paraId="34710AA2" w14:textId="30BF383B" w:rsidR="00DA5355" w:rsidRPr="00E807E2" w:rsidRDefault="00DA5355" w:rsidP="00C876D1">
      <w:pPr>
        <w:spacing w:before="240" w:line="276" w:lineRule="auto"/>
        <w:rPr>
          <w:color w:val="000000" w:themeColor="text1"/>
          <w:sz w:val="20"/>
          <w:lang w:val="en-ZA"/>
        </w:rPr>
      </w:pPr>
      <w:r w:rsidRPr="00E807E2">
        <w:rPr>
          <w:color w:val="000000" w:themeColor="text1"/>
          <w:sz w:val="20"/>
          <w:lang w:val="en-ZA"/>
        </w:rPr>
        <w:t>This Agreement, effective as of __ ________, 20</w:t>
      </w:r>
      <w:r w:rsidR="00EA2F20" w:rsidRPr="00E807E2">
        <w:rPr>
          <w:color w:val="000000" w:themeColor="text1"/>
          <w:sz w:val="20"/>
          <w:lang w:val="en-ZA"/>
        </w:rPr>
        <w:t>24</w:t>
      </w:r>
      <w:r w:rsidRPr="00E807E2">
        <w:rPr>
          <w:color w:val="000000" w:themeColor="text1"/>
          <w:sz w:val="20"/>
          <w:lang w:val="en-ZA"/>
        </w:rPr>
        <w:t xml:space="preserve"> ("</w:t>
      </w:r>
      <w:r w:rsidRPr="00E807E2">
        <w:rPr>
          <w:b/>
          <w:color w:val="000000" w:themeColor="text1"/>
          <w:sz w:val="20"/>
          <w:lang w:val="en-ZA"/>
        </w:rPr>
        <w:t>Effective Date</w:t>
      </w:r>
      <w:r w:rsidRPr="00E807E2">
        <w:rPr>
          <w:color w:val="000000" w:themeColor="text1"/>
          <w:sz w:val="20"/>
          <w:lang w:val="en-ZA"/>
        </w:rPr>
        <w:t xml:space="preserve">"), is entered into by and between the South African Revenue Service, an organ of State established in terms of the South African Revenue Service </w:t>
      </w:r>
      <w:r w:rsidR="00F57156" w:rsidRPr="00E807E2">
        <w:rPr>
          <w:color w:val="000000" w:themeColor="text1"/>
          <w:sz w:val="20"/>
          <w:lang w:val="en-ZA"/>
        </w:rPr>
        <w:t xml:space="preserve">Act, </w:t>
      </w:r>
      <w:r w:rsidR="00CA5BCB" w:rsidRPr="00E807E2">
        <w:rPr>
          <w:color w:val="000000" w:themeColor="text1"/>
          <w:sz w:val="20"/>
          <w:lang w:val="en-ZA"/>
        </w:rPr>
        <w:t xml:space="preserve">1997 </w:t>
      </w:r>
      <w:r w:rsidR="00F57156" w:rsidRPr="00E807E2">
        <w:rPr>
          <w:color w:val="000000" w:themeColor="text1"/>
          <w:sz w:val="20"/>
          <w:lang w:val="en-ZA"/>
        </w:rPr>
        <w:t>(</w:t>
      </w:r>
      <w:r w:rsidR="00CA5BCB" w:rsidRPr="00E807E2">
        <w:rPr>
          <w:color w:val="000000" w:themeColor="text1"/>
          <w:sz w:val="20"/>
          <w:lang w:val="en-ZA"/>
        </w:rPr>
        <w:t xml:space="preserve">Act </w:t>
      </w:r>
      <w:r w:rsidR="00F57156" w:rsidRPr="00E807E2">
        <w:rPr>
          <w:color w:val="000000" w:themeColor="text1"/>
          <w:sz w:val="20"/>
          <w:lang w:val="en-ZA"/>
        </w:rPr>
        <w:t>No</w:t>
      </w:r>
      <w:r w:rsidR="00290FDA" w:rsidRPr="00E807E2">
        <w:rPr>
          <w:color w:val="000000" w:themeColor="text1"/>
          <w:sz w:val="20"/>
          <w:lang w:val="en-ZA"/>
        </w:rPr>
        <w:t>.</w:t>
      </w:r>
      <w:r w:rsidR="00F57156" w:rsidRPr="00E807E2">
        <w:rPr>
          <w:color w:val="000000" w:themeColor="text1"/>
          <w:sz w:val="20"/>
          <w:lang w:val="en-ZA"/>
        </w:rPr>
        <w:t xml:space="preserve"> </w:t>
      </w:r>
      <w:r w:rsidR="009D1F7A" w:rsidRPr="00E807E2">
        <w:rPr>
          <w:color w:val="000000" w:themeColor="text1"/>
          <w:sz w:val="20"/>
          <w:lang w:val="en-ZA"/>
        </w:rPr>
        <w:t xml:space="preserve">34 of </w:t>
      </w:r>
      <w:r w:rsidRPr="00E807E2">
        <w:rPr>
          <w:color w:val="000000" w:themeColor="text1"/>
          <w:sz w:val="20"/>
          <w:lang w:val="en-ZA"/>
        </w:rPr>
        <w:t>1997</w:t>
      </w:r>
      <w:r w:rsidR="00F57156" w:rsidRPr="00E807E2">
        <w:rPr>
          <w:color w:val="000000" w:themeColor="text1"/>
          <w:sz w:val="20"/>
          <w:lang w:val="en-ZA"/>
        </w:rPr>
        <w:t>)</w:t>
      </w:r>
      <w:r w:rsidRPr="00E807E2">
        <w:rPr>
          <w:color w:val="000000" w:themeColor="text1"/>
          <w:sz w:val="20"/>
          <w:lang w:val="en-ZA"/>
        </w:rPr>
        <w:t xml:space="preserve"> with its registered address located at </w:t>
      </w:r>
      <w:r w:rsidR="00A10EC9" w:rsidRPr="00E807E2">
        <w:rPr>
          <w:color w:val="000000" w:themeColor="text1"/>
          <w:sz w:val="20"/>
          <w:lang w:val="en-ZA"/>
        </w:rPr>
        <w:t xml:space="preserve">its </w:t>
      </w:r>
      <w:r w:rsidRPr="00E807E2">
        <w:rPr>
          <w:color w:val="000000" w:themeColor="text1"/>
          <w:sz w:val="20"/>
          <w:lang w:val="en-ZA"/>
        </w:rPr>
        <w:t>Pretoria Head Office, 299 Bronkhorst Street, Nieuw Muckleneuk, 0181</w:t>
      </w:r>
      <w:r w:rsidR="00E96A71" w:rsidRPr="00E807E2">
        <w:rPr>
          <w:color w:val="000000" w:themeColor="text1"/>
          <w:sz w:val="20"/>
          <w:lang w:val="en-ZA"/>
        </w:rPr>
        <w:t>,</w:t>
      </w:r>
      <w:r w:rsidRPr="00E807E2">
        <w:rPr>
          <w:color w:val="000000" w:themeColor="text1"/>
          <w:sz w:val="20"/>
          <w:lang w:val="en-ZA"/>
        </w:rPr>
        <w:t xml:space="preserve"> </w:t>
      </w:r>
      <w:r w:rsidR="00E96A71" w:rsidRPr="00E807E2">
        <w:rPr>
          <w:color w:val="000000" w:themeColor="text1"/>
          <w:sz w:val="20"/>
          <w:lang w:val="en-ZA"/>
        </w:rPr>
        <w:t xml:space="preserve">the </w:t>
      </w:r>
      <w:r w:rsidRPr="00E807E2">
        <w:rPr>
          <w:color w:val="000000" w:themeColor="text1"/>
          <w:sz w:val="20"/>
          <w:lang w:val="en-ZA"/>
        </w:rPr>
        <w:t>Republic of South Africa ("</w:t>
      </w:r>
      <w:r w:rsidRPr="00E807E2">
        <w:rPr>
          <w:b/>
          <w:color w:val="000000" w:themeColor="text1"/>
          <w:sz w:val="20"/>
          <w:lang w:val="en-ZA"/>
        </w:rPr>
        <w:t>SARS</w:t>
      </w:r>
      <w:r w:rsidRPr="00E807E2">
        <w:rPr>
          <w:color w:val="000000" w:themeColor="text1"/>
          <w:sz w:val="20"/>
          <w:lang w:val="en-ZA"/>
        </w:rPr>
        <w:t xml:space="preserve">") and, ____________________________, a company incorporated under the laws of the Republic of South Africa, with its registered address located at ______________________, </w:t>
      </w:r>
      <w:r w:rsidR="00E96A71" w:rsidRPr="00E807E2">
        <w:rPr>
          <w:color w:val="000000" w:themeColor="text1"/>
          <w:sz w:val="20"/>
          <w:lang w:val="en-ZA"/>
        </w:rPr>
        <w:t xml:space="preserve">the </w:t>
      </w:r>
      <w:r w:rsidR="00A10EC9" w:rsidRPr="00E807E2">
        <w:rPr>
          <w:color w:val="000000" w:themeColor="text1"/>
          <w:sz w:val="20"/>
          <w:lang w:val="en-ZA"/>
        </w:rPr>
        <w:t xml:space="preserve">Republic of </w:t>
      </w:r>
      <w:r w:rsidRPr="00E807E2">
        <w:rPr>
          <w:color w:val="000000" w:themeColor="text1"/>
          <w:sz w:val="20"/>
          <w:lang w:val="en-ZA"/>
        </w:rPr>
        <w:t>South Africa (</w:t>
      </w:r>
      <w:r w:rsidR="000256FE" w:rsidRPr="00E807E2">
        <w:rPr>
          <w:color w:val="000000" w:themeColor="text1"/>
          <w:sz w:val="20"/>
          <w:lang w:val="en-ZA"/>
        </w:rPr>
        <w:t>the</w:t>
      </w:r>
      <w:r w:rsidR="000256FE" w:rsidRPr="00E807E2">
        <w:rPr>
          <w:b/>
          <w:color w:val="000000" w:themeColor="text1"/>
          <w:sz w:val="20"/>
          <w:lang w:val="en-ZA"/>
        </w:rPr>
        <w:t xml:space="preserve"> </w:t>
      </w:r>
      <w:r w:rsidR="00C72E8A" w:rsidRPr="00E807E2">
        <w:rPr>
          <w:color w:val="000000" w:themeColor="text1"/>
          <w:sz w:val="20"/>
          <w:lang w:val="en-ZA"/>
        </w:rPr>
        <w:t>“</w:t>
      </w:r>
      <w:r w:rsidR="000256FE" w:rsidRPr="00E807E2">
        <w:rPr>
          <w:b/>
          <w:color w:val="000000" w:themeColor="text1"/>
          <w:sz w:val="20"/>
          <w:lang w:val="en-ZA"/>
        </w:rPr>
        <w:t>Service Provider</w:t>
      </w:r>
      <w:r w:rsidR="00C72E8A" w:rsidRPr="00E807E2">
        <w:rPr>
          <w:color w:val="000000" w:themeColor="text1"/>
          <w:sz w:val="20"/>
          <w:lang w:val="en-ZA"/>
        </w:rPr>
        <w:t>”</w:t>
      </w:r>
      <w:r w:rsidRPr="00E807E2">
        <w:rPr>
          <w:color w:val="000000" w:themeColor="text1"/>
          <w:sz w:val="20"/>
          <w:lang w:val="en-ZA"/>
        </w:rPr>
        <w:t>). As used in this Agreement, "</w:t>
      </w:r>
      <w:r w:rsidRPr="00E807E2">
        <w:rPr>
          <w:b/>
          <w:color w:val="000000" w:themeColor="text1"/>
          <w:sz w:val="20"/>
          <w:lang w:val="en-ZA"/>
        </w:rPr>
        <w:t>Party</w:t>
      </w:r>
      <w:r w:rsidRPr="00E807E2">
        <w:rPr>
          <w:color w:val="000000" w:themeColor="text1"/>
          <w:sz w:val="20"/>
          <w:lang w:val="en-ZA"/>
        </w:rPr>
        <w:t xml:space="preserve">" means either SARS or </w:t>
      </w:r>
      <w:r w:rsidR="000256FE" w:rsidRPr="00E807E2">
        <w:rPr>
          <w:color w:val="000000" w:themeColor="text1"/>
          <w:sz w:val="20"/>
          <w:lang w:val="en-ZA"/>
        </w:rPr>
        <w:t>the Service Provider</w:t>
      </w:r>
      <w:r w:rsidRPr="00E807E2">
        <w:rPr>
          <w:color w:val="000000" w:themeColor="text1"/>
          <w:sz w:val="20"/>
          <w:lang w:val="en-ZA"/>
        </w:rPr>
        <w:t>, as appropriate, and "</w:t>
      </w:r>
      <w:r w:rsidRPr="00E807E2">
        <w:rPr>
          <w:b/>
          <w:color w:val="000000" w:themeColor="text1"/>
          <w:sz w:val="20"/>
          <w:lang w:val="en-ZA"/>
        </w:rPr>
        <w:t>Parties</w:t>
      </w:r>
      <w:r w:rsidRPr="00E807E2">
        <w:rPr>
          <w:color w:val="000000" w:themeColor="text1"/>
          <w:sz w:val="20"/>
          <w:lang w:val="en-ZA"/>
        </w:rPr>
        <w:t xml:space="preserve">" means SARS and </w:t>
      </w:r>
      <w:r w:rsidR="000256FE" w:rsidRPr="00E807E2">
        <w:rPr>
          <w:color w:val="000000" w:themeColor="text1"/>
          <w:sz w:val="20"/>
          <w:lang w:val="en-ZA"/>
        </w:rPr>
        <w:t>the Service Provider</w:t>
      </w:r>
      <w:r w:rsidRPr="00E807E2">
        <w:rPr>
          <w:color w:val="000000" w:themeColor="text1"/>
          <w:sz w:val="20"/>
          <w:lang w:val="en-ZA"/>
        </w:rPr>
        <w:t xml:space="preserve">. The Parties agree that the following are the terms and conditions under which SARS agrees to purchase and </w:t>
      </w:r>
      <w:r w:rsidR="000256FE" w:rsidRPr="00E807E2">
        <w:rPr>
          <w:color w:val="000000" w:themeColor="text1"/>
          <w:sz w:val="20"/>
          <w:lang w:val="en-ZA"/>
        </w:rPr>
        <w:t>the Service Provider</w:t>
      </w:r>
      <w:r w:rsidRPr="00E807E2">
        <w:rPr>
          <w:color w:val="000000" w:themeColor="text1"/>
          <w:sz w:val="20"/>
          <w:lang w:val="en-ZA"/>
        </w:rPr>
        <w:t xml:space="preserve"> agrees to provide, the Services. Capitalised terms have the meanings given to them in </w:t>
      </w:r>
      <w:r w:rsidRPr="00E807E2">
        <w:rPr>
          <w:b/>
          <w:color w:val="000000" w:themeColor="text1"/>
          <w:sz w:val="20"/>
          <w:lang w:val="en-ZA"/>
        </w:rPr>
        <w:t>S</w:t>
      </w:r>
      <w:r w:rsidR="009F0BDD" w:rsidRPr="00E807E2">
        <w:rPr>
          <w:b/>
          <w:color w:val="000000" w:themeColor="text1"/>
          <w:sz w:val="20"/>
          <w:lang w:val="en-ZA"/>
        </w:rPr>
        <w:t>CHEDULE A</w:t>
      </w:r>
      <w:r w:rsidRPr="00E807E2">
        <w:rPr>
          <w:color w:val="000000" w:themeColor="text1"/>
          <w:sz w:val="20"/>
          <w:lang w:val="en-ZA"/>
        </w:rPr>
        <w:t xml:space="preserve"> (</w:t>
      </w:r>
      <w:r w:rsidRPr="00E807E2">
        <w:rPr>
          <w:b/>
          <w:color w:val="000000" w:themeColor="text1"/>
          <w:sz w:val="20"/>
          <w:lang w:val="en-ZA"/>
        </w:rPr>
        <w:t>Glossary</w:t>
      </w:r>
      <w:r w:rsidRPr="00E807E2">
        <w:rPr>
          <w:color w:val="000000" w:themeColor="text1"/>
          <w:sz w:val="20"/>
          <w:lang w:val="en-ZA"/>
        </w:rPr>
        <w:t>).</w:t>
      </w:r>
    </w:p>
    <w:p w14:paraId="6FB1B726" w14:textId="77777777" w:rsidR="00076B37" w:rsidRPr="00E807E2" w:rsidRDefault="00076B37" w:rsidP="00C876D1">
      <w:pPr>
        <w:spacing w:before="240" w:line="276" w:lineRule="auto"/>
        <w:rPr>
          <w:b/>
          <w:color w:val="000000" w:themeColor="text1"/>
          <w:sz w:val="20"/>
          <w:lang w:val="en-ZA"/>
        </w:rPr>
      </w:pPr>
      <w:r w:rsidRPr="00E807E2">
        <w:rPr>
          <w:b/>
          <w:color w:val="000000" w:themeColor="text1"/>
          <w:sz w:val="20"/>
          <w:lang w:val="en-ZA"/>
        </w:rPr>
        <w:t>[</w:t>
      </w:r>
      <w:r w:rsidRPr="00E807E2">
        <w:rPr>
          <w:b/>
          <w:caps/>
          <w:color w:val="000000" w:themeColor="text1"/>
          <w:sz w:val="20"/>
          <w:lang w:val="en-ZA"/>
        </w:rPr>
        <w:t>Note to Bidder: the above fields will be completed on contract award</w:t>
      </w:r>
      <w:r w:rsidRPr="00E807E2">
        <w:rPr>
          <w:b/>
          <w:color w:val="000000" w:themeColor="text1"/>
          <w:sz w:val="20"/>
          <w:lang w:val="en-ZA"/>
        </w:rPr>
        <w:t>]</w:t>
      </w:r>
    </w:p>
    <w:p w14:paraId="0FCC25E4" w14:textId="77777777" w:rsidR="00031164" w:rsidRPr="00E807E2" w:rsidRDefault="00031164" w:rsidP="00C876D1">
      <w:pPr>
        <w:spacing w:before="240" w:line="276" w:lineRule="auto"/>
        <w:rPr>
          <w:color w:val="000000" w:themeColor="text1"/>
          <w:sz w:val="20"/>
          <w:lang w:val="en-ZA"/>
        </w:rPr>
      </w:pPr>
    </w:p>
    <w:p w14:paraId="25D663B0" w14:textId="77777777" w:rsidR="0048324F" w:rsidRPr="00E807E2" w:rsidRDefault="0048324F" w:rsidP="00D02954">
      <w:pPr>
        <w:pStyle w:val="level1"/>
        <w:numPr>
          <w:ilvl w:val="0"/>
          <w:numId w:val="0"/>
        </w:numPr>
        <w:ind w:left="567" w:hanging="567"/>
        <w:rPr>
          <w:color w:val="000000" w:themeColor="text1"/>
        </w:rPr>
      </w:pPr>
      <w:bookmarkStart w:id="2" w:name="_Toc263162906"/>
      <w:bookmarkStart w:id="3" w:name="_Toc263289371"/>
      <w:bookmarkStart w:id="4" w:name="_Ref390379623"/>
      <w:bookmarkStart w:id="5" w:name="_Toc148475521"/>
      <w:r w:rsidRPr="00E807E2">
        <w:t>Background</w:t>
      </w:r>
      <w:r w:rsidRPr="00E807E2">
        <w:rPr>
          <w:color w:val="000000" w:themeColor="text1"/>
        </w:rPr>
        <w:t xml:space="preserve"> and Objectives</w:t>
      </w:r>
      <w:bookmarkEnd w:id="2"/>
      <w:bookmarkEnd w:id="3"/>
      <w:bookmarkEnd w:id="4"/>
      <w:bookmarkEnd w:id="5"/>
    </w:p>
    <w:p w14:paraId="51A1F451" w14:textId="77777777" w:rsidR="00E807E2" w:rsidRDefault="00DA5355" w:rsidP="00612812">
      <w:pPr>
        <w:pStyle w:val="level1"/>
        <w:numPr>
          <w:ilvl w:val="0"/>
          <w:numId w:val="78"/>
        </w:numPr>
        <w:tabs>
          <w:tab w:val="clear" w:pos="567"/>
        </w:tabs>
      </w:pPr>
      <w:bookmarkStart w:id="6" w:name="_Toc263162270"/>
      <w:bookmarkStart w:id="7" w:name="_Ref261945799"/>
      <w:bookmarkStart w:id="8" w:name="_Toc148475522"/>
      <w:bookmarkEnd w:id="6"/>
      <w:r w:rsidRPr="009E27ED">
        <w:t>Background</w:t>
      </w:r>
      <w:bookmarkEnd w:id="7"/>
      <w:bookmarkEnd w:id="8"/>
    </w:p>
    <w:p w14:paraId="5066C33E" w14:textId="1C35A905" w:rsidR="00E807E2" w:rsidRDefault="00DA5355" w:rsidP="00303201">
      <w:pPr>
        <w:pStyle w:val="level2"/>
        <w:ind w:left="709"/>
      </w:pPr>
      <w:r w:rsidRPr="00E807E2">
        <w:t>This Agreement is being made and entered into with reference to the following:</w:t>
      </w:r>
    </w:p>
    <w:p w14:paraId="07B0EF48" w14:textId="412F5899" w:rsidR="003D4BFD" w:rsidRPr="00311770" w:rsidRDefault="003D4BFD" w:rsidP="00E807E2">
      <w:pPr>
        <w:pStyle w:val="level3"/>
        <w:tabs>
          <w:tab w:val="num" w:pos="709"/>
        </w:tabs>
        <w:ind w:left="709" w:hanging="709"/>
      </w:pPr>
      <w:r w:rsidRPr="00311770">
        <w:t xml:space="preserve">Network Support Services </w:t>
      </w:r>
      <w:r w:rsidRPr="00E807E2">
        <w:t>[Note to the Bidder: Tower N]</w:t>
      </w:r>
      <w:r w:rsidRPr="00311770">
        <w:t>;</w:t>
      </w:r>
    </w:p>
    <w:p w14:paraId="29D843BF" w14:textId="77777777" w:rsidR="003D4BFD" w:rsidRPr="00E807E2" w:rsidRDefault="003D4BFD" w:rsidP="00E807E2">
      <w:pPr>
        <w:pStyle w:val="level3"/>
        <w:tabs>
          <w:tab w:val="num" w:pos="709"/>
        </w:tabs>
        <w:ind w:left="709" w:hanging="709"/>
        <w:rPr>
          <w:color w:val="000000" w:themeColor="text1"/>
        </w:rPr>
      </w:pPr>
      <w:r w:rsidRPr="00E807E2">
        <w:rPr>
          <w:color w:val="000000" w:themeColor="text1"/>
        </w:rPr>
        <w:t xml:space="preserve">Server Support Services </w:t>
      </w:r>
      <w:r w:rsidRPr="00E807E2">
        <w:rPr>
          <w:b/>
          <w:color w:val="000000" w:themeColor="text1"/>
        </w:rPr>
        <w:t>[Note to the Bidder: Tower S]</w:t>
      </w:r>
      <w:r w:rsidRPr="00E807E2">
        <w:rPr>
          <w:color w:val="000000" w:themeColor="text1"/>
        </w:rPr>
        <w:t xml:space="preserve">; </w:t>
      </w:r>
      <w:r w:rsidR="00F344D8" w:rsidRPr="00E807E2">
        <w:rPr>
          <w:color w:val="000000" w:themeColor="text1"/>
        </w:rPr>
        <w:t>and/</w:t>
      </w:r>
      <w:r w:rsidRPr="00E807E2">
        <w:rPr>
          <w:color w:val="000000" w:themeColor="text1"/>
        </w:rPr>
        <w:t>or</w:t>
      </w:r>
    </w:p>
    <w:p w14:paraId="30C5F1B1" w14:textId="77777777" w:rsidR="00E807E2" w:rsidRDefault="000A1FE7" w:rsidP="00E807E2">
      <w:pPr>
        <w:pStyle w:val="level3"/>
        <w:tabs>
          <w:tab w:val="num" w:pos="709"/>
        </w:tabs>
        <w:ind w:left="709" w:hanging="709"/>
        <w:rPr>
          <w:color w:val="000000" w:themeColor="text1"/>
        </w:rPr>
      </w:pPr>
      <w:r w:rsidRPr="00E807E2">
        <w:rPr>
          <w:color w:val="000000" w:themeColor="text1"/>
        </w:rPr>
        <w:t>End-user Device Support Services</w:t>
      </w:r>
      <w:r w:rsidR="009F0BDD" w:rsidRPr="00E807E2">
        <w:rPr>
          <w:color w:val="000000" w:themeColor="text1"/>
        </w:rPr>
        <w:t xml:space="preserve"> </w:t>
      </w:r>
      <w:r w:rsidR="009F0BDD" w:rsidRPr="00E807E2">
        <w:rPr>
          <w:b/>
          <w:color w:val="000000" w:themeColor="text1"/>
        </w:rPr>
        <w:t>[</w:t>
      </w:r>
      <w:r w:rsidR="00DA5355" w:rsidRPr="00E807E2">
        <w:rPr>
          <w:b/>
          <w:color w:val="000000" w:themeColor="text1"/>
        </w:rPr>
        <w:t xml:space="preserve">Note to the Bidder: Tower </w:t>
      </w:r>
      <w:r w:rsidR="00B9412C" w:rsidRPr="00E807E2">
        <w:rPr>
          <w:b/>
          <w:color w:val="000000" w:themeColor="text1"/>
        </w:rPr>
        <w:t>E</w:t>
      </w:r>
      <w:r w:rsidR="009F0BDD" w:rsidRPr="00E807E2">
        <w:rPr>
          <w:b/>
          <w:color w:val="000000" w:themeColor="text1"/>
        </w:rPr>
        <w:t>]</w:t>
      </w:r>
      <w:r w:rsidR="00DA5355" w:rsidRPr="00E807E2">
        <w:rPr>
          <w:color w:val="000000" w:themeColor="text1"/>
        </w:rPr>
        <w:t>;</w:t>
      </w:r>
    </w:p>
    <w:p w14:paraId="7CA57BE3" w14:textId="2BF3530D" w:rsidR="00DA5355" w:rsidRPr="00E807E2" w:rsidRDefault="00DA5355" w:rsidP="00E807E2">
      <w:pPr>
        <w:pStyle w:val="level2-text"/>
        <w:ind w:left="709"/>
        <w:rPr>
          <w:color w:val="000000" w:themeColor="text1"/>
        </w:rPr>
      </w:pPr>
      <w:r w:rsidRPr="00E807E2">
        <w:rPr>
          <w:color w:val="000000" w:themeColor="text1"/>
        </w:rPr>
        <w:t>as more fully described herein and in the Schedules hereto.</w:t>
      </w:r>
      <w:r w:rsidR="00B2576A" w:rsidRPr="00E807E2">
        <w:rPr>
          <w:color w:val="000000" w:themeColor="text1"/>
        </w:rPr>
        <w:t xml:space="preserve"> [</w:t>
      </w:r>
      <w:r w:rsidR="00E14F35" w:rsidRPr="00E807E2">
        <w:rPr>
          <w:color w:val="000000" w:themeColor="text1"/>
        </w:rPr>
        <w:t>Note to Bidder: References to the Towers above will be amended to reflect the award made to the successful Bidder(s).</w:t>
      </w:r>
      <w:r w:rsidR="00B2576A" w:rsidRPr="00E807E2">
        <w:rPr>
          <w:color w:val="000000" w:themeColor="text1"/>
        </w:rPr>
        <w:t>]</w:t>
      </w:r>
      <w:r w:rsidR="009C0121" w:rsidRPr="00E807E2">
        <w:rPr>
          <w:color w:val="000000" w:themeColor="text1"/>
        </w:rPr>
        <w:t>T</w:t>
      </w:r>
      <w:r w:rsidR="000256FE" w:rsidRPr="00E807E2">
        <w:rPr>
          <w:color w:val="000000" w:themeColor="text1"/>
        </w:rPr>
        <w:t>he Service Provider</w:t>
      </w:r>
      <w:r w:rsidRPr="00E807E2">
        <w:rPr>
          <w:color w:val="000000" w:themeColor="text1"/>
        </w:rPr>
        <w:t xml:space="preserve"> warrants that it has and </w:t>
      </w:r>
      <w:r w:rsidR="006A31A2" w:rsidRPr="00E807E2">
        <w:rPr>
          <w:color w:val="000000" w:themeColor="text1"/>
        </w:rPr>
        <w:t xml:space="preserve">will </w:t>
      </w:r>
      <w:r w:rsidRPr="00E807E2">
        <w:rPr>
          <w:color w:val="000000" w:themeColor="text1"/>
        </w:rPr>
        <w:t xml:space="preserve">continue throughout the </w:t>
      </w:r>
      <w:r w:rsidR="003041E5" w:rsidRPr="00E807E2">
        <w:rPr>
          <w:color w:val="000000" w:themeColor="text1"/>
        </w:rPr>
        <w:t xml:space="preserve">Term </w:t>
      </w:r>
      <w:r w:rsidRPr="00E807E2">
        <w:rPr>
          <w:color w:val="000000" w:themeColor="text1"/>
        </w:rPr>
        <w:t>of this Agreement to have the resources, skills, qualifications and experience necessary to perform and manage the Services</w:t>
      </w:r>
      <w:r w:rsidR="00290FDA" w:rsidRPr="00E807E2">
        <w:rPr>
          <w:color w:val="000000" w:themeColor="text1"/>
        </w:rPr>
        <w:t xml:space="preserve"> to the highest standards prevailing in the</w:t>
      </w:r>
      <w:r w:rsidR="009F0BDD" w:rsidRPr="00E807E2">
        <w:rPr>
          <w:color w:val="000000" w:themeColor="text1"/>
        </w:rPr>
        <w:t xml:space="preserve"> </w:t>
      </w:r>
      <w:r w:rsidR="001F4F74" w:rsidRPr="00E807E2">
        <w:rPr>
          <w:color w:val="000000" w:themeColor="text1"/>
        </w:rPr>
        <w:t>S</w:t>
      </w:r>
      <w:r w:rsidR="002C0C95" w:rsidRPr="00E807E2">
        <w:rPr>
          <w:color w:val="000000" w:themeColor="text1"/>
        </w:rPr>
        <w:t xml:space="preserve">ervice </w:t>
      </w:r>
      <w:r w:rsidR="001F4F74" w:rsidRPr="00E807E2">
        <w:rPr>
          <w:color w:val="000000" w:themeColor="text1"/>
        </w:rPr>
        <w:t>P</w:t>
      </w:r>
      <w:r w:rsidR="002C0C95" w:rsidRPr="00E807E2">
        <w:rPr>
          <w:color w:val="000000" w:themeColor="text1"/>
        </w:rPr>
        <w:t>rovider industry</w:t>
      </w:r>
      <w:r w:rsidR="00290FDA" w:rsidRPr="00E807E2">
        <w:rPr>
          <w:color w:val="000000" w:themeColor="text1"/>
        </w:rPr>
        <w:t xml:space="preserve"> </w:t>
      </w:r>
      <w:r w:rsidRPr="00E807E2">
        <w:rPr>
          <w:color w:val="000000" w:themeColor="text1"/>
        </w:rPr>
        <w:t>at whatever volumes SARS may from time to time require in terms of the requirements of the Agreement.</w:t>
      </w:r>
    </w:p>
    <w:p w14:paraId="738E9D7C" w14:textId="77777777" w:rsidR="00DA5355" w:rsidRPr="00E807E2" w:rsidRDefault="00DA5355" w:rsidP="00E807E2">
      <w:pPr>
        <w:pStyle w:val="level2-text"/>
        <w:ind w:left="709"/>
        <w:rPr>
          <w:color w:val="000000" w:themeColor="text1"/>
        </w:rPr>
      </w:pPr>
      <w:r w:rsidRPr="00E807E2">
        <w:rPr>
          <w:color w:val="000000" w:themeColor="text1"/>
        </w:rPr>
        <w:t>In reliance on these statements and representations, SARS has selected and, subject to the terms of this Agreement, hereby appoints the Service Provider as its vendor to provide the Services described herein during the Term, which appointment the Service Provider accepts.</w:t>
      </w:r>
    </w:p>
    <w:p w14:paraId="2B3A0F09" w14:textId="77777777" w:rsidR="00E807E2" w:rsidRDefault="00DA5355" w:rsidP="00E807E2">
      <w:pPr>
        <w:pStyle w:val="level2-text"/>
        <w:ind w:left="709"/>
        <w:rPr>
          <w:b/>
          <w:color w:val="000000" w:themeColor="text1"/>
          <w:u w:val="single"/>
        </w:rPr>
      </w:pPr>
      <w:r w:rsidRPr="00E807E2">
        <w:rPr>
          <w:b/>
          <w:color w:val="000000" w:themeColor="text1"/>
        </w:rPr>
        <w:t>[</w:t>
      </w:r>
      <w:r w:rsidR="00E14F35" w:rsidRPr="00E807E2">
        <w:rPr>
          <w:b/>
          <w:color w:val="000000" w:themeColor="text1"/>
        </w:rPr>
        <w:t xml:space="preserve">Note to the Bidder: Detail of the Tower(s) which has been awarded to the Bidder will be inserted in the final version of the Agreement. The Bidder is referred to the document: </w:t>
      </w:r>
      <w:r w:rsidR="00245388" w:rsidRPr="00E807E2">
        <w:rPr>
          <w:b/>
          <w:color w:val="000000" w:themeColor="text1"/>
        </w:rPr>
        <w:t>SARS RFP</w:t>
      </w:r>
      <w:r w:rsidR="002E7457" w:rsidRPr="00E807E2">
        <w:rPr>
          <w:b/>
          <w:color w:val="000000" w:themeColor="text1"/>
        </w:rPr>
        <w:t>06/2023</w:t>
      </w:r>
      <w:r w:rsidR="00245388" w:rsidRPr="00E807E2">
        <w:rPr>
          <w:b/>
          <w:color w:val="000000" w:themeColor="text1"/>
        </w:rPr>
        <w:t xml:space="preserve"> Network, Server and End-user Device Support Services</w:t>
      </w:r>
      <w:r w:rsidR="00E14F35" w:rsidRPr="00E807E2">
        <w:rPr>
          <w:b/>
          <w:color w:val="000000" w:themeColor="text1"/>
          <w:u w:val="single"/>
        </w:rPr>
        <w:t xml:space="preserve"> Summary Guidelines Instructions and Conditions]] document for details of the Towers, and the awards that may be made within each</w:t>
      </w:r>
      <w:r w:rsidR="00F57156" w:rsidRPr="00E807E2">
        <w:rPr>
          <w:b/>
          <w:color w:val="000000" w:themeColor="text1"/>
          <w:u w:val="single"/>
        </w:rPr>
        <w:t>.</w:t>
      </w:r>
      <w:r w:rsidR="00631D4A" w:rsidRPr="00E807E2">
        <w:rPr>
          <w:b/>
          <w:color w:val="000000" w:themeColor="text1"/>
          <w:u w:val="single"/>
        </w:rPr>
        <w:t>]</w:t>
      </w:r>
    </w:p>
    <w:p w14:paraId="4DB24D72" w14:textId="1D8FA859" w:rsidR="00DA5355" w:rsidRPr="009577EF" w:rsidRDefault="00DA5355" w:rsidP="009577EF">
      <w:pPr>
        <w:pStyle w:val="level2"/>
        <w:ind w:left="709"/>
        <w:rPr>
          <w:b/>
          <w:bCs/>
        </w:rPr>
      </w:pPr>
      <w:bookmarkStart w:id="9" w:name="_Ref261940072"/>
      <w:bookmarkStart w:id="10" w:name="_Toc148475523"/>
      <w:r w:rsidRPr="009577EF">
        <w:rPr>
          <w:b/>
          <w:bCs/>
        </w:rPr>
        <w:t>Objectives</w:t>
      </w:r>
      <w:bookmarkEnd w:id="9"/>
      <w:bookmarkEnd w:id="10"/>
    </w:p>
    <w:p w14:paraId="7D87EF7C" w14:textId="77777777" w:rsidR="00E807E2" w:rsidRDefault="00DA5355" w:rsidP="00312994">
      <w:pPr>
        <w:pStyle w:val="level3"/>
        <w:ind w:left="709" w:hanging="709"/>
      </w:pPr>
      <w:r w:rsidRPr="00E807E2">
        <w:t xml:space="preserve">SARS and </w:t>
      </w:r>
      <w:r w:rsidR="000256FE" w:rsidRPr="00E807E2">
        <w:t>the Service Provider</w:t>
      </w:r>
      <w:r w:rsidRPr="00E807E2">
        <w:t xml:space="preserve"> have agreed upon the following specific goals and objectives for this Agreement:</w:t>
      </w:r>
    </w:p>
    <w:p w14:paraId="16EB2838" w14:textId="77777777" w:rsidR="00E807E2" w:rsidRDefault="004F46EC" w:rsidP="00E807E2">
      <w:pPr>
        <w:pStyle w:val="level3"/>
        <w:ind w:left="709" w:hanging="709"/>
        <w:rPr>
          <w:color w:val="000000" w:themeColor="text1"/>
        </w:rPr>
      </w:pPr>
      <w:r w:rsidRPr="00E807E2">
        <w:rPr>
          <w:color w:val="000000" w:themeColor="text1"/>
        </w:rPr>
        <w:t xml:space="preserve">to provide SARS </w:t>
      </w:r>
      <w:r w:rsidR="001F4F74" w:rsidRPr="00E807E2">
        <w:rPr>
          <w:color w:val="000000" w:themeColor="text1"/>
        </w:rPr>
        <w:t xml:space="preserve">with </w:t>
      </w:r>
      <w:r w:rsidRPr="00E807E2">
        <w:rPr>
          <w:color w:val="000000" w:themeColor="text1"/>
        </w:rPr>
        <w:t xml:space="preserve">the Services in a manner that is intended to create and maintain a high level of user satisfaction </w:t>
      </w:r>
      <w:r w:rsidR="005D0A6A" w:rsidRPr="00E807E2">
        <w:rPr>
          <w:color w:val="000000" w:themeColor="text1"/>
        </w:rPr>
        <w:t>that meets or exceeds</w:t>
      </w:r>
      <w:r w:rsidR="008153EA" w:rsidRPr="00E807E2">
        <w:rPr>
          <w:color w:val="000000" w:themeColor="text1"/>
        </w:rPr>
        <w:t xml:space="preserve"> the Service Levels</w:t>
      </w:r>
      <w:r w:rsidRPr="00E807E2">
        <w:rPr>
          <w:color w:val="000000" w:themeColor="text1"/>
        </w:rPr>
        <w:t>;</w:t>
      </w:r>
    </w:p>
    <w:p w14:paraId="0153A995" w14:textId="58B0EFC4" w:rsidR="0086417B" w:rsidRPr="00E807E2" w:rsidRDefault="0086417B" w:rsidP="00E807E2">
      <w:pPr>
        <w:pStyle w:val="level3"/>
        <w:ind w:left="709" w:hanging="709"/>
        <w:rPr>
          <w:color w:val="000000" w:themeColor="text1"/>
        </w:rPr>
      </w:pPr>
      <w:r w:rsidRPr="00E807E2">
        <w:rPr>
          <w:color w:val="000000" w:themeColor="text1"/>
        </w:rPr>
        <w:lastRenderedPageBreak/>
        <w:t xml:space="preserve">to achieve </w:t>
      </w:r>
      <w:r w:rsidR="000A1FE7" w:rsidRPr="00E807E2">
        <w:rPr>
          <w:color w:val="000000" w:themeColor="text1"/>
        </w:rPr>
        <w:t xml:space="preserve">a </w:t>
      </w:r>
      <w:proofErr w:type="gramStart"/>
      <w:r w:rsidR="000A1FE7" w:rsidRPr="00E807E2">
        <w:rPr>
          <w:color w:val="000000" w:themeColor="text1"/>
        </w:rPr>
        <w:t>cost effective</w:t>
      </w:r>
      <w:proofErr w:type="gramEnd"/>
      <w:r w:rsidR="000A1FE7" w:rsidRPr="00E807E2">
        <w:rPr>
          <w:color w:val="000000" w:themeColor="text1"/>
        </w:rPr>
        <w:t xml:space="preserve"> solution</w:t>
      </w:r>
      <w:r w:rsidRPr="00E807E2">
        <w:rPr>
          <w:color w:val="000000" w:themeColor="text1"/>
        </w:rPr>
        <w:t xml:space="preserve"> for SARS without any degradation in the </w:t>
      </w:r>
      <w:r w:rsidR="004150C3" w:rsidRPr="00E807E2">
        <w:rPr>
          <w:color w:val="000000" w:themeColor="text1"/>
        </w:rPr>
        <w:t xml:space="preserve">quality of the </w:t>
      </w:r>
      <w:r w:rsidRPr="00E807E2">
        <w:rPr>
          <w:color w:val="000000" w:themeColor="text1"/>
        </w:rPr>
        <w:t>Services;</w:t>
      </w:r>
    </w:p>
    <w:p w14:paraId="019D7081" w14:textId="4F27E1F1" w:rsidR="0086417B" w:rsidRPr="00E807E2" w:rsidRDefault="0086417B" w:rsidP="00E807E2">
      <w:pPr>
        <w:pStyle w:val="level3"/>
        <w:ind w:left="709" w:hanging="709"/>
        <w:rPr>
          <w:color w:val="000000" w:themeColor="text1"/>
        </w:rPr>
      </w:pPr>
      <w:r w:rsidRPr="00E807E2">
        <w:rPr>
          <w:color w:val="000000" w:themeColor="text1"/>
        </w:rPr>
        <w:t xml:space="preserve">to appropriately contain </w:t>
      </w:r>
      <w:r w:rsidR="002E41C7" w:rsidRPr="00E807E2">
        <w:rPr>
          <w:color w:val="000000" w:themeColor="text1"/>
        </w:rPr>
        <w:t>SARS’</w:t>
      </w:r>
      <w:r w:rsidRPr="00E807E2">
        <w:rPr>
          <w:color w:val="000000" w:themeColor="text1"/>
        </w:rPr>
        <w:t xml:space="preserve"> risk, including with respect to</w:t>
      </w:r>
      <w:r w:rsidR="009F0BDD"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sustained service delivery; (ii) cost containment; (iii) changes in law, the technology available to provide the Services, technology employed by SARS, </w:t>
      </w:r>
      <w:r w:rsidR="002E41C7" w:rsidRPr="00E807E2">
        <w:rPr>
          <w:color w:val="000000" w:themeColor="text1"/>
        </w:rPr>
        <w:t>SARS’</w:t>
      </w:r>
      <w:r w:rsidRPr="00E807E2">
        <w:rPr>
          <w:color w:val="000000" w:themeColor="text1"/>
        </w:rPr>
        <w:t xml:space="preserve"> processes or the like; (iv) </w:t>
      </w:r>
      <w:r w:rsidR="002E41C7" w:rsidRPr="00E807E2">
        <w:rPr>
          <w:color w:val="000000" w:themeColor="text1"/>
        </w:rPr>
        <w:t>SARS’</w:t>
      </w:r>
      <w:r w:rsidRPr="00E807E2">
        <w:rPr>
          <w:color w:val="000000" w:themeColor="text1"/>
        </w:rPr>
        <w:t xml:space="preserve"> ability to transition the </w:t>
      </w:r>
      <w:r w:rsidR="003041E5" w:rsidRPr="00E807E2">
        <w:rPr>
          <w:color w:val="000000" w:themeColor="text1"/>
        </w:rPr>
        <w:t xml:space="preserve">Services </w:t>
      </w:r>
      <w:r w:rsidRPr="00E807E2">
        <w:rPr>
          <w:color w:val="000000" w:themeColor="text1"/>
        </w:rPr>
        <w:t xml:space="preserve">to itself or a </w:t>
      </w:r>
      <w:r w:rsidR="003041E5" w:rsidRPr="00E807E2">
        <w:rPr>
          <w:color w:val="000000" w:themeColor="text1"/>
        </w:rPr>
        <w:t xml:space="preserve">Third Party </w:t>
      </w:r>
      <w:r w:rsidRPr="00E807E2">
        <w:rPr>
          <w:color w:val="000000" w:themeColor="text1"/>
        </w:rPr>
        <w:t>at termination or expiration of this Agreement</w:t>
      </w:r>
      <w:r w:rsidR="004C2458" w:rsidRPr="00E807E2">
        <w:rPr>
          <w:color w:val="000000" w:themeColor="text1"/>
        </w:rPr>
        <w:t>; and (v) security of Confidential Information</w:t>
      </w:r>
      <w:r w:rsidR="00D16252" w:rsidRPr="00E807E2">
        <w:rPr>
          <w:color w:val="000000" w:themeColor="text1"/>
        </w:rPr>
        <w:t xml:space="preserve"> and Data Protection</w:t>
      </w:r>
      <w:r w:rsidR="000B267A" w:rsidRPr="00E807E2">
        <w:rPr>
          <w:color w:val="000000" w:themeColor="text1"/>
        </w:rPr>
        <w:t xml:space="preserve"> in-line with Data Protection Legislation</w:t>
      </w:r>
      <w:r w:rsidR="004C2458" w:rsidRPr="00E807E2">
        <w:rPr>
          <w:color w:val="000000" w:themeColor="text1"/>
        </w:rPr>
        <w:t>, including validation and integrity protection;</w:t>
      </w:r>
    </w:p>
    <w:p w14:paraId="0FF1C143" w14:textId="77777777" w:rsidR="0086417B" w:rsidRPr="00E807E2" w:rsidRDefault="00F57156" w:rsidP="00E807E2">
      <w:pPr>
        <w:pStyle w:val="level3"/>
        <w:ind w:left="709" w:hanging="709"/>
        <w:rPr>
          <w:color w:val="000000" w:themeColor="text1"/>
        </w:rPr>
      </w:pPr>
      <w:r w:rsidRPr="00E807E2">
        <w:rPr>
          <w:color w:val="000000" w:themeColor="text1"/>
        </w:rPr>
        <w:t xml:space="preserve">to procure the Services under a flexible and scalable arrangement pursuant to which </w:t>
      </w:r>
      <w:r w:rsidR="002E41C7" w:rsidRPr="00E807E2">
        <w:rPr>
          <w:color w:val="000000" w:themeColor="text1"/>
        </w:rPr>
        <w:t>SARS’</w:t>
      </w:r>
      <w:r w:rsidRPr="00E807E2">
        <w:rPr>
          <w:color w:val="000000" w:themeColor="text1"/>
        </w:rPr>
        <w:t xml:space="preserve"> consumption reflects its needs </w:t>
      </w:r>
      <w:r w:rsidR="003041E5" w:rsidRPr="00E807E2">
        <w:rPr>
          <w:color w:val="000000" w:themeColor="text1"/>
        </w:rPr>
        <w:t xml:space="preserve">as they may change </w:t>
      </w:r>
      <w:r w:rsidRPr="00E807E2">
        <w:rPr>
          <w:color w:val="000000" w:themeColor="text1"/>
        </w:rPr>
        <w:t>from time to time;</w:t>
      </w:r>
    </w:p>
    <w:p w14:paraId="488FCF63" w14:textId="75745ECF" w:rsidR="0086417B" w:rsidRPr="00E807E2" w:rsidRDefault="0086417B" w:rsidP="00E807E2">
      <w:pPr>
        <w:pStyle w:val="level3"/>
        <w:ind w:left="709" w:hanging="709"/>
        <w:rPr>
          <w:color w:val="000000" w:themeColor="text1"/>
        </w:rPr>
      </w:pPr>
      <w:r w:rsidRPr="00E807E2">
        <w:rPr>
          <w:color w:val="000000" w:themeColor="text1"/>
        </w:rPr>
        <w:t>to procure the Services for Charges that</w:t>
      </w:r>
      <w:r w:rsidR="009F0BDD"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reflect </w:t>
      </w:r>
      <w:r w:rsidR="002E41C7" w:rsidRPr="00E807E2">
        <w:rPr>
          <w:color w:val="000000" w:themeColor="text1"/>
        </w:rPr>
        <w:t>SARS’</w:t>
      </w:r>
      <w:r w:rsidRPr="00E807E2">
        <w:rPr>
          <w:color w:val="000000" w:themeColor="text1"/>
        </w:rPr>
        <w:t xml:space="preserve"> consumption</w:t>
      </w:r>
      <w:r w:rsidR="009F0BDD" w:rsidRPr="00E807E2">
        <w:rPr>
          <w:color w:val="000000" w:themeColor="text1"/>
        </w:rPr>
        <w:t>;</w:t>
      </w:r>
      <w:r w:rsidRPr="00E807E2">
        <w:rPr>
          <w:color w:val="000000" w:themeColor="text1"/>
        </w:rPr>
        <w:t xml:space="preserve"> (ii) are predictable and controllable</w:t>
      </w:r>
      <w:r w:rsidR="009F0BDD" w:rsidRPr="00E807E2">
        <w:rPr>
          <w:color w:val="000000" w:themeColor="text1"/>
        </w:rPr>
        <w:t>;</w:t>
      </w:r>
      <w:r w:rsidRPr="00E807E2">
        <w:rPr>
          <w:color w:val="000000" w:themeColor="text1"/>
        </w:rPr>
        <w:t xml:space="preserve"> and (i</w:t>
      </w:r>
      <w:r w:rsidR="000A1FE7" w:rsidRPr="00E807E2">
        <w:rPr>
          <w:color w:val="000000" w:themeColor="text1"/>
        </w:rPr>
        <w:t>ii</w:t>
      </w:r>
      <w:r w:rsidRPr="00E807E2">
        <w:rPr>
          <w:color w:val="000000" w:themeColor="text1"/>
        </w:rPr>
        <w:t xml:space="preserve">) are at or below the South African market </w:t>
      </w:r>
      <w:r w:rsidR="00CA5BCB" w:rsidRPr="00E807E2">
        <w:rPr>
          <w:color w:val="000000" w:themeColor="text1"/>
        </w:rPr>
        <w:t xml:space="preserve">price for similar services </w:t>
      </w:r>
      <w:r w:rsidRPr="00E807E2">
        <w:rPr>
          <w:color w:val="000000" w:themeColor="text1"/>
        </w:rPr>
        <w:t xml:space="preserve"> throughout the Term</w:t>
      </w:r>
      <w:r w:rsidR="009F0BDD" w:rsidRPr="00E807E2">
        <w:rPr>
          <w:color w:val="000000" w:themeColor="text1"/>
        </w:rPr>
        <w:t xml:space="preserve"> and </w:t>
      </w:r>
      <w:r w:rsidR="00732C12" w:rsidRPr="00E807E2">
        <w:rPr>
          <w:color w:val="000000" w:themeColor="text1"/>
        </w:rPr>
        <w:t>tariffs charged to SARS shall not exceed any retail price advertised by the Service Provider,</w:t>
      </w:r>
      <w:r w:rsidR="00D16252" w:rsidRPr="00E807E2">
        <w:rPr>
          <w:color w:val="000000" w:themeColor="text1"/>
        </w:rPr>
        <w:t xml:space="preserve"> Service Provider ensures SARS benefits from any benefits</w:t>
      </w:r>
      <w:r w:rsidR="00732C12" w:rsidRPr="00E807E2">
        <w:rPr>
          <w:color w:val="000000" w:themeColor="text1"/>
        </w:rPr>
        <w:t xml:space="preserve"> not on commercial terms that are less favourable than that offered by the Service Provider </w:t>
      </w:r>
      <w:r w:rsidR="0015049F" w:rsidRPr="00E807E2">
        <w:rPr>
          <w:color w:val="000000" w:themeColor="text1"/>
        </w:rPr>
        <w:t xml:space="preserve">for </w:t>
      </w:r>
      <w:r w:rsidR="00732C12" w:rsidRPr="00E807E2">
        <w:rPr>
          <w:color w:val="000000" w:themeColor="text1"/>
        </w:rPr>
        <w:t>its other customers</w:t>
      </w:r>
      <w:r w:rsidR="00037BA2" w:rsidRPr="00E807E2">
        <w:rPr>
          <w:color w:val="000000" w:themeColor="text1"/>
        </w:rPr>
        <w:t xml:space="preserve"> for similar services</w:t>
      </w:r>
      <w:r w:rsidR="00732C12" w:rsidRPr="00E807E2">
        <w:rPr>
          <w:color w:val="000000" w:themeColor="text1"/>
        </w:rPr>
        <w:t>;</w:t>
      </w:r>
    </w:p>
    <w:p w14:paraId="332DE36C" w14:textId="77777777" w:rsidR="00E807E2" w:rsidRDefault="0086417B" w:rsidP="00E807E2">
      <w:pPr>
        <w:pStyle w:val="level3"/>
        <w:ind w:left="709" w:hanging="709"/>
        <w:rPr>
          <w:color w:val="000000" w:themeColor="text1"/>
        </w:rPr>
      </w:pPr>
      <w:r w:rsidRPr="00E807E2">
        <w:rPr>
          <w:color w:val="000000" w:themeColor="text1"/>
        </w:rPr>
        <w:t xml:space="preserve">to establish a successful contractual relationship between the Parties that is flexible and highly responsive to </w:t>
      </w:r>
      <w:r w:rsidR="002E41C7" w:rsidRPr="00E807E2">
        <w:rPr>
          <w:color w:val="000000" w:themeColor="text1"/>
        </w:rPr>
        <w:t>SARS’</w:t>
      </w:r>
      <w:r w:rsidRPr="00E807E2">
        <w:rPr>
          <w:color w:val="000000" w:themeColor="text1"/>
        </w:rPr>
        <w:t xml:space="preserve"> changing requirements over the Term;</w:t>
      </w:r>
    </w:p>
    <w:p w14:paraId="774B3A53" w14:textId="77777777" w:rsidR="00E807E2" w:rsidRDefault="0086417B" w:rsidP="00E807E2">
      <w:pPr>
        <w:pStyle w:val="level3"/>
        <w:ind w:left="709" w:hanging="709"/>
        <w:rPr>
          <w:color w:val="000000" w:themeColor="text1"/>
        </w:rPr>
      </w:pPr>
      <w:r w:rsidRPr="00E807E2">
        <w:rPr>
          <w:color w:val="000000" w:themeColor="text1"/>
        </w:rPr>
        <w:t xml:space="preserve">to provide SARS </w:t>
      </w:r>
      <w:r w:rsidR="003405B6" w:rsidRPr="00E807E2">
        <w:rPr>
          <w:color w:val="000000" w:themeColor="text1"/>
        </w:rPr>
        <w:t xml:space="preserve">with </w:t>
      </w:r>
      <w:r w:rsidRPr="00E807E2">
        <w:rPr>
          <w:color w:val="000000" w:themeColor="text1"/>
        </w:rPr>
        <w:t>expertise including that which is required to identify, analyse, recommend, provide and implement, among other things, new technologies and processes;</w:t>
      </w:r>
    </w:p>
    <w:p w14:paraId="54CD7643" w14:textId="4B758A66" w:rsidR="0015049F" w:rsidRPr="00E807E2" w:rsidRDefault="0015049F" w:rsidP="00E807E2">
      <w:pPr>
        <w:pStyle w:val="level3"/>
        <w:ind w:left="709" w:hanging="709"/>
        <w:rPr>
          <w:color w:val="000000" w:themeColor="text1"/>
        </w:rPr>
      </w:pPr>
      <w:r w:rsidRPr="00E807E2">
        <w:rPr>
          <w:color w:val="000000" w:themeColor="text1"/>
        </w:rPr>
        <w:t xml:space="preserve">to provide SARS with the Services in a manner that is intended to create and maintain a high level of user satisfaction in accordance with the Performance Standards, including with respect to </w:t>
      </w:r>
      <w:r w:rsidR="002E41C7" w:rsidRPr="00E807E2">
        <w:rPr>
          <w:color w:val="000000" w:themeColor="text1"/>
        </w:rPr>
        <w:t>SARS’</w:t>
      </w:r>
      <w:r w:rsidRPr="00E807E2">
        <w:rPr>
          <w:color w:val="000000" w:themeColor="text1"/>
        </w:rPr>
        <w:t xml:space="preserve"> personnel and South African taxpayers generally;</w:t>
      </w:r>
    </w:p>
    <w:p w14:paraId="693EC540" w14:textId="77777777" w:rsidR="0086417B" w:rsidRPr="00E807E2" w:rsidRDefault="0086417B" w:rsidP="00E807E2">
      <w:pPr>
        <w:pStyle w:val="level3"/>
        <w:ind w:left="709" w:hanging="709"/>
        <w:rPr>
          <w:color w:val="000000" w:themeColor="text1"/>
        </w:rPr>
      </w:pPr>
      <w:r w:rsidRPr="00E807E2">
        <w:rPr>
          <w:color w:val="000000" w:themeColor="text1"/>
        </w:rPr>
        <w:t xml:space="preserve">to provide SARS </w:t>
      </w:r>
      <w:r w:rsidR="003405B6" w:rsidRPr="00E807E2">
        <w:rPr>
          <w:color w:val="000000" w:themeColor="text1"/>
        </w:rPr>
        <w:t xml:space="preserve">with </w:t>
      </w:r>
      <w:r w:rsidR="003041E5" w:rsidRPr="00E807E2">
        <w:rPr>
          <w:color w:val="000000" w:themeColor="text1"/>
        </w:rPr>
        <w:t xml:space="preserve">Services </w:t>
      </w:r>
      <w:r w:rsidRPr="00E807E2">
        <w:rPr>
          <w:color w:val="000000" w:themeColor="text1"/>
        </w:rPr>
        <w:t xml:space="preserve">that improve over the Term; </w:t>
      </w:r>
      <w:r w:rsidR="00591B94" w:rsidRPr="00E807E2">
        <w:rPr>
          <w:color w:val="000000" w:themeColor="text1"/>
        </w:rPr>
        <w:t>and</w:t>
      </w:r>
    </w:p>
    <w:p w14:paraId="28220B15" w14:textId="77777777" w:rsidR="0086417B" w:rsidRPr="00E807E2" w:rsidRDefault="0086417B" w:rsidP="00E807E2">
      <w:pPr>
        <w:pStyle w:val="level3"/>
        <w:ind w:left="709" w:hanging="709"/>
        <w:rPr>
          <w:color w:val="000000" w:themeColor="text1"/>
        </w:rPr>
      </w:pPr>
      <w:r w:rsidRPr="00E807E2">
        <w:rPr>
          <w:color w:val="000000" w:themeColor="text1"/>
        </w:rPr>
        <w:t xml:space="preserve">to enable </w:t>
      </w:r>
      <w:r w:rsidR="000256FE" w:rsidRPr="00E807E2">
        <w:rPr>
          <w:color w:val="000000" w:themeColor="text1"/>
        </w:rPr>
        <w:t>the Service Provider</w:t>
      </w:r>
      <w:r w:rsidRPr="00E807E2">
        <w:rPr>
          <w:color w:val="000000" w:themeColor="text1"/>
        </w:rPr>
        <w:t xml:space="preserve"> and its Subcontractors to earn a reasonable return on their investment and a reasonable profit from the performance of the Services provided that </w:t>
      </w:r>
      <w:r w:rsidR="00662A08" w:rsidRPr="00E807E2">
        <w:rPr>
          <w:color w:val="000000" w:themeColor="text1"/>
        </w:rPr>
        <w:t xml:space="preserve">the </w:t>
      </w:r>
      <w:r w:rsidRPr="00E807E2">
        <w:rPr>
          <w:color w:val="000000" w:themeColor="text1"/>
        </w:rPr>
        <w:t>Service Provider meets its obligations under the Agreement, including performing the Services in terms of the Performance Standards</w:t>
      </w:r>
      <w:r w:rsidR="00662A08" w:rsidRPr="00E807E2">
        <w:rPr>
          <w:color w:val="000000" w:themeColor="text1"/>
        </w:rPr>
        <w:t>.</w:t>
      </w:r>
    </w:p>
    <w:p w14:paraId="3D0FEE82" w14:textId="77777777" w:rsidR="00DA5355" w:rsidRPr="006A1B52" w:rsidRDefault="00DA5355" w:rsidP="006A1B52">
      <w:pPr>
        <w:pStyle w:val="level2"/>
        <w:ind w:left="709"/>
        <w:rPr>
          <w:b/>
          <w:bCs/>
        </w:rPr>
      </w:pPr>
      <w:bookmarkStart w:id="11" w:name="_Toc148475524"/>
      <w:r w:rsidRPr="006A1B52">
        <w:rPr>
          <w:b/>
          <w:bCs/>
        </w:rPr>
        <w:t>Construction</w:t>
      </w:r>
      <w:bookmarkEnd w:id="11"/>
    </w:p>
    <w:p w14:paraId="1C4F7B85" w14:textId="0915CD5B" w:rsidR="00E807E2" w:rsidRDefault="00DA5355" w:rsidP="00D605EB">
      <w:pPr>
        <w:pStyle w:val="level3"/>
      </w:pPr>
      <w:r w:rsidRPr="00E807E2">
        <w:t xml:space="preserve">The provisions of this </w:t>
      </w:r>
      <w:r w:rsidRPr="00E807E2">
        <w:rPr>
          <w:b/>
        </w:rPr>
        <w:t xml:space="preserve">clause </w:t>
      </w:r>
      <w:r w:rsidR="000A1FE7" w:rsidRPr="00E807E2">
        <w:rPr>
          <w:b/>
        </w:rPr>
        <w:fldChar w:fldCharType="begin"/>
      </w:r>
      <w:r w:rsidR="000A1FE7" w:rsidRPr="00E807E2">
        <w:rPr>
          <w:b/>
        </w:rPr>
        <w:instrText xml:space="preserve"> REF _Ref390379623 \r \h </w:instrText>
      </w:r>
      <w:r w:rsidR="00037BA2" w:rsidRPr="00E807E2">
        <w:rPr>
          <w:b/>
        </w:rPr>
        <w:instrText xml:space="preserve"> \* MERGEFORMAT </w:instrText>
      </w:r>
      <w:r w:rsidR="000A1FE7" w:rsidRPr="00E807E2">
        <w:rPr>
          <w:b/>
        </w:rPr>
      </w:r>
      <w:r w:rsidR="000A1FE7" w:rsidRPr="00E807E2">
        <w:rPr>
          <w:b/>
        </w:rPr>
        <w:fldChar w:fldCharType="separate"/>
      </w:r>
      <w:r w:rsidR="006C7D4B">
        <w:rPr>
          <w:b/>
        </w:rPr>
        <w:t>0</w:t>
      </w:r>
      <w:r w:rsidR="000A1FE7" w:rsidRPr="00E807E2">
        <w:rPr>
          <w:b/>
        </w:rPr>
        <w:fldChar w:fldCharType="end"/>
      </w:r>
      <w:r w:rsidRPr="00E807E2">
        <w:t xml:space="preserve"> are intended to be a general introduction to this Agreement and </w:t>
      </w:r>
      <w:r w:rsidR="0015049F" w:rsidRPr="00E807E2">
        <w:t xml:space="preserve">shall </w:t>
      </w:r>
      <w:r w:rsidRPr="00E807E2">
        <w:t xml:space="preserve">not be used to expand the scope of </w:t>
      </w:r>
      <w:r w:rsidR="00CF1237" w:rsidRPr="00E807E2">
        <w:t>either Party’s rights or</w:t>
      </w:r>
      <w:r w:rsidR="00BF5767" w:rsidRPr="00E807E2">
        <w:t xml:space="preserve"> </w:t>
      </w:r>
      <w:r w:rsidRPr="00E807E2">
        <w:t xml:space="preserve">obligations under this Agreement or to alter the plain meaning of the terms and conditions of this Agreement. However, to the extent </w:t>
      </w:r>
      <w:r w:rsidR="0015049F" w:rsidRPr="00E807E2">
        <w:t xml:space="preserve">that </w:t>
      </w:r>
      <w:r w:rsidRPr="00E807E2">
        <w:t xml:space="preserve">the terms and conditions of this Agreement do not address a particular circumstance or are otherwise unclear or ambiguous, such terms and conditions are to be interpreted and construed </w:t>
      </w:r>
      <w:r w:rsidR="0015049F" w:rsidRPr="00E807E2">
        <w:t xml:space="preserve">in </w:t>
      </w:r>
      <w:r w:rsidRPr="00E807E2">
        <w:t xml:space="preserve">so far as to give effect to the provisions in </w:t>
      </w:r>
      <w:r w:rsidRPr="00E807E2">
        <w:rPr>
          <w:b/>
        </w:rPr>
        <w:t xml:space="preserve">clause </w:t>
      </w:r>
      <w:r w:rsidR="00FB394D">
        <w:rPr>
          <w:b/>
        </w:rPr>
        <w:t>1</w:t>
      </w:r>
      <w:r w:rsidR="0015049F" w:rsidRPr="00E807E2">
        <w:t xml:space="preserve"> </w:t>
      </w:r>
      <w:r w:rsidR="000A1FE7" w:rsidRPr="00E807E2">
        <w:t>above</w:t>
      </w:r>
      <w:r w:rsidRPr="00E807E2">
        <w:t xml:space="preserve">. Certain other rules of construction are set out in </w:t>
      </w:r>
      <w:r w:rsidRPr="00E807E2">
        <w:rPr>
          <w:b/>
        </w:rPr>
        <w:t>Schedule A (Glossary)</w:t>
      </w:r>
      <w:r w:rsidRPr="00E807E2">
        <w:t>.</w:t>
      </w:r>
    </w:p>
    <w:p w14:paraId="35097F1B" w14:textId="77777777" w:rsidR="00E807E2" w:rsidRDefault="008C23DB" w:rsidP="00D605EB">
      <w:pPr>
        <w:pStyle w:val="level3"/>
        <w:rPr>
          <w:color w:val="000000" w:themeColor="text1"/>
        </w:rPr>
      </w:pPr>
      <w:r w:rsidRPr="00E807E2">
        <w:rPr>
          <w:color w:val="000000" w:themeColor="text1"/>
        </w:rPr>
        <w:t xml:space="preserve">All Services ordered by SARS under the Agreement will be subject only to the terms and conditions of the </w:t>
      </w:r>
      <w:r w:rsidRPr="00303201">
        <w:t>Agreement</w:t>
      </w:r>
      <w:r w:rsidRPr="00E807E2">
        <w:rPr>
          <w:color w:val="000000" w:themeColor="text1"/>
        </w:rPr>
        <w:t>. Any order forms or other correspondence that the Service Provider may use for the ordering of Services or otherwise for administering the Agreement or the Services will be for administrative convenience only. Any terms or conditions included on any such order form that adversely affect SARS will have no effect (including any provision on such a form which states it supersedes, cancels, amends, modifies or supplements the Agreement). No such term or condition will vary any terms or conditions of the Agreement, either in general or in a specific instance.</w:t>
      </w:r>
    </w:p>
    <w:p w14:paraId="21FF8C02" w14:textId="77777777" w:rsidR="00E807E2" w:rsidRPr="00E807E2" w:rsidRDefault="00DA5355" w:rsidP="00D563A8">
      <w:pPr>
        <w:pStyle w:val="level1"/>
        <w:tabs>
          <w:tab w:val="clear" w:pos="567"/>
        </w:tabs>
        <w:ind w:left="709" w:hanging="709"/>
      </w:pPr>
      <w:bookmarkStart w:id="12" w:name="_Toc261872045"/>
      <w:bookmarkStart w:id="13" w:name="_Toc261872164"/>
      <w:bookmarkStart w:id="14" w:name="_Toc261872679"/>
      <w:bookmarkStart w:id="15" w:name="_Toc261872906"/>
      <w:bookmarkStart w:id="16" w:name="_Toc261873088"/>
      <w:bookmarkStart w:id="17" w:name="_Toc261873219"/>
      <w:bookmarkStart w:id="18" w:name="_Toc263158465"/>
      <w:bookmarkStart w:id="19" w:name="_Toc263158588"/>
      <w:bookmarkStart w:id="20" w:name="_Toc263158711"/>
      <w:bookmarkStart w:id="21" w:name="_Toc263158834"/>
      <w:bookmarkStart w:id="22" w:name="_Toc263162628"/>
      <w:bookmarkStart w:id="23" w:name="_Toc263162909"/>
      <w:bookmarkStart w:id="24" w:name="_Toc263289373"/>
      <w:bookmarkStart w:id="25" w:name="_Toc148475525"/>
      <w:r w:rsidRPr="00E807E2">
        <w:lastRenderedPageBreak/>
        <w:t>AGREEMENT STRUCTURE AND ORDER OF PRECEDENCE</w:t>
      </w:r>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0740AB9B" w14:textId="5FFA579A" w:rsidR="00E807E2" w:rsidRPr="00E807E2" w:rsidRDefault="00DA5355" w:rsidP="00303201">
      <w:pPr>
        <w:pStyle w:val="level2"/>
        <w:ind w:left="709"/>
      </w:pPr>
      <w:r w:rsidRPr="00E807E2">
        <w:t xml:space="preserve">This Main Agreement provides a framework for, and the general terms applicable to, the Services that </w:t>
      </w:r>
      <w:r w:rsidR="000256FE" w:rsidRPr="00E807E2">
        <w:t>the Service Provider</w:t>
      </w:r>
      <w:r w:rsidRPr="00E807E2">
        <w:t xml:space="preserve"> will provide to SARS under this Agreement. This </w:t>
      </w:r>
      <w:r w:rsidR="00B153AC" w:rsidRPr="00E807E2">
        <w:t xml:space="preserve">Main </w:t>
      </w:r>
      <w:r w:rsidRPr="00E807E2">
        <w:t>Agreement is supplemented with Schedules,</w:t>
      </w:r>
      <w:r w:rsidR="00486568" w:rsidRPr="00E807E2">
        <w:t xml:space="preserve"> </w:t>
      </w:r>
      <w:r w:rsidRPr="00E807E2">
        <w:t>Appendices</w:t>
      </w:r>
      <w:r w:rsidR="00486568" w:rsidRPr="00E807E2">
        <w:t xml:space="preserve"> and </w:t>
      </w:r>
      <w:proofErr w:type="spellStart"/>
      <w:r w:rsidR="00486568" w:rsidRPr="00E807E2">
        <w:t>Attachments</w:t>
      </w:r>
      <w:r w:rsidRPr="00E807E2">
        <w:t>.Schedules</w:t>
      </w:r>
      <w:proofErr w:type="spellEnd"/>
      <w:r w:rsidR="00486568" w:rsidRPr="00E807E2">
        <w:t>,</w:t>
      </w:r>
      <w:r w:rsidRPr="00E807E2">
        <w:t xml:space="preserve"> Appendices</w:t>
      </w:r>
      <w:r w:rsidR="00486568" w:rsidRPr="00E807E2">
        <w:t xml:space="preserve"> and Attachments</w:t>
      </w:r>
    </w:p>
    <w:p w14:paraId="0D388112" w14:textId="7B445368" w:rsidR="007735D3" w:rsidRPr="00E807E2" w:rsidRDefault="0015049F" w:rsidP="00303201">
      <w:pPr>
        <w:pStyle w:val="level2"/>
        <w:ind w:left="709"/>
        <w:rPr>
          <w:color w:val="000000" w:themeColor="text1"/>
        </w:rPr>
      </w:pPr>
      <w:r w:rsidRPr="00E807E2">
        <w:rPr>
          <w:color w:val="000000" w:themeColor="text1"/>
        </w:rPr>
        <w:t xml:space="preserve">For ease of </w:t>
      </w:r>
      <w:r w:rsidRPr="00303201">
        <w:t>reference</w:t>
      </w:r>
      <w:r w:rsidRPr="00E807E2">
        <w:rPr>
          <w:color w:val="000000" w:themeColor="text1"/>
        </w:rPr>
        <w:t>, t</w:t>
      </w:r>
      <w:r w:rsidR="007735D3" w:rsidRPr="00E807E2">
        <w:rPr>
          <w:color w:val="000000" w:themeColor="text1"/>
        </w:rPr>
        <w:t xml:space="preserve">he Schedules are the </w:t>
      </w:r>
      <w:r w:rsidR="002008E5" w:rsidRPr="00E807E2">
        <w:rPr>
          <w:color w:val="000000" w:themeColor="text1"/>
        </w:rPr>
        <w:t xml:space="preserve">first level </w:t>
      </w:r>
      <w:r w:rsidRPr="00E807E2">
        <w:rPr>
          <w:color w:val="000000" w:themeColor="text1"/>
        </w:rPr>
        <w:t xml:space="preserve">of </w:t>
      </w:r>
      <w:r w:rsidR="002008E5" w:rsidRPr="00E807E2">
        <w:rPr>
          <w:color w:val="000000" w:themeColor="text1"/>
        </w:rPr>
        <w:t xml:space="preserve">documents </w:t>
      </w:r>
      <w:r w:rsidR="007735D3" w:rsidRPr="00E807E2">
        <w:rPr>
          <w:color w:val="000000" w:themeColor="text1"/>
        </w:rPr>
        <w:t xml:space="preserve">attached to the Main Agreement. The Appendices are </w:t>
      </w:r>
      <w:r w:rsidR="002008E5" w:rsidRPr="00E807E2">
        <w:rPr>
          <w:color w:val="000000" w:themeColor="text1"/>
        </w:rPr>
        <w:t>documents</w:t>
      </w:r>
      <w:r w:rsidR="007735D3" w:rsidRPr="00E807E2">
        <w:rPr>
          <w:color w:val="000000" w:themeColor="text1"/>
        </w:rPr>
        <w:t xml:space="preserve"> attached to the Schedules. The Attachments are </w:t>
      </w:r>
      <w:r w:rsidR="002008E5" w:rsidRPr="00E807E2">
        <w:rPr>
          <w:color w:val="000000" w:themeColor="text1"/>
        </w:rPr>
        <w:t>documents attached</w:t>
      </w:r>
      <w:r w:rsidR="007735D3" w:rsidRPr="00E807E2">
        <w:rPr>
          <w:color w:val="000000" w:themeColor="text1"/>
        </w:rPr>
        <w:t xml:space="preserve"> to the Appendices.</w:t>
      </w:r>
    </w:p>
    <w:p w14:paraId="4BBC34A1" w14:textId="77777777" w:rsidR="00DA5355" w:rsidRPr="00E807E2" w:rsidRDefault="00DA5355" w:rsidP="00303201">
      <w:pPr>
        <w:pStyle w:val="level2"/>
        <w:ind w:left="709"/>
        <w:rPr>
          <w:color w:val="000000" w:themeColor="text1"/>
        </w:rPr>
      </w:pPr>
      <w:r w:rsidRPr="00E807E2">
        <w:rPr>
          <w:color w:val="000000" w:themeColor="text1"/>
        </w:rPr>
        <w:t>By written agreement, the Parties may, from time to time, include under the Main Agreement, Schedules, Appendices</w:t>
      </w:r>
      <w:r w:rsidR="00395459" w:rsidRPr="00E807E2">
        <w:rPr>
          <w:color w:val="000000" w:themeColor="text1"/>
        </w:rPr>
        <w:t xml:space="preserve"> and Attachments</w:t>
      </w:r>
      <w:r w:rsidRPr="00E807E2">
        <w:rPr>
          <w:color w:val="000000" w:themeColor="text1"/>
        </w:rPr>
        <w:t xml:space="preserve"> pertaining </w:t>
      </w:r>
      <w:r w:rsidR="009920CB" w:rsidRPr="00E807E2">
        <w:rPr>
          <w:color w:val="000000" w:themeColor="text1"/>
        </w:rPr>
        <w:t xml:space="preserve">to New Services as well as amendments to </w:t>
      </w:r>
      <w:proofErr w:type="gramStart"/>
      <w:r w:rsidR="009920CB" w:rsidRPr="00E807E2">
        <w:rPr>
          <w:color w:val="000000" w:themeColor="text1"/>
        </w:rPr>
        <w:t>particular Services</w:t>
      </w:r>
      <w:proofErr w:type="gramEnd"/>
      <w:r w:rsidR="009920CB" w:rsidRPr="00E807E2">
        <w:rPr>
          <w:color w:val="000000" w:themeColor="text1"/>
        </w:rPr>
        <w:t xml:space="preserve"> </w:t>
      </w:r>
      <w:r w:rsidRPr="00E807E2">
        <w:rPr>
          <w:color w:val="000000" w:themeColor="text1"/>
        </w:rPr>
        <w:t>provided by the Service Provider to SARS under t</w:t>
      </w:r>
      <w:r w:rsidR="00D46D0D" w:rsidRPr="00E807E2">
        <w:rPr>
          <w:color w:val="000000" w:themeColor="text1"/>
        </w:rPr>
        <w:t>his</w:t>
      </w:r>
      <w:r w:rsidRPr="00E807E2">
        <w:rPr>
          <w:color w:val="000000" w:themeColor="text1"/>
        </w:rPr>
        <w:t xml:space="preserve"> Agreement.</w:t>
      </w:r>
    </w:p>
    <w:p w14:paraId="0E3BDAF5" w14:textId="77777777" w:rsidR="00DA5355" w:rsidRPr="00E807E2" w:rsidRDefault="00DA5355" w:rsidP="00303201">
      <w:pPr>
        <w:pStyle w:val="level2"/>
        <w:ind w:left="709"/>
        <w:rPr>
          <w:color w:val="000000" w:themeColor="text1"/>
        </w:rPr>
      </w:pPr>
      <w:r w:rsidRPr="00E807E2">
        <w:rPr>
          <w:color w:val="000000" w:themeColor="text1"/>
        </w:rPr>
        <w:t xml:space="preserve">The </w:t>
      </w:r>
      <w:r w:rsidRPr="00303201">
        <w:t>provisions</w:t>
      </w:r>
      <w:r w:rsidRPr="00E807E2">
        <w:rPr>
          <w:color w:val="000000" w:themeColor="text1"/>
        </w:rPr>
        <w:t xml:space="preserve"> of the Main Agreement </w:t>
      </w:r>
      <w:r w:rsidR="006A31A2" w:rsidRPr="00E807E2">
        <w:rPr>
          <w:color w:val="000000" w:themeColor="text1"/>
        </w:rPr>
        <w:t xml:space="preserve">will </w:t>
      </w:r>
      <w:r w:rsidRPr="00E807E2">
        <w:rPr>
          <w:color w:val="000000" w:themeColor="text1"/>
        </w:rPr>
        <w:t xml:space="preserve">apply to all Schedules, Appendices </w:t>
      </w:r>
      <w:r w:rsidR="00395459" w:rsidRPr="00E807E2">
        <w:rPr>
          <w:color w:val="000000" w:themeColor="text1"/>
        </w:rPr>
        <w:t xml:space="preserve">and Attachments </w:t>
      </w:r>
      <w:r w:rsidRPr="00E807E2">
        <w:rPr>
          <w:color w:val="000000" w:themeColor="text1"/>
        </w:rPr>
        <w:t>issued hereunder.</w:t>
      </w:r>
    </w:p>
    <w:p w14:paraId="294BB402" w14:textId="77777777" w:rsidR="00DA5355" w:rsidRPr="00193212" w:rsidRDefault="00DA5355" w:rsidP="00193212">
      <w:pPr>
        <w:pStyle w:val="level2"/>
        <w:ind w:left="709"/>
        <w:rPr>
          <w:b/>
          <w:bCs/>
        </w:rPr>
      </w:pPr>
      <w:bookmarkStart w:id="26" w:name="_Ref307906869"/>
      <w:bookmarkStart w:id="27" w:name="_Toc148475526"/>
      <w:r w:rsidRPr="00193212">
        <w:rPr>
          <w:b/>
          <w:bCs/>
        </w:rPr>
        <w:t>Order of precedence</w:t>
      </w:r>
      <w:bookmarkEnd w:id="26"/>
      <w:bookmarkEnd w:id="27"/>
    </w:p>
    <w:p w14:paraId="57411F07" w14:textId="77777777" w:rsidR="00E807E2" w:rsidRDefault="008A2CE5" w:rsidP="00C956DA">
      <w:pPr>
        <w:pStyle w:val="level3"/>
        <w:ind w:left="709" w:hanging="709"/>
      </w:pPr>
      <w:r w:rsidRPr="00E807E2">
        <w:t>Where the</w:t>
      </w:r>
      <w:r w:rsidR="004733A9" w:rsidRPr="00E807E2">
        <w:t>re is a</w:t>
      </w:r>
      <w:r w:rsidR="00DA5355" w:rsidRPr="00E807E2">
        <w:t xml:space="preserve">ny conflict between the provisions of the various clauses of the Main Agreement, the Schedules, </w:t>
      </w:r>
      <w:r w:rsidR="006E6DD0" w:rsidRPr="00E807E2">
        <w:t xml:space="preserve">Appendices </w:t>
      </w:r>
      <w:r w:rsidR="00DA5355" w:rsidRPr="00E807E2">
        <w:t xml:space="preserve">and </w:t>
      </w:r>
      <w:r w:rsidR="006E6DD0" w:rsidRPr="00E807E2">
        <w:t>Attachments</w:t>
      </w:r>
      <w:r w:rsidRPr="00E807E2">
        <w:t xml:space="preserve">, that </w:t>
      </w:r>
      <w:r w:rsidR="004733A9" w:rsidRPr="00E807E2">
        <w:t>conflict</w:t>
      </w:r>
      <w:r w:rsidR="006E6DD0" w:rsidRPr="00E807E2">
        <w:t xml:space="preserve"> </w:t>
      </w:r>
      <w:r w:rsidR="00DA5355" w:rsidRPr="00E807E2">
        <w:t>will be resolved in accordance with the following order of precedence (in descending order of priority):</w:t>
      </w:r>
    </w:p>
    <w:p w14:paraId="0BB76A7B" w14:textId="77777777" w:rsidR="00E807E2" w:rsidRDefault="00BF5767" w:rsidP="00303201">
      <w:pPr>
        <w:pStyle w:val="level3"/>
        <w:ind w:left="709" w:hanging="709"/>
      </w:pPr>
      <w:r w:rsidRPr="00E807E2">
        <w:t>in the event of</w:t>
      </w:r>
      <w:r w:rsidR="008A2CE5" w:rsidRPr="00E807E2">
        <w:t xml:space="preserve"> the</w:t>
      </w:r>
      <w:r w:rsidRPr="00E807E2">
        <w:t xml:space="preserve"> conflict between the Main Agreement and Schedules, Appendices and/or Attachments, the Main Agreement will prevail;</w:t>
      </w:r>
    </w:p>
    <w:p w14:paraId="7FE2C1AB" w14:textId="3B717C39" w:rsidR="00BF5767" w:rsidRPr="00E807E2" w:rsidRDefault="00BF5767" w:rsidP="00303201">
      <w:pPr>
        <w:pStyle w:val="level3"/>
        <w:ind w:left="709" w:hanging="709"/>
        <w:rPr>
          <w:color w:val="000000" w:themeColor="text1"/>
        </w:rPr>
      </w:pPr>
      <w:r w:rsidRPr="00E807E2">
        <w:rPr>
          <w:color w:val="000000" w:themeColor="text1"/>
        </w:rPr>
        <w:t xml:space="preserve">in the </w:t>
      </w:r>
      <w:r w:rsidRPr="00303201">
        <w:t>event</w:t>
      </w:r>
      <w:r w:rsidRPr="00E807E2">
        <w:rPr>
          <w:color w:val="000000" w:themeColor="text1"/>
        </w:rPr>
        <w:t xml:space="preserve"> of conflict between the Schedules and Appendices and/or Attachments, the Schedules will prevail; and</w:t>
      </w:r>
    </w:p>
    <w:p w14:paraId="392CB622" w14:textId="20DB735D" w:rsidR="00BF5767" w:rsidRPr="00E807E2" w:rsidRDefault="00BF5767" w:rsidP="00303201">
      <w:pPr>
        <w:pStyle w:val="level3"/>
        <w:ind w:left="709" w:hanging="709"/>
        <w:rPr>
          <w:color w:val="000000" w:themeColor="text1"/>
        </w:rPr>
      </w:pPr>
      <w:r w:rsidRPr="00E807E2">
        <w:rPr>
          <w:color w:val="000000" w:themeColor="text1"/>
        </w:rPr>
        <w:t xml:space="preserve">in the </w:t>
      </w:r>
      <w:r w:rsidRPr="00303201">
        <w:t>event</w:t>
      </w:r>
      <w:r w:rsidRPr="00E807E2">
        <w:rPr>
          <w:color w:val="000000" w:themeColor="text1"/>
        </w:rPr>
        <w:t xml:space="preserve"> of</w:t>
      </w:r>
      <w:r w:rsidR="008A2CE5" w:rsidRPr="00E807E2">
        <w:rPr>
          <w:color w:val="000000" w:themeColor="text1"/>
        </w:rPr>
        <w:t xml:space="preserve"> the</w:t>
      </w:r>
      <w:r w:rsidRPr="00E807E2">
        <w:rPr>
          <w:color w:val="000000" w:themeColor="text1"/>
        </w:rPr>
        <w:t xml:space="preserve"> conflict between the Appendices and Attachments, the Appendices will prevail.</w:t>
      </w:r>
    </w:p>
    <w:p w14:paraId="0353F752" w14:textId="3E9F87B9" w:rsidR="00610F24" w:rsidRPr="00E807E2" w:rsidRDefault="00610F24" w:rsidP="00612812">
      <w:pPr>
        <w:pStyle w:val="level3"/>
        <w:ind w:left="709" w:hanging="709"/>
        <w:rPr>
          <w:color w:val="000000" w:themeColor="text1"/>
        </w:rPr>
      </w:pPr>
      <w:r w:rsidRPr="00E807E2">
        <w:rPr>
          <w:color w:val="000000" w:themeColor="text1"/>
        </w:rPr>
        <w:t xml:space="preserve">In the event of a </w:t>
      </w:r>
      <w:r w:rsidRPr="00303201">
        <w:t>conflict</w:t>
      </w:r>
      <w:r w:rsidRPr="00E807E2">
        <w:rPr>
          <w:color w:val="000000" w:themeColor="text1"/>
        </w:rPr>
        <w:t xml:space="preserve"> between any provision in </w:t>
      </w:r>
      <w:r w:rsidRPr="00E807E2">
        <w:rPr>
          <w:b/>
          <w:color w:val="000000" w:themeColor="text1"/>
        </w:rPr>
        <w:t>Schedule B</w:t>
      </w:r>
      <w:r w:rsidRPr="00E807E2">
        <w:rPr>
          <w:color w:val="000000" w:themeColor="text1"/>
        </w:rPr>
        <w:t xml:space="preserve"> or the Appendices to </w:t>
      </w:r>
      <w:r w:rsidRPr="00E807E2">
        <w:rPr>
          <w:b/>
          <w:color w:val="000000" w:themeColor="text1"/>
        </w:rPr>
        <w:t>Schedule B</w:t>
      </w:r>
      <w:r w:rsidRPr="00E807E2">
        <w:rPr>
          <w:color w:val="000000" w:themeColor="text1"/>
        </w:rPr>
        <w:t xml:space="preserve"> and </w:t>
      </w:r>
      <w:r w:rsidRPr="00E807E2">
        <w:rPr>
          <w:b/>
          <w:color w:val="000000" w:themeColor="text1"/>
        </w:rPr>
        <w:t>Schedules B-x</w:t>
      </w:r>
      <w:r w:rsidRPr="00E807E2">
        <w:rPr>
          <w:color w:val="000000" w:themeColor="text1"/>
        </w:rPr>
        <w:t xml:space="preserve"> or the Appendices to </w:t>
      </w:r>
      <w:r w:rsidRPr="00E807E2">
        <w:rPr>
          <w:b/>
          <w:color w:val="000000" w:themeColor="text1"/>
        </w:rPr>
        <w:t>Schedule B-x</w:t>
      </w:r>
      <w:r w:rsidRPr="00E807E2">
        <w:rPr>
          <w:color w:val="000000" w:themeColor="text1"/>
        </w:rPr>
        <w:t xml:space="preserve">, the provision of </w:t>
      </w:r>
      <w:r w:rsidRPr="00E807E2">
        <w:rPr>
          <w:b/>
          <w:color w:val="000000" w:themeColor="text1"/>
        </w:rPr>
        <w:t>Schedule B-x</w:t>
      </w:r>
      <w:r w:rsidRPr="00E807E2">
        <w:rPr>
          <w:color w:val="000000" w:themeColor="text1"/>
        </w:rPr>
        <w:t xml:space="preserve"> or the Appendices to </w:t>
      </w:r>
      <w:r w:rsidRPr="00E807E2">
        <w:rPr>
          <w:b/>
          <w:color w:val="000000" w:themeColor="text1"/>
        </w:rPr>
        <w:t>Schedule B-x</w:t>
      </w:r>
      <w:r w:rsidRPr="00E807E2">
        <w:rPr>
          <w:color w:val="000000" w:themeColor="text1"/>
        </w:rPr>
        <w:t xml:space="preserve"> will prevail.</w:t>
      </w:r>
    </w:p>
    <w:p w14:paraId="4743A469" w14:textId="77777777" w:rsidR="00DA5355" w:rsidRPr="00E807E2" w:rsidRDefault="00DA5355" w:rsidP="00612812">
      <w:pPr>
        <w:pStyle w:val="level3"/>
        <w:ind w:left="709" w:hanging="709"/>
        <w:rPr>
          <w:color w:val="000000" w:themeColor="text1"/>
        </w:rPr>
      </w:pPr>
      <w:r w:rsidRPr="00E807E2">
        <w:rPr>
          <w:color w:val="000000" w:themeColor="text1"/>
        </w:rPr>
        <w:t xml:space="preserve">For the avoidance </w:t>
      </w:r>
      <w:r w:rsidRPr="00303201">
        <w:t>of</w:t>
      </w:r>
      <w:r w:rsidRPr="00E807E2">
        <w:rPr>
          <w:color w:val="000000" w:themeColor="text1"/>
        </w:rPr>
        <w:t xml:space="preserve"> doubt</w:t>
      </w:r>
      <w:r w:rsidR="003D194B" w:rsidRPr="00E807E2">
        <w:rPr>
          <w:color w:val="000000" w:themeColor="text1"/>
        </w:rPr>
        <w:t>,</w:t>
      </w:r>
      <w:r w:rsidRPr="00E807E2">
        <w:rPr>
          <w:color w:val="000000" w:themeColor="text1"/>
        </w:rPr>
        <w:t xml:space="preserve"> it is recorded that the terms of one </w:t>
      </w:r>
      <w:r w:rsidR="00C2798E" w:rsidRPr="00E807E2">
        <w:rPr>
          <w:color w:val="000000" w:themeColor="text1"/>
        </w:rPr>
        <w:t xml:space="preserve">Schedule, Appendix or Attachment </w:t>
      </w:r>
      <w:r w:rsidR="006A31A2" w:rsidRPr="00E807E2">
        <w:rPr>
          <w:color w:val="000000" w:themeColor="text1"/>
        </w:rPr>
        <w:t xml:space="preserve">will </w:t>
      </w:r>
      <w:r w:rsidRPr="00E807E2">
        <w:rPr>
          <w:color w:val="000000" w:themeColor="text1"/>
        </w:rPr>
        <w:t xml:space="preserve">not apply to any other </w:t>
      </w:r>
      <w:r w:rsidR="00C2798E" w:rsidRPr="00E807E2">
        <w:rPr>
          <w:color w:val="000000" w:themeColor="text1"/>
        </w:rPr>
        <w:t xml:space="preserve">Schedule, Appendix or Attachment </w:t>
      </w:r>
      <w:r w:rsidR="006E6DD0" w:rsidRPr="00E807E2">
        <w:rPr>
          <w:color w:val="000000" w:themeColor="text1"/>
        </w:rPr>
        <w:t>to the extent they are in conflict</w:t>
      </w:r>
      <w:r w:rsidRPr="00E807E2">
        <w:rPr>
          <w:color w:val="000000" w:themeColor="text1"/>
        </w:rPr>
        <w:t>.</w:t>
      </w:r>
    </w:p>
    <w:p w14:paraId="5DFB601B" w14:textId="77777777" w:rsidR="00E807E2" w:rsidRDefault="00CA6A40" w:rsidP="00A07F34">
      <w:pPr>
        <w:pStyle w:val="level1-text"/>
        <w:ind w:left="709"/>
        <w:rPr>
          <w:b/>
          <w:color w:val="000000" w:themeColor="text1"/>
        </w:rPr>
      </w:pPr>
      <w:r w:rsidRPr="00E807E2">
        <w:rPr>
          <w:b/>
          <w:color w:val="000000" w:themeColor="text1"/>
        </w:rPr>
        <w:t>[</w:t>
      </w:r>
      <w:r w:rsidRPr="00E807E2">
        <w:rPr>
          <w:b/>
          <w:caps/>
          <w:color w:val="000000" w:themeColor="text1"/>
        </w:rPr>
        <w:t xml:space="preserve">Note to Bidder: the references to the Schedules and their Appendices that are applicable to the Tower(s) awarded to the successful Bidder will be </w:t>
      </w:r>
      <w:r w:rsidR="00610F24" w:rsidRPr="00E807E2">
        <w:rPr>
          <w:b/>
          <w:caps/>
          <w:color w:val="000000" w:themeColor="text1"/>
        </w:rPr>
        <w:t>inserted</w:t>
      </w:r>
      <w:r w:rsidRPr="00E807E2">
        <w:rPr>
          <w:b/>
          <w:caps/>
          <w:color w:val="000000" w:themeColor="text1"/>
        </w:rPr>
        <w:t xml:space="preserve"> prior to signature</w:t>
      </w:r>
      <w:r w:rsidRPr="00E807E2">
        <w:rPr>
          <w:b/>
          <w:color w:val="000000" w:themeColor="text1"/>
        </w:rPr>
        <w:t>]</w:t>
      </w:r>
    </w:p>
    <w:p w14:paraId="4BF4677E" w14:textId="77777777" w:rsidR="00DA5355" w:rsidRPr="00330822" w:rsidRDefault="00DA5355" w:rsidP="00D563A8">
      <w:pPr>
        <w:pStyle w:val="level1"/>
        <w:tabs>
          <w:tab w:val="clear" w:pos="567"/>
          <w:tab w:val="num" w:pos="709"/>
        </w:tabs>
        <w:ind w:left="709" w:hanging="709"/>
      </w:pPr>
      <w:bookmarkStart w:id="28" w:name="_Ref261945849"/>
      <w:bookmarkStart w:id="29" w:name="_Toc148475527"/>
      <w:r w:rsidRPr="00330822">
        <w:t>Term</w:t>
      </w:r>
      <w:bookmarkEnd w:id="28"/>
      <w:bookmarkEnd w:id="29"/>
    </w:p>
    <w:p w14:paraId="01DED0D6" w14:textId="51117E9F" w:rsidR="00E807E2" w:rsidRDefault="00DA5355" w:rsidP="008778B2">
      <w:pPr>
        <w:pStyle w:val="level2"/>
        <w:ind w:left="709" w:hanging="709"/>
      </w:pPr>
      <w:r w:rsidRPr="00E807E2">
        <w:t xml:space="preserve">The term of this Agreement </w:t>
      </w:r>
      <w:r w:rsidR="006A31A2" w:rsidRPr="00E807E2">
        <w:t xml:space="preserve">will </w:t>
      </w:r>
      <w:r w:rsidR="003D194B" w:rsidRPr="00E807E2">
        <w:t xml:space="preserve">commence </w:t>
      </w:r>
      <w:r w:rsidRPr="00E807E2">
        <w:t xml:space="preserve">on the Effective Date and </w:t>
      </w:r>
      <w:r w:rsidR="006A31A2" w:rsidRPr="00E807E2">
        <w:t xml:space="preserve">will </w:t>
      </w:r>
      <w:r w:rsidRPr="00E807E2">
        <w:t xml:space="preserve">expire on the </w:t>
      </w:r>
      <w:r w:rsidR="001E0CED" w:rsidRPr="00E807E2">
        <w:t>5th</w:t>
      </w:r>
      <w:r w:rsidRPr="00E807E2">
        <w:t xml:space="preserve"> (fifth) anniversary of the </w:t>
      </w:r>
      <w:r w:rsidR="00076B37" w:rsidRPr="00E807E2">
        <w:t xml:space="preserve">Effective </w:t>
      </w:r>
      <w:r w:rsidRPr="00E807E2">
        <w:t xml:space="preserve">Date </w:t>
      </w:r>
      <w:r w:rsidR="005148F7" w:rsidRPr="00E807E2">
        <w:t>of the Agreement</w:t>
      </w:r>
      <w:r w:rsidR="003D194B" w:rsidRPr="00E807E2">
        <w:t xml:space="preserve"> (the “</w:t>
      </w:r>
      <w:r w:rsidR="003D194B" w:rsidRPr="00E807E2">
        <w:rPr>
          <w:b/>
        </w:rPr>
        <w:t>Initial Term</w:t>
      </w:r>
      <w:r w:rsidR="003D194B" w:rsidRPr="00E807E2">
        <w:t>”)</w:t>
      </w:r>
      <w:r w:rsidRPr="00E807E2">
        <w:t>, unless</w:t>
      </w:r>
      <w:r w:rsidR="007B3954" w:rsidRPr="00E807E2">
        <w:t>:</w:t>
      </w:r>
      <w:r w:rsidRPr="00E807E2">
        <w:t xml:space="preserve"> </w:t>
      </w:r>
      <w:r w:rsidR="007B3954" w:rsidRPr="00E807E2">
        <w:t>(</w:t>
      </w:r>
      <w:proofErr w:type="spellStart"/>
      <w:r w:rsidR="007B3954" w:rsidRPr="00E807E2">
        <w:t>i</w:t>
      </w:r>
      <w:proofErr w:type="spellEnd"/>
      <w:r w:rsidR="007B3954" w:rsidRPr="00E807E2">
        <w:t xml:space="preserve">) the Agreement is </w:t>
      </w:r>
      <w:r w:rsidRPr="00E807E2">
        <w:t xml:space="preserve">terminated earlier in accordance with </w:t>
      </w:r>
      <w:r w:rsidR="003D194B" w:rsidRPr="00E807E2">
        <w:t xml:space="preserve">the provisions of </w:t>
      </w:r>
      <w:r w:rsidRPr="00E807E2">
        <w:t xml:space="preserve">this Main Agreement </w:t>
      </w:r>
      <w:r w:rsidR="007B3954" w:rsidRPr="00E807E2">
        <w:t xml:space="preserve">in which case the Agreement will expire on such earlier termination date; </w:t>
      </w:r>
      <w:r w:rsidRPr="00E807E2">
        <w:t xml:space="preserve">or </w:t>
      </w:r>
      <w:r w:rsidR="007B3954" w:rsidRPr="00E807E2">
        <w:t xml:space="preserve">(ii) </w:t>
      </w:r>
      <w:r w:rsidRPr="00E807E2">
        <w:t xml:space="preserve">extended </w:t>
      </w:r>
      <w:r w:rsidR="003D194B" w:rsidRPr="00E807E2">
        <w:t xml:space="preserve">as envisaged in </w:t>
      </w:r>
      <w:r w:rsidRPr="00E807E2">
        <w:rPr>
          <w:b/>
        </w:rPr>
        <w:t xml:space="preserve">clause </w:t>
      </w:r>
      <w:r w:rsidRPr="00E807E2">
        <w:rPr>
          <w:b/>
        </w:rPr>
        <w:fldChar w:fldCharType="begin"/>
      </w:r>
      <w:r w:rsidRPr="00E807E2">
        <w:rPr>
          <w:b/>
        </w:rPr>
        <w:instrText xml:space="preserve"> REF _Ref261940255 \r \h  \* MERGEFORMAT </w:instrText>
      </w:r>
      <w:r w:rsidRPr="00E807E2">
        <w:rPr>
          <w:b/>
        </w:rPr>
      </w:r>
      <w:r w:rsidRPr="00E807E2">
        <w:rPr>
          <w:b/>
        </w:rPr>
        <w:fldChar w:fldCharType="separate"/>
      </w:r>
      <w:r w:rsidR="006C7D4B">
        <w:rPr>
          <w:b/>
        </w:rPr>
        <w:t>3.2</w:t>
      </w:r>
      <w:r w:rsidRPr="00E807E2">
        <w:rPr>
          <w:b/>
        </w:rPr>
        <w:fldChar w:fldCharType="end"/>
      </w:r>
      <w:r w:rsidRPr="00E807E2">
        <w:t xml:space="preserve"> </w:t>
      </w:r>
      <w:r w:rsidR="003D194B" w:rsidRPr="00E807E2">
        <w:t>below</w:t>
      </w:r>
      <w:r w:rsidR="003B51A5" w:rsidRPr="00E807E2">
        <w:t xml:space="preserve"> or (iii) extended as envisaged in </w:t>
      </w:r>
      <w:r w:rsidR="003B51A5" w:rsidRPr="00E807E2">
        <w:rPr>
          <w:b/>
        </w:rPr>
        <w:t xml:space="preserve">clause </w:t>
      </w:r>
      <w:r w:rsidR="001E220C" w:rsidRPr="00E807E2">
        <w:rPr>
          <w:b/>
        </w:rPr>
        <w:fldChar w:fldCharType="begin"/>
      </w:r>
      <w:r w:rsidR="001E220C" w:rsidRPr="00E807E2">
        <w:rPr>
          <w:b/>
        </w:rPr>
        <w:instrText xml:space="preserve"> REF _Ref261945884 \r \h </w:instrText>
      </w:r>
      <w:r w:rsidR="00BC40FC" w:rsidRPr="00E807E2">
        <w:rPr>
          <w:b/>
        </w:rPr>
        <w:instrText xml:space="preserve"> \* MERGEFORMAT </w:instrText>
      </w:r>
      <w:r w:rsidR="001E220C" w:rsidRPr="00E807E2">
        <w:rPr>
          <w:b/>
        </w:rPr>
      </w:r>
      <w:r w:rsidR="001E220C" w:rsidRPr="00E807E2">
        <w:rPr>
          <w:b/>
        </w:rPr>
        <w:fldChar w:fldCharType="separate"/>
      </w:r>
      <w:r w:rsidR="006C7D4B">
        <w:rPr>
          <w:b/>
        </w:rPr>
        <w:t>26.5</w:t>
      </w:r>
      <w:r w:rsidR="001E220C" w:rsidRPr="00E807E2">
        <w:rPr>
          <w:b/>
        </w:rPr>
        <w:fldChar w:fldCharType="end"/>
      </w:r>
      <w:r w:rsidR="003D194B" w:rsidRPr="00E807E2">
        <w:t xml:space="preserve">, </w:t>
      </w:r>
      <w:r w:rsidR="007B3954" w:rsidRPr="00E807E2">
        <w:t>in which case</w:t>
      </w:r>
      <w:r w:rsidR="003D194B" w:rsidRPr="00E807E2">
        <w:t>,</w:t>
      </w:r>
      <w:r w:rsidR="007B3954" w:rsidRPr="00E807E2">
        <w:t xml:space="preserve"> the Agreement will</w:t>
      </w:r>
      <w:r w:rsidR="00D35A1D" w:rsidRPr="00E807E2">
        <w:t xml:space="preserve"> </w:t>
      </w:r>
      <w:r w:rsidR="007B3954" w:rsidRPr="00E807E2">
        <w:t>expire</w:t>
      </w:r>
      <w:r w:rsidR="00D35A1D" w:rsidRPr="00E807E2">
        <w:t xml:space="preserve"> </w:t>
      </w:r>
      <w:r w:rsidR="007B3954" w:rsidRPr="00E807E2">
        <w:t xml:space="preserve">at the end of </w:t>
      </w:r>
      <w:r w:rsidR="00D35A1D" w:rsidRPr="00E807E2">
        <w:t xml:space="preserve">such </w:t>
      </w:r>
      <w:r w:rsidR="007B3954" w:rsidRPr="00E807E2">
        <w:t>Renewal Term</w:t>
      </w:r>
      <w:r w:rsidR="001E220C" w:rsidRPr="00E807E2">
        <w:t xml:space="preserve"> or extension</w:t>
      </w:r>
      <w:r w:rsidR="00017B8B" w:rsidRPr="00E807E2">
        <w:t>.</w:t>
      </w:r>
      <w:r w:rsidRPr="00E807E2">
        <w:t xml:space="preserve"> </w:t>
      </w:r>
      <w:r w:rsidR="008F2EBE" w:rsidRPr="00E807E2">
        <w:t xml:space="preserve">It is recorded that the term of a Work Order or purchase order may </w:t>
      </w:r>
      <w:r w:rsidR="00E9648E" w:rsidRPr="00E807E2">
        <w:t xml:space="preserve">not </w:t>
      </w:r>
      <w:r w:rsidR="008F2EBE" w:rsidRPr="00E807E2">
        <w:t>extend beyond the Term</w:t>
      </w:r>
      <w:r w:rsidR="00E9648E" w:rsidRPr="00E807E2">
        <w:t>.</w:t>
      </w:r>
      <w:r w:rsidR="009D09CC" w:rsidRPr="00E807E2">
        <w:t xml:space="preserve"> N</w:t>
      </w:r>
      <w:r w:rsidR="008F2EBE" w:rsidRPr="00E807E2">
        <w:t xml:space="preserve">o new Work Orders or purchase orders may be concluded </w:t>
      </w:r>
      <w:r w:rsidR="001B2DCD" w:rsidRPr="00E807E2">
        <w:t>after Termination of the Agreement</w:t>
      </w:r>
      <w:r w:rsidR="009D09CC" w:rsidRPr="00E807E2">
        <w:t>.</w:t>
      </w:r>
    </w:p>
    <w:p w14:paraId="174627BF" w14:textId="38DC98CD" w:rsidR="00DA5355" w:rsidRPr="001B07FD" w:rsidRDefault="00DA5355" w:rsidP="00B8045E">
      <w:pPr>
        <w:pStyle w:val="level2"/>
        <w:ind w:left="709" w:hanging="709"/>
        <w:rPr>
          <w:b/>
          <w:bCs/>
        </w:rPr>
      </w:pPr>
      <w:bookmarkStart w:id="30" w:name="_Ref261940255"/>
      <w:bookmarkStart w:id="31" w:name="_Toc148475528"/>
      <w:r w:rsidRPr="001B07FD">
        <w:rPr>
          <w:b/>
          <w:bCs/>
        </w:rPr>
        <w:lastRenderedPageBreak/>
        <w:t>Extension</w:t>
      </w:r>
      <w:bookmarkEnd w:id="30"/>
      <w:bookmarkEnd w:id="31"/>
    </w:p>
    <w:p w14:paraId="796F782A" w14:textId="753FE18A" w:rsidR="00FC5FE8" w:rsidRPr="00E807E2" w:rsidRDefault="00591B94" w:rsidP="00B8045E">
      <w:pPr>
        <w:pStyle w:val="level3"/>
        <w:ind w:left="709" w:hanging="709"/>
      </w:pPr>
      <w:r w:rsidRPr="00E807E2">
        <w:t xml:space="preserve">Upon giving notice to </w:t>
      </w:r>
      <w:r w:rsidR="003D194B" w:rsidRPr="00E807E2">
        <w:t xml:space="preserve">the </w:t>
      </w:r>
      <w:r w:rsidRPr="00E807E2">
        <w:t xml:space="preserve">Service Provider no less than 60 </w:t>
      </w:r>
      <w:r w:rsidR="00FC5FE8" w:rsidRPr="00E807E2">
        <w:t xml:space="preserve">(sixty) </w:t>
      </w:r>
      <w:r w:rsidRPr="00E807E2">
        <w:t xml:space="preserve">days prior to the then-current applicable expiration date </w:t>
      </w:r>
      <w:r w:rsidR="005148F7" w:rsidRPr="00E807E2">
        <w:t>of the Agreement</w:t>
      </w:r>
      <w:r w:rsidRPr="00E807E2">
        <w:t xml:space="preserve">, SARS </w:t>
      </w:r>
      <w:r w:rsidR="00F849BA" w:rsidRPr="00E807E2">
        <w:t>will</w:t>
      </w:r>
      <w:r w:rsidRPr="00E807E2">
        <w:t xml:space="preserve"> have the right to extend the Term no more than twice for a period of </w:t>
      </w:r>
      <w:r w:rsidR="00F849BA" w:rsidRPr="00E807E2">
        <w:t>12 (</w:t>
      </w:r>
      <w:r w:rsidRPr="00E807E2">
        <w:t>twelve</w:t>
      </w:r>
      <w:r w:rsidR="00F849BA" w:rsidRPr="00E807E2">
        <w:t>)</w:t>
      </w:r>
      <w:r w:rsidRPr="00E807E2">
        <w:t xml:space="preserve"> months or such shorter period as SARS may deem necessary on the terms and conditions</w:t>
      </w:r>
      <w:r w:rsidR="000C0DC8" w:rsidRPr="00E807E2">
        <w:t xml:space="preserve"> as set out in this Agreement,</w:t>
      </w:r>
      <w:r w:rsidRPr="00E807E2">
        <w:t xml:space="preserve"> including</w:t>
      </w:r>
      <w:r w:rsidR="003D194B" w:rsidRPr="00E807E2">
        <w:t xml:space="preserve"> Charges as adjusted for inflation under </w:t>
      </w:r>
      <w:r w:rsidR="003D194B" w:rsidRPr="00E807E2">
        <w:rPr>
          <w:b/>
        </w:rPr>
        <w:t xml:space="preserve">clause </w:t>
      </w:r>
      <w:r w:rsidR="00AF7D38">
        <w:rPr>
          <w:b/>
        </w:rPr>
        <w:t>2.3</w:t>
      </w:r>
      <w:r w:rsidR="003D194B" w:rsidRPr="00E807E2">
        <w:t xml:space="preserve"> of </w:t>
      </w:r>
      <w:r w:rsidR="003D194B" w:rsidRPr="00E807E2">
        <w:rPr>
          <w:b/>
        </w:rPr>
        <w:t>Schedule D</w:t>
      </w:r>
      <w:r w:rsidRPr="00E807E2">
        <w:rPr>
          <w:b/>
        </w:rPr>
        <w:t xml:space="preserve"> (Charges, Invoicing and Payments)</w:t>
      </w:r>
      <w:r w:rsidRPr="00E807E2">
        <w:t xml:space="preserve"> then in effect.</w:t>
      </w:r>
    </w:p>
    <w:p w14:paraId="4461E2C9" w14:textId="77777777" w:rsidR="00DA5355" w:rsidRPr="00E807E2" w:rsidRDefault="00DA5355" w:rsidP="00D563A8">
      <w:pPr>
        <w:pStyle w:val="level1"/>
        <w:tabs>
          <w:tab w:val="clear" w:pos="567"/>
          <w:tab w:val="num" w:pos="709"/>
        </w:tabs>
        <w:ind w:left="709" w:hanging="709"/>
        <w:rPr>
          <w:color w:val="000000" w:themeColor="text1"/>
        </w:rPr>
      </w:pPr>
      <w:bookmarkStart w:id="32" w:name="_Toc371429370"/>
      <w:bookmarkStart w:id="33" w:name="_Toc371549588"/>
      <w:bookmarkStart w:id="34" w:name="_Toc371550816"/>
      <w:bookmarkStart w:id="35" w:name="_Toc371895486"/>
      <w:bookmarkStart w:id="36" w:name="_Toc261872047"/>
      <w:bookmarkStart w:id="37" w:name="_Toc261872166"/>
      <w:bookmarkStart w:id="38" w:name="_Toc261872681"/>
      <w:bookmarkStart w:id="39" w:name="_Toc261872908"/>
      <w:bookmarkStart w:id="40" w:name="_Toc261873090"/>
      <w:bookmarkStart w:id="41" w:name="_Toc261873221"/>
      <w:bookmarkStart w:id="42" w:name="_Ref261946439"/>
      <w:bookmarkStart w:id="43" w:name="_Ref262045037"/>
      <w:bookmarkStart w:id="44" w:name="_Toc263158467"/>
      <w:bookmarkStart w:id="45" w:name="_Toc263158590"/>
      <w:bookmarkStart w:id="46" w:name="_Toc263158713"/>
      <w:bookmarkStart w:id="47" w:name="_Toc263158836"/>
      <w:bookmarkStart w:id="48" w:name="_Toc263162630"/>
      <w:bookmarkStart w:id="49" w:name="_Toc263162911"/>
      <w:bookmarkStart w:id="50" w:name="_Toc263289375"/>
      <w:bookmarkStart w:id="51" w:name="_Ref371603285"/>
      <w:bookmarkStart w:id="52" w:name="_Ref410901635"/>
      <w:bookmarkStart w:id="53" w:name="_Toc148475529"/>
      <w:bookmarkEnd w:id="32"/>
      <w:bookmarkEnd w:id="33"/>
      <w:bookmarkEnd w:id="34"/>
      <w:bookmarkEnd w:id="35"/>
      <w:r w:rsidRPr="00D563A8">
        <w:t>SERVICES</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EDB8C07" w14:textId="77777777" w:rsidR="00E807E2" w:rsidRPr="001B07FD" w:rsidRDefault="00DA5355" w:rsidP="001B07FD">
      <w:pPr>
        <w:pStyle w:val="level2"/>
        <w:ind w:left="709" w:hanging="709"/>
        <w:rPr>
          <w:b/>
          <w:bCs/>
        </w:rPr>
      </w:pPr>
      <w:bookmarkStart w:id="54" w:name="_Ref261940404"/>
      <w:bookmarkStart w:id="55" w:name="_Toc148475530"/>
      <w:r w:rsidRPr="001B07FD">
        <w:rPr>
          <w:b/>
          <w:bCs/>
        </w:rPr>
        <w:t>Summary of Services</w:t>
      </w:r>
      <w:bookmarkEnd w:id="54"/>
      <w:bookmarkEnd w:id="55"/>
    </w:p>
    <w:p w14:paraId="67F2AB56" w14:textId="77777777" w:rsidR="00E807E2" w:rsidRDefault="00DA5355" w:rsidP="001B07FD">
      <w:pPr>
        <w:pStyle w:val="level3"/>
        <w:ind w:left="709" w:hanging="709"/>
      </w:pPr>
      <w:r w:rsidRPr="00E807E2">
        <w:t>The Services to be provided by the Service Provider are set forth in this Agreement (including the applicable Schedules</w:t>
      </w:r>
      <w:r w:rsidR="00783074" w:rsidRPr="00E807E2">
        <w:t>, Appendices</w:t>
      </w:r>
      <w:r w:rsidRPr="00E807E2">
        <w:t xml:space="preserve"> </w:t>
      </w:r>
      <w:r w:rsidR="00000434" w:rsidRPr="00E807E2">
        <w:t xml:space="preserve">and Attachments </w:t>
      </w:r>
      <w:r w:rsidRPr="00E807E2">
        <w:t xml:space="preserve">hereto) </w:t>
      </w:r>
      <w:r w:rsidR="00A461EC" w:rsidRPr="00E807E2">
        <w:t xml:space="preserve">as amended </w:t>
      </w:r>
      <w:r w:rsidRPr="00E807E2">
        <w:t>from time to time, for the duration of the Term.</w:t>
      </w:r>
    </w:p>
    <w:p w14:paraId="197F9D78" w14:textId="77777777" w:rsidR="00E807E2" w:rsidRDefault="00EE35B9" w:rsidP="00303201">
      <w:pPr>
        <w:pStyle w:val="level3"/>
        <w:ind w:left="709" w:hanging="709"/>
        <w:rPr>
          <w:color w:val="000000" w:themeColor="text1"/>
        </w:rPr>
      </w:pPr>
      <w:r w:rsidRPr="00E807E2">
        <w:rPr>
          <w:color w:val="000000" w:themeColor="text1"/>
        </w:rPr>
        <w:t>The Services to be provided by the</w:t>
      </w:r>
      <w:r w:rsidR="000256FE" w:rsidRPr="00E807E2">
        <w:rPr>
          <w:color w:val="000000" w:themeColor="text1"/>
        </w:rPr>
        <w:t xml:space="preserve"> Service Provider</w:t>
      </w:r>
      <w:r w:rsidRPr="00E807E2">
        <w:rPr>
          <w:color w:val="000000" w:themeColor="text1"/>
        </w:rPr>
        <w:t xml:space="preserve"> shall be provided generally, in accordance with the provisions of this </w:t>
      </w:r>
      <w:r w:rsidR="00E414F9" w:rsidRPr="00E807E2">
        <w:rPr>
          <w:color w:val="000000" w:themeColor="text1"/>
        </w:rPr>
        <w:t>A</w:t>
      </w:r>
      <w:r w:rsidRPr="00E807E2">
        <w:rPr>
          <w:color w:val="000000" w:themeColor="text1"/>
        </w:rPr>
        <w:t xml:space="preserve">greement and specifically in accordance with the provisions of each </w:t>
      </w:r>
      <w:r w:rsidR="004733A9" w:rsidRPr="00E807E2">
        <w:rPr>
          <w:color w:val="000000" w:themeColor="text1"/>
        </w:rPr>
        <w:t xml:space="preserve">Statement </w:t>
      </w:r>
      <w:r w:rsidR="001A6DBB" w:rsidRPr="00E807E2">
        <w:rPr>
          <w:color w:val="000000" w:themeColor="text1"/>
        </w:rPr>
        <w:t>Of Work</w:t>
      </w:r>
      <w:r w:rsidR="004733A9" w:rsidRPr="00E807E2">
        <w:rPr>
          <w:color w:val="000000" w:themeColor="text1"/>
        </w:rPr>
        <w:t xml:space="preserve"> (</w:t>
      </w:r>
      <w:r w:rsidRPr="00E807E2">
        <w:rPr>
          <w:color w:val="000000" w:themeColor="text1"/>
        </w:rPr>
        <w:t>SOW</w:t>
      </w:r>
      <w:r w:rsidR="004733A9" w:rsidRPr="00E807E2">
        <w:rPr>
          <w:color w:val="000000" w:themeColor="text1"/>
        </w:rPr>
        <w:t>)</w:t>
      </w:r>
      <w:r w:rsidRPr="00E807E2">
        <w:rPr>
          <w:color w:val="000000" w:themeColor="text1"/>
        </w:rPr>
        <w:t xml:space="preserve">, which services will </w:t>
      </w:r>
      <w:r w:rsidR="00DA5355" w:rsidRPr="00E807E2">
        <w:rPr>
          <w:color w:val="000000" w:themeColor="text1"/>
        </w:rPr>
        <w:t>include one or more of the following functional areas of scope:</w:t>
      </w:r>
    </w:p>
    <w:p w14:paraId="5B7A49EF" w14:textId="34B4DC99" w:rsidR="003464DA" w:rsidRPr="00E807E2" w:rsidRDefault="00364B25" w:rsidP="00A07F34">
      <w:pPr>
        <w:pStyle w:val="level3"/>
        <w:ind w:left="709" w:hanging="709"/>
        <w:rPr>
          <w:color w:val="000000" w:themeColor="text1"/>
        </w:rPr>
      </w:pPr>
      <w:r w:rsidRPr="00E807E2">
        <w:rPr>
          <w:color w:val="000000" w:themeColor="text1"/>
        </w:rPr>
        <w:t>Service Management Services</w:t>
      </w:r>
      <w:r w:rsidR="003464DA" w:rsidRPr="00E807E2">
        <w:rPr>
          <w:color w:val="000000" w:themeColor="text1"/>
        </w:rPr>
        <w:t xml:space="preserve">: the detailed scope of the </w:t>
      </w:r>
      <w:r w:rsidRPr="00E807E2">
        <w:rPr>
          <w:color w:val="000000" w:themeColor="text1"/>
        </w:rPr>
        <w:t>service management services and services common to all Towers</w:t>
      </w:r>
      <w:r w:rsidR="003464DA" w:rsidRPr="00E807E2">
        <w:rPr>
          <w:color w:val="000000" w:themeColor="text1"/>
        </w:rPr>
        <w:t xml:space="preserve"> is set forth in </w:t>
      </w:r>
      <w:r w:rsidR="003464DA" w:rsidRPr="00E807E2">
        <w:rPr>
          <w:b/>
          <w:color w:val="000000" w:themeColor="text1"/>
        </w:rPr>
        <w:t>Schedule B (</w:t>
      </w:r>
      <w:r w:rsidRPr="00E807E2">
        <w:rPr>
          <w:b/>
          <w:color w:val="000000" w:themeColor="text1"/>
        </w:rPr>
        <w:t>Service Management</w:t>
      </w:r>
      <w:r w:rsidR="003464DA" w:rsidRPr="00E807E2">
        <w:rPr>
          <w:b/>
          <w:color w:val="000000" w:themeColor="text1"/>
        </w:rPr>
        <w:t xml:space="preserve"> Services SOW)</w:t>
      </w:r>
      <w:r w:rsidR="00E4293D" w:rsidRPr="00E807E2">
        <w:rPr>
          <w:color w:val="000000" w:themeColor="text1"/>
        </w:rPr>
        <w:t xml:space="preserve">; </w:t>
      </w:r>
      <w:r w:rsidR="00777549" w:rsidRPr="00E807E2">
        <w:rPr>
          <w:color w:val="000000" w:themeColor="text1"/>
        </w:rPr>
        <w:t>and</w:t>
      </w:r>
    </w:p>
    <w:p w14:paraId="002FBEC2" w14:textId="77777777" w:rsidR="00E807E2" w:rsidRDefault="00364B25" w:rsidP="00A07F34">
      <w:pPr>
        <w:pStyle w:val="level3"/>
        <w:ind w:left="709" w:hanging="709"/>
        <w:rPr>
          <w:color w:val="000000" w:themeColor="text1"/>
        </w:rPr>
      </w:pPr>
      <w:r w:rsidRPr="00E807E2">
        <w:rPr>
          <w:color w:val="000000" w:themeColor="text1"/>
        </w:rPr>
        <w:t xml:space="preserve">Network Support Services: the detailed scope of the Network Support Services is set forth in </w:t>
      </w:r>
      <w:r w:rsidRPr="00E807E2">
        <w:rPr>
          <w:b/>
          <w:color w:val="000000" w:themeColor="text1"/>
        </w:rPr>
        <w:t>Schedule B-N (Network Support Services SOW)</w:t>
      </w:r>
      <w:r w:rsidR="00777549" w:rsidRPr="00E807E2">
        <w:rPr>
          <w:color w:val="000000" w:themeColor="text1"/>
        </w:rPr>
        <w:t>;</w:t>
      </w:r>
      <w:r w:rsidR="005D03B8" w:rsidRPr="00E807E2">
        <w:rPr>
          <w:color w:val="000000" w:themeColor="text1"/>
        </w:rPr>
        <w:t xml:space="preserve"> </w:t>
      </w:r>
      <w:r w:rsidR="00777549" w:rsidRPr="00E807E2">
        <w:rPr>
          <w:color w:val="000000" w:themeColor="text1"/>
        </w:rPr>
        <w:t>and/</w:t>
      </w:r>
      <w:r w:rsidR="005D03B8" w:rsidRPr="00E807E2">
        <w:rPr>
          <w:color w:val="000000" w:themeColor="text1"/>
        </w:rPr>
        <w:t>or</w:t>
      </w:r>
    </w:p>
    <w:p w14:paraId="4870ED7D" w14:textId="4584514D" w:rsidR="003464DA" w:rsidRPr="00E807E2" w:rsidRDefault="003464DA" w:rsidP="00A07F34">
      <w:pPr>
        <w:pStyle w:val="level3"/>
        <w:ind w:left="709" w:hanging="709"/>
        <w:rPr>
          <w:color w:val="000000" w:themeColor="text1"/>
        </w:rPr>
      </w:pPr>
      <w:r w:rsidRPr="00E807E2">
        <w:rPr>
          <w:color w:val="000000" w:themeColor="text1"/>
        </w:rPr>
        <w:t xml:space="preserve">Server Support Services: the detailed scope of the Server Support Services is set forth in </w:t>
      </w:r>
      <w:r w:rsidRPr="00E807E2">
        <w:rPr>
          <w:b/>
          <w:color w:val="000000" w:themeColor="text1"/>
        </w:rPr>
        <w:t>Schedule</w:t>
      </w:r>
      <w:r w:rsidRPr="00E807E2">
        <w:rPr>
          <w:color w:val="000000" w:themeColor="text1"/>
        </w:rPr>
        <w:t xml:space="preserve"> </w:t>
      </w:r>
      <w:r w:rsidRPr="00E807E2">
        <w:rPr>
          <w:b/>
          <w:color w:val="000000" w:themeColor="text1"/>
        </w:rPr>
        <w:t>B-S (Server Support Services SOW)</w:t>
      </w:r>
      <w:r w:rsidRPr="00E807E2">
        <w:rPr>
          <w:color w:val="000000" w:themeColor="text1"/>
        </w:rPr>
        <w:t>;</w:t>
      </w:r>
      <w:r w:rsidR="00E4293D" w:rsidRPr="00E807E2">
        <w:rPr>
          <w:color w:val="000000" w:themeColor="text1"/>
        </w:rPr>
        <w:t xml:space="preserve"> and/</w:t>
      </w:r>
      <w:r w:rsidRPr="00E807E2">
        <w:rPr>
          <w:color w:val="000000" w:themeColor="text1"/>
        </w:rPr>
        <w:t>or</w:t>
      </w:r>
    </w:p>
    <w:p w14:paraId="2F53AB1B" w14:textId="77777777" w:rsidR="00DA5355" w:rsidRPr="00E807E2" w:rsidRDefault="00F25EB3" w:rsidP="00A07F34">
      <w:pPr>
        <w:pStyle w:val="level3"/>
        <w:ind w:left="709" w:hanging="709"/>
        <w:rPr>
          <w:color w:val="000000" w:themeColor="text1"/>
        </w:rPr>
      </w:pPr>
      <w:r w:rsidRPr="00E807E2">
        <w:rPr>
          <w:color w:val="000000" w:themeColor="text1"/>
        </w:rPr>
        <w:t>End-user Device Support Services</w:t>
      </w:r>
      <w:r w:rsidR="005148F7" w:rsidRPr="00E807E2">
        <w:rPr>
          <w:color w:val="000000" w:themeColor="text1"/>
        </w:rPr>
        <w:t>: t</w:t>
      </w:r>
      <w:r w:rsidR="00783074" w:rsidRPr="00E807E2">
        <w:rPr>
          <w:color w:val="000000" w:themeColor="text1"/>
        </w:rPr>
        <w:t xml:space="preserve">he detailed scope of the </w:t>
      </w:r>
      <w:r w:rsidRPr="00E807E2">
        <w:rPr>
          <w:color w:val="000000" w:themeColor="text1"/>
        </w:rPr>
        <w:t>End-user Device Support Services</w:t>
      </w:r>
      <w:r w:rsidR="00AE5DA1" w:rsidRPr="00E807E2">
        <w:rPr>
          <w:color w:val="000000" w:themeColor="text1"/>
        </w:rPr>
        <w:t xml:space="preserve"> </w:t>
      </w:r>
      <w:r w:rsidR="005D03B8" w:rsidRPr="00E807E2">
        <w:rPr>
          <w:color w:val="000000" w:themeColor="text1"/>
        </w:rPr>
        <w:t>is</w:t>
      </w:r>
      <w:r w:rsidR="00783074" w:rsidRPr="00E807E2">
        <w:rPr>
          <w:color w:val="000000" w:themeColor="text1"/>
        </w:rPr>
        <w:t xml:space="preserve"> set forth in</w:t>
      </w:r>
      <w:r w:rsidR="00DA5355" w:rsidRPr="00E807E2">
        <w:rPr>
          <w:color w:val="000000" w:themeColor="text1"/>
        </w:rPr>
        <w:t xml:space="preserve"> </w:t>
      </w:r>
      <w:r w:rsidR="00DA5355" w:rsidRPr="00E807E2">
        <w:rPr>
          <w:b/>
          <w:color w:val="000000" w:themeColor="text1"/>
        </w:rPr>
        <w:t>Schedule B-</w:t>
      </w:r>
      <w:r w:rsidR="00AE38F3" w:rsidRPr="00E807E2">
        <w:rPr>
          <w:b/>
          <w:color w:val="000000" w:themeColor="text1"/>
        </w:rPr>
        <w:t>E</w:t>
      </w:r>
      <w:r w:rsidR="003D194B" w:rsidRPr="00E807E2">
        <w:rPr>
          <w:b/>
          <w:color w:val="000000" w:themeColor="text1"/>
        </w:rPr>
        <w:t xml:space="preserve"> (</w:t>
      </w:r>
      <w:r w:rsidRPr="00E807E2">
        <w:rPr>
          <w:b/>
          <w:color w:val="000000" w:themeColor="text1"/>
        </w:rPr>
        <w:t>End-user Device Support Services</w:t>
      </w:r>
      <w:r w:rsidR="00AE5DA1" w:rsidRPr="00E807E2">
        <w:rPr>
          <w:b/>
          <w:color w:val="000000" w:themeColor="text1"/>
        </w:rPr>
        <w:t xml:space="preserve"> </w:t>
      </w:r>
      <w:r w:rsidR="003D194B" w:rsidRPr="00E807E2">
        <w:rPr>
          <w:b/>
          <w:color w:val="000000" w:themeColor="text1"/>
        </w:rPr>
        <w:t>SOW)</w:t>
      </w:r>
      <w:r w:rsidR="005D03B8" w:rsidRPr="00E807E2">
        <w:rPr>
          <w:color w:val="000000" w:themeColor="text1"/>
        </w:rPr>
        <w:t>.</w:t>
      </w:r>
    </w:p>
    <w:p w14:paraId="37D7E45B" w14:textId="77777777" w:rsidR="00DA5355" w:rsidRPr="00E807E2" w:rsidRDefault="00DA5355" w:rsidP="00A07F34">
      <w:pPr>
        <w:pStyle w:val="level2-text"/>
        <w:ind w:left="709"/>
        <w:rPr>
          <w:b/>
          <w:color w:val="000000" w:themeColor="text1"/>
        </w:rPr>
      </w:pPr>
      <w:r w:rsidRPr="00E807E2">
        <w:rPr>
          <w:b/>
          <w:color w:val="000000" w:themeColor="text1"/>
        </w:rPr>
        <w:t>[</w:t>
      </w:r>
      <w:r w:rsidRPr="00E807E2">
        <w:rPr>
          <w:b/>
          <w:caps/>
          <w:color w:val="000000" w:themeColor="text1"/>
        </w:rPr>
        <w:t>Note to the Bidder: The above is intended as a short summary of the Tower(s) which may be awarded</w:t>
      </w:r>
      <w:r w:rsidR="00364B25" w:rsidRPr="00E807E2">
        <w:rPr>
          <w:b/>
          <w:caps/>
          <w:color w:val="000000" w:themeColor="text1"/>
        </w:rPr>
        <w:t>.</w:t>
      </w:r>
      <w:r w:rsidRPr="00E807E2">
        <w:rPr>
          <w:b/>
          <w:caps/>
          <w:color w:val="000000" w:themeColor="text1"/>
        </w:rPr>
        <w:t xml:space="preserve"> </w:t>
      </w:r>
      <w:r w:rsidR="00CE6BA4" w:rsidRPr="00E807E2">
        <w:rPr>
          <w:b/>
          <w:caps/>
          <w:color w:val="000000" w:themeColor="text1"/>
        </w:rPr>
        <w:t>SCHEDULES</w:t>
      </w:r>
      <w:r w:rsidRPr="00E807E2">
        <w:rPr>
          <w:b/>
          <w:caps/>
          <w:color w:val="000000" w:themeColor="text1"/>
        </w:rPr>
        <w:t xml:space="preserve"> </w:t>
      </w:r>
      <w:r w:rsidR="008E527B" w:rsidRPr="00E807E2">
        <w:rPr>
          <w:b/>
          <w:caps/>
          <w:color w:val="000000" w:themeColor="text1"/>
        </w:rPr>
        <w:t>not applicable to the Tower</w:t>
      </w:r>
      <w:r w:rsidR="00364B25" w:rsidRPr="00E807E2">
        <w:rPr>
          <w:b/>
          <w:caps/>
          <w:color w:val="000000" w:themeColor="text1"/>
        </w:rPr>
        <w:t>(S)</w:t>
      </w:r>
      <w:r w:rsidR="008E527B" w:rsidRPr="00E807E2">
        <w:rPr>
          <w:b/>
          <w:caps/>
          <w:color w:val="000000" w:themeColor="text1"/>
        </w:rPr>
        <w:t xml:space="preserve"> awarded to the successful Bidder </w:t>
      </w:r>
      <w:r w:rsidRPr="00E807E2">
        <w:rPr>
          <w:b/>
          <w:caps/>
          <w:color w:val="000000" w:themeColor="text1"/>
        </w:rPr>
        <w:t>will be deleted prior to signature.</w:t>
      </w:r>
      <w:r w:rsidRPr="00E807E2">
        <w:rPr>
          <w:b/>
          <w:color w:val="000000" w:themeColor="text1"/>
        </w:rPr>
        <w:t>]</w:t>
      </w:r>
    </w:p>
    <w:p w14:paraId="70603DB7" w14:textId="77777777" w:rsidR="00DA5355" w:rsidRPr="00545296" w:rsidRDefault="00DA5355" w:rsidP="00545296">
      <w:pPr>
        <w:pStyle w:val="level2"/>
        <w:ind w:left="709" w:hanging="709"/>
        <w:rPr>
          <w:b/>
          <w:bCs/>
        </w:rPr>
      </w:pPr>
      <w:bookmarkStart w:id="56" w:name="_Ref261945815"/>
      <w:bookmarkStart w:id="57" w:name="_Toc148475531"/>
      <w:r w:rsidRPr="00545296">
        <w:rPr>
          <w:b/>
          <w:bCs/>
        </w:rPr>
        <w:t>Definition and Scope of Services</w:t>
      </w:r>
      <w:bookmarkEnd w:id="56"/>
      <w:bookmarkEnd w:id="57"/>
    </w:p>
    <w:p w14:paraId="372C7A56" w14:textId="7C59A771" w:rsidR="00DA5355" w:rsidRPr="00E807E2" w:rsidRDefault="00DA5355" w:rsidP="00545296">
      <w:pPr>
        <w:pStyle w:val="level3"/>
        <w:ind w:left="709" w:hanging="709"/>
      </w:pPr>
      <w:r w:rsidRPr="00E807E2">
        <w:t xml:space="preserve">In addition to the provisions of </w:t>
      </w:r>
      <w:r w:rsidRPr="00E807E2">
        <w:rPr>
          <w:b/>
        </w:rPr>
        <w:t xml:space="preserve">clause </w:t>
      </w:r>
      <w:r w:rsidRPr="00E807E2">
        <w:rPr>
          <w:b/>
        </w:rPr>
        <w:fldChar w:fldCharType="begin"/>
      </w:r>
      <w:r w:rsidRPr="00E807E2">
        <w:rPr>
          <w:b/>
        </w:rPr>
        <w:instrText xml:space="preserve"> REF _Ref261940404 \r \h  \* MERGEFORMAT </w:instrText>
      </w:r>
      <w:r w:rsidRPr="00E807E2">
        <w:rPr>
          <w:b/>
        </w:rPr>
      </w:r>
      <w:r w:rsidRPr="00E807E2">
        <w:rPr>
          <w:b/>
        </w:rPr>
        <w:fldChar w:fldCharType="separate"/>
      </w:r>
      <w:r w:rsidR="006C7D4B">
        <w:rPr>
          <w:b/>
        </w:rPr>
        <w:t>4.1</w:t>
      </w:r>
      <w:r w:rsidRPr="00E807E2">
        <w:rPr>
          <w:b/>
        </w:rPr>
        <w:fldChar w:fldCharType="end"/>
      </w:r>
      <w:r w:rsidRPr="00E807E2">
        <w:t xml:space="preserve"> above, the term "</w:t>
      </w:r>
      <w:r w:rsidRPr="00E807E2">
        <w:rPr>
          <w:b/>
        </w:rPr>
        <w:t>Services</w:t>
      </w:r>
      <w:r w:rsidRPr="00E807E2">
        <w:t xml:space="preserve">" </w:t>
      </w:r>
      <w:r w:rsidR="00EE35B9" w:rsidRPr="00E807E2">
        <w:t xml:space="preserve">shall </w:t>
      </w:r>
      <w:r w:rsidRPr="00E807E2">
        <w:t xml:space="preserve">refer to and </w:t>
      </w:r>
      <w:r w:rsidR="00EE35B9" w:rsidRPr="00E807E2">
        <w:t xml:space="preserve">shall </w:t>
      </w:r>
      <w:r w:rsidRPr="00E807E2">
        <w:t xml:space="preserve">include the duties, services, activities, </w:t>
      </w:r>
      <w:r w:rsidR="00E75738" w:rsidRPr="00E807E2">
        <w:t>D</w:t>
      </w:r>
      <w:r w:rsidR="00D140DF" w:rsidRPr="00E807E2">
        <w:t xml:space="preserve">eliverables </w:t>
      </w:r>
      <w:r w:rsidRPr="00E807E2">
        <w:t xml:space="preserve">functions and responsibilities to be provided or to be performed by the Service Provider for SARS </w:t>
      </w:r>
      <w:r w:rsidR="00F849BA" w:rsidRPr="00E807E2">
        <w:t>as</w:t>
      </w:r>
      <w:r w:rsidRPr="00E807E2">
        <w:t xml:space="preserve"> described in or otherwise required under </w:t>
      </w:r>
      <w:r w:rsidR="00364B25" w:rsidRPr="00E807E2">
        <w:rPr>
          <w:b/>
        </w:rPr>
        <w:t>Schedule B</w:t>
      </w:r>
      <w:r w:rsidR="00364B25" w:rsidRPr="00E807E2">
        <w:t xml:space="preserve"> and </w:t>
      </w:r>
      <w:r w:rsidRPr="00E807E2">
        <w:rPr>
          <w:b/>
        </w:rPr>
        <w:t>Schedule B-x</w:t>
      </w:r>
      <w:r w:rsidRPr="00E807E2">
        <w:t xml:space="preserve"> </w:t>
      </w:r>
      <w:r w:rsidRPr="00E807E2">
        <w:rPr>
          <w:b/>
        </w:rPr>
        <w:t>(_______ SOW)</w:t>
      </w:r>
      <w:r w:rsidRPr="00E807E2">
        <w:t xml:space="preserve"> </w:t>
      </w:r>
      <w:r w:rsidR="000D4F6C" w:rsidRPr="00E807E2">
        <w:t xml:space="preserve">or </w:t>
      </w:r>
      <w:r w:rsidRPr="00E807E2">
        <w:t>elsewhere in the Agreement</w:t>
      </w:r>
      <w:r w:rsidR="009920CB" w:rsidRPr="00E807E2">
        <w:t xml:space="preserve"> and as amended from time to time in accordance with this Agreement</w:t>
      </w:r>
      <w:r w:rsidR="00D140DF" w:rsidRPr="00E807E2">
        <w:t>.</w:t>
      </w:r>
      <w:r w:rsidRPr="00E807E2">
        <w:t xml:space="preserve"> </w:t>
      </w:r>
      <w:r w:rsidRPr="00E807E2">
        <w:rPr>
          <w:b/>
        </w:rPr>
        <w:t>[</w:t>
      </w:r>
      <w:r w:rsidRPr="00E807E2">
        <w:rPr>
          <w:b/>
          <w:caps/>
        </w:rPr>
        <w:t xml:space="preserve">Note to the Bidder: </w:t>
      </w:r>
      <w:r w:rsidR="00E03D40" w:rsidRPr="00E807E2">
        <w:rPr>
          <w:b/>
          <w:caps/>
        </w:rPr>
        <w:t>T</w:t>
      </w:r>
      <w:r w:rsidRPr="00E807E2">
        <w:rPr>
          <w:b/>
          <w:caps/>
        </w:rPr>
        <w:t xml:space="preserve">his clause will include a reference to </w:t>
      </w:r>
      <w:r w:rsidR="00915F47" w:rsidRPr="00E807E2">
        <w:rPr>
          <w:b/>
          <w:caps/>
        </w:rPr>
        <w:t xml:space="preserve">the </w:t>
      </w:r>
      <w:r w:rsidRPr="00E807E2">
        <w:rPr>
          <w:b/>
          <w:caps/>
        </w:rPr>
        <w:t>SOW</w:t>
      </w:r>
      <w:r w:rsidR="00F25EB3" w:rsidRPr="00E807E2">
        <w:rPr>
          <w:b/>
          <w:caps/>
        </w:rPr>
        <w:t>(s)</w:t>
      </w:r>
      <w:r w:rsidRPr="00E807E2">
        <w:rPr>
          <w:b/>
          <w:caps/>
        </w:rPr>
        <w:t xml:space="preserve"> that describes the Tower</w:t>
      </w:r>
      <w:r w:rsidR="00E03D40" w:rsidRPr="00E807E2">
        <w:rPr>
          <w:b/>
          <w:caps/>
        </w:rPr>
        <w:t>(s) for which the Agreement is being concluded</w:t>
      </w:r>
      <w:r w:rsidR="00E03D40" w:rsidRPr="00E807E2">
        <w:rPr>
          <w:b/>
        </w:rPr>
        <w:t>]</w:t>
      </w:r>
    </w:p>
    <w:p w14:paraId="4B1E9FC0" w14:textId="77777777" w:rsidR="00E807E2" w:rsidRPr="000F1ECC" w:rsidRDefault="00F432EB" w:rsidP="000F1ECC">
      <w:pPr>
        <w:pStyle w:val="level3"/>
        <w:ind w:left="709" w:hanging="709"/>
        <w:rPr>
          <w:b/>
          <w:bCs/>
          <w:color w:val="000000" w:themeColor="text1"/>
        </w:rPr>
      </w:pPr>
      <w:r w:rsidRPr="000F1ECC">
        <w:rPr>
          <w:b/>
          <w:bCs/>
          <w:color w:val="000000" w:themeColor="text1"/>
        </w:rPr>
        <w:t>T</w:t>
      </w:r>
      <w:r w:rsidR="00DA5355" w:rsidRPr="000F1ECC">
        <w:rPr>
          <w:b/>
          <w:bCs/>
          <w:color w:val="000000" w:themeColor="text1"/>
        </w:rPr>
        <w:t xml:space="preserve">he </w:t>
      </w:r>
      <w:r w:rsidR="00DA5355" w:rsidRPr="000F1ECC">
        <w:rPr>
          <w:b/>
          <w:bCs/>
        </w:rPr>
        <w:t>Services</w:t>
      </w:r>
      <w:r w:rsidR="00DA5355" w:rsidRPr="000F1ECC">
        <w:rPr>
          <w:b/>
          <w:bCs/>
          <w:color w:val="000000" w:themeColor="text1"/>
        </w:rPr>
        <w:t xml:space="preserve"> </w:t>
      </w:r>
      <w:r w:rsidR="006A31A2" w:rsidRPr="000F1ECC">
        <w:rPr>
          <w:b/>
          <w:bCs/>
          <w:color w:val="000000" w:themeColor="text1"/>
        </w:rPr>
        <w:t xml:space="preserve">will </w:t>
      </w:r>
      <w:r w:rsidR="00DA5355" w:rsidRPr="000F1ECC">
        <w:rPr>
          <w:b/>
          <w:bCs/>
          <w:color w:val="000000" w:themeColor="text1"/>
        </w:rPr>
        <w:t>include:</w:t>
      </w:r>
    </w:p>
    <w:p w14:paraId="708A0BEC" w14:textId="72D75D2E" w:rsidR="00F432EB" w:rsidRPr="00E807E2" w:rsidRDefault="00F432EB" w:rsidP="000F1ECC">
      <w:pPr>
        <w:pStyle w:val="level4"/>
        <w:tabs>
          <w:tab w:val="clear" w:pos="2410"/>
        </w:tabs>
        <w:ind w:left="709" w:hanging="709"/>
      </w:pPr>
      <w:r w:rsidRPr="00E807E2">
        <w:t>Transition Service</w:t>
      </w:r>
      <w:r w:rsidR="00EB038B" w:rsidRPr="00E807E2">
        <w:t>s</w:t>
      </w:r>
      <w:r w:rsidRPr="00E807E2">
        <w:t>;</w:t>
      </w:r>
    </w:p>
    <w:p w14:paraId="7AF859C9" w14:textId="77777777" w:rsidR="00F25EB3" w:rsidRPr="00E807E2" w:rsidRDefault="00F25EB3" w:rsidP="000F1ECC">
      <w:pPr>
        <w:pStyle w:val="level4"/>
        <w:tabs>
          <w:tab w:val="clear" w:pos="2410"/>
        </w:tabs>
        <w:ind w:left="709" w:hanging="709"/>
        <w:rPr>
          <w:color w:val="000000" w:themeColor="text1"/>
        </w:rPr>
      </w:pPr>
      <w:r w:rsidRPr="00E807E2">
        <w:rPr>
          <w:color w:val="000000" w:themeColor="text1"/>
        </w:rPr>
        <w:t xml:space="preserve">the </w:t>
      </w:r>
      <w:r w:rsidRPr="00303201">
        <w:t>provision</w:t>
      </w:r>
      <w:r w:rsidRPr="00E807E2">
        <w:rPr>
          <w:color w:val="000000" w:themeColor="text1"/>
        </w:rPr>
        <w:t xml:space="preserve"> of New Services and/or Projects upon the conclusion of a Work Order;</w:t>
      </w:r>
    </w:p>
    <w:p w14:paraId="1078D026" w14:textId="77777777" w:rsidR="00E807E2" w:rsidRDefault="00F849BA" w:rsidP="00B175B7">
      <w:pPr>
        <w:pStyle w:val="level4"/>
        <w:tabs>
          <w:tab w:val="clear" w:pos="2410"/>
        </w:tabs>
        <w:ind w:left="709" w:hanging="709"/>
        <w:rPr>
          <w:color w:val="000000" w:themeColor="text1"/>
        </w:rPr>
      </w:pPr>
      <w:r w:rsidRPr="00303201">
        <w:t>p</w:t>
      </w:r>
      <w:r w:rsidR="008C444B" w:rsidRPr="00303201">
        <w:t>erformance</w:t>
      </w:r>
      <w:r w:rsidR="003405B6" w:rsidRPr="00E807E2">
        <w:rPr>
          <w:color w:val="000000" w:themeColor="text1"/>
        </w:rPr>
        <w:t xml:space="preserve"> </w:t>
      </w:r>
      <w:r w:rsidR="00B8193B" w:rsidRPr="00E807E2">
        <w:rPr>
          <w:color w:val="000000" w:themeColor="text1"/>
        </w:rPr>
        <w:t xml:space="preserve">that is </w:t>
      </w:r>
      <w:r w:rsidR="003405B6" w:rsidRPr="00E807E2">
        <w:rPr>
          <w:color w:val="000000" w:themeColor="text1"/>
        </w:rPr>
        <w:t>compliant with</w:t>
      </w:r>
      <w:r w:rsidR="008C444B" w:rsidRPr="00E807E2">
        <w:rPr>
          <w:color w:val="000000" w:themeColor="text1"/>
        </w:rPr>
        <w:t xml:space="preserve"> </w:t>
      </w:r>
      <w:r w:rsidR="00DA5355" w:rsidRPr="00E807E2">
        <w:rPr>
          <w:color w:val="000000" w:themeColor="text1"/>
        </w:rPr>
        <w:t>SARS procedures and policies;</w:t>
      </w:r>
    </w:p>
    <w:p w14:paraId="2EF835DA" w14:textId="02B90EC8" w:rsidR="00DA5355" w:rsidRPr="00E807E2" w:rsidRDefault="00F849BA" w:rsidP="00133CC1">
      <w:pPr>
        <w:pStyle w:val="level4"/>
        <w:tabs>
          <w:tab w:val="clear" w:pos="2410"/>
        </w:tabs>
        <w:ind w:left="709" w:hanging="709"/>
        <w:rPr>
          <w:color w:val="000000" w:themeColor="text1"/>
        </w:rPr>
      </w:pPr>
      <w:r w:rsidRPr="00E807E2">
        <w:rPr>
          <w:color w:val="000000" w:themeColor="text1"/>
        </w:rPr>
        <w:t>c</w:t>
      </w:r>
      <w:r w:rsidR="00DA5355" w:rsidRPr="00E807E2">
        <w:rPr>
          <w:color w:val="000000" w:themeColor="text1"/>
        </w:rPr>
        <w:t>o</w:t>
      </w:r>
      <w:r w:rsidR="00CC2202" w:rsidRPr="00E807E2">
        <w:rPr>
          <w:color w:val="000000" w:themeColor="text1"/>
        </w:rPr>
        <w:t>-</w:t>
      </w:r>
      <w:r w:rsidR="00DA5355" w:rsidRPr="00303201">
        <w:t>operating</w:t>
      </w:r>
      <w:r w:rsidR="00DA5355" w:rsidRPr="00E807E2">
        <w:rPr>
          <w:color w:val="000000" w:themeColor="text1"/>
        </w:rPr>
        <w:t xml:space="preserve"> with Third Parties;</w:t>
      </w:r>
    </w:p>
    <w:p w14:paraId="0336AD89" w14:textId="77777777" w:rsidR="00DA5355" w:rsidRPr="00E807E2" w:rsidRDefault="00F849BA" w:rsidP="00133CC1">
      <w:pPr>
        <w:pStyle w:val="level4"/>
        <w:tabs>
          <w:tab w:val="clear" w:pos="2410"/>
        </w:tabs>
        <w:ind w:left="709" w:hanging="709"/>
        <w:rPr>
          <w:color w:val="000000" w:themeColor="text1"/>
        </w:rPr>
      </w:pPr>
      <w:r w:rsidRPr="00E807E2">
        <w:rPr>
          <w:color w:val="000000" w:themeColor="text1"/>
        </w:rPr>
        <w:lastRenderedPageBreak/>
        <w:t>c</w:t>
      </w:r>
      <w:r w:rsidR="00DA5355" w:rsidRPr="00E807E2">
        <w:rPr>
          <w:color w:val="000000" w:themeColor="text1"/>
        </w:rPr>
        <w:t>omplying with the Service Levels;</w:t>
      </w:r>
      <w:r w:rsidR="00B06D6C" w:rsidRPr="00E807E2">
        <w:rPr>
          <w:color w:val="000000" w:themeColor="text1"/>
        </w:rPr>
        <w:t xml:space="preserve"> and</w:t>
      </w:r>
    </w:p>
    <w:p w14:paraId="63AC233B" w14:textId="77777777" w:rsidR="00DA5355" w:rsidRPr="00E807E2" w:rsidRDefault="00F849BA" w:rsidP="00133CC1">
      <w:pPr>
        <w:pStyle w:val="level4"/>
        <w:tabs>
          <w:tab w:val="clear" w:pos="2410"/>
        </w:tabs>
        <w:ind w:left="709" w:hanging="709"/>
        <w:rPr>
          <w:color w:val="000000" w:themeColor="text1"/>
        </w:rPr>
      </w:pPr>
      <w:r w:rsidRPr="00E807E2">
        <w:rPr>
          <w:color w:val="000000" w:themeColor="text1"/>
        </w:rPr>
        <w:t>d</w:t>
      </w:r>
      <w:r w:rsidR="00DA5355" w:rsidRPr="00E807E2">
        <w:rPr>
          <w:color w:val="000000" w:themeColor="text1"/>
        </w:rPr>
        <w:t>uties, services, activities, functions</w:t>
      </w:r>
      <w:r w:rsidR="00A461EC" w:rsidRPr="00E807E2">
        <w:rPr>
          <w:color w:val="000000" w:themeColor="text1"/>
        </w:rPr>
        <w:t>, infrastructure</w:t>
      </w:r>
      <w:r w:rsidR="00DA5355" w:rsidRPr="00E807E2">
        <w:rPr>
          <w:color w:val="000000" w:themeColor="text1"/>
        </w:rPr>
        <w:t xml:space="preserve"> and responsibilities required for the proper performance and provision of the Services, even if not specifically described in this Agreement, other than the Dependencies.</w:t>
      </w:r>
    </w:p>
    <w:p w14:paraId="5DD06CB2" w14:textId="77777777" w:rsidR="00DA5355" w:rsidRPr="00E807E2" w:rsidRDefault="00DA5355" w:rsidP="00852AD7">
      <w:pPr>
        <w:pStyle w:val="level3"/>
        <w:ind w:left="709" w:hanging="709"/>
        <w:rPr>
          <w:color w:val="000000" w:themeColor="text1"/>
        </w:rPr>
      </w:pPr>
      <w:r w:rsidRPr="00E807E2">
        <w:rPr>
          <w:color w:val="000000" w:themeColor="text1"/>
        </w:rPr>
        <w:t xml:space="preserve">In each </w:t>
      </w:r>
      <w:r w:rsidR="00936B71" w:rsidRPr="00E807E2">
        <w:rPr>
          <w:color w:val="000000" w:themeColor="text1"/>
        </w:rPr>
        <w:t>of the instances above</w:t>
      </w:r>
      <w:r w:rsidRPr="00E807E2">
        <w:rPr>
          <w:color w:val="000000" w:themeColor="text1"/>
        </w:rPr>
        <w:t>, the term "</w:t>
      </w:r>
      <w:r w:rsidRPr="00E807E2">
        <w:rPr>
          <w:b/>
          <w:color w:val="000000" w:themeColor="text1"/>
        </w:rPr>
        <w:t>Services</w:t>
      </w:r>
      <w:r w:rsidRPr="00E807E2">
        <w:rPr>
          <w:color w:val="000000" w:themeColor="text1"/>
        </w:rPr>
        <w:t xml:space="preserve">" </w:t>
      </w:r>
      <w:r w:rsidR="00477AA3" w:rsidRPr="00E807E2">
        <w:rPr>
          <w:color w:val="000000" w:themeColor="text1"/>
        </w:rPr>
        <w:t>shall</w:t>
      </w:r>
      <w:r w:rsidR="006A31A2" w:rsidRPr="00E807E2">
        <w:rPr>
          <w:color w:val="000000" w:themeColor="text1"/>
        </w:rPr>
        <w:t xml:space="preserve"> </w:t>
      </w:r>
      <w:r w:rsidRPr="00E807E2">
        <w:rPr>
          <w:color w:val="000000" w:themeColor="text1"/>
        </w:rPr>
        <w:t xml:space="preserve">refer to and include such services, functions and </w:t>
      </w:r>
      <w:r w:rsidRPr="00303201">
        <w:t>responsibilities</w:t>
      </w:r>
      <w:r w:rsidRPr="00E807E2">
        <w:rPr>
          <w:color w:val="000000" w:themeColor="text1"/>
        </w:rPr>
        <w:t xml:space="preserve"> as they may evolve during the Term and as they may be supplemented, enhanced, modified or replaced including to keep pace with changes in SARS business and advances in technology and processes available to </w:t>
      </w:r>
      <w:r w:rsidR="00477AA3" w:rsidRPr="00E807E2">
        <w:rPr>
          <w:color w:val="000000" w:themeColor="text1"/>
        </w:rPr>
        <w:t xml:space="preserve">the </w:t>
      </w:r>
      <w:r w:rsidRPr="00E807E2">
        <w:rPr>
          <w:color w:val="000000" w:themeColor="text1"/>
        </w:rPr>
        <w:t>Service Provider, all in accordance with and subject to the terms and conditions of this Agreement</w:t>
      </w:r>
      <w:r w:rsidR="009920CB" w:rsidRPr="00E807E2">
        <w:rPr>
          <w:color w:val="000000" w:themeColor="text1"/>
        </w:rPr>
        <w:t xml:space="preserve"> and </w:t>
      </w:r>
      <w:r w:rsidR="004C6BF5" w:rsidRPr="00E807E2">
        <w:rPr>
          <w:color w:val="000000" w:themeColor="text1"/>
        </w:rPr>
        <w:t xml:space="preserve">where applicable </w:t>
      </w:r>
      <w:r w:rsidR="009920CB" w:rsidRPr="00E807E2">
        <w:rPr>
          <w:color w:val="000000" w:themeColor="text1"/>
        </w:rPr>
        <w:t xml:space="preserve">as set out </w:t>
      </w:r>
      <w:r w:rsidR="00CA5BCB" w:rsidRPr="00E807E2">
        <w:rPr>
          <w:color w:val="000000" w:themeColor="text1"/>
        </w:rPr>
        <w:t xml:space="preserve">in a </w:t>
      </w:r>
      <w:r w:rsidR="009920CB" w:rsidRPr="00E807E2">
        <w:rPr>
          <w:color w:val="000000" w:themeColor="text1"/>
        </w:rPr>
        <w:t xml:space="preserve">Work </w:t>
      </w:r>
      <w:r w:rsidR="00D140DF" w:rsidRPr="00E807E2">
        <w:rPr>
          <w:color w:val="000000" w:themeColor="text1"/>
        </w:rPr>
        <w:t xml:space="preserve">Order as detailed in </w:t>
      </w:r>
      <w:r w:rsidR="00D140DF" w:rsidRPr="00E807E2">
        <w:rPr>
          <w:b/>
          <w:color w:val="000000" w:themeColor="text1"/>
        </w:rPr>
        <w:t>Appendix E-</w:t>
      </w:r>
      <w:r w:rsidR="00814379" w:rsidRPr="00E807E2">
        <w:rPr>
          <w:b/>
          <w:color w:val="000000" w:themeColor="text1"/>
        </w:rPr>
        <w:t>5</w:t>
      </w:r>
      <w:r w:rsidRPr="00E807E2">
        <w:rPr>
          <w:color w:val="000000" w:themeColor="text1"/>
        </w:rPr>
        <w:t>.</w:t>
      </w:r>
    </w:p>
    <w:p w14:paraId="1FE6C67A" w14:textId="77777777" w:rsidR="00DA5355" w:rsidRPr="001E34B3" w:rsidRDefault="00DA5355" w:rsidP="00587906">
      <w:pPr>
        <w:pStyle w:val="level2"/>
        <w:tabs>
          <w:tab w:val="clear" w:pos="708"/>
        </w:tabs>
        <w:ind w:left="709" w:hanging="709"/>
        <w:rPr>
          <w:b/>
          <w:bCs/>
        </w:rPr>
      </w:pPr>
      <w:bookmarkStart w:id="58" w:name="_Toc148475532"/>
      <w:r w:rsidRPr="001E34B3">
        <w:rPr>
          <w:b/>
          <w:bCs/>
        </w:rPr>
        <w:t>Provision of Services</w:t>
      </w:r>
      <w:bookmarkEnd w:id="58"/>
    </w:p>
    <w:p w14:paraId="7358F9AE" w14:textId="77777777" w:rsidR="00DA5355" w:rsidRPr="00E807E2" w:rsidRDefault="00DA5355" w:rsidP="00587906">
      <w:pPr>
        <w:pStyle w:val="level3"/>
        <w:ind w:left="567" w:hanging="567"/>
      </w:pPr>
      <w:r w:rsidRPr="00E807E2">
        <w:t xml:space="preserve">The </w:t>
      </w:r>
      <w:r w:rsidR="00936B71" w:rsidRPr="00E807E2">
        <w:t xml:space="preserve">Transition Services will start on the Effective Date unless otherwise agreed between the Parties. The </w:t>
      </w:r>
      <w:r w:rsidRPr="00E807E2">
        <w:t xml:space="preserve">Services </w:t>
      </w:r>
      <w:r w:rsidR="006A31A2" w:rsidRPr="00E807E2">
        <w:t>will</w:t>
      </w:r>
      <w:r w:rsidR="00936B71" w:rsidRPr="00E807E2">
        <w:t xml:space="preserve"> start </w:t>
      </w:r>
      <w:r w:rsidR="000F5764" w:rsidRPr="00E807E2">
        <w:t>on the Commencement Date</w:t>
      </w:r>
      <w:r w:rsidR="00936B71" w:rsidRPr="00E807E2">
        <w:t xml:space="preserve"> and </w:t>
      </w:r>
      <w:proofErr w:type="gramStart"/>
      <w:r w:rsidR="00936B71" w:rsidRPr="00E807E2">
        <w:t>will</w:t>
      </w:r>
      <w:r w:rsidR="006A31A2" w:rsidRPr="00E807E2">
        <w:t xml:space="preserve"> </w:t>
      </w:r>
      <w:r w:rsidRPr="00E807E2">
        <w:t>at all times</w:t>
      </w:r>
      <w:proofErr w:type="gramEnd"/>
      <w:r w:rsidRPr="00E807E2">
        <w:t xml:space="preserve"> be provided in accordance with and subject to the terms and conditions of the Agreement and the Performance Standards.</w:t>
      </w:r>
    </w:p>
    <w:p w14:paraId="376F6D5D" w14:textId="77777777" w:rsidR="00DA5355" w:rsidRPr="00E807E2" w:rsidRDefault="00DA5355" w:rsidP="00FA5E99">
      <w:pPr>
        <w:pStyle w:val="level3"/>
        <w:ind w:left="567" w:hanging="567"/>
      </w:pPr>
      <w:r w:rsidRPr="00E807E2">
        <w:t xml:space="preserve">For the avoidance of doubt, </w:t>
      </w:r>
      <w:r w:rsidR="00477AA3" w:rsidRPr="00E807E2">
        <w:t xml:space="preserve">the </w:t>
      </w:r>
      <w:r w:rsidRPr="00E807E2">
        <w:t>Service Provider will perform:</w:t>
      </w:r>
    </w:p>
    <w:p w14:paraId="48C36B04" w14:textId="77777777" w:rsidR="00DA5355" w:rsidRPr="00E807E2" w:rsidRDefault="00DA5355" w:rsidP="00FA5E99">
      <w:pPr>
        <w:pStyle w:val="level4"/>
        <w:tabs>
          <w:tab w:val="clear" w:pos="2410"/>
        </w:tabs>
        <w:ind w:left="851" w:hanging="851"/>
      </w:pPr>
      <w:r w:rsidRPr="00E807E2">
        <w:t>the Services and functions listed in the Agreement;</w:t>
      </w:r>
    </w:p>
    <w:p w14:paraId="0BED5751" w14:textId="77777777" w:rsidR="00DA5355" w:rsidRPr="00E807E2" w:rsidRDefault="00DA5355" w:rsidP="00EB4C40">
      <w:pPr>
        <w:pStyle w:val="level4"/>
        <w:tabs>
          <w:tab w:val="clear" w:pos="2410"/>
        </w:tabs>
        <w:ind w:left="851" w:hanging="851"/>
      </w:pPr>
      <w:r w:rsidRPr="00E807E2">
        <w:t xml:space="preserve">the Services (including all steps and tasks) detailed in </w:t>
      </w:r>
      <w:r w:rsidR="00364B25" w:rsidRPr="00E807E2">
        <w:rPr>
          <w:b/>
        </w:rPr>
        <w:t xml:space="preserve">Schedule B </w:t>
      </w:r>
      <w:r w:rsidR="00364B25" w:rsidRPr="00E807E2">
        <w:t xml:space="preserve">and </w:t>
      </w:r>
      <w:r w:rsidRPr="00E807E2">
        <w:rPr>
          <w:b/>
        </w:rPr>
        <w:t>Schedule B-x</w:t>
      </w:r>
      <w:r w:rsidRPr="00E807E2">
        <w:t xml:space="preserve"> and any other </w:t>
      </w:r>
      <w:r w:rsidRPr="00E807E2">
        <w:rPr>
          <w:b/>
        </w:rPr>
        <w:t>Schedule</w:t>
      </w:r>
      <w:r w:rsidRPr="00E807E2">
        <w:t xml:space="preserve"> </w:t>
      </w:r>
      <w:r w:rsidR="00353D72" w:rsidRPr="00E807E2">
        <w:t xml:space="preserve">or </w:t>
      </w:r>
      <w:r w:rsidR="00353D72" w:rsidRPr="00E807E2">
        <w:rPr>
          <w:b/>
        </w:rPr>
        <w:t>Appendix</w:t>
      </w:r>
      <w:r w:rsidR="00353D72" w:rsidRPr="00E807E2">
        <w:t xml:space="preserve"> </w:t>
      </w:r>
      <w:r w:rsidRPr="00E807E2">
        <w:t>issued in terms of the Agreement; and</w:t>
      </w:r>
    </w:p>
    <w:p w14:paraId="2B3B7041" w14:textId="77777777" w:rsidR="00DA5355" w:rsidRPr="00E807E2" w:rsidRDefault="00DA5355" w:rsidP="00D75CE7">
      <w:pPr>
        <w:pStyle w:val="level4"/>
        <w:tabs>
          <w:tab w:val="clear" w:pos="2410"/>
        </w:tabs>
        <w:ind w:left="851" w:hanging="851"/>
      </w:pPr>
      <w:r w:rsidRPr="00E807E2">
        <w:t>any steps and tasks required to perform the Services, even if such steps and tasks have not been listed or described in the Agreement</w:t>
      </w:r>
      <w:r w:rsidR="00477AA3" w:rsidRPr="00E807E2">
        <w:t>;</w:t>
      </w:r>
      <w:r w:rsidR="00E938CD" w:rsidRPr="00E807E2">
        <w:t xml:space="preserve"> to ensure that SARS receives and realises the benefit of the Services.</w:t>
      </w:r>
    </w:p>
    <w:p w14:paraId="224E3F70" w14:textId="77777777" w:rsidR="00DA5355" w:rsidRPr="00E807E2" w:rsidRDefault="00DA5355" w:rsidP="00D75CE7">
      <w:pPr>
        <w:pStyle w:val="level3"/>
        <w:ind w:left="567" w:hanging="567"/>
        <w:rPr>
          <w:color w:val="000000" w:themeColor="text1"/>
        </w:rPr>
      </w:pPr>
      <w:r w:rsidRPr="00E807E2">
        <w:rPr>
          <w:color w:val="000000" w:themeColor="text1"/>
        </w:rPr>
        <w:t xml:space="preserve">The Service Provider </w:t>
      </w:r>
      <w:r w:rsidR="00477AA3" w:rsidRPr="00E807E2">
        <w:rPr>
          <w:color w:val="000000" w:themeColor="text1"/>
        </w:rPr>
        <w:t xml:space="preserve">undertakes to </w:t>
      </w:r>
      <w:r w:rsidRPr="00E807E2">
        <w:rPr>
          <w:color w:val="000000" w:themeColor="text1"/>
        </w:rPr>
        <w:t xml:space="preserve">perform the Services diligently, in a timely manner, and in </w:t>
      </w:r>
      <w:r w:rsidRPr="00303201">
        <w:t>accordance</w:t>
      </w:r>
      <w:r w:rsidRPr="00E807E2">
        <w:rPr>
          <w:color w:val="000000" w:themeColor="text1"/>
        </w:rPr>
        <w:t xml:space="preserve"> with the Performance Standards and time schedules set forth or referred to in the Agreement. The Service Provider </w:t>
      </w:r>
      <w:r w:rsidR="00477AA3" w:rsidRPr="00E807E2">
        <w:rPr>
          <w:color w:val="000000" w:themeColor="text1"/>
        </w:rPr>
        <w:t xml:space="preserve">shall </w:t>
      </w:r>
      <w:r w:rsidRPr="00E807E2">
        <w:rPr>
          <w:color w:val="000000" w:themeColor="text1"/>
        </w:rPr>
        <w:t xml:space="preserve">promptly notify SARS upon becoming aware of any incident or circumstances that may reasonably be expected to jeopardise the performance or timely performance of any part of the Services. Notwithstanding anything to the contrary contained in the Agreement, the Service Provider will not take or authorise any action that results in a reduction of the scope of or degradation in the quality and timeliness of the performance of the Services during the </w:t>
      </w:r>
      <w:r w:rsidR="00477AA3" w:rsidRPr="00E807E2">
        <w:rPr>
          <w:color w:val="000000" w:themeColor="text1"/>
        </w:rPr>
        <w:t>T</w:t>
      </w:r>
      <w:r w:rsidRPr="00E807E2">
        <w:rPr>
          <w:color w:val="000000" w:themeColor="text1"/>
        </w:rPr>
        <w:t>erm of the Agreement</w:t>
      </w:r>
      <w:r w:rsidR="00C25D53" w:rsidRPr="00E807E2">
        <w:rPr>
          <w:color w:val="000000" w:themeColor="text1"/>
        </w:rPr>
        <w:t>, unless authorised, in writing, by SARS</w:t>
      </w:r>
      <w:r w:rsidRPr="00E807E2">
        <w:rPr>
          <w:color w:val="000000" w:themeColor="text1"/>
        </w:rPr>
        <w:t>.</w:t>
      </w:r>
    </w:p>
    <w:p w14:paraId="2EE46CA7" w14:textId="77777777" w:rsidR="00DA5355" w:rsidRPr="00E807E2" w:rsidRDefault="00DA5355" w:rsidP="006D4DA5">
      <w:pPr>
        <w:pStyle w:val="level3"/>
        <w:ind w:left="567" w:hanging="567"/>
        <w:rPr>
          <w:color w:val="000000" w:themeColor="text1"/>
        </w:rPr>
      </w:pPr>
      <w:r w:rsidRPr="00E807E2">
        <w:rPr>
          <w:color w:val="000000" w:themeColor="text1"/>
        </w:rPr>
        <w:t xml:space="preserve">The Service Provider </w:t>
      </w:r>
      <w:r w:rsidR="006A31A2" w:rsidRPr="00E807E2">
        <w:rPr>
          <w:color w:val="000000" w:themeColor="text1"/>
        </w:rPr>
        <w:t xml:space="preserve">will </w:t>
      </w:r>
      <w:r w:rsidRPr="00E807E2">
        <w:rPr>
          <w:color w:val="000000" w:themeColor="text1"/>
        </w:rPr>
        <w:t>for the duration of the Agreement</w:t>
      </w:r>
      <w:r w:rsidR="00477AA3" w:rsidRPr="00E807E2">
        <w:rPr>
          <w:color w:val="000000" w:themeColor="text1"/>
        </w:rPr>
        <w:t>:</w:t>
      </w:r>
      <w:r w:rsidRPr="00E807E2">
        <w:rPr>
          <w:color w:val="000000" w:themeColor="text1"/>
        </w:rPr>
        <w:t xml:space="preserve"> (</w:t>
      </w:r>
      <w:proofErr w:type="spellStart"/>
      <w:r w:rsidR="00477AA3" w:rsidRPr="00E807E2">
        <w:rPr>
          <w:color w:val="000000" w:themeColor="text1"/>
        </w:rPr>
        <w:t>i</w:t>
      </w:r>
      <w:proofErr w:type="spellEnd"/>
      <w:r w:rsidRPr="00E807E2">
        <w:rPr>
          <w:color w:val="000000" w:themeColor="text1"/>
        </w:rPr>
        <w:t xml:space="preserve">) use all Commercially Reasonable Efforts to </w:t>
      </w:r>
      <w:r w:rsidRPr="00303201">
        <w:t>improve</w:t>
      </w:r>
      <w:r w:rsidRPr="00E807E2">
        <w:rPr>
          <w:color w:val="000000" w:themeColor="text1"/>
        </w:rPr>
        <w:t xml:space="preserve"> the quality and efficiency of the provision of the Services</w:t>
      </w:r>
      <w:r w:rsidR="00477AA3" w:rsidRPr="00E807E2">
        <w:rPr>
          <w:color w:val="000000" w:themeColor="text1"/>
        </w:rPr>
        <w:t>;</w:t>
      </w:r>
      <w:r w:rsidRPr="00E807E2">
        <w:rPr>
          <w:color w:val="000000" w:themeColor="text1"/>
        </w:rPr>
        <w:t xml:space="preserve"> and (</w:t>
      </w:r>
      <w:r w:rsidR="00477AA3" w:rsidRPr="00E807E2">
        <w:rPr>
          <w:color w:val="000000" w:themeColor="text1"/>
        </w:rPr>
        <w:t>ii</w:t>
      </w:r>
      <w:r w:rsidRPr="00E807E2">
        <w:rPr>
          <w:color w:val="000000" w:themeColor="text1"/>
        </w:rPr>
        <w:t xml:space="preserve">) ensure that the Charges </w:t>
      </w:r>
      <w:r w:rsidR="00BB5075" w:rsidRPr="00E807E2">
        <w:rPr>
          <w:color w:val="000000" w:themeColor="text1"/>
        </w:rPr>
        <w:t>are such that the Services</w:t>
      </w:r>
      <w:r w:rsidRPr="00E807E2">
        <w:rPr>
          <w:color w:val="000000" w:themeColor="text1"/>
        </w:rPr>
        <w:t xml:space="preserve"> </w:t>
      </w:r>
      <w:r w:rsidR="00BB5075" w:rsidRPr="00E807E2">
        <w:rPr>
          <w:color w:val="000000" w:themeColor="text1"/>
        </w:rPr>
        <w:t xml:space="preserve">are </w:t>
      </w:r>
      <w:r w:rsidRPr="00E807E2">
        <w:rPr>
          <w:color w:val="000000" w:themeColor="text1"/>
        </w:rPr>
        <w:t xml:space="preserve">cost effective to SARS. The Service Provider </w:t>
      </w:r>
      <w:r w:rsidR="006A31A2" w:rsidRPr="00E807E2">
        <w:rPr>
          <w:color w:val="000000" w:themeColor="text1"/>
        </w:rPr>
        <w:t xml:space="preserve">will </w:t>
      </w:r>
      <w:r w:rsidRPr="00E807E2">
        <w:rPr>
          <w:color w:val="000000" w:themeColor="text1"/>
        </w:rPr>
        <w:t>be required to implement all necessary formal processes to facilitate improvement of the Services</w:t>
      </w:r>
      <w:r w:rsidR="00477AA3" w:rsidRPr="00E807E2">
        <w:rPr>
          <w:color w:val="000000" w:themeColor="text1"/>
        </w:rPr>
        <w:t xml:space="preserve"> and to maintain such processes for the Term of the Agreement</w:t>
      </w:r>
      <w:r w:rsidRPr="00E807E2">
        <w:rPr>
          <w:color w:val="000000" w:themeColor="text1"/>
        </w:rPr>
        <w:t xml:space="preserve">. The Service Provider </w:t>
      </w:r>
      <w:r w:rsidR="00E414F9" w:rsidRPr="00E807E2">
        <w:rPr>
          <w:color w:val="000000" w:themeColor="text1"/>
        </w:rPr>
        <w:t>shall ensure</w:t>
      </w:r>
      <w:r w:rsidRPr="00E807E2">
        <w:rPr>
          <w:color w:val="000000" w:themeColor="text1"/>
        </w:rPr>
        <w:t xml:space="preserve"> that the Charges </w:t>
      </w:r>
      <w:r w:rsidR="00477AA3" w:rsidRPr="00E807E2">
        <w:rPr>
          <w:color w:val="000000" w:themeColor="text1"/>
        </w:rPr>
        <w:t xml:space="preserve">will </w:t>
      </w:r>
      <w:proofErr w:type="gramStart"/>
      <w:r w:rsidR="00477AA3" w:rsidRPr="00E807E2">
        <w:rPr>
          <w:color w:val="000000" w:themeColor="text1"/>
        </w:rPr>
        <w:t>at all times</w:t>
      </w:r>
      <w:proofErr w:type="gramEnd"/>
      <w:r w:rsidR="00477AA3" w:rsidRPr="00E807E2">
        <w:rPr>
          <w:color w:val="000000" w:themeColor="text1"/>
        </w:rPr>
        <w:t xml:space="preserve"> </w:t>
      </w:r>
      <w:r w:rsidRPr="00E807E2">
        <w:rPr>
          <w:color w:val="000000" w:themeColor="text1"/>
        </w:rPr>
        <w:t xml:space="preserve">comply with the provisions of </w:t>
      </w:r>
      <w:r w:rsidRPr="00E807E2">
        <w:rPr>
          <w:b/>
          <w:color w:val="000000" w:themeColor="text1"/>
        </w:rPr>
        <w:t>Schedule D</w:t>
      </w:r>
      <w:r w:rsidR="000F5764" w:rsidRPr="00E807E2">
        <w:rPr>
          <w:b/>
          <w:color w:val="000000" w:themeColor="text1"/>
        </w:rPr>
        <w:t xml:space="preserve"> (Charges, Invoicing and Payments)</w:t>
      </w:r>
      <w:r w:rsidRPr="00E807E2">
        <w:rPr>
          <w:color w:val="000000" w:themeColor="text1"/>
        </w:rPr>
        <w:t>.</w:t>
      </w:r>
    </w:p>
    <w:p w14:paraId="0C2908A8" w14:textId="77777777" w:rsidR="00DA5355" w:rsidRPr="00E807E2" w:rsidRDefault="00DA5355" w:rsidP="006D4DA5">
      <w:pPr>
        <w:pStyle w:val="level3"/>
        <w:ind w:left="567" w:hanging="567"/>
        <w:rPr>
          <w:color w:val="000000" w:themeColor="text1"/>
        </w:rPr>
      </w:pPr>
      <w:r w:rsidRPr="00E807E2">
        <w:rPr>
          <w:color w:val="000000" w:themeColor="text1"/>
        </w:rPr>
        <w:t xml:space="preserve">The </w:t>
      </w:r>
      <w:proofErr w:type="gramStart"/>
      <w:r w:rsidRPr="00303201">
        <w:t>manner</w:t>
      </w:r>
      <w:r w:rsidRPr="00E807E2">
        <w:rPr>
          <w:color w:val="000000" w:themeColor="text1"/>
        </w:rPr>
        <w:t xml:space="preserve"> in which</w:t>
      </w:r>
      <w:proofErr w:type="gramEnd"/>
      <w:r w:rsidRPr="00E807E2">
        <w:rPr>
          <w:color w:val="000000" w:themeColor="text1"/>
        </w:rPr>
        <w:t xml:space="preserve"> the Services are </w:t>
      </w:r>
      <w:r w:rsidR="00477AA3" w:rsidRPr="00E807E2">
        <w:rPr>
          <w:color w:val="000000" w:themeColor="text1"/>
        </w:rPr>
        <w:t>commissioned</w:t>
      </w:r>
      <w:r w:rsidR="0059572D" w:rsidRPr="00E807E2">
        <w:rPr>
          <w:color w:val="000000" w:themeColor="text1"/>
        </w:rPr>
        <w:t>,</w:t>
      </w:r>
      <w:r w:rsidR="00AD17E6" w:rsidRPr="00E807E2">
        <w:rPr>
          <w:color w:val="000000" w:themeColor="text1"/>
        </w:rPr>
        <w:t xml:space="preserve"> </w:t>
      </w:r>
      <w:r w:rsidR="00477AA3" w:rsidRPr="00E807E2">
        <w:rPr>
          <w:color w:val="000000" w:themeColor="text1"/>
        </w:rPr>
        <w:t xml:space="preserve">installed </w:t>
      </w:r>
      <w:r w:rsidRPr="00E807E2">
        <w:rPr>
          <w:color w:val="000000" w:themeColor="text1"/>
        </w:rPr>
        <w:t xml:space="preserve">and provided </w:t>
      </w:r>
      <w:r w:rsidR="006A31A2" w:rsidRPr="00E807E2">
        <w:rPr>
          <w:color w:val="000000" w:themeColor="text1"/>
        </w:rPr>
        <w:t xml:space="preserve">will </w:t>
      </w:r>
      <w:r w:rsidRPr="00E807E2">
        <w:rPr>
          <w:color w:val="000000" w:themeColor="text1"/>
        </w:rPr>
        <w:t xml:space="preserve">be such that they are easily scalable to support any growth </w:t>
      </w:r>
      <w:r w:rsidR="0054053E" w:rsidRPr="00E807E2">
        <w:rPr>
          <w:color w:val="000000" w:themeColor="text1"/>
        </w:rPr>
        <w:t>of</w:t>
      </w:r>
      <w:r w:rsidRPr="00E807E2">
        <w:rPr>
          <w:color w:val="000000" w:themeColor="text1"/>
        </w:rPr>
        <w:t xml:space="preserve"> or contraction in, </w:t>
      </w:r>
      <w:r w:rsidR="002E41C7" w:rsidRPr="00E807E2">
        <w:rPr>
          <w:color w:val="000000" w:themeColor="text1"/>
        </w:rPr>
        <w:t>SARS’</w:t>
      </w:r>
      <w:r w:rsidRPr="00E807E2">
        <w:rPr>
          <w:color w:val="000000" w:themeColor="text1"/>
        </w:rPr>
        <w:t xml:space="preserve"> business </w:t>
      </w:r>
      <w:r w:rsidR="001B6AAD" w:rsidRPr="00E807E2">
        <w:rPr>
          <w:color w:val="000000" w:themeColor="text1"/>
        </w:rPr>
        <w:t>requirements</w:t>
      </w:r>
      <w:r w:rsidR="00100D91" w:rsidRPr="00E807E2">
        <w:rPr>
          <w:color w:val="000000" w:themeColor="text1"/>
        </w:rPr>
        <w:t xml:space="preserve"> </w:t>
      </w:r>
      <w:r w:rsidRPr="00E807E2">
        <w:rPr>
          <w:color w:val="000000" w:themeColor="text1"/>
        </w:rPr>
        <w:t xml:space="preserve">for the </w:t>
      </w:r>
      <w:r w:rsidR="000A1EB7" w:rsidRPr="00E807E2">
        <w:rPr>
          <w:color w:val="000000" w:themeColor="text1"/>
        </w:rPr>
        <w:t>Term.</w:t>
      </w:r>
    </w:p>
    <w:p w14:paraId="1D3DBB2C" w14:textId="77777777" w:rsidR="00DA5355" w:rsidRPr="00E807E2" w:rsidRDefault="00DA5355" w:rsidP="006D4DA5">
      <w:pPr>
        <w:pStyle w:val="level3"/>
        <w:ind w:left="567" w:hanging="567"/>
        <w:rPr>
          <w:color w:val="000000" w:themeColor="text1"/>
        </w:rPr>
      </w:pPr>
      <w:r w:rsidRPr="00E807E2">
        <w:rPr>
          <w:color w:val="000000" w:themeColor="text1"/>
        </w:rPr>
        <w:t xml:space="preserve">The </w:t>
      </w:r>
      <w:r w:rsidRPr="00303201">
        <w:t>Service</w:t>
      </w:r>
      <w:r w:rsidRPr="00E807E2">
        <w:rPr>
          <w:color w:val="000000" w:themeColor="text1"/>
        </w:rPr>
        <w:t xml:space="preserve"> Provider </w:t>
      </w:r>
      <w:r w:rsidR="00477AA3" w:rsidRPr="00E807E2">
        <w:rPr>
          <w:color w:val="000000" w:themeColor="text1"/>
        </w:rPr>
        <w:t>undertakes to</w:t>
      </w:r>
      <w:r w:rsidR="006A31A2" w:rsidRPr="00E807E2">
        <w:rPr>
          <w:color w:val="000000" w:themeColor="text1"/>
        </w:rPr>
        <w:t xml:space="preserve"> </w:t>
      </w:r>
      <w:r w:rsidRPr="00E807E2">
        <w:rPr>
          <w:color w:val="000000" w:themeColor="text1"/>
        </w:rPr>
        <w:t xml:space="preserve">continue to perform its obligations under the Agreement, including the performance of the Services, without any interruptions, including during any dispute </w:t>
      </w:r>
      <w:r w:rsidR="00CF1E64" w:rsidRPr="00E807E2">
        <w:rPr>
          <w:color w:val="000000" w:themeColor="text1"/>
        </w:rPr>
        <w:t>between the Parties</w:t>
      </w:r>
      <w:r w:rsidR="00477AA3" w:rsidRPr="00E807E2">
        <w:rPr>
          <w:color w:val="000000" w:themeColor="text1"/>
        </w:rPr>
        <w:t>, unless instructed otherwise by SARS</w:t>
      </w:r>
      <w:r w:rsidR="0059572D" w:rsidRPr="00E807E2">
        <w:rPr>
          <w:color w:val="000000" w:themeColor="text1"/>
        </w:rPr>
        <w:t xml:space="preserve"> in writing</w:t>
      </w:r>
      <w:r w:rsidRPr="00E807E2">
        <w:rPr>
          <w:color w:val="000000" w:themeColor="text1"/>
        </w:rPr>
        <w:t>.</w:t>
      </w:r>
    </w:p>
    <w:p w14:paraId="64424BEB" w14:textId="77777777" w:rsidR="00DA5355" w:rsidRPr="00E807E2" w:rsidRDefault="00DA5355" w:rsidP="006D4DA5">
      <w:pPr>
        <w:pStyle w:val="level3"/>
        <w:ind w:left="567" w:hanging="567"/>
        <w:rPr>
          <w:color w:val="000000" w:themeColor="text1"/>
        </w:rPr>
      </w:pPr>
      <w:r w:rsidRPr="00E807E2">
        <w:rPr>
          <w:color w:val="000000" w:themeColor="text1"/>
        </w:rPr>
        <w:t xml:space="preserve">The </w:t>
      </w:r>
      <w:r w:rsidRPr="00303201">
        <w:t>Service</w:t>
      </w:r>
      <w:r w:rsidRPr="00E807E2">
        <w:rPr>
          <w:color w:val="000000" w:themeColor="text1"/>
        </w:rPr>
        <w:t xml:space="preserve"> Provider </w:t>
      </w:r>
      <w:r w:rsidR="006A31A2" w:rsidRPr="00E807E2">
        <w:rPr>
          <w:color w:val="000000" w:themeColor="text1"/>
        </w:rPr>
        <w:t xml:space="preserve">will </w:t>
      </w:r>
      <w:r w:rsidRPr="00E807E2">
        <w:rPr>
          <w:color w:val="000000" w:themeColor="text1"/>
        </w:rPr>
        <w:t xml:space="preserve">perform the Services in accordance with and subject to the provisions of </w:t>
      </w:r>
      <w:r w:rsidRPr="00E807E2">
        <w:rPr>
          <w:b/>
          <w:color w:val="000000" w:themeColor="text1"/>
        </w:rPr>
        <w:t>Schedule E</w:t>
      </w:r>
      <w:r w:rsidRPr="00E807E2">
        <w:rPr>
          <w:color w:val="000000" w:themeColor="text1"/>
        </w:rPr>
        <w:t xml:space="preserve"> (</w:t>
      </w:r>
      <w:r w:rsidRPr="00E807E2">
        <w:rPr>
          <w:b/>
          <w:color w:val="000000" w:themeColor="text1"/>
        </w:rPr>
        <w:t>Governance</w:t>
      </w:r>
      <w:r w:rsidRPr="00E807E2">
        <w:rPr>
          <w:color w:val="000000" w:themeColor="text1"/>
        </w:rPr>
        <w:t>).</w:t>
      </w:r>
    </w:p>
    <w:p w14:paraId="3D1DF20C" w14:textId="77777777" w:rsidR="00DA5355" w:rsidRPr="00FB51A7" w:rsidRDefault="00DA5355" w:rsidP="006D4DA5">
      <w:pPr>
        <w:pStyle w:val="level2"/>
        <w:tabs>
          <w:tab w:val="clear" w:pos="708"/>
        </w:tabs>
        <w:ind w:left="709" w:hanging="709"/>
      </w:pPr>
      <w:bookmarkStart w:id="59" w:name="_Toc148475533"/>
      <w:r w:rsidRPr="00FB51A7">
        <w:lastRenderedPageBreak/>
        <w:t>Enhance Capabilities and Effectiveness</w:t>
      </w:r>
      <w:bookmarkEnd w:id="59"/>
    </w:p>
    <w:p w14:paraId="40DB8F26" w14:textId="77777777" w:rsidR="00DA5355" w:rsidRPr="00E807E2" w:rsidRDefault="00DA5355" w:rsidP="00A07F34">
      <w:pPr>
        <w:pStyle w:val="level2-text"/>
        <w:ind w:left="709"/>
        <w:rPr>
          <w:color w:val="000000" w:themeColor="text1"/>
        </w:rPr>
      </w:pPr>
      <w:r w:rsidRPr="00E807E2">
        <w:rPr>
          <w:color w:val="000000" w:themeColor="text1"/>
        </w:rPr>
        <w:t xml:space="preserve">The Services will be provided in a manner that enhances </w:t>
      </w:r>
      <w:r w:rsidR="002E41C7" w:rsidRPr="00E807E2">
        <w:rPr>
          <w:color w:val="000000" w:themeColor="text1"/>
        </w:rPr>
        <w:t>SARS’</w:t>
      </w:r>
      <w:r w:rsidRPr="00E807E2">
        <w:rPr>
          <w:color w:val="000000" w:themeColor="text1"/>
        </w:rPr>
        <w:t xml:space="preserve"> ability to deliver high-quality, cost-effective services. The technology utilised by the Service Provider will provide SARS with industry leading levels of </w:t>
      </w:r>
      <w:r w:rsidR="00C25D53" w:rsidRPr="00E807E2">
        <w:rPr>
          <w:color w:val="000000" w:themeColor="text1"/>
        </w:rPr>
        <w:t>service</w:t>
      </w:r>
      <w:r w:rsidR="0059572D" w:rsidRPr="00E807E2">
        <w:rPr>
          <w:color w:val="000000" w:themeColor="text1"/>
        </w:rPr>
        <w:t xml:space="preserve"> delivery </w:t>
      </w:r>
      <w:r w:rsidRPr="00E807E2">
        <w:rPr>
          <w:color w:val="000000" w:themeColor="text1"/>
        </w:rPr>
        <w:t>and performance.</w:t>
      </w:r>
    </w:p>
    <w:p w14:paraId="420F8803" w14:textId="5A790810" w:rsidR="00DA5355" w:rsidRPr="009C0C12" w:rsidRDefault="00DA5355" w:rsidP="00B535CF">
      <w:pPr>
        <w:pStyle w:val="level2"/>
        <w:tabs>
          <w:tab w:val="clear" w:pos="708"/>
        </w:tabs>
        <w:ind w:left="709" w:hanging="709"/>
        <w:rPr>
          <w:b/>
          <w:bCs/>
        </w:rPr>
      </w:pPr>
      <w:bookmarkStart w:id="60" w:name="_Toc148475534"/>
      <w:r w:rsidRPr="009C0C12">
        <w:rPr>
          <w:b/>
          <w:bCs/>
        </w:rPr>
        <w:t>Cost Predictability</w:t>
      </w:r>
      <w:bookmarkEnd w:id="60"/>
    </w:p>
    <w:p w14:paraId="68E1A172" w14:textId="047FED60" w:rsidR="00DA5355" w:rsidRPr="00E807E2" w:rsidRDefault="00DA5355" w:rsidP="00381051">
      <w:pPr>
        <w:pStyle w:val="level3"/>
        <w:tabs>
          <w:tab w:val="clear" w:pos="851"/>
        </w:tabs>
        <w:ind w:left="709" w:hanging="709"/>
      </w:pPr>
      <w:r w:rsidRPr="00E807E2">
        <w:t xml:space="preserve">The Service Provider will </w:t>
      </w:r>
      <w:r w:rsidR="0059572D" w:rsidRPr="00E807E2">
        <w:t xml:space="preserve">(for the Term), </w:t>
      </w:r>
      <w:r w:rsidRPr="00E807E2">
        <w:t>ensure predictable charges</w:t>
      </w:r>
      <w:r w:rsidR="00FC551D" w:rsidRPr="00E807E2">
        <w:t xml:space="preserve"> in line with Schedule D,</w:t>
      </w:r>
      <w:r w:rsidRPr="00E807E2">
        <w:t xml:space="preserve"> with no unanticipated price increases over time, so that factors affecting the Service Provider’s invoiced charges to SARS remain within </w:t>
      </w:r>
      <w:r w:rsidR="002E41C7" w:rsidRPr="00E807E2">
        <w:t>SARS’</w:t>
      </w:r>
      <w:r w:rsidRPr="00E807E2">
        <w:t xml:space="preserve"> control.</w:t>
      </w:r>
    </w:p>
    <w:p w14:paraId="32FB81C2" w14:textId="18D13339" w:rsidR="00DA5355" w:rsidRPr="009C0C12" w:rsidRDefault="00DA5355" w:rsidP="00B535CF">
      <w:pPr>
        <w:pStyle w:val="level2"/>
        <w:tabs>
          <w:tab w:val="clear" w:pos="708"/>
        </w:tabs>
        <w:ind w:left="709" w:hanging="709"/>
        <w:rPr>
          <w:b/>
          <w:bCs/>
        </w:rPr>
      </w:pPr>
      <w:bookmarkStart w:id="61" w:name="_Toc148475535"/>
      <w:r w:rsidRPr="009C0C12">
        <w:rPr>
          <w:b/>
          <w:bCs/>
        </w:rPr>
        <w:t>Improve and Maintain Technology</w:t>
      </w:r>
      <w:bookmarkEnd w:id="61"/>
    </w:p>
    <w:p w14:paraId="6468562A" w14:textId="50AE9682" w:rsidR="00783758" w:rsidRPr="00E807E2" w:rsidRDefault="001B3CDF" w:rsidP="00381051">
      <w:pPr>
        <w:pStyle w:val="level3"/>
        <w:ind w:left="709" w:hanging="709"/>
      </w:pPr>
      <w:r w:rsidRPr="00E807E2">
        <w:t xml:space="preserve">The </w:t>
      </w:r>
      <w:r w:rsidR="00DA5355" w:rsidRPr="00E807E2">
        <w:t xml:space="preserve">Service Provider will </w:t>
      </w:r>
      <w:r w:rsidR="00F23BF3" w:rsidRPr="00E807E2">
        <w:t xml:space="preserve">be expected to </w:t>
      </w:r>
      <w:r w:rsidR="00DA5355" w:rsidRPr="00E807E2">
        <w:t xml:space="preserve">implement </w:t>
      </w:r>
      <w:r w:rsidR="00F23BF3" w:rsidRPr="00E807E2">
        <w:t>new</w:t>
      </w:r>
      <w:r w:rsidR="008B256A" w:rsidRPr="00E807E2">
        <w:t xml:space="preserve"> </w:t>
      </w:r>
      <w:r w:rsidR="00DA5355" w:rsidRPr="00E807E2">
        <w:t>technologies</w:t>
      </w:r>
      <w:r w:rsidR="005D390E" w:rsidRPr="00E807E2">
        <w:t xml:space="preserve"> if approved by SARS</w:t>
      </w:r>
      <w:r w:rsidR="00DA5355" w:rsidRPr="00E807E2">
        <w:t xml:space="preserve"> to</w:t>
      </w:r>
      <w:r w:rsidR="00F23BF3" w:rsidRPr="00E807E2">
        <w:t xml:space="preserve"> deliver</w:t>
      </w:r>
      <w:r w:rsidR="00DA5355" w:rsidRPr="00E807E2">
        <w:t xml:space="preserve"> the Services</w:t>
      </w:r>
      <w:r w:rsidR="088395B0" w:rsidRPr="00E807E2">
        <w:t>, at no additional cost,</w:t>
      </w:r>
      <w:r w:rsidR="00DA5355" w:rsidRPr="00E807E2">
        <w:t xml:space="preserve"> to SARS</w:t>
      </w:r>
      <w:r w:rsidR="00F23BF3" w:rsidRPr="00E807E2">
        <w:t xml:space="preserve"> effectively</w:t>
      </w:r>
      <w:r w:rsidR="00DA5355" w:rsidRPr="00E807E2">
        <w:t xml:space="preserve"> </w:t>
      </w:r>
      <w:proofErr w:type="gramStart"/>
      <w:r w:rsidR="00DA5355" w:rsidRPr="00E807E2">
        <w:t>in order to</w:t>
      </w:r>
      <w:proofErr w:type="gramEnd"/>
      <w:r w:rsidR="00DA5355" w:rsidRPr="00E807E2">
        <w:t xml:space="preserve"> maintain competitiveness in the quality and scope of Services available to SARS and to take advantage of market cost efficiencies. </w:t>
      </w:r>
      <w:r w:rsidR="009C0121" w:rsidRPr="00E807E2">
        <w:t>The</w:t>
      </w:r>
      <w:r w:rsidR="000256FE" w:rsidRPr="00E807E2">
        <w:t xml:space="preserve"> Service Provider</w:t>
      </w:r>
      <w:r w:rsidR="00DA5355" w:rsidRPr="00E807E2">
        <w:t xml:space="preserve"> will, at its own cost, refresh </w:t>
      </w:r>
      <w:r w:rsidR="0092225C" w:rsidRPr="00E807E2">
        <w:t>the Service</w:t>
      </w:r>
      <w:r w:rsidR="005D390E" w:rsidRPr="00E807E2">
        <w:t xml:space="preserve"> Provider</w:t>
      </w:r>
      <w:r w:rsidR="0092225C" w:rsidRPr="00E807E2">
        <w:t>’</w:t>
      </w:r>
      <w:r w:rsidR="005D390E" w:rsidRPr="00E807E2">
        <w:t xml:space="preserve">s </w:t>
      </w:r>
      <w:r w:rsidR="00DA5355" w:rsidRPr="00E807E2">
        <w:t>technology used to provide the Services as is necessary to perform the Services in accordance with the terms of the Agreement and to meet the Service Levels.</w:t>
      </w:r>
    </w:p>
    <w:p w14:paraId="4434C90B" w14:textId="6363A37B" w:rsidR="00E807E2" w:rsidRDefault="25AD272E" w:rsidP="00DB361C">
      <w:pPr>
        <w:pStyle w:val="level3"/>
        <w:ind w:left="709" w:hanging="709"/>
        <w:rPr>
          <w:color w:val="000000" w:themeColor="text1"/>
          <w:lang w:val="en-GB"/>
        </w:rPr>
      </w:pPr>
      <w:r w:rsidRPr="00E807E2">
        <w:rPr>
          <w:color w:val="000000" w:themeColor="text1"/>
          <w:lang w:val="en-GB"/>
        </w:rPr>
        <w:t>SARS will retain the right to source any part of the scope of Services</w:t>
      </w:r>
      <w:r w:rsidR="16A52ED1" w:rsidRPr="00E807E2">
        <w:rPr>
          <w:color w:val="000000" w:themeColor="text1"/>
          <w:lang w:val="en-GB"/>
        </w:rPr>
        <w:t xml:space="preserve"> and/or the new </w:t>
      </w:r>
      <w:r w:rsidR="1F08EDB7" w:rsidRPr="00E807E2">
        <w:rPr>
          <w:color w:val="000000" w:themeColor="text1"/>
          <w:lang w:val="en-GB"/>
        </w:rPr>
        <w:t xml:space="preserve">alternative </w:t>
      </w:r>
      <w:r w:rsidR="16A52ED1" w:rsidRPr="00E807E2">
        <w:rPr>
          <w:color w:val="000000" w:themeColor="text1"/>
          <w:lang w:val="en-GB"/>
        </w:rPr>
        <w:t>technology required</w:t>
      </w:r>
      <w:r w:rsidRPr="00E807E2">
        <w:rPr>
          <w:color w:val="000000" w:themeColor="text1"/>
          <w:lang w:val="en-GB"/>
        </w:rPr>
        <w:t xml:space="preserve"> </w:t>
      </w:r>
      <w:r w:rsidR="33A94681" w:rsidRPr="00E807E2">
        <w:rPr>
          <w:color w:val="000000" w:themeColor="text1"/>
          <w:lang w:val="en-GB"/>
        </w:rPr>
        <w:t xml:space="preserve">new alternative technologies </w:t>
      </w:r>
      <w:r w:rsidRPr="00E807E2">
        <w:rPr>
          <w:color w:val="000000" w:themeColor="text1"/>
          <w:lang w:val="en-GB"/>
        </w:rPr>
        <w:t xml:space="preserve">from </w:t>
      </w:r>
      <w:r w:rsidR="22765A7E" w:rsidRPr="00E807E2">
        <w:rPr>
          <w:color w:val="000000" w:themeColor="text1"/>
          <w:lang w:val="en-GB"/>
        </w:rPr>
        <w:t xml:space="preserve">any Third Party </w:t>
      </w:r>
      <w:r w:rsidR="69EA18F9" w:rsidRPr="00E807E2">
        <w:rPr>
          <w:color w:val="000000" w:themeColor="text1"/>
          <w:lang w:val="en-GB"/>
        </w:rPr>
        <w:t>in the event that the Service Provider</w:t>
      </w:r>
      <w:r w:rsidR="06A22C16" w:rsidRPr="00E807E2">
        <w:rPr>
          <w:color w:val="000000" w:themeColor="text1"/>
          <w:lang w:val="en-GB"/>
        </w:rPr>
        <w:t xml:space="preserve"> is not positioned to provide and/or implement the required new </w:t>
      </w:r>
      <w:proofErr w:type="gramStart"/>
      <w:r w:rsidR="06A22C16" w:rsidRPr="00E807E2">
        <w:rPr>
          <w:color w:val="000000" w:themeColor="text1"/>
          <w:lang w:val="en-GB"/>
        </w:rPr>
        <w:t>technology</w:t>
      </w:r>
      <w:proofErr w:type="gramEnd"/>
    </w:p>
    <w:p w14:paraId="26983F88" w14:textId="48021E83" w:rsidR="00DA5355" w:rsidRPr="009C0C12" w:rsidRDefault="00DA5355" w:rsidP="00B535CF">
      <w:pPr>
        <w:pStyle w:val="level2"/>
        <w:tabs>
          <w:tab w:val="clear" w:pos="708"/>
        </w:tabs>
        <w:ind w:left="709" w:hanging="709"/>
        <w:rPr>
          <w:b/>
          <w:bCs/>
        </w:rPr>
      </w:pPr>
      <w:bookmarkStart w:id="62" w:name="_Ref305585630"/>
      <w:bookmarkStart w:id="63" w:name="_Toc148475536"/>
      <w:r w:rsidRPr="009C0C12">
        <w:rPr>
          <w:b/>
          <w:bCs/>
        </w:rPr>
        <w:t>Services to Government</w:t>
      </w:r>
      <w:r w:rsidR="000A1EB7" w:rsidRPr="009C0C12">
        <w:rPr>
          <w:b/>
          <w:bCs/>
        </w:rPr>
        <w:t>al Entities</w:t>
      </w:r>
      <w:r w:rsidR="78348199" w:rsidRPr="009C0C12">
        <w:rPr>
          <w:b/>
          <w:bCs/>
        </w:rPr>
        <w:t>.</w:t>
      </w:r>
      <w:bookmarkEnd w:id="62"/>
      <w:bookmarkEnd w:id="63"/>
    </w:p>
    <w:p w14:paraId="39CA0B10" w14:textId="77777777" w:rsidR="00DA5355" w:rsidRPr="00E807E2" w:rsidRDefault="001B3CDF" w:rsidP="00CD2399">
      <w:pPr>
        <w:pStyle w:val="level3"/>
        <w:ind w:left="709" w:hanging="709"/>
      </w:pPr>
      <w:r w:rsidRPr="00E807E2">
        <w:t xml:space="preserve">The </w:t>
      </w:r>
      <w:r w:rsidR="00DA5355" w:rsidRPr="00E807E2">
        <w:t xml:space="preserve">Service Provider </w:t>
      </w:r>
      <w:r w:rsidR="006A31A2" w:rsidRPr="00E807E2">
        <w:t xml:space="preserve">will </w:t>
      </w:r>
      <w:r w:rsidR="00DA5355" w:rsidRPr="00E807E2">
        <w:t>make the Services</w:t>
      </w:r>
      <w:r w:rsidR="008B417D" w:rsidRPr="00E807E2">
        <w:t xml:space="preserve"> under this Agreement (including at the Service Levels and for the Charges)</w:t>
      </w:r>
      <w:r w:rsidR="00DA5355" w:rsidRPr="00E807E2">
        <w:t xml:space="preserve">, </w:t>
      </w:r>
      <w:r w:rsidRPr="00E807E2">
        <w:t xml:space="preserve">as well as </w:t>
      </w:r>
      <w:r w:rsidR="00DA5355" w:rsidRPr="00E807E2">
        <w:t xml:space="preserve">including New Services and/or Projects, available to </w:t>
      </w:r>
      <w:r w:rsidR="00140D14" w:rsidRPr="00E807E2">
        <w:t xml:space="preserve">other </w:t>
      </w:r>
      <w:r w:rsidR="00DA5355" w:rsidRPr="00E807E2">
        <w:t xml:space="preserve">Governmental Entities </w:t>
      </w:r>
      <w:r w:rsidR="008B417D" w:rsidRPr="00E807E2">
        <w:t xml:space="preserve">subject to compliance by the relevant Governmental Entity </w:t>
      </w:r>
      <w:r w:rsidRPr="00E807E2">
        <w:t xml:space="preserve">with the </w:t>
      </w:r>
      <w:r w:rsidR="008B417D" w:rsidRPr="00E807E2">
        <w:t>applicable legislation</w:t>
      </w:r>
      <w:r w:rsidR="00DA5355" w:rsidRPr="00E807E2">
        <w:t>.</w:t>
      </w:r>
    </w:p>
    <w:p w14:paraId="171749AB" w14:textId="77777777" w:rsidR="000028FE" w:rsidRPr="00E807E2" w:rsidRDefault="00DA5355" w:rsidP="00CD2399">
      <w:pPr>
        <w:pStyle w:val="level3"/>
        <w:ind w:left="709" w:hanging="709"/>
      </w:pPr>
      <w:r w:rsidRPr="00E807E2">
        <w:t xml:space="preserve">SARS </w:t>
      </w:r>
      <w:r w:rsidR="006A31A2" w:rsidRPr="00E807E2">
        <w:t xml:space="preserve">will </w:t>
      </w:r>
      <w:r w:rsidRPr="00E807E2">
        <w:t xml:space="preserve">provide </w:t>
      </w:r>
      <w:r w:rsidR="001B3CDF" w:rsidRPr="00E807E2">
        <w:t xml:space="preserve">the </w:t>
      </w:r>
      <w:r w:rsidRPr="00E807E2">
        <w:t xml:space="preserve">Service Provider with 30 (thirty) </w:t>
      </w:r>
      <w:r w:rsidR="00E03D40" w:rsidRPr="00E807E2">
        <w:t>days</w:t>
      </w:r>
      <w:r w:rsidRPr="00E807E2">
        <w:t xml:space="preserve"> </w:t>
      </w:r>
      <w:r w:rsidR="008B256A" w:rsidRPr="00E807E2">
        <w:t xml:space="preserve">prior </w:t>
      </w:r>
      <w:r w:rsidR="000F5764" w:rsidRPr="00E807E2">
        <w:t xml:space="preserve">written </w:t>
      </w:r>
      <w:r w:rsidR="008B256A" w:rsidRPr="00E807E2">
        <w:t xml:space="preserve">notice </w:t>
      </w:r>
      <w:r w:rsidRPr="00E807E2">
        <w:t xml:space="preserve">(or such other period as the </w:t>
      </w:r>
      <w:r w:rsidRPr="00691227">
        <w:t>Parties</w:t>
      </w:r>
      <w:r w:rsidRPr="00E807E2">
        <w:t xml:space="preserve"> may mutually agree)</w:t>
      </w:r>
      <w:r w:rsidR="001B3CDF" w:rsidRPr="00E807E2">
        <w:t>,</w:t>
      </w:r>
      <w:r w:rsidRPr="00E807E2">
        <w:t xml:space="preserve"> if it wishes to have </w:t>
      </w:r>
      <w:r w:rsidR="001B3CDF" w:rsidRPr="00E807E2">
        <w:t xml:space="preserve">the </w:t>
      </w:r>
      <w:r w:rsidRPr="00E807E2">
        <w:t xml:space="preserve">Service Provider provide Services to </w:t>
      </w:r>
      <w:r w:rsidR="00140D14" w:rsidRPr="00E807E2">
        <w:t xml:space="preserve">other </w:t>
      </w:r>
      <w:r w:rsidRPr="00E807E2">
        <w:t xml:space="preserve">Governmental Entities; provided, however, that </w:t>
      </w:r>
      <w:r w:rsidR="001B3CDF" w:rsidRPr="00E807E2">
        <w:t xml:space="preserve">the </w:t>
      </w:r>
      <w:r w:rsidR="000256FE" w:rsidRPr="00E807E2">
        <w:t>Service Provider</w:t>
      </w:r>
      <w:r w:rsidRPr="00E807E2">
        <w:t xml:space="preserve"> </w:t>
      </w:r>
      <w:r w:rsidR="006A31A2" w:rsidRPr="00E807E2">
        <w:t xml:space="preserve">will </w:t>
      </w:r>
      <w:r w:rsidRPr="00E807E2">
        <w:t xml:space="preserve">use Commercially Reasonable Efforts to commence performance of the Services to the </w:t>
      </w:r>
      <w:r w:rsidR="00140D14" w:rsidRPr="00E807E2">
        <w:t xml:space="preserve">other </w:t>
      </w:r>
      <w:r w:rsidRPr="00E807E2">
        <w:t>Governmental Entities as of the date requested by SARS.</w:t>
      </w:r>
    </w:p>
    <w:p w14:paraId="7371EB53" w14:textId="77777777" w:rsidR="00DA5355" w:rsidRPr="00D61118" w:rsidRDefault="00DA5355" w:rsidP="004F46E2">
      <w:pPr>
        <w:pStyle w:val="level2"/>
        <w:tabs>
          <w:tab w:val="clear" w:pos="708"/>
        </w:tabs>
        <w:ind w:left="709" w:hanging="709"/>
        <w:rPr>
          <w:b/>
          <w:bCs/>
        </w:rPr>
      </w:pPr>
      <w:bookmarkStart w:id="64" w:name="_Toc148475537"/>
      <w:r w:rsidRPr="00D61118">
        <w:rPr>
          <w:b/>
          <w:bCs/>
        </w:rPr>
        <w:t>Transition Services</w:t>
      </w:r>
      <w:bookmarkEnd w:id="64"/>
    </w:p>
    <w:p w14:paraId="745DD6EB" w14:textId="77777777" w:rsidR="00DA5355" w:rsidRPr="00E807E2" w:rsidRDefault="001B3CDF" w:rsidP="00DB361C">
      <w:pPr>
        <w:pStyle w:val="level3"/>
        <w:ind w:left="709" w:hanging="709"/>
      </w:pPr>
      <w:r w:rsidRPr="00D61118">
        <w:rPr>
          <w:bCs/>
        </w:rPr>
        <w:t>The</w:t>
      </w:r>
      <w:r w:rsidRPr="00E807E2">
        <w:t xml:space="preserve"> </w:t>
      </w:r>
      <w:r w:rsidR="000256FE" w:rsidRPr="00E807E2">
        <w:t>Service Provider</w:t>
      </w:r>
      <w:r w:rsidR="00DA5355" w:rsidRPr="00E807E2">
        <w:t xml:space="preserve"> </w:t>
      </w:r>
      <w:r w:rsidR="006A31A2" w:rsidRPr="00E807E2">
        <w:t xml:space="preserve">will </w:t>
      </w:r>
      <w:r w:rsidR="00DA5355" w:rsidRPr="00E807E2">
        <w:t xml:space="preserve">provide the Transition Services </w:t>
      </w:r>
      <w:r w:rsidR="00232363" w:rsidRPr="00E807E2">
        <w:t>from the Effective Date</w:t>
      </w:r>
      <w:r w:rsidR="000F5764" w:rsidRPr="00E807E2">
        <w:t xml:space="preserve"> </w:t>
      </w:r>
      <w:r w:rsidR="00DA5355" w:rsidRPr="00E807E2">
        <w:t xml:space="preserve">as detailed in </w:t>
      </w:r>
      <w:r w:rsidR="0092225C" w:rsidRPr="00E807E2">
        <w:t xml:space="preserve">Schedule B-N to </w:t>
      </w:r>
      <w:r w:rsidR="00364B25" w:rsidRPr="00E807E2">
        <w:t>Appendix B-N-</w:t>
      </w:r>
      <w:proofErr w:type="gramStart"/>
      <w:r w:rsidR="00364B25" w:rsidRPr="00E807E2">
        <w:t>1 ;</w:t>
      </w:r>
      <w:proofErr w:type="gramEnd"/>
      <w:r w:rsidR="00364B25" w:rsidRPr="00E807E2">
        <w:t xml:space="preserve"> </w:t>
      </w:r>
      <w:r w:rsidR="008B417D" w:rsidRPr="00E807E2">
        <w:t>Schedule B</w:t>
      </w:r>
      <w:r w:rsidR="00C25D53" w:rsidRPr="00E807E2">
        <w:t>-</w:t>
      </w:r>
      <w:r w:rsidR="00364B25" w:rsidRPr="00E807E2">
        <w:t>S</w:t>
      </w:r>
      <w:r w:rsidR="008B417D" w:rsidRPr="00E807E2">
        <w:t xml:space="preserve"> </w:t>
      </w:r>
      <w:r w:rsidR="0092225C" w:rsidRPr="00E807E2">
        <w:t xml:space="preserve">to Appendix B-S-1 </w:t>
      </w:r>
      <w:r w:rsidR="008B417D" w:rsidRPr="00E807E2">
        <w:t xml:space="preserve">and </w:t>
      </w:r>
      <w:r w:rsidR="0092225C" w:rsidRPr="00E807E2">
        <w:t xml:space="preserve">Schedule B-E to </w:t>
      </w:r>
      <w:r w:rsidR="00DA5355" w:rsidRPr="00E807E2">
        <w:t xml:space="preserve">Appendix </w:t>
      </w:r>
      <w:r w:rsidR="00DA5355" w:rsidRPr="00FC6EF8">
        <w:rPr>
          <w:b/>
          <w:bCs/>
        </w:rPr>
        <w:t>B-</w:t>
      </w:r>
      <w:r w:rsidR="00364B25" w:rsidRPr="00FC6EF8">
        <w:rPr>
          <w:b/>
          <w:bCs/>
        </w:rPr>
        <w:t>E</w:t>
      </w:r>
      <w:r w:rsidR="00DA5355" w:rsidRPr="00FC6EF8">
        <w:rPr>
          <w:b/>
          <w:bCs/>
        </w:rPr>
        <w:t>-1. [</w:t>
      </w:r>
      <w:r w:rsidR="00DA5355" w:rsidRPr="00FC6EF8">
        <w:rPr>
          <w:b/>
          <w:bCs/>
          <w:caps/>
        </w:rPr>
        <w:t xml:space="preserve">Note to the Bidder: </w:t>
      </w:r>
      <w:r w:rsidR="00352462" w:rsidRPr="00FC6EF8">
        <w:rPr>
          <w:b/>
          <w:bCs/>
          <w:caps/>
        </w:rPr>
        <w:t xml:space="preserve">DURING CONTRACT </w:t>
      </w:r>
      <w:r w:rsidR="00DA5355" w:rsidRPr="00FC6EF8">
        <w:rPr>
          <w:b/>
          <w:bCs/>
          <w:caps/>
        </w:rPr>
        <w:t>finalis</w:t>
      </w:r>
      <w:r w:rsidR="00352462" w:rsidRPr="00FC6EF8">
        <w:rPr>
          <w:b/>
          <w:bCs/>
          <w:caps/>
        </w:rPr>
        <w:t>ATION</w:t>
      </w:r>
      <w:r w:rsidR="00DA5355" w:rsidRPr="00FC6EF8">
        <w:rPr>
          <w:b/>
          <w:bCs/>
          <w:caps/>
        </w:rPr>
        <w:t xml:space="preserve">, this clause will </w:t>
      </w:r>
      <w:r w:rsidR="00E177D7" w:rsidRPr="00FC6EF8">
        <w:rPr>
          <w:b/>
          <w:bCs/>
          <w:caps/>
        </w:rPr>
        <w:t>MAKE</w:t>
      </w:r>
      <w:r w:rsidR="00DA5355" w:rsidRPr="00FC6EF8">
        <w:rPr>
          <w:b/>
          <w:bCs/>
          <w:caps/>
        </w:rPr>
        <w:t xml:space="preserve"> reference to </w:t>
      </w:r>
      <w:r w:rsidR="00CF1E64" w:rsidRPr="00FC6EF8">
        <w:rPr>
          <w:b/>
          <w:bCs/>
          <w:caps/>
        </w:rPr>
        <w:t xml:space="preserve">the </w:t>
      </w:r>
      <w:r w:rsidR="0006560C" w:rsidRPr="00FC6EF8">
        <w:rPr>
          <w:b/>
          <w:bCs/>
          <w:caps/>
        </w:rPr>
        <w:t xml:space="preserve">relevant </w:t>
      </w:r>
      <w:r w:rsidR="00DA5355" w:rsidRPr="00FC6EF8">
        <w:rPr>
          <w:b/>
          <w:bCs/>
          <w:caps/>
        </w:rPr>
        <w:t>SOW</w:t>
      </w:r>
      <w:r w:rsidR="0006560C" w:rsidRPr="00FC6EF8">
        <w:rPr>
          <w:b/>
          <w:bCs/>
          <w:caps/>
        </w:rPr>
        <w:t>(s)</w:t>
      </w:r>
      <w:r w:rsidR="00DA5355" w:rsidRPr="00FC6EF8">
        <w:rPr>
          <w:b/>
          <w:bCs/>
          <w:caps/>
        </w:rPr>
        <w:t xml:space="preserve"> </w:t>
      </w:r>
      <w:r w:rsidR="0006560C" w:rsidRPr="00FC6EF8">
        <w:rPr>
          <w:b/>
          <w:bCs/>
          <w:caps/>
        </w:rPr>
        <w:t>that have been awarded</w:t>
      </w:r>
      <w:r w:rsidR="000D4F6C" w:rsidRPr="00FC6EF8">
        <w:rPr>
          <w:b/>
          <w:bCs/>
          <w:caps/>
        </w:rPr>
        <w:t>.</w:t>
      </w:r>
      <w:r w:rsidR="00DA5355" w:rsidRPr="00FC6EF8">
        <w:rPr>
          <w:b/>
          <w:bCs/>
        </w:rPr>
        <w:t>]</w:t>
      </w:r>
    </w:p>
    <w:p w14:paraId="4F0AFAAB" w14:textId="77777777" w:rsidR="00DA5355" w:rsidRPr="00197C3F" w:rsidRDefault="00DA5355" w:rsidP="00D61118">
      <w:pPr>
        <w:pStyle w:val="level2"/>
        <w:tabs>
          <w:tab w:val="clear" w:pos="708"/>
        </w:tabs>
        <w:ind w:left="709" w:hanging="709"/>
        <w:rPr>
          <w:b/>
          <w:bCs/>
        </w:rPr>
      </w:pPr>
      <w:bookmarkStart w:id="65" w:name="_Ref261940484"/>
      <w:bookmarkStart w:id="66" w:name="_Toc148475538"/>
      <w:r w:rsidRPr="00197C3F">
        <w:rPr>
          <w:b/>
          <w:bCs/>
        </w:rPr>
        <w:t>New Services</w:t>
      </w:r>
      <w:bookmarkEnd w:id="65"/>
      <w:bookmarkEnd w:id="66"/>
    </w:p>
    <w:p w14:paraId="733F515A" w14:textId="77777777" w:rsidR="00DA5355" w:rsidRPr="00E807E2" w:rsidRDefault="001B3CDF" w:rsidP="00FC6EF8">
      <w:pPr>
        <w:pStyle w:val="level3"/>
        <w:ind w:left="709" w:hanging="709"/>
      </w:pPr>
      <w:r w:rsidRPr="00E807E2">
        <w:t xml:space="preserve">The </w:t>
      </w:r>
      <w:r w:rsidR="00DA5355" w:rsidRPr="00E807E2">
        <w:t xml:space="preserve">Service Provider </w:t>
      </w:r>
      <w:r w:rsidR="006A31A2" w:rsidRPr="00E807E2">
        <w:t xml:space="preserve">will </w:t>
      </w:r>
      <w:r w:rsidR="00DA5355" w:rsidRPr="00E807E2">
        <w:t xml:space="preserve">perform New Services upon </w:t>
      </w:r>
      <w:r w:rsidRPr="00E807E2">
        <w:t xml:space="preserve">written </w:t>
      </w:r>
      <w:r w:rsidR="00DA5355" w:rsidRPr="00E807E2">
        <w:t>request by SARS</w:t>
      </w:r>
      <w:r w:rsidRPr="00E807E2">
        <w:t xml:space="preserve"> and subject to </w:t>
      </w:r>
      <w:r w:rsidR="002E41C7" w:rsidRPr="00E807E2">
        <w:t>SARS’</w:t>
      </w:r>
      <w:r w:rsidRPr="00E807E2">
        <w:t xml:space="preserve"> procurement processes</w:t>
      </w:r>
      <w:r w:rsidR="00DA5355" w:rsidRPr="00E807E2">
        <w:t xml:space="preserve">. SARS may decide to perform New Services itself, award New Services to </w:t>
      </w:r>
      <w:r w:rsidRPr="00E807E2">
        <w:t xml:space="preserve">the </w:t>
      </w:r>
      <w:r w:rsidR="000256FE" w:rsidRPr="00E807E2">
        <w:t>Service Provider</w:t>
      </w:r>
      <w:r w:rsidR="00DA5355" w:rsidRPr="00E807E2">
        <w:t xml:space="preserve">, or award New Services to a </w:t>
      </w:r>
      <w:proofErr w:type="gramStart"/>
      <w:r w:rsidR="00DA5355" w:rsidRPr="00E807E2">
        <w:t>Third Party</w:t>
      </w:r>
      <w:proofErr w:type="gramEnd"/>
      <w:r w:rsidR="00DA5355" w:rsidRPr="00E807E2">
        <w:t xml:space="preserve"> Supplier </w:t>
      </w:r>
      <w:r w:rsidR="00CC2202" w:rsidRPr="00E807E2">
        <w:t xml:space="preserve">at </w:t>
      </w:r>
      <w:r w:rsidR="00DA5355" w:rsidRPr="00E807E2">
        <w:t>its sole discretion.</w:t>
      </w:r>
    </w:p>
    <w:p w14:paraId="5F20E4BA" w14:textId="77777777" w:rsidR="00C745A3" w:rsidRPr="00E807E2" w:rsidRDefault="00DA5355" w:rsidP="00197C3F">
      <w:pPr>
        <w:pStyle w:val="level3"/>
        <w:ind w:left="709" w:hanging="709"/>
        <w:rPr>
          <w:color w:val="000000" w:themeColor="text1"/>
        </w:rPr>
      </w:pPr>
      <w:r w:rsidRPr="00E807E2">
        <w:rPr>
          <w:color w:val="000000" w:themeColor="text1"/>
        </w:rPr>
        <w:t xml:space="preserve">Where </w:t>
      </w:r>
      <w:r w:rsidRPr="00691227">
        <w:t>New</w:t>
      </w:r>
      <w:r w:rsidRPr="00E807E2">
        <w:rPr>
          <w:color w:val="000000" w:themeColor="text1"/>
        </w:rPr>
        <w:t xml:space="preserve"> Services are requested</w:t>
      </w:r>
      <w:r w:rsidR="00353D72" w:rsidRPr="00E807E2">
        <w:rPr>
          <w:color w:val="000000" w:themeColor="text1"/>
        </w:rPr>
        <w:t xml:space="preserve"> by SARS</w:t>
      </w:r>
      <w:r w:rsidRPr="00E807E2">
        <w:rPr>
          <w:color w:val="000000" w:themeColor="text1"/>
        </w:rPr>
        <w:t xml:space="preserve">, </w:t>
      </w:r>
      <w:r w:rsidR="001B3CDF" w:rsidRPr="00E807E2">
        <w:rPr>
          <w:color w:val="000000" w:themeColor="text1"/>
        </w:rPr>
        <w:t xml:space="preserve">the </w:t>
      </w:r>
      <w:r w:rsidR="000256FE" w:rsidRPr="00E807E2">
        <w:rPr>
          <w:color w:val="000000" w:themeColor="text1"/>
        </w:rPr>
        <w:t>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commence providing such services</w:t>
      </w:r>
      <w:r w:rsidR="000F5764" w:rsidRPr="00E807E2">
        <w:rPr>
          <w:color w:val="000000" w:themeColor="text1"/>
        </w:rPr>
        <w:t xml:space="preserve"> as directed by SARS upon conclusion of a Work Order</w:t>
      </w:r>
      <w:r w:rsidR="000B787E" w:rsidRPr="00E807E2">
        <w:rPr>
          <w:color w:val="000000" w:themeColor="text1"/>
        </w:rPr>
        <w:t>.</w:t>
      </w:r>
    </w:p>
    <w:p w14:paraId="0BF3974E" w14:textId="505955CB" w:rsidR="00DA5355" w:rsidRPr="00E807E2" w:rsidRDefault="008050AB" w:rsidP="00243278">
      <w:pPr>
        <w:pStyle w:val="level3"/>
        <w:ind w:left="709" w:hanging="709"/>
        <w:rPr>
          <w:color w:val="000000" w:themeColor="text1"/>
        </w:rPr>
      </w:pPr>
      <w:r w:rsidRPr="00E807E2">
        <w:rPr>
          <w:color w:val="000000" w:themeColor="text1"/>
        </w:rPr>
        <w:t xml:space="preserve">The </w:t>
      </w:r>
      <w:r w:rsidR="000256FE" w:rsidRPr="00691227">
        <w:t>Service</w:t>
      </w:r>
      <w:r w:rsidR="000256FE" w:rsidRPr="00E807E2">
        <w:rPr>
          <w:color w:val="000000" w:themeColor="text1"/>
        </w:rPr>
        <w:t xml:space="preserv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charge for New Services only as provided in </w:t>
      </w:r>
      <w:r w:rsidR="00DA5355" w:rsidRPr="00E807E2">
        <w:rPr>
          <w:b/>
          <w:color w:val="000000" w:themeColor="text1"/>
        </w:rPr>
        <w:t>clause</w:t>
      </w:r>
      <w:r w:rsidR="00E414F9" w:rsidRPr="00E807E2">
        <w:rPr>
          <w:b/>
          <w:color w:val="000000" w:themeColor="text1"/>
        </w:rPr>
        <w:t xml:space="preserve"> </w:t>
      </w:r>
      <w:r w:rsidR="00C25D53" w:rsidRPr="00E807E2">
        <w:rPr>
          <w:b/>
          <w:color w:val="000000" w:themeColor="text1"/>
        </w:rPr>
        <w:fldChar w:fldCharType="begin"/>
      </w:r>
      <w:r w:rsidR="00C25D53" w:rsidRPr="00E807E2">
        <w:rPr>
          <w:b/>
          <w:color w:val="000000" w:themeColor="text1"/>
        </w:rPr>
        <w:instrText xml:space="preserve"> REF _Ref390383320 \r \h  \* MERGEFORMAT </w:instrText>
      </w:r>
      <w:r w:rsidR="00C25D53" w:rsidRPr="00E807E2">
        <w:rPr>
          <w:b/>
          <w:color w:val="000000" w:themeColor="text1"/>
        </w:rPr>
      </w:r>
      <w:r w:rsidR="00C25D53" w:rsidRPr="00E807E2">
        <w:rPr>
          <w:b/>
          <w:color w:val="000000" w:themeColor="text1"/>
        </w:rPr>
        <w:fldChar w:fldCharType="separate"/>
      </w:r>
      <w:r w:rsidR="006C7D4B">
        <w:rPr>
          <w:b/>
          <w:color w:val="000000" w:themeColor="text1"/>
        </w:rPr>
        <w:t>6</w:t>
      </w:r>
      <w:r w:rsidR="00C25D53" w:rsidRPr="00E807E2">
        <w:rPr>
          <w:b/>
          <w:color w:val="000000" w:themeColor="text1"/>
        </w:rPr>
        <w:fldChar w:fldCharType="end"/>
      </w:r>
      <w:r w:rsidR="00C25D53" w:rsidRPr="00E807E2">
        <w:rPr>
          <w:color w:val="000000" w:themeColor="text1"/>
        </w:rPr>
        <w:t xml:space="preserve"> </w:t>
      </w:r>
      <w:r w:rsidR="00DA5355" w:rsidRPr="00E807E2">
        <w:rPr>
          <w:color w:val="000000" w:themeColor="text1"/>
        </w:rPr>
        <w:t xml:space="preserve">of </w:t>
      </w:r>
      <w:r w:rsidR="00DA5355" w:rsidRPr="00E807E2">
        <w:rPr>
          <w:b/>
          <w:color w:val="000000" w:themeColor="text1"/>
        </w:rPr>
        <w:t>Schedule D</w:t>
      </w:r>
      <w:r w:rsidR="00DA5355" w:rsidRPr="00E807E2">
        <w:rPr>
          <w:color w:val="000000" w:themeColor="text1"/>
        </w:rPr>
        <w:t xml:space="preserve"> (</w:t>
      </w:r>
      <w:r w:rsidR="00DA5355" w:rsidRPr="00E807E2">
        <w:rPr>
          <w:b/>
          <w:color w:val="000000" w:themeColor="text1"/>
        </w:rPr>
        <w:t>Charges, Invoicing and Payments</w:t>
      </w:r>
      <w:r w:rsidR="00DA5355" w:rsidRPr="00E807E2">
        <w:rPr>
          <w:color w:val="000000" w:themeColor="text1"/>
        </w:rPr>
        <w:t>)</w:t>
      </w:r>
      <w:r w:rsidR="00353D72" w:rsidRPr="00E807E2">
        <w:rPr>
          <w:color w:val="000000" w:themeColor="text1"/>
        </w:rPr>
        <w:t xml:space="preserve"> or where applicable</w:t>
      </w:r>
      <w:r w:rsidRPr="00E807E2">
        <w:rPr>
          <w:color w:val="000000" w:themeColor="text1"/>
        </w:rPr>
        <w:t xml:space="preserve">, </w:t>
      </w:r>
      <w:r w:rsidR="00353D72" w:rsidRPr="00E807E2">
        <w:rPr>
          <w:color w:val="000000" w:themeColor="text1"/>
        </w:rPr>
        <w:t xml:space="preserve">such charges as may be agreed and set </w:t>
      </w:r>
      <w:r w:rsidR="00353D72" w:rsidRPr="00E807E2">
        <w:rPr>
          <w:color w:val="000000" w:themeColor="text1"/>
        </w:rPr>
        <w:lastRenderedPageBreak/>
        <w:t>out in a Work Order</w:t>
      </w:r>
      <w:r w:rsidR="0059572D" w:rsidRPr="00E807E2">
        <w:rPr>
          <w:color w:val="000000" w:themeColor="text1"/>
        </w:rPr>
        <w:t xml:space="preserve"> provided prior written approval thereof is obtained by SARS</w:t>
      </w:r>
      <w:r w:rsidR="00E23358" w:rsidRPr="00E807E2">
        <w:rPr>
          <w:color w:val="000000" w:themeColor="text1"/>
        </w:rPr>
        <w:t>.</w:t>
      </w:r>
    </w:p>
    <w:p w14:paraId="1B0035BF" w14:textId="77777777" w:rsidR="008605C7" w:rsidRPr="00BC216B" w:rsidRDefault="008605C7" w:rsidP="00243278">
      <w:pPr>
        <w:pStyle w:val="level2"/>
        <w:tabs>
          <w:tab w:val="clear" w:pos="708"/>
        </w:tabs>
        <w:ind w:left="709" w:hanging="709"/>
      </w:pPr>
      <w:bookmarkStart w:id="67" w:name="_Ref412016539"/>
      <w:bookmarkStart w:id="68" w:name="_Toc148475539"/>
      <w:r w:rsidRPr="00BC216B">
        <w:t>Reduction Modification and Augmentation of Services</w:t>
      </w:r>
      <w:bookmarkEnd w:id="67"/>
      <w:bookmarkEnd w:id="68"/>
    </w:p>
    <w:p w14:paraId="3C9B8628" w14:textId="77777777" w:rsidR="00E807E2" w:rsidRDefault="00764A4E" w:rsidP="00F41C13">
      <w:pPr>
        <w:pStyle w:val="level3"/>
        <w:ind w:left="709" w:hanging="709"/>
      </w:pPr>
      <w:bookmarkStart w:id="69" w:name="_Ref412017439"/>
      <w:r w:rsidRPr="00E807E2">
        <w:t xml:space="preserve">SARS reserves the right to align the Services with its operating model and Information Technology strategy </w:t>
      </w:r>
      <w:proofErr w:type="gramStart"/>
      <w:r w:rsidRPr="00E807E2">
        <w:t>in order to</w:t>
      </w:r>
      <w:proofErr w:type="gramEnd"/>
      <w:r w:rsidRPr="00E807E2">
        <w:t xml:space="preserve"> achieve its objectives and mandate in terms of the SARS Act, which may result in a reduction and/or, modification and/or augmentation of the Services, in which event SARS shall give the Service Provider 90 (ninety) days written notice to that effect.</w:t>
      </w:r>
      <w:bookmarkEnd w:id="69"/>
    </w:p>
    <w:p w14:paraId="054D616C" w14:textId="5BCFF0B9" w:rsidR="00764A4E" w:rsidRPr="00E807E2" w:rsidRDefault="00764A4E" w:rsidP="00F41C13">
      <w:pPr>
        <w:pStyle w:val="level3"/>
        <w:ind w:left="709" w:hanging="709"/>
        <w:rPr>
          <w:color w:val="000000" w:themeColor="text1"/>
        </w:rPr>
      </w:pPr>
      <w:r w:rsidRPr="00E807E2">
        <w:rPr>
          <w:color w:val="000000" w:themeColor="text1"/>
        </w:rPr>
        <w:t>Should SARS require to reduce the Services the Service Provider shall cease to provide the reduced part of the Services upon expiry of the 90</w:t>
      </w:r>
      <w:r w:rsidR="00A522BB" w:rsidRPr="00E807E2">
        <w:rPr>
          <w:color w:val="000000" w:themeColor="text1"/>
        </w:rPr>
        <w:t xml:space="preserve"> </w:t>
      </w:r>
      <w:r w:rsidRPr="00E807E2">
        <w:rPr>
          <w:color w:val="000000" w:themeColor="text1"/>
        </w:rPr>
        <w:t xml:space="preserve">(ninety) days written notice referred to in </w:t>
      </w:r>
      <w:r w:rsidR="00881154" w:rsidRPr="00E807E2">
        <w:rPr>
          <w:b/>
          <w:color w:val="000000" w:themeColor="text1"/>
        </w:rPr>
        <w:t xml:space="preserve">clause </w:t>
      </w:r>
      <w:r w:rsidR="000A3537" w:rsidRPr="00E807E2">
        <w:rPr>
          <w:b/>
          <w:color w:val="000000" w:themeColor="text1"/>
        </w:rPr>
        <w:fldChar w:fldCharType="begin"/>
      </w:r>
      <w:r w:rsidR="000A3537" w:rsidRPr="00E807E2">
        <w:rPr>
          <w:b/>
          <w:color w:val="000000" w:themeColor="text1"/>
        </w:rPr>
        <w:instrText xml:space="preserve"> REF _Ref412017439 \r \h </w:instrText>
      </w:r>
      <w:r w:rsidR="00DB2273">
        <w:rPr>
          <w:b/>
          <w:color w:val="000000" w:themeColor="text1"/>
        </w:rPr>
        <w:instrText xml:space="preserve"> \* MERGEFORMAT</w:instrText>
      </w:r>
      <w:r w:rsidR="00DB2273" w:rsidRPr="00D500A4">
        <w:rPr>
          <w:b/>
          <w:color w:val="000000" w:themeColor="text1"/>
        </w:rPr>
        <w:instrText xml:space="preserve"> </w:instrText>
      </w:r>
      <w:r w:rsidR="000A3537" w:rsidRPr="00E807E2">
        <w:rPr>
          <w:b/>
          <w:color w:val="000000" w:themeColor="text1"/>
        </w:rPr>
      </w:r>
      <w:r w:rsidR="000A3537" w:rsidRPr="00E807E2">
        <w:rPr>
          <w:b/>
          <w:color w:val="000000" w:themeColor="text1"/>
        </w:rPr>
        <w:fldChar w:fldCharType="separate"/>
      </w:r>
      <w:r w:rsidR="006C7D4B">
        <w:rPr>
          <w:b/>
          <w:color w:val="000000" w:themeColor="text1"/>
        </w:rPr>
        <w:t>4.10.1</w:t>
      </w:r>
      <w:r w:rsidR="000A3537" w:rsidRPr="00E807E2">
        <w:rPr>
          <w:b/>
          <w:color w:val="000000" w:themeColor="text1"/>
        </w:rPr>
        <w:fldChar w:fldCharType="end"/>
      </w:r>
      <w:r w:rsidRPr="00E807E2">
        <w:rPr>
          <w:b/>
          <w:color w:val="000000" w:themeColor="text1"/>
        </w:rPr>
        <w:t xml:space="preserve"> </w:t>
      </w:r>
      <w:r w:rsidR="000A3537" w:rsidRPr="00E807E2">
        <w:rPr>
          <w:color w:val="000000" w:themeColor="text1"/>
        </w:rPr>
        <w:t>above.</w:t>
      </w:r>
      <w:r w:rsidRPr="00E807E2">
        <w:rPr>
          <w:color w:val="000000" w:themeColor="text1"/>
        </w:rPr>
        <w:t xml:space="preserve"> The reduction of such part of the Services shall have an effect of reducing the costs of the Services.</w:t>
      </w:r>
    </w:p>
    <w:p w14:paraId="049F0D22" w14:textId="77777777" w:rsidR="000A3537" w:rsidRPr="00E807E2" w:rsidRDefault="00764A4E" w:rsidP="00180920">
      <w:pPr>
        <w:pStyle w:val="level3"/>
        <w:tabs>
          <w:tab w:val="clear" w:pos="851"/>
        </w:tabs>
        <w:ind w:left="709" w:hanging="709"/>
        <w:rPr>
          <w:color w:val="000000" w:themeColor="text1"/>
        </w:rPr>
      </w:pPr>
      <w:r w:rsidRPr="00E807E2">
        <w:rPr>
          <w:color w:val="000000" w:themeColor="text1"/>
        </w:rPr>
        <w:t xml:space="preserve">Should SARS require a modification </w:t>
      </w:r>
      <w:r w:rsidR="000A3537" w:rsidRPr="00E807E2">
        <w:rPr>
          <w:color w:val="000000" w:themeColor="text1"/>
        </w:rPr>
        <w:t xml:space="preserve">of </w:t>
      </w:r>
      <w:r w:rsidRPr="00E807E2">
        <w:rPr>
          <w:color w:val="000000" w:themeColor="text1"/>
        </w:rPr>
        <w:t xml:space="preserve">the Services the costs for such modified Services will be in accordance with </w:t>
      </w:r>
      <w:r w:rsidRPr="00E807E2">
        <w:rPr>
          <w:b/>
          <w:color w:val="000000" w:themeColor="text1"/>
        </w:rPr>
        <w:t>Schedule D</w:t>
      </w:r>
      <w:r w:rsidR="000A3537" w:rsidRPr="00E807E2">
        <w:rPr>
          <w:color w:val="000000" w:themeColor="text1"/>
        </w:rPr>
        <w:t xml:space="preserve"> of this</w:t>
      </w:r>
      <w:r w:rsidRPr="00E807E2">
        <w:rPr>
          <w:color w:val="000000" w:themeColor="text1"/>
        </w:rPr>
        <w:t xml:space="preserve"> Agreement and should SARS require additional Services the costs of such augmented Services shall be as agreed to between the Parties</w:t>
      </w:r>
      <w:r w:rsidR="000A3537" w:rsidRPr="00E807E2">
        <w:rPr>
          <w:color w:val="000000" w:themeColor="text1"/>
        </w:rPr>
        <w:t>.</w:t>
      </w:r>
    </w:p>
    <w:p w14:paraId="64C77ADC" w14:textId="43D1AFC1" w:rsidR="00764A4E" w:rsidRPr="00E807E2" w:rsidRDefault="00764A4E" w:rsidP="008C3912">
      <w:pPr>
        <w:pStyle w:val="level3"/>
        <w:tabs>
          <w:tab w:val="clear" w:pos="851"/>
        </w:tabs>
        <w:ind w:left="709" w:hanging="709"/>
        <w:rPr>
          <w:color w:val="000000" w:themeColor="text1"/>
        </w:rPr>
      </w:pPr>
      <w:r w:rsidRPr="00691227">
        <w:t>Provided</w:t>
      </w:r>
      <w:r w:rsidRPr="00E807E2">
        <w:rPr>
          <w:color w:val="000000" w:themeColor="text1"/>
        </w:rPr>
        <w:t xml:space="preserve"> that such reduction, modification or augmentation will not have the effect of exceeding the scope of the Services as outlined in the RFP</w:t>
      </w:r>
      <w:r w:rsidR="00FD2296" w:rsidRPr="00E807E2">
        <w:rPr>
          <w:color w:val="000000" w:themeColor="text1"/>
        </w:rPr>
        <w:t>06/2023</w:t>
      </w:r>
      <w:r w:rsidRPr="00E807E2">
        <w:rPr>
          <w:color w:val="000000" w:themeColor="text1"/>
        </w:rPr>
        <w:t xml:space="preserve"> document.</w:t>
      </w:r>
    </w:p>
    <w:p w14:paraId="53C13BE3" w14:textId="77777777" w:rsidR="00DA5355" w:rsidRPr="0014675E" w:rsidRDefault="00DA5355" w:rsidP="008C3912">
      <w:pPr>
        <w:pStyle w:val="level2"/>
        <w:tabs>
          <w:tab w:val="clear" w:pos="708"/>
        </w:tabs>
        <w:ind w:left="709" w:hanging="709"/>
        <w:rPr>
          <w:b/>
          <w:bCs/>
        </w:rPr>
      </w:pPr>
      <w:bookmarkStart w:id="70" w:name="_Ref261940498"/>
      <w:bookmarkStart w:id="71" w:name="_Toc148475540"/>
      <w:r w:rsidRPr="0014675E">
        <w:rPr>
          <w:b/>
          <w:bCs/>
        </w:rPr>
        <w:t>Projects</w:t>
      </w:r>
      <w:bookmarkEnd w:id="70"/>
      <w:bookmarkEnd w:id="71"/>
    </w:p>
    <w:p w14:paraId="13972144" w14:textId="29E90B55" w:rsidR="00E807E2" w:rsidRDefault="008050AB" w:rsidP="0014675E">
      <w:pPr>
        <w:pStyle w:val="level3"/>
        <w:tabs>
          <w:tab w:val="clear" w:pos="851"/>
        </w:tabs>
        <w:ind w:left="709" w:hanging="709"/>
      </w:pPr>
      <w:r w:rsidRPr="00E807E2">
        <w:t xml:space="preserve">The </w:t>
      </w:r>
      <w:r w:rsidR="000256FE" w:rsidRPr="00E807E2">
        <w:t>Service Provider</w:t>
      </w:r>
      <w:r w:rsidR="00DA5355" w:rsidRPr="00E807E2">
        <w:t xml:space="preserve"> </w:t>
      </w:r>
      <w:r w:rsidR="006A31A2" w:rsidRPr="00E807E2">
        <w:t xml:space="preserve">will </w:t>
      </w:r>
      <w:r w:rsidR="00DA5355" w:rsidRPr="00E807E2">
        <w:t xml:space="preserve">perform Projects </w:t>
      </w:r>
      <w:r w:rsidR="000D4F6C" w:rsidRPr="00E807E2">
        <w:t xml:space="preserve">only </w:t>
      </w:r>
      <w:r w:rsidR="001B6357" w:rsidRPr="00E807E2">
        <w:t>upon conclusion of a Work Order</w:t>
      </w:r>
      <w:r w:rsidRPr="00E807E2">
        <w:t xml:space="preserve"> and in accordance with the provisions of </w:t>
      </w:r>
      <w:r w:rsidRPr="00E807E2">
        <w:rPr>
          <w:b/>
        </w:rPr>
        <w:t>clause</w:t>
      </w:r>
      <w:r w:rsidR="00793182" w:rsidRPr="00E807E2">
        <w:rPr>
          <w:b/>
        </w:rPr>
        <w:t xml:space="preserve"> </w:t>
      </w:r>
      <w:r w:rsidR="00793182" w:rsidRPr="00E807E2">
        <w:rPr>
          <w:b/>
        </w:rPr>
        <w:fldChar w:fldCharType="begin"/>
      </w:r>
      <w:r w:rsidR="00793182" w:rsidRPr="00E807E2">
        <w:rPr>
          <w:b/>
        </w:rPr>
        <w:instrText xml:space="preserve"> REF _Ref447639979 \r \h </w:instrText>
      </w:r>
      <w:r w:rsidR="00DB2273">
        <w:rPr>
          <w:b/>
        </w:rPr>
        <w:instrText xml:space="preserve"> \* MERGEFORMAT</w:instrText>
      </w:r>
      <w:r w:rsidR="00DB2273" w:rsidRPr="00D500A4">
        <w:rPr>
          <w:b/>
        </w:rPr>
        <w:instrText xml:space="preserve"> </w:instrText>
      </w:r>
      <w:r w:rsidR="00793182" w:rsidRPr="00E807E2">
        <w:rPr>
          <w:b/>
        </w:rPr>
      </w:r>
      <w:r w:rsidR="00793182" w:rsidRPr="00E807E2">
        <w:rPr>
          <w:b/>
        </w:rPr>
        <w:fldChar w:fldCharType="separate"/>
      </w:r>
      <w:r w:rsidR="006C7D4B">
        <w:rPr>
          <w:b/>
        </w:rPr>
        <w:t>10</w:t>
      </w:r>
      <w:r w:rsidR="00793182" w:rsidRPr="00E807E2">
        <w:rPr>
          <w:b/>
        </w:rPr>
        <w:fldChar w:fldCharType="end"/>
      </w:r>
      <w:r w:rsidR="00793182" w:rsidRPr="00E807E2">
        <w:rPr>
          <w:b/>
        </w:rPr>
        <w:t xml:space="preserve"> </w:t>
      </w:r>
      <w:r w:rsidRPr="00E807E2">
        <w:rPr>
          <w:b/>
        </w:rPr>
        <w:t>of Schedule B</w:t>
      </w:r>
      <w:r w:rsidRPr="00E807E2">
        <w:t xml:space="preserve"> (</w:t>
      </w:r>
      <w:r w:rsidRPr="00E807E2">
        <w:rPr>
          <w:b/>
        </w:rPr>
        <w:t>Service Management Services SOW</w:t>
      </w:r>
      <w:r w:rsidRPr="00E807E2">
        <w:t>)</w:t>
      </w:r>
      <w:r w:rsidR="000C3F1F" w:rsidRPr="00E807E2">
        <w:t>.</w:t>
      </w:r>
    </w:p>
    <w:p w14:paraId="61EEC8C5" w14:textId="3F67FE64" w:rsidR="00DA5355" w:rsidRPr="00E807E2" w:rsidRDefault="008050AB" w:rsidP="006F5336">
      <w:pPr>
        <w:pStyle w:val="level3"/>
        <w:tabs>
          <w:tab w:val="clear" w:pos="851"/>
        </w:tabs>
        <w:ind w:left="709" w:hanging="709"/>
        <w:rPr>
          <w:color w:val="000000" w:themeColor="text1"/>
        </w:rPr>
      </w:pPr>
      <w:r w:rsidRPr="00E807E2">
        <w:rPr>
          <w:color w:val="000000" w:themeColor="text1"/>
        </w:rPr>
        <w:t xml:space="preserve">The </w:t>
      </w:r>
      <w:r w:rsidR="000256FE" w:rsidRPr="00E807E2">
        <w:rPr>
          <w:color w:val="000000" w:themeColor="text1"/>
        </w:rPr>
        <w:t>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perform such Projects in terms of the SARS project methodology as designated by SARS from time to time.</w:t>
      </w:r>
    </w:p>
    <w:p w14:paraId="209927B4" w14:textId="77777777" w:rsidR="00DA5355" w:rsidRPr="00E807E2" w:rsidRDefault="00DA5355" w:rsidP="009320CB">
      <w:pPr>
        <w:pStyle w:val="level3"/>
        <w:tabs>
          <w:tab w:val="clear" w:pos="851"/>
        </w:tabs>
        <w:ind w:left="709" w:hanging="709"/>
        <w:rPr>
          <w:color w:val="000000" w:themeColor="text1"/>
        </w:rPr>
      </w:pPr>
      <w:r w:rsidRPr="00E807E2">
        <w:rPr>
          <w:color w:val="000000" w:themeColor="text1"/>
        </w:rPr>
        <w:t xml:space="preserve">SARS </w:t>
      </w:r>
      <w:r w:rsidRPr="00691227">
        <w:t>may</w:t>
      </w:r>
      <w:r w:rsidRPr="00E807E2">
        <w:rPr>
          <w:color w:val="000000" w:themeColor="text1"/>
        </w:rPr>
        <w:t xml:space="preserve"> decide to perform </w:t>
      </w:r>
      <w:r w:rsidR="008050AB" w:rsidRPr="00E807E2">
        <w:rPr>
          <w:color w:val="000000" w:themeColor="text1"/>
        </w:rPr>
        <w:t xml:space="preserve">the </w:t>
      </w:r>
      <w:r w:rsidRPr="00E807E2">
        <w:rPr>
          <w:color w:val="000000" w:themeColor="text1"/>
        </w:rPr>
        <w:t xml:space="preserve">Projects itself, award Projects to </w:t>
      </w:r>
      <w:r w:rsidR="000256FE" w:rsidRPr="00E807E2">
        <w:rPr>
          <w:color w:val="000000" w:themeColor="text1"/>
        </w:rPr>
        <w:t>the Service Provider</w:t>
      </w:r>
      <w:r w:rsidRPr="00E807E2">
        <w:rPr>
          <w:color w:val="000000" w:themeColor="text1"/>
        </w:rPr>
        <w:t xml:space="preserve">, or award Projects to a </w:t>
      </w:r>
      <w:proofErr w:type="gramStart"/>
      <w:r w:rsidRPr="00E807E2">
        <w:rPr>
          <w:color w:val="000000" w:themeColor="text1"/>
        </w:rPr>
        <w:t>Third Party</w:t>
      </w:r>
      <w:proofErr w:type="gramEnd"/>
      <w:r w:rsidRPr="00E807E2">
        <w:rPr>
          <w:color w:val="000000" w:themeColor="text1"/>
        </w:rPr>
        <w:t xml:space="preserve"> Supplier </w:t>
      </w:r>
      <w:r w:rsidR="00CC2202" w:rsidRPr="00E807E2">
        <w:rPr>
          <w:color w:val="000000" w:themeColor="text1"/>
        </w:rPr>
        <w:t xml:space="preserve">at </w:t>
      </w:r>
      <w:r w:rsidRPr="00E807E2">
        <w:rPr>
          <w:color w:val="000000" w:themeColor="text1"/>
        </w:rPr>
        <w:t>its sole discretion.</w:t>
      </w:r>
    </w:p>
    <w:p w14:paraId="2E94DAB7" w14:textId="77777777" w:rsidR="00DA5355" w:rsidRPr="00E807E2" w:rsidRDefault="008050AB" w:rsidP="009320CB">
      <w:pPr>
        <w:pStyle w:val="level3"/>
        <w:tabs>
          <w:tab w:val="clear" w:pos="851"/>
        </w:tabs>
        <w:ind w:left="709" w:hanging="709"/>
        <w:rPr>
          <w:color w:val="000000" w:themeColor="text1"/>
        </w:rPr>
      </w:pPr>
      <w:r w:rsidRPr="00E807E2">
        <w:rPr>
          <w:color w:val="000000" w:themeColor="text1"/>
        </w:rPr>
        <w:t xml:space="preserve">The </w:t>
      </w:r>
      <w:r w:rsidR="000256FE" w:rsidRPr="00E807E2">
        <w:rPr>
          <w:color w:val="000000" w:themeColor="text1"/>
        </w:rPr>
        <w:t>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charge for Projects only as provided in </w:t>
      </w:r>
      <w:r w:rsidR="00DA5355" w:rsidRPr="00E807E2">
        <w:rPr>
          <w:b/>
          <w:color w:val="000000" w:themeColor="text1"/>
        </w:rPr>
        <w:t>clause</w:t>
      </w:r>
      <w:r w:rsidR="00C25D53" w:rsidRPr="00E807E2">
        <w:rPr>
          <w:b/>
          <w:color w:val="000000" w:themeColor="text1"/>
        </w:rPr>
        <w:t xml:space="preserve"> </w:t>
      </w:r>
      <w:r w:rsidR="00D44505" w:rsidRPr="00E807E2">
        <w:rPr>
          <w:b/>
          <w:color w:val="000000" w:themeColor="text1"/>
        </w:rPr>
        <w:t>7</w:t>
      </w:r>
      <w:r w:rsidR="00C25D53" w:rsidRPr="00E807E2">
        <w:rPr>
          <w:color w:val="000000" w:themeColor="text1"/>
        </w:rPr>
        <w:t xml:space="preserve"> </w:t>
      </w:r>
      <w:r w:rsidR="00DA5355" w:rsidRPr="00E807E2">
        <w:rPr>
          <w:color w:val="000000" w:themeColor="text1"/>
        </w:rPr>
        <w:t xml:space="preserve">of </w:t>
      </w:r>
      <w:r w:rsidR="00DA5355" w:rsidRPr="00E807E2">
        <w:rPr>
          <w:b/>
          <w:color w:val="000000" w:themeColor="text1"/>
        </w:rPr>
        <w:t>Schedule D</w:t>
      </w:r>
      <w:r w:rsidR="00DA5355" w:rsidRPr="00E807E2">
        <w:rPr>
          <w:color w:val="000000" w:themeColor="text1"/>
        </w:rPr>
        <w:t xml:space="preserve"> (</w:t>
      </w:r>
      <w:r w:rsidR="00DA5355" w:rsidRPr="00E807E2">
        <w:rPr>
          <w:b/>
          <w:color w:val="000000" w:themeColor="text1"/>
        </w:rPr>
        <w:t>Charges, Invoicing and Payments</w:t>
      </w:r>
      <w:r w:rsidR="00DA5355" w:rsidRPr="00E807E2">
        <w:rPr>
          <w:color w:val="000000" w:themeColor="text1"/>
        </w:rPr>
        <w:t>)</w:t>
      </w:r>
      <w:r w:rsidR="001B6357" w:rsidRPr="00E807E2">
        <w:rPr>
          <w:color w:val="000000" w:themeColor="text1"/>
        </w:rPr>
        <w:t xml:space="preserve"> or where applicable such charges as may be agreed and set out in a Work Order signed by both Parties</w:t>
      </w:r>
      <w:r w:rsidR="00D44505" w:rsidRPr="00E807E2">
        <w:rPr>
          <w:color w:val="000000" w:themeColor="text1"/>
        </w:rPr>
        <w:t xml:space="preserve"> provided prior written approval thereof is obtained by SARS</w:t>
      </w:r>
      <w:r w:rsidR="001B6357" w:rsidRPr="00E807E2">
        <w:rPr>
          <w:color w:val="000000" w:themeColor="text1"/>
        </w:rPr>
        <w:t>.</w:t>
      </w:r>
      <w:r w:rsidR="00DA5355" w:rsidRPr="00E807E2">
        <w:rPr>
          <w:color w:val="000000" w:themeColor="text1"/>
        </w:rPr>
        <w:t xml:space="preserve"> For purposes of clarity, the fact that one or </w:t>
      </w:r>
      <w:proofErr w:type="gramStart"/>
      <w:r w:rsidR="00DA5355" w:rsidRPr="00E807E2">
        <w:rPr>
          <w:color w:val="000000" w:themeColor="text1"/>
        </w:rPr>
        <w:t>both of the Parties</w:t>
      </w:r>
      <w:proofErr w:type="gramEnd"/>
      <w:r w:rsidR="00DA5355" w:rsidRPr="00E807E2">
        <w:rPr>
          <w:color w:val="000000" w:themeColor="text1"/>
        </w:rPr>
        <w:t xml:space="preserve"> may refer to an aggregation of work as a project </w:t>
      </w:r>
      <w:r w:rsidR="006A31A2" w:rsidRPr="00E807E2">
        <w:rPr>
          <w:color w:val="000000" w:themeColor="text1"/>
        </w:rPr>
        <w:t xml:space="preserve">will </w:t>
      </w:r>
      <w:r w:rsidR="00DA5355" w:rsidRPr="00E807E2">
        <w:rPr>
          <w:color w:val="000000" w:themeColor="text1"/>
        </w:rPr>
        <w:t xml:space="preserve">not cause such aggregation to be treated as a Project. Such an aggregation </w:t>
      </w:r>
      <w:r w:rsidR="00D44505" w:rsidRPr="00E807E2">
        <w:rPr>
          <w:color w:val="000000" w:themeColor="text1"/>
        </w:rPr>
        <w:t xml:space="preserve">shall </w:t>
      </w:r>
      <w:r w:rsidR="00DA5355" w:rsidRPr="00E807E2">
        <w:rPr>
          <w:color w:val="000000" w:themeColor="text1"/>
        </w:rPr>
        <w:t xml:space="preserve">only be treated as a Project if it is a Project as defined in </w:t>
      </w:r>
      <w:r w:rsidR="00DA5355" w:rsidRPr="00E807E2">
        <w:rPr>
          <w:b/>
          <w:color w:val="000000" w:themeColor="text1"/>
        </w:rPr>
        <w:t>Schedule A</w:t>
      </w:r>
      <w:r w:rsidR="00DA5355" w:rsidRPr="00E807E2">
        <w:rPr>
          <w:color w:val="000000" w:themeColor="text1"/>
        </w:rPr>
        <w:t xml:space="preserve"> (</w:t>
      </w:r>
      <w:r w:rsidR="00DA5355" w:rsidRPr="00E807E2">
        <w:rPr>
          <w:b/>
          <w:color w:val="000000" w:themeColor="text1"/>
        </w:rPr>
        <w:t>Glossary</w:t>
      </w:r>
      <w:r w:rsidR="00DA5355" w:rsidRPr="00E807E2">
        <w:rPr>
          <w:color w:val="000000" w:themeColor="text1"/>
        </w:rPr>
        <w:t>).</w:t>
      </w:r>
    </w:p>
    <w:p w14:paraId="1F976C68" w14:textId="77777777" w:rsidR="00DA5355" w:rsidRPr="006524BF" w:rsidRDefault="00DA5355" w:rsidP="00D61070">
      <w:pPr>
        <w:pStyle w:val="level2"/>
        <w:tabs>
          <w:tab w:val="clear" w:pos="708"/>
        </w:tabs>
        <w:ind w:left="709" w:hanging="709"/>
        <w:rPr>
          <w:b/>
          <w:bCs/>
        </w:rPr>
      </w:pPr>
      <w:bookmarkStart w:id="72" w:name="_Ref261942430"/>
      <w:bookmarkStart w:id="73" w:name="_Toc148475541"/>
      <w:r w:rsidRPr="006524BF">
        <w:rPr>
          <w:b/>
          <w:bCs/>
        </w:rPr>
        <w:t>Proposals and Quotations</w:t>
      </w:r>
      <w:bookmarkEnd w:id="72"/>
      <w:bookmarkEnd w:id="73"/>
    </w:p>
    <w:p w14:paraId="0F26A807" w14:textId="77777777" w:rsidR="00433B87" w:rsidRPr="00E807E2" w:rsidRDefault="00DA5355" w:rsidP="00D61070">
      <w:pPr>
        <w:pStyle w:val="level3"/>
        <w:tabs>
          <w:tab w:val="clear" w:pos="851"/>
        </w:tabs>
      </w:pPr>
      <w:bookmarkStart w:id="74" w:name="_Ref306010254"/>
      <w:r w:rsidRPr="00E807E2">
        <w:t xml:space="preserve">Where SARS requests </w:t>
      </w:r>
      <w:r w:rsidR="008050AB" w:rsidRPr="00E807E2">
        <w:t xml:space="preserve">the </w:t>
      </w:r>
      <w:r w:rsidR="000256FE" w:rsidRPr="00E807E2">
        <w:t>Service Provider</w:t>
      </w:r>
      <w:r w:rsidRPr="00E807E2">
        <w:t xml:space="preserve"> to provide a proposal </w:t>
      </w:r>
      <w:r w:rsidR="000B787E" w:rsidRPr="00E807E2">
        <w:t>and/</w:t>
      </w:r>
      <w:r w:rsidRPr="00E807E2">
        <w:t xml:space="preserve">or quotation in respect of any proposed Services, </w:t>
      </w:r>
      <w:r w:rsidR="008050AB" w:rsidRPr="00E807E2">
        <w:t xml:space="preserve">the </w:t>
      </w:r>
      <w:r w:rsidR="000256FE" w:rsidRPr="00E807E2">
        <w:t>Service Provider</w:t>
      </w:r>
      <w:r w:rsidRPr="00E807E2">
        <w:t xml:space="preserve"> </w:t>
      </w:r>
      <w:r w:rsidR="00A11CB3" w:rsidRPr="00E807E2">
        <w:t>shall</w:t>
      </w:r>
      <w:r w:rsidR="00433B87" w:rsidRPr="00E807E2">
        <w:t>:</w:t>
      </w:r>
    </w:p>
    <w:p w14:paraId="5908CAA4" w14:textId="77777777" w:rsidR="00DA5355" w:rsidRPr="00E807E2" w:rsidRDefault="00DA5355" w:rsidP="00444023">
      <w:pPr>
        <w:pStyle w:val="level3"/>
        <w:ind w:left="709" w:hanging="709"/>
      </w:pPr>
      <w:bookmarkStart w:id="75" w:name="_Ref390941597"/>
      <w:r w:rsidRPr="00E807E2">
        <w:t xml:space="preserve">furnish SARS with a detailed written </w:t>
      </w:r>
      <w:r w:rsidR="000B787E" w:rsidRPr="00E807E2">
        <w:t xml:space="preserve">proposal and/or quotation </w:t>
      </w:r>
      <w:r w:rsidRPr="00E807E2">
        <w:t xml:space="preserve">upon which </w:t>
      </w:r>
      <w:r w:rsidR="006A31A2" w:rsidRPr="00E807E2">
        <w:t xml:space="preserve">will </w:t>
      </w:r>
      <w:r w:rsidRPr="00E807E2">
        <w:t>be stated</w:t>
      </w:r>
      <w:r w:rsidR="00A11CB3" w:rsidRPr="00E807E2">
        <w:t>: (</w:t>
      </w:r>
      <w:proofErr w:type="spellStart"/>
      <w:r w:rsidR="00A11CB3" w:rsidRPr="00E807E2">
        <w:t>i</w:t>
      </w:r>
      <w:proofErr w:type="spellEnd"/>
      <w:r w:rsidR="00A11CB3" w:rsidRPr="00E807E2">
        <w:t xml:space="preserve">) </w:t>
      </w:r>
      <w:r w:rsidRPr="00E807E2">
        <w:t xml:space="preserve">an </w:t>
      </w:r>
      <w:r w:rsidR="008B256A" w:rsidRPr="00E807E2">
        <w:t>all-inclusive</w:t>
      </w:r>
      <w:r w:rsidRPr="00E807E2">
        <w:t xml:space="preserve"> price for such </w:t>
      </w:r>
      <w:r w:rsidR="00433B87" w:rsidRPr="00E807E2">
        <w:t xml:space="preserve">services </w:t>
      </w:r>
      <w:r w:rsidRPr="00E807E2">
        <w:t>(with the components of the quoted pricing being specified)</w:t>
      </w:r>
      <w:r w:rsidR="00A11CB3" w:rsidRPr="00E807E2">
        <w:t>; (ii)</w:t>
      </w:r>
      <w:r w:rsidRPr="00E807E2">
        <w:t xml:space="preserve"> the technical specifications of all </w:t>
      </w:r>
      <w:r w:rsidR="00C50311" w:rsidRPr="00E807E2">
        <w:t>d</w:t>
      </w:r>
      <w:r w:rsidRPr="00E807E2">
        <w:t>eliverables</w:t>
      </w:r>
      <w:r w:rsidR="00A11CB3" w:rsidRPr="00E807E2">
        <w:t>; (iii)</w:t>
      </w:r>
      <w:r w:rsidRPr="00E807E2">
        <w:t xml:space="preserve"> the details as to the date until which the quotation </w:t>
      </w:r>
      <w:r w:rsidR="006A31A2" w:rsidRPr="00E807E2">
        <w:t xml:space="preserve">will </w:t>
      </w:r>
      <w:r w:rsidRPr="00E807E2">
        <w:t>be open for acceptance by SARS</w:t>
      </w:r>
      <w:r w:rsidR="00A11CB3" w:rsidRPr="00E807E2">
        <w:t>;</w:t>
      </w:r>
      <w:r w:rsidRPr="00E807E2">
        <w:t xml:space="preserve"> </w:t>
      </w:r>
      <w:r w:rsidR="00A11CB3" w:rsidRPr="00E807E2">
        <w:t>(iv)</w:t>
      </w:r>
      <w:r w:rsidR="00A522BB" w:rsidRPr="00E807E2">
        <w:t xml:space="preserve"> </w:t>
      </w:r>
      <w:r w:rsidR="00CB179D" w:rsidRPr="00E807E2">
        <w:t>rates and projected hours;</w:t>
      </w:r>
      <w:r w:rsidR="00A11CB3" w:rsidRPr="00E807E2">
        <w:t xml:space="preserve"> </w:t>
      </w:r>
      <w:r w:rsidR="00A522BB" w:rsidRPr="00E807E2">
        <w:t xml:space="preserve">and (v) </w:t>
      </w:r>
      <w:r w:rsidRPr="00E807E2">
        <w:t>any other information required by SARS</w:t>
      </w:r>
      <w:r w:rsidR="00433B87" w:rsidRPr="00E807E2">
        <w:t>; and</w:t>
      </w:r>
      <w:bookmarkEnd w:id="74"/>
      <w:bookmarkEnd w:id="75"/>
    </w:p>
    <w:p w14:paraId="4152D4F6" w14:textId="696BEA0A" w:rsidR="005A67D3" w:rsidRPr="00E807E2" w:rsidRDefault="005A67D3" w:rsidP="00444023">
      <w:pPr>
        <w:pStyle w:val="level3"/>
        <w:ind w:left="709" w:hanging="709"/>
      </w:pPr>
      <w:r w:rsidRPr="00E807E2">
        <w:t xml:space="preserve">within </w:t>
      </w:r>
      <w:r w:rsidR="008B256A" w:rsidRPr="00E807E2">
        <w:t>1</w:t>
      </w:r>
      <w:r w:rsidR="00776ADC" w:rsidRPr="00E807E2">
        <w:t xml:space="preserve"> (</w:t>
      </w:r>
      <w:r w:rsidR="008B256A" w:rsidRPr="00E807E2">
        <w:t>one</w:t>
      </w:r>
      <w:r w:rsidR="00776ADC" w:rsidRPr="00E807E2">
        <w:t>)</w:t>
      </w:r>
      <w:r w:rsidRPr="00E807E2">
        <w:t xml:space="preserve"> </w:t>
      </w:r>
      <w:r w:rsidR="003B771B" w:rsidRPr="00E807E2">
        <w:t>business day</w:t>
      </w:r>
      <w:r w:rsidRPr="00E807E2">
        <w:t xml:space="preserve">, provide SARS, in writing or by email, with a committed date for the delivery of the </w:t>
      </w:r>
      <w:r w:rsidR="000B787E" w:rsidRPr="00E807E2">
        <w:t xml:space="preserve">proposal and/or quotation </w:t>
      </w:r>
      <w:r w:rsidR="006A21A6" w:rsidRPr="00E807E2">
        <w:t xml:space="preserve">referred to in </w:t>
      </w:r>
      <w:r w:rsidR="007856A8" w:rsidRPr="00E807E2">
        <w:rPr>
          <w:b/>
        </w:rPr>
        <w:t xml:space="preserve">clause </w:t>
      </w:r>
      <w:r w:rsidR="00A11CB3" w:rsidRPr="00E807E2">
        <w:rPr>
          <w:b/>
        </w:rPr>
        <w:fldChar w:fldCharType="begin"/>
      </w:r>
      <w:r w:rsidR="00A11CB3" w:rsidRPr="00E807E2">
        <w:rPr>
          <w:b/>
        </w:rPr>
        <w:instrText xml:space="preserve"> REF _Ref390941597 \r \h </w:instrText>
      </w:r>
      <w:r w:rsidR="007856A8" w:rsidRPr="00E807E2">
        <w:rPr>
          <w:b/>
        </w:rPr>
        <w:instrText xml:space="preserve"> \* MERGEFORMAT </w:instrText>
      </w:r>
      <w:r w:rsidR="00A11CB3" w:rsidRPr="00E807E2">
        <w:rPr>
          <w:b/>
        </w:rPr>
      </w:r>
      <w:r w:rsidR="00A11CB3" w:rsidRPr="00E807E2">
        <w:rPr>
          <w:b/>
        </w:rPr>
        <w:fldChar w:fldCharType="separate"/>
      </w:r>
      <w:r w:rsidR="006C7D4B">
        <w:rPr>
          <w:b/>
        </w:rPr>
        <w:t>4.12.2</w:t>
      </w:r>
      <w:r w:rsidR="00A11CB3" w:rsidRPr="00E807E2">
        <w:rPr>
          <w:b/>
        </w:rPr>
        <w:fldChar w:fldCharType="end"/>
      </w:r>
      <w:r w:rsidR="002105E6" w:rsidRPr="00E807E2">
        <w:rPr>
          <w:b/>
        </w:rPr>
        <w:t xml:space="preserve"> </w:t>
      </w:r>
      <w:r w:rsidR="00273991" w:rsidRPr="00E807E2">
        <w:t>a</w:t>
      </w:r>
      <w:r w:rsidR="002105E6" w:rsidRPr="00E807E2">
        <w:t>bove</w:t>
      </w:r>
      <w:r w:rsidRPr="00E807E2">
        <w:t xml:space="preserve">. </w:t>
      </w:r>
      <w:r w:rsidR="006A21A6" w:rsidRPr="00E807E2">
        <w:t xml:space="preserve">The </w:t>
      </w:r>
      <w:r w:rsidR="000256FE" w:rsidRPr="00E807E2">
        <w:t>Service Provider</w:t>
      </w:r>
      <w:r w:rsidR="006A21A6" w:rsidRPr="00E807E2">
        <w:t xml:space="preserve"> will deliver the </w:t>
      </w:r>
      <w:r w:rsidR="000B787E" w:rsidRPr="00E807E2">
        <w:t>proposal and/or quotation</w:t>
      </w:r>
      <w:r w:rsidR="006A21A6" w:rsidRPr="00E807E2">
        <w:t>,</w:t>
      </w:r>
      <w:r w:rsidR="002F413E" w:rsidRPr="00E807E2">
        <w:t xml:space="preserve"> complete in every respect on or</w:t>
      </w:r>
      <w:r w:rsidR="006A21A6" w:rsidRPr="00E807E2">
        <w:t xml:space="preserve"> be</w:t>
      </w:r>
      <w:r w:rsidR="002F413E" w:rsidRPr="00E807E2">
        <w:t>fore the committed date</w:t>
      </w:r>
      <w:r w:rsidR="00433B87" w:rsidRPr="00E807E2">
        <w:t>.</w:t>
      </w:r>
    </w:p>
    <w:p w14:paraId="21C0C3FA" w14:textId="77777777" w:rsidR="00D140DF" w:rsidRPr="00E807E2" w:rsidRDefault="00CE5ABE" w:rsidP="00444023">
      <w:pPr>
        <w:pStyle w:val="level3"/>
        <w:ind w:left="709" w:hanging="709"/>
        <w:rPr>
          <w:color w:val="000000" w:themeColor="text1"/>
        </w:rPr>
      </w:pPr>
      <w:r w:rsidRPr="00E807E2">
        <w:rPr>
          <w:color w:val="000000" w:themeColor="text1"/>
        </w:rPr>
        <w:t>I</w:t>
      </w:r>
      <w:r w:rsidR="00DA5355" w:rsidRPr="00E807E2">
        <w:rPr>
          <w:color w:val="000000" w:themeColor="text1"/>
        </w:rPr>
        <w:t xml:space="preserve">t is specifically recorded that no terms and conditions contained in any </w:t>
      </w:r>
      <w:r w:rsidR="000B787E" w:rsidRPr="00E807E2">
        <w:rPr>
          <w:color w:val="000000" w:themeColor="text1"/>
        </w:rPr>
        <w:t xml:space="preserve">proposal and/or quotation </w:t>
      </w:r>
      <w:r w:rsidR="006A31A2" w:rsidRPr="00E807E2">
        <w:rPr>
          <w:color w:val="000000" w:themeColor="text1"/>
        </w:rPr>
        <w:t xml:space="preserve">will </w:t>
      </w:r>
      <w:r w:rsidR="00DA5355" w:rsidRPr="00E807E2">
        <w:rPr>
          <w:color w:val="000000" w:themeColor="text1"/>
        </w:rPr>
        <w:t>have any force and effect.</w:t>
      </w:r>
      <w:r w:rsidR="00D140DF" w:rsidRPr="00E807E2">
        <w:rPr>
          <w:color w:val="000000" w:themeColor="text1"/>
        </w:rPr>
        <w:t xml:space="preserve"> It is the intention of the Parties that on acceptance of any </w:t>
      </w:r>
      <w:r w:rsidR="000B787E" w:rsidRPr="00E807E2">
        <w:rPr>
          <w:color w:val="000000" w:themeColor="text1"/>
        </w:rPr>
        <w:t xml:space="preserve">proposal and/or </w:t>
      </w:r>
      <w:r w:rsidR="000B787E" w:rsidRPr="00E807E2">
        <w:rPr>
          <w:color w:val="000000" w:themeColor="text1"/>
        </w:rPr>
        <w:lastRenderedPageBreak/>
        <w:t xml:space="preserve">quotation </w:t>
      </w:r>
      <w:r w:rsidR="00D140DF" w:rsidRPr="00E807E2">
        <w:rPr>
          <w:color w:val="000000" w:themeColor="text1"/>
        </w:rPr>
        <w:t>by SARS</w:t>
      </w:r>
      <w:r w:rsidR="008050AB" w:rsidRPr="00E807E2">
        <w:rPr>
          <w:color w:val="000000" w:themeColor="text1"/>
        </w:rPr>
        <w:t>,</w:t>
      </w:r>
      <w:r w:rsidR="00D140DF" w:rsidRPr="00E807E2">
        <w:rPr>
          <w:color w:val="000000" w:themeColor="text1"/>
        </w:rPr>
        <w:t xml:space="preserve"> a Work Order be concluded in accordance with </w:t>
      </w:r>
      <w:r w:rsidR="008050AB" w:rsidRPr="00E807E2">
        <w:rPr>
          <w:color w:val="000000" w:themeColor="text1"/>
        </w:rPr>
        <w:t xml:space="preserve">the provisions of </w:t>
      </w:r>
      <w:r w:rsidR="00D140DF" w:rsidRPr="00E807E2">
        <w:rPr>
          <w:color w:val="000000" w:themeColor="text1"/>
        </w:rPr>
        <w:t>this Agreement</w:t>
      </w:r>
      <w:r w:rsidR="00433B87" w:rsidRPr="00E807E2">
        <w:rPr>
          <w:color w:val="000000" w:themeColor="text1"/>
        </w:rPr>
        <w:t>.</w:t>
      </w:r>
    </w:p>
    <w:p w14:paraId="50A0CFE5" w14:textId="77777777" w:rsidR="00E807E2" w:rsidRPr="00DD4A91" w:rsidRDefault="00CC2202" w:rsidP="006524BF">
      <w:pPr>
        <w:pStyle w:val="level2"/>
        <w:tabs>
          <w:tab w:val="clear" w:pos="708"/>
        </w:tabs>
        <w:ind w:left="709" w:hanging="709"/>
        <w:rPr>
          <w:b/>
          <w:bCs/>
        </w:rPr>
      </w:pPr>
      <w:bookmarkStart w:id="76" w:name="_Ref261940931"/>
      <w:bookmarkStart w:id="77" w:name="_Toc148475542"/>
      <w:r w:rsidRPr="00DD4A91">
        <w:rPr>
          <w:b/>
          <w:bCs/>
        </w:rPr>
        <w:t>Co-operat</w:t>
      </w:r>
      <w:r w:rsidR="00DA5355" w:rsidRPr="00DD4A91">
        <w:rPr>
          <w:b/>
          <w:bCs/>
        </w:rPr>
        <w:t>ion with SARS and Third Parties</w:t>
      </w:r>
      <w:bookmarkEnd w:id="76"/>
      <w:bookmarkEnd w:id="77"/>
    </w:p>
    <w:p w14:paraId="3C170FB2" w14:textId="61D8AE3A" w:rsidR="00DA5355" w:rsidRPr="00E807E2" w:rsidRDefault="008050AB" w:rsidP="000661DF">
      <w:pPr>
        <w:pStyle w:val="level3"/>
        <w:tabs>
          <w:tab w:val="clear" w:pos="851"/>
        </w:tabs>
        <w:ind w:left="709" w:hanging="709"/>
      </w:pPr>
      <w:r w:rsidRPr="00E807E2">
        <w:t xml:space="preserve">The </w:t>
      </w:r>
      <w:r w:rsidR="000256FE" w:rsidRPr="00E807E2">
        <w:t>Service Provider</w:t>
      </w:r>
      <w:r w:rsidR="00DA5355" w:rsidRPr="00E807E2">
        <w:t xml:space="preserve"> acknowledges that SARS may have outsourced certain of its services and business processes, related and/or ancillary to the Services, to Third Parties and that SARS may outsource certain other functions to other Third Parties. </w:t>
      </w:r>
      <w:r w:rsidRPr="00E807E2">
        <w:t xml:space="preserve">The </w:t>
      </w:r>
      <w:r w:rsidR="000256FE" w:rsidRPr="00E807E2">
        <w:t>Service Provider</w:t>
      </w:r>
      <w:r w:rsidR="003A44E3" w:rsidRPr="00E807E2">
        <w:t xml:space="preserve"> will,</w:t>
      </w:r>
      <w:r w:rsidR="00DA5355" w:rsidRPr="00E807E2">
        <w:t xml:space="preserve"> at no additional cost and as part of the Services, co-ordinate, </w:t>
      </w:r>
      <w:r w:rsidR="00CC2202" w:rsidRPr="00E807E2">
        <w:t>co-operat</w:t>
      </w:r>
      <w:r w:rsidR="00DA5355" w:rsidRPr="00E807E2">
        <w:t xml:space="preserve">e and consult with such Third Parties and SARS regarding the performance of the Services </w:t>
      </w:r>
      <w:r w:rsidR="00A11CB3" w:rsidRPr="00E807E2">
        <w:t xml:space="preserve">to enable the </w:t>
      </w:r>
      <w:r w:rsidR="000256FE" w:rsidRPr="00E807E2">
        <w:t>Service Provider</w:t>
      </w:r>
      <w:r w:rsidR="00DA5355" w:rsidRPr="00E807E2">
        <w:t xml:space="preserve"> and the Third Parties </w:t>
      </w:r>
      <w:r w:rsidR="00A11CB3" w:rsidRPr="00E807E2">
        <w:t xml:space="preserve">to </w:t>
      </w:r>
      <w:r w:rsidR="00DA5355" w:rsidRPr="00E807E2">
        <w:t xml:space="preserve">provide </w:t>
      </w:r>
      <w:r w:rsidR="00A11CB3" w:rsidRPr="00E807E2">
        <w:t>the S</w:t>
      </w:r>
      <w:r w:rsidR="00DA5355" w:rsidRPr="00E807E2">
        <w:t>ervices to SARS in a seamless manner</w:t>
      </w:r>
      <w:r w:rsidR="00202C39" w:rsidRPr="00E807E2">
        <w:t>,</w:t>
      </w:r>
      <w:r w:rsidR="00DA5355" w:rsidRPr="00E807E2">
        <w:t xml:space="preserve"> as is reasonably possible.</w:t>
      </w:r>
    </w:p>
    <w:p w14:paraId="3877CDB8" w14:textId="77777777" w:rsidR="00E807E2" w:rsidRDefault="009C0121" w:rsidP="000661DF">
      <w:pPr>
        <w:pStyle w:val="level3"/>
        <w:tabs>
          <w:tab w:val="clear" w:pos="851"/>
        </w:tabs>
        <w:ind w:left="709" w:hanging="709"/>
      </w:pPr>
      <w:bookmarkStart w:id="78" w:name="_Ref263157399"/>
      <w:r w:rsidRPr="00E807E2">
        <w:t>T</w:t>
      </w:r>
      <w:r w:rsidR="000256FE" w:rsidRPr="00E807E2">
        <w:t>he Service Provider</w:t>
      </w:r>
      <w:r w:rsidR="00DA5355" w:rsidRPr="00E807E2">
        <w:t xml:space="preserve"> </w:t>
      </w:r>
      <w:r w:rsidR="006A31A2" w:rsidRPr="00E807E2">
        <w:t xml:space="preserve">will </w:t>
      </w:r>
      <w:r w:rsidR="00DA5355" w:rsidRPr="00E807E2">
        <w:t xml:space="preserve">use Commercially Reasonable Efforts to ensure that all </w:t>
      </w:r>
      <w:r w:rsidR="00433B87" w:rsidRPr="00E807E2">
        <w:t xml:space="preserve">facilities, </w:t>
      </w:r>
      <w:r w:rsidR="00DA5355" w:rsidRPr="00E807E2">
        <w:t xml:space="preserve">services, equipment, </w:t>
      </w:r>
      <w:r w:rsidR="003A44E3" w:rsidRPr="00E807E2">
        <w:t>Software</w:t>
      </w:r>
      <w:r w:rsidR="00127D62" w:rsidRPr="00E807E2">
        <w:t xml:space="preserve">, </w:t>
      </w:r>
      <w:r w:rsidR="000256FE" w:rsidRPr="00E807E2">
        <w:t>the Service Provider</w:t>
      </w:r>
      <w:r w:rsidR="00127D62" w:rsidRPr="00E807E2">
        <w:t xml:space="preserve"> Personnel</w:t>
      </w:r>
      <w:r w:rsidR="003A44E3" w:rsidRPr="00E807E2">
        <w:t xml:space="preserve"> </w:t>
      </w:r>
      <w:r w:rsidR="00DA5355" w:rsidRPr="00E807E2">
        <w:t>and other resources (including those provided by SARS) (collectively, the "</w:t>
      </w:r>
      <w:r w:rsidR="00DA5355" w:rsidRPr="00E807E2">
        <w:rPr>
          <w:b/>
        </w:rPr>
        <w:t>Resources</w:t>
      </w:r>
      <w:r w:rsidR="00DA5355" w:rsidRPr="00E807E2">
        <w:t xml:space="preserve">") utilised by </w:t>
      </w:r>
      <w:r w:rsidR="000256FE" w:rsidRPr="00E807E2">
        <w:t>the Service Provider</w:t>
      </w:r>
      <w:r w:rsidR="00DA5355" w:rsidRPr="00E807E2">
        <w:t xml:space="preserve"> or approved by </w:t>
      </w:r>
      <w:r w:rsidR="000256FE" w:rsidRPr="00E807E2">
        <w:t>the Service Provider</w:t>
      </w:r>
      <w:r w:rsidR="00DA5355" w:rsidRPr="00E807E2">
        <w:t xml:space="preserve"> for utilisation by SARS in connection with the Services, </w:t>
      </w:r>
      <w:r w:rsidR="006A31A2" w:rsidRPr="00E807E2">
        <w:t xml:space="preserve">will </w:t>
      </w:r>
      <w:r w:rsidR="00DA5355" w:rsidRPr="00E807E2">
        <w:t xml:space="preserve">be successfully integrated and interfaced, and compatible with, the services, equipment, networks, </w:t>
      </w:r>
      <w:r w:rsidR="004E2615" w:rsidRPr="00E807E2">
        <w:t>Software</w:t>
      </w:r>
      <w:r w:rsidR="00DA5355" w:rsidRPr="00E807E2">
        <w:t xml:space="preserve">, </w:t>
      </w:r>
      <w:r w:rsidR="00127D62" w:rsidRPr="00E807E2">
        <w:t xml:space="preserve">Third Party personnel, </w:t>
      </w:r>
      <w:r w:rsidR="00DA5355" w:rsidRPr="00E807E2">
        <w:t xml:space="preserve">enhancements, upgrades, modifications and other resources that are being provided or recommended by Third Party </w:t>
      </w:r>
      <w:r w:rsidR="00926C6C" w:rsidRPr="00E807E2">
        <w:t>Suppliers</w:t>
      </w:r>
      <w:r w:rsidR="00DA5355" w:rsidRPr="00E807E2">
        <w:t xml:space="preserve"> (collectively, the "</w:t>
      </w:r>
      <w:r w:rsidR="00DA5355" w:rsidRPr="00E807E2">
        <w:rPr>
          <w:b/>
        </w:rPr>
        <w:t>Third</w:t>
      </w:r>
      <w:r w:rsidR="005C55A7" w:rsidRPr="00E807E2">
        <w:rPr>
          <w:b/>
        </w:rPr>
        <w:t xml:space="preserve"> </w:t>
      </w:r>
      <w:r w:rsidR="00DA5355" w:rsidRPr="00E807E2">
        <w:rPr>
          <w:b/>
        </w:rPr>
        <w:t>Party Resources</w:t>
      </w:r>
      <w:r w:rsidR="00DA5355" w:rsidRPr="00E807E2">
        <w:t xml:space="preserve">"). Further, </w:t>
      </w:r>
      <w:r w:rsidR="000256FE" w:rsidRPr="00E807E2">
        <w:t>the Service Provider</w:t>
      </w:r>
      <w:r w:rsidR="00DA5355" w:rsidRPr="00E807E2">
        <w:t xml:space="preserve"> </w:t>
      </w:r>
      <w:r w:rsidR="006A31A2" w:rsidRPr="00E807E2">
        <w:t xml:space="preserve">will </w:t>
      </w:r>
      <w:r w:rsidR="00DA5355" w:rsidRPr="00E807E2">
        <w:t xml:space="preserve">use Commercially Reasonable Efforts to ensure that none of the Services or other items provided to SARS by </w:t>
      </w:r>
      <w:r w:rsidR="000256FE" w:rsidRPr="00E807E2">
        <w:t>the Service Provider</w:t>
      </w:r>
      <w:r w:rsidR="00DA5355" w:rsidRPr="00E807E2">
        <w:t xml:space="preserve"> </w:t>
      </w:r>
      <w:r w:rsidR="006A31A2" w:rsidRPr="00E807E2">
        <w:t xml:space="preserve">will </w:t>
      </w:r>
      <w:r w:rsidR="00DA5355" w:rsidRPr="00E807E2">
        <w:t xml:space="preserve">be adversely affected by any such Resources and/or </w:t>
      </w:r>
      <w:proofErr w:type="gramStart"/>
      <w:r w:rsidR="00DA5355" w:rsidRPr="00E807E2">
        <w:t>Third Party</w:t>
      </w:r>
      <w:proofErr w:type="gramEnd"/>
      <w:r w:rsidR="00DA5355" w:rsidRPr="00E807E2">
        <w:t xml:space="preserve"> Resources, whether as to functionality, speed, service levels, interconnectivity, reliability, availability, performance, response times or similar measures.</w:t>
      </w:r>
      <w:bookmarkEnd w:id="78"/>
    </w:p>
    <w:p w14:paraId="19C986BB" w14:textId="77777777" w:rsidR="00E807E2" w:rsidRDefault="00DA5355" w:rsidP="00934A27">
      <w:pPr>
        <w:pStyle w:val="level3"/>
        <w:tabs>
          <w:tab w:val="clear" w:pos="851"/>
        </w:tabs>
        <w:ind w:left="709" w:hanging="709"/>
        <w:rPr>
          <w:color w:val="000000" w:themeColor="text1"/>
        </w:rPr>
      </w:pPr>
      <w:r w:rsidRPr="00E807E2">
        <w:rPr>
          <w:color w:val="000000" w:themeColor="text1"/>
        </w:rPr>
        <w:t xml:space="preserve">To the extent that SARS performs any of the Services or functions itself, or retains Third Parties to do so, </w:t>
      </w:r>
      <w:r w:rsidR="00202C39" w:rsidRPr="00E807E2">
        <w:rPr>
          <w:color w:val="000000" w:themeColor="text1"/>
        </w:rPr>
        <w:t xml:space="preserve">the </w:t>
      </w:r>
      <w:r w:rsidR="000256FE" w:rsidRPr="00E807E2">
        <w:rPr>
          <w:color w:val="000000" w:themeColor="text1"/>
        </w:rPr>
        <w:t>Service Provider</w:t>
      </w:r>
      <w:r w:rsidRPr="00E807E2">
        <w:rPr>
          <w:color w:val="000000" w:themeColor="text1"/>
        </w:rPr>
        <w:t xml:space="preserve"> </w:t>
      </w:r>
      <w:r w:rsidR="006A31A2" w:rsidRPr="00E807E2">
        <w:rPr>
          <w:color w:val="000000" w:themeColor="text1"/>
        </w:rPr>
        <w:t xml:space="preserve">will </w:t>
      </w:r>
      <w:r w:rsidR="00CC2202" w:rsidRPr="00E807E2">
        <w:rPr>
          <w:color w:val="000000" w:themeColor="text1"/>
        </w:rPr>
        <w:t>co-operat</w:t>
      </w:r>
      <w:r w:rsidRPr="00E807E2">
        <w:rPr>
          <w:color w:val="000000" w:themeColor="text1"/>
        </w:rPr>
        <w:t xml:space="preserve">e with SARS or any such </w:t>
      </w:r>
      <w:proofErr w:type="gramStart"/>
      <w:r w:rsidRPr="00E807E2">
        <w:rPr>
          <w:color w:val="000000" w:themeColor="text1"/>
        </w:rPr>
        <w:t>Third Party</w:t>
      </w:r>
      <w:proofErr w:type="gramEnd"/>
      <w:r w:rsidRPr="00E807E2">
        <w:rPr>
          <w:color w:val="000000" w:themeColor="text1"/>
        </w:rPr>
        <w:t xml:space="preserve"> Supplier, which </w:t>
      </w:r>
      <w:r w:rsidR="00CC2202" w:rsidRPr="00E807E2">
        <w:rPr>
          <w:color w:val="000000" w:themeColor="text1"/>
        </w:rPr>
        <w:t>co-operat</w:t>
      </w:r>
      <w:r w:rsidRPr="00E807E2">
        <w:rPr>
          <w:color w:val="000000" w:themeColor="text1"/>
        </w:rPr>
        <w:t xml:space="preserve">ion </w:t>
      </w:r>
      <w:r w:rsidR="00202C39" w:rsidRPr="00E807E2">
        <w:rPr>
          <w:color w:val="000000" w:themeColor="text1"/>
        </w:rPr>
        <w:t xml:space="preserve">shall </w:t>
      </w:r>
      <w:r w:rsidRPr="00E807E2">
        <w:rPr>
          <w:color w:val="000000" w:themeColor="text1"/>
        </w:rPr>
        <w:t>include:</w:t>
      </w:r>
    </w:p>
    <w:p w14:paraId="4C9398E8" w14:textId="6AAD6A07" w:rsidR="00147F5C" w:rsidRPr="00E807E2" w:rsidRDefault="00147F5C" w:rsidP="00691227">
      <w:pPr>
        <w:pStyle w:val="level3"/>
        <w:ind w:left="709" w:hanging="709"/>
      </w:pPr>
      <w:r w:rsidRPr="00E807E2">
        <w:t xml:space="preserve">providing reasonable access to any facilities </w:t>
      </w:r>
      <w:r w:rsidR="008B71D2" w:rsidRPr="00E807E2">
        <w:t xml:space="preserve">and/or any Resources </w:t>
      </w:r>
      <w:r w:rsidRPr="00E807E2">
        <w:t xml:space="preserve">being used to provide the Services (as necessary for SARS or a </w:t>
      </w:r>
      <w:proofErr w:type="gramStart"/>
      <w:r w:rsidRPr="00E807E2">
        <w:t>Third Party</w:t>
      </w:r>
      <w:proofErr w:type="gramEnd"/>
      <w:r w:rsidRPr="00E807E2">
        <w:t xml:space="preserve"> Supplier to perform);</w:t>
      </w:r>
    </w:p>
    <w:p w14:paraId="555DD2E6" w14:textId="77777777" w:rsidR="00DA5355" w:rsidRPr="00E807E2" w:rsidRDefault="00DA5355" w:rsidP="00691227">
      <w:pPr>
        <w:pStyle w:val="level3"/>
        <w:ind w:left="709" w:hanging="709"/>
        <w:rPr>
          <w:color w:val="000000" w:themeColor="text1"/>
        </w:rPr>
      </w:pPr>
      <w:r w:rsidRPr="00691227">
        <w:t>providing</w:t>
      </w:r>
      <w:r w:rsidRPr="00E807E2">
        <w:rPr>
          <w:color w:val="000000" w:themeColor="text1"/>
        </w:rPr>
        <w:t xml:space="preserve"> such information regarding the Services as SARS and/or the </w:t>
      </w:r>
      <w:proofErr w:type="gramStart"/>
      <w:r w:rsidRPr="00E807E2">
        <w:rPr>
          <w:color w:val="000000" w:themeColor="text1"/>
        </w:rPr>
        <w:t>Third Party</w:t>
      </w:r>
      <w:proofErr w:type="gramEnd"/>
      <w:r w:rsidRPr="00E807E2">
        <w:rPr>
          <w:color w:val="000000" w:themeColor="text1"/>
        </w:rPr>
        <w:t xml:space="preserve"> Supplier may request;</w:t>
      </w:r>
    </w:p>
    <w:p w14:paraId="0B709A80" w14:textId="77777777" w:rsidR="00202C39" w:rsidRPr="00E807E2" w:rsidRDefault="00202C39" w:rsidP="00691227">
      <w:pPr>
        <w:pStyle w:val="level3"/>
        <w:ind w:left="709" w:hanging="709"/>
        <w:rPr>
          <w:color w:val="000000" w:themeColor="text1"/>
        </w:rPr>
      </w:pPr>
      <w:r w:rsidRPr="00691227">
        <w:t>converting</w:t>
      </w:r>
      <w:r w:rsidRPr="00E807E2">
        <w:rPr>
          <w:color w:val="000000" w:themeColor="text1"/>
        </w:rPr>
        <w:t xml:space="preserve"> files to the format requested by SARS;</w:t>
      </w:r>
    </w:p>
    <w:p w14:paraId="79E3C4E9" w14:textId="77777777" w:rsidR="00202C39" w:rsidRPr="00E807E2" w:rsidRDefault="00202C39" w:rsidP="00691227">
      <w:pPr>
        <w:pStyle w:val="level3"/>
        <w:ind w:left="709" w:hanging="709"/>
        <w:rPr>
          <w:color w:val="000000" w:themeColor="text1"/>
        </w:rPr>
      </w:pPr>
      <w:r w:rsidRPr="00691227">
        <w:t>converting</w:t>
      </w:r>
      <w:r w:rsidRPr="00E807E2">
        <w:rPr>
          <w:color w:val="000000" w:themeColor="text1"/>
        </w:rPr>
        <w:t xml:space="preserve"> and delivering data in terms of </w:t>
      </w:r>
      <w:r w:rsidR="002E41C7" w:rsidRPr="00E807E2">
        <w:rPr>
          <w:color w:val="000000" w:themeColor="text1"/>
        </w:rPr>
        <w:t>SARS’</w:t>
      </w:r>
      <w:r w:rsidRPr="00E807E2">
        <w:rPr>
          <w:color w:val="000000" w:themeColor="text1"/>
        </w:rPr>
        <w:t xml:space="preserve"> reasonable requirements;</w:t>
      </w:r>
    </w:p>
    <w:p w14:paraId="3206297D" w14:textId="77777777" w:rsidR="00202C39" w:rsidRPr="00E807E2" w:rsidRDefault="00202C39" w:rsidP="00691227">
      <w:pPr>
        <w:pStyle w:val="level3"/>
        <w:ind w:left="709" w:hanging="709"/>
        <w:rPr>
          <w:color w:val="000000" w:themeColor="text1"/>
        </w:rPr>
      </w:pPr>
      <w:r w:rsidRPr="00691227">
        <w:t>providing</w:t>
      </w:r>
      <w:r w:rsidRPr="00E807E2">
        <w:rPr>
          <w:color w:val="000000" w:themeColor="text1"/>
        </w:rPr>
        <w:t xml:space="preserve"> technical support;</w:t>
      </w:r>
    </w:p>
    <w:p w14:paraId="31726A37" w14:textId="77777777" w:rsidR="00DA5355" w:rsidRPr="00E807E2" w:rsidRDefault="00DA5355" w:rsidP="00691227">
      <w:pPr>
        <w:pStyle w:val="level3"/>
        <w:ind w:left="709" w:hanging="709"/>
        <w:rPr>
          <w:color w:val="000000" w:themeColor="text1"/>
        </w:rPr>
      </w:pPr>
      <w:r w:rsidRPr="00E807E2">
        <w:rPr>
          <w:color w:val="000000" w:themeColor="text1"/>
        </w:rPr>
        <w:t xml:space="preserve">where applicable, and where required by SARS, providing the Services until completion of the successful </w:t>
      </w:r>
      <w:r w:rsidR="0080080C" w:rsidRPr="00E807E2">
        <w:rPr>
          <w:color w:val="000000" w:themeColor="text1"/>
        </w:rPr>
        <w:t xml:space="preserve">Transition </w:t>
      </w:r>
      <w:r w:rsidRPr="00E807E2">
        <w:rPr>
          <w:color w:val="000000" w:themeColor="text1"/>
        </w:rPr>
        <w:t xml:space="preserve">of the Services from </w:t>
      </w:r>
      <w:r w:rsidR="000256FE" w:rsidRPr="00E807E2">
        <w:rPr>
          <w:color w:val="000000" w:themeColor="text1"/>
        </w:rPr>
        <w:t>the Service Provider</w:t>
      </w:r>
      <w:r w:rsidRPr="00E807E2">
        <w:rPr>
          <w:color w:val="000000" w:themeColor="text1"/>
        </w:rPr>
        <w:t xml:space="preserve"> to SARS and/or the </w:t>
      </w:r>
      <w:proofErr w:type="gramStart"/>
      <w:r w:rsidRPr="00E807E2">
        <w:rPr>
          <w:color w:val="000000" w:themeColor="text1"/>
        </w:rPr>
        <w:t>Third Party</w:t>
      </w:r>
      <w:proofErr w:type="gramEnd"/>
      <w:r w:rsidRPr="00E807E2">
        <w:rPr>
          <w:color w:val="000000" w:themeColor="text1"/>
        </w:rPr>
        <w:t xml:space="preserve"> Supplier;</w:t>
      </w:r>
    </w:p>
    <w:p w14:paraId="2076AD27" w14:textId="77777777" w:rsidR="00E807E2" w:rsidRDefault="00DA5355" w:rsidP="00691227">
      <w:pPr>
        <w:pStyle w:val="level3"/>
        <w:ind w:left="709" w:hanging="709"/>
        <w:rPr>
          <w:color w:val="000000" w:themeColor="text1"/>
        </w:rPr>
      </w:pPr>
      <w:r w:rsidRPr="00691227">
        <w:t>providing</w:t>
      </w:r>
      <w:r w:rsidRPr="00E807E2">
        <w:rPr>
          <w:color w:val="000000" w:themeColor="text1"/>
        </w:rPr>
        <w:t xml:space="preserve"> operational data (including </w:t>
      </w:r>
      <w:r w:rsidR="00731D8B" w:rsidRPr="00E807E2">
        <w:rPr>
          <w:color w:val="000000" w:themeColor="text1"/>
        </w:rPr>
        <w:t>d</w:t>
      </w:r>
      <w:r w:rsidRPr="00E807E2">
        <w:rPr>
          <w:color w:val="000000" w:themeColor="text1"/>
        </w:rPr>
        <w:t>ocumentation, schedules, and Service Level performance data); and</w:t>
      </w:r>
    </w:p>
    <w:p w14:paraId="48D1A62D" w14:textId="77777777" w:rsidR="00E807E2" w:rsidRDefault="00DA5355" w:rsidP="00691227">
      <w:pPr>
        <w:pStyle w:val="level3"/>
        <w:ind w:left="709" w:hanging="709"/>
        <w:rPr>
          <w:color w:val="000000" w:themeColor="text1"/>
        </w:rPr>
      </w:pPr>
      <w:r w:rsidRPr="00691227">
        <w:t>providing</w:t>
      </w:r>
      <w:r w:rsidRPr="00E807E2">
        <w:rPr>
          <w:color w:val="000000" w:themeColor="text1"/>
        </w:rPr>
        <w:t xml:space="preserve"> such other services set out in </w:t>
      </w:r>
      <w:r w:rsidRPr="00E807E2">
        <w:rPr>
          <w:b/>
          <w:color w:val="000000" w:themeColor="text1"/>
        </w:rPr>
        <w:t>Schedule F</w:t>
      </w:r>
      <w:r w:rsidRPr="00E807E2">
        <w:rPr>
          <w:color w:val="000000" w:themeColor="text1"/>
        </w:rPr>
        <w:t xml:space="preserve"> (</w:t>
      </w:r>
      <w:r w:rsidRPr="00E807E2">
        <w:rPr>
          <w:b/>
          <w:color w:val="000000" w:themeColor="text1"/>
        </w:rPr>
        <w:t>Disengagement Assistance</w:t>
      </w:r>
      <w:r w:rsidRPr="00E807E2">
        <w:rPr>
          <w:color w:val="000000" w:themeColor="text1"/>
        </w:rPr>
        <w:t>)</w:t>
      </w:r>
      <w:r w:rsidR="00242AC2" w:rsidRPr="00E807E2">
        <w:rPr>
          <w:color w:val="000000" w:themeColor="text1"/>
        </w:rPr>
        <w:t xml:space="preserve">, as if this Agreement was terminated or expired, but only with respect to the Services to be transitioned to SARS or a </w:t>
      </w:r>
      <w:proofErr w:type="gramStart"/>
      <w:r w:rsidR="00242AC2" w:rsidRPr="00E807E2">
        <w:rPr>
          <w:color w:val="000000" w:themeColor="text1"/>
        </w:rPr>
        <w:t>Third Party</w:t>
      </w:r>
      <w:proofErr w:type="gramEnd"/>
      <w:r w:rsidR="00242AC2" w:rsidRPr="00E807E2">
        <w:rPr>
          <w:color w:val="000000" w:themeColor="text1"/>
        </w:rPr>
        <w:t xml:space="preserve"> Supplier in terms of this Agreement</w:t>
      </w:r>
      <w:r w:rsidRPr="00E807E2">
        <w:rPr>
          <w:color w:val="000000" w:themeColor="text1"/>
        </w:rPr>
        <w:t>.</w:t>
      </w:r>
    </w:p>
    <w:p w14:paraId="3DE09375" w14:textId="1C57D0F8" w:rsidR="00DA5355" w:rsidRPr="00E807E2" w:rsidRDefault="00DA5355" w:rsidP="00444023">
      <w:pPr>
        <w:pStyle w:val="level3"/>
        <w:ind w:left="709" w:hanging="709"/>
        <w:rPr>
          <w:color w:val="000000" w:themeColor="text1"/>
        </w:rPr>
      </w:pPr>
      <w:r w:rsidRPr="00E807E2">
        <w:rPr>
          <w:color w:val="000000" w:themeColor="text1"/>
        </w:rPr>
        <w:t xml:space="preserve">When engaging a Third Party Supplier as contemplated </w:t>
      </w:r>
      <w:r w:rsidR="0085212A" w:rsidRPr="00E807E2">
        <w:rPr>
          <w:color w:val="000000" w:themeColor="text1"/>
        </w:rPr>
        <w:t xml:space="preserve">in </w:t>
      </w:r>
      <w:r w:rsidRPr="00E807E2">
        <w:rPr>
          <w:color w:val="000000" w:themeColor="text1"/>
        </w:rPr>
        <w:t xml:space="preserve">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_Ref261940931 \r \h  \* MERGEFORMAT </w:instrText>
      </w:r>
      <w:r w:rsidRPr="00E807E2">
        <w:rPr>
          <w:b/>
          <w:color w:val="000000" w:themeColor="text1"/>
        </w:rPr>
      </w:r>
      <w:r w:rsidRPr="00E807E2">
        <w:rPr>
          <w:b/>
          <w:color w:val="000000" w:themeColor="text1"/>
        </w:rPr>
        <w:fldChar w:fldCharType="separate"/>
      </w:r>
      <w:r w:rsidR="006C7D4B">
        <w:rPr>
          <w:b/>
          <w:color w:val="000000" w:themeColor="text1"/>
        </w:rPr>
        <w:t>4.13</w:t>
      </w:r>
      <w:r w:rsidRPr="00E807E2">
        <w:rPr>
          <w:b/>
          <w:color w:val="000000" w:themeColor="text1"/>
        </w:rPr>
        <w:fldChar w:fldCharType="end"/>
      </w:r>
      <w:r w:rsidR="00242AC2" w:rsidRPr="00E807E2">
        <w:rPr>
          <w:color w:val="000000" w:themeColor="text1"/>
        </w:rPr>
        <w:t xml:space="preserve"> above</w:t>
      </w:r>
      <w:r w:rsidRPr="00E807E2">
        <w:rPr>
          <w:color w:val="000000" w:themeColor="text1"/>
        </w:rPr>
        <w:t xml:space="preserve">, SARS </w:t>
      </w:r>
      <w:r w:rsidR="006A31A2" w:rsidRPr="00E807E2">
        <w:rPr>
          <w:color w:val="000000" w:themeColor="text1"/>
        </w:rPr>
        <w:t xml:space="preserve">will </w:t>
      </w:r>
      <w:r w:rsidRPr="00E807E2">
        <w:rPr>
          <w:color w:val="000000" w:themeColor="text1"/>
        </w:rPr>
        <w:t xml:space="preserve">use </w:t>
      </w:r>
      <w:r w:rsidR="00457C8C" w:rsidRPr="00E807E2">
        <w:rPr>
          <w:color w:val="000000" w:themeColor="text1"/>
        </w:rPr>
        <w:t>Commercially R</w:t>
      </w:r>
      <w:r w:rsidRPr="00E807E2">
        <w:rPr>
          <w:color w:val="000000" w:themeColor="text1"/>
        </w:rPr>
        <w:t xml:space="preserve">easonable </w:t>
      </w:r>
      <w:r w:rsidR="00457C8C" w:rsidRPr="00E807E2">
        <w:rPr>
          <w:color w:val="000000" w:themeColor="text1"/>
        </w:rPr>
        <w:t>E</w:t>
      </w:r>
      <w:r w:rsidRPr="00E807E2">
        <w:rPr>
          <w:color w:val="000000" w:themeColor="text1"/>
        </w:rPr>
        <w:t>fforts to require the Third Party Supplier</w:t>
      </w:r>
      <w:r w:rsidR="00242AC2"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to comply with </w:t>
      </w:r>
      <w:r w:rsidR="000256FE" w:rsidRPr="00E807E2">
        <w:rPr>
          <w:color w:val="000000" w:themeColor="text1"/>
        </w:rPr>
        <w:t>the Service Provider</w:t>
      </w:r>
      <w:r w:rsidRPr="00E807E2">
        <w:rPr>
          <w:color w:val="000000" w:themeColor="text1"/>
        </w:rPr>
        <w:t>’s reasonable security requirements</w:t>
      </w:r>
      <w:r w:rsidR="00242AC2" w:rsidRPr="00E807E2">
        <w:rPr>
          <w:color w:val="000000" w:themeColor="text1"/>
        </w:rPr>
        <w:t>,</w:t>
      </w:r>
      <w:r w:rsidRPr="00E807E2">
        <w:rPr>
          <w:color w:val="000000" w:themeColor="text1"/>
        </w:rPr>
        <w:t xml:space="preserve"> to the extent such Third Party Supplier </w:t>
      </w:r>
      <w:r w:rsidR="006A31A2" w:rsidRPr="00E807E2">
        <w:rPr>
          <w:color w:val="000000" w:themeColor="text1"/>
        </w:rPr>
        <w:t xml:space="preserve">will </w:t>
      </w:r>
      <w:r w:rsidRPr="00E807E2">
        <w:rPr>
          <w:color w:val="000000" w:themeColor="text1"/>
        </w:rPr>
        <w:t xml:space="preserve">be performing work on </w:t>
      </w:r>
      <w:r w:rsidR="00242AC2" w:rsidRPr="00E807E2">
        <w:rPr>
          <w:color w:val="000000" w:themeColor="text1"/>
        </w:rPr>
        <w:t xml:space="preserve">the </w:t>
      </w:r>
      <w:r w:rsidR="000256FE" w:rsidRPr="00E807E2">
        <w:rPr>
          <w:color w:val="000000" w:themeColor="text1"/>
        </w:rPr>
        <w:t>Service Provider</w:t>
      </w:r>
      <w:r w:rsidRPr="00E807E2">
        <w:rPr>
          <w:color w:val="000000" w:themeColor="text1"/>
        </w:rPr>
        <w:t>-owned, licensed or leased Software</w:t>
      </w:r>
      <w:r w:rsidR="00242AC2" w:rsidRPr="00E807E2">
        <w:rPr>
          <w:color w:val="000000" w:themeColor="text1"/>
        </w:rPr>
        <w:t>;</w:t>
      </w:r>
      <w:r w:rsidRPr="00E807E2">
        <w:rPr>
          <w:color w:val="000000" w:themeColor="text1"/>
        </w:rPr>
        <w:t xml:space="preserve"> </w:t>
      </w:r>
      <w:r w:rsidR="00242AC2" w:rsidRPr="00E807E2">
        <w:rPr>
          <w:color w:val="000000" w:themeColor="text1"/>
        </w:rPr>
        <w:t xml:space="preserve">(ii) </w:t>
      </w:r>
      <w:r w:rsidRPr="00E807E2">
        <w:rPr>
          <w:color w:val="000000" w:themeColor="text1"/>
        </w:rPr>
        <w:t xml:space="preserve">to comply with </w:t>
      </w:r>
      <w:r w:rsidR="00242AC2" w:rsidRPr="00E807E2">
        <w:rPr>
          <w:color w:val="000000" w:themeColor="text1"/>
        </w:rPr>
        <w:t>the</w:t>
      </w:r>
      <w:r w:rsidR="000256FE" w:rsidRPr="00E807E2">
        <w:rPr>
          <w:color w:val="000000" w:themeColor="text1"/>
        </w:rPr>
        <w:t xml:space="preserve"> Service Provider</w:t>
      </w:r>
      <w:r w:rsidRPr="00E807E2">
        <w:rPr>
          <w:color w:val="000000" w:themeColor="text1"/>
        </w:rPr>
        <w:t xml:space="preserve">’s reasonable work standards, methodologies and procedures; provided, however, that SARS may disclose to Third Party Supplier such Service Provider-owned, licensed or leased Software </w:t>
      </w:r>
      <w:r w:rsidR="00433B87" w:rsidRPr="00E807E2">
        <w:rPr>
          <w:color w:val="000000" w:themeColor="text1"/>
        </w:rPr>
        <w:t xml:space="preserve">as </w:t>
      </w:r>
      <w:r w:rsidR="00433B87" w:rsidRPr="00E807E2">
        <w:rPr>
          <w:color w:val="000000" w:themeColor="text1"/>
        </w:rPr>
        <w:lastRenderedPageBreak/>
        <w:t>SARS deems necessary</w:t>
      </w:r>
      <w:r w:rsidRPr="00E807E2">
        <w:rPr>
          <w:color w:val="000000" w:themeColor="text1"/>
        </w:rPr>
        <w:t>.</w:t>
      </w:r>
    </w:p>
    <w:p w14:paraId="6B85D421" w14:textId="5B87366D" w:rsidR="00DA5355" w:rsidRPr="00E807E2" w:rsidRDefault="00242AC2" w:rsidP="00444023">
      <w:pPr>
        <w:pStyle w:val="level3"/>
        <w:ind w:left="709" w:hanging="709"/>
        <w:rPr>
          <w:color w:val="000000" w:themeColor="text1"/>
        </w:rPr>
      </w:pPr>
      <w:r w:rsidRPr="00E807E2">
        <w:rPr>
          <w:color w:val="000000" w:themeColor="text1"/>
        </w:rPr>
        <w:t xml:space="preserve">The </w:t>
      </w:r>
      <w:r w:rsidR="000256FE" w:rsidRPr="00E807E2">
        <w:rPr>
          <w:color w:val="000000" w:themeColor="text1"/>
        </w:rPr>
        <w:t>Service Provider</w:t>
      </w:r>
      <w:r w:rsidR="00DA5355" w:rsidRPr="00E807E2">
        <w:rPr>
          <w:color w:val="000000" w:themeColor="text1"/>
        </w:rPr>
        <w:t xml:space="preserve"> </w:t>
      </w:r>
      <w:r w:rsidRPr="00E807E2">
        <w:rPr>
          <w:color w:val="000000" w:themeColor="text1"/>
        </w:rPr>
        <w:t xml:space="preserve">undertakes to </w:t>
      </w:r>
      <w:r w:rsidR="00DA5355" w:rsidRPr="00E807E2">
        <w:rPr>
          <w:color w:val="000000" w:themeColor="text1"/>
        </w:rPr>
        <w:t xml:space="preserve">notify SARS </w:t>
      </w:r>
      <w:r w:rsidR="00C57342" w:rsidRPr="00E807E2">
        <w:rPr>
          <w:color w:val="000000" w:themeColor="text1"/>
        </w:rPr>
        <w:t xml:space="preserve">immediately </w:t>
      </w:r>
      <w:r w:rsidR="00DA5355" w:rsidRPr="00E807E2">
        <w:rPr>
          <w:color w:val="000000" w:themeColor="text1"/>
        </w:rPr>
        <w:t xml:space="preserve">if an act or omission of such a </w:t>
      </w:r>
      <w:proofErr w:type="gramStart"/>
      <w:r w:rsidR="00DA5355" w:rsidRPr="00E807E2">
        <w:rPr>
          <w:color w:val="000000" w:themeColor="text1"/>
        </w:rPr>
        <w:t>Third Party</w:t>
      </w:r>
      <w:proofErr w:type="gramEnd"/>
      <w:r w:rsidR="00DA5355" w:rsidRPr="00E807E2">
        <w:rPr>
          <w:color w:val="000000" w:themeColor="text1"/>
        </w:rPr>
        <w:t xml:space="preserve"> Supplier may cause a problem or delay in providing the Services and </w:t>
      </w:r>
      <w:r w:rsidR="006A31A2" w:rsidRPr="00E807E2">
        <w:rPr>
          <w:color w:val="000000" w:themeColor="text1"/>
        </w:rPr>
        <w:t xml:space="preserve">will </w:t>
      </w:r>
      <w:r w:rsidR="00CC2202" w:rsidRPr="00E807E2">
        <w:rPr>
          <w:color w:val="000000" w:themeColor="text1"/>
        </w:rPr>
        <w:t>co-operat</w:t>
      </w:r>
      <w:r w:rsidR="00DA5355" w:rsidRPr="00E807E2">
        <w:rPr>
          <w:color w:val="000000" w:themeColor="text1"/>
        </w:rPr>
        <w:t xml:space="preserve">e with SARS </w:t>
      </w:r>
      <w:r w:rsidR="00E237F5" w:rsidRPr="00E807E2">
        <w:rPr>
          <w:color w:val="000000" w:themeColor="text1"/>
        </w:rPr>
        <w:t xml:space="preserve">and such Third Party Supplier </w:t>
      </w:r>
      <w:r w:rsidR="00DA5355" w:rsidRPr="00E807E2">
        <w:rPr>
          <w:color w:val="000000" w:themeColor="text1"/>
        </w:rPr>
        <w:t>to prevent or circumvent such problem or delay.</w:t>
      </w:r>
    </w:p>
    <w:p w14:paraId="0827F405" w14:textId="77777777" w:rsidR="00DA5355" w:rsidRPr="007D5542" w:rsidRDefault="00DA5355" w:rsidP="00932B7F">
      <w:pPr>
        <w:pStyle w:val="level1"/>
      </w:pPr>
      <w:bookmarkStart w:id="79" w:name="_Toc261872048"/>
      <w:bookmarkStart w:id="80" w:name="_Toc261872167"/>
      <w:bookmarkStart w:id="81" w:name="_Toc261872682"/>
      <w:bookmarkStart w:id="82" w:name="_Toc261872909"/>
      <w:bookmarkStart w:id="83" w:name="_Toc261873091"/>
      <w:bookmarkStart w:id="84" w:name="_Toc261873222"/>
      <w:bookmarkStart w:id="85" w:name="_Ref261946480"/>
      <w:bookmarkStart w:id="86" w:name="_Ref262045080"/>
      <w:bookmarkStart w:id="87" w:name="_Ref263084824"/>
      <w:bookmarkStart w:id="88" w:name="_Toc263158468"/>
      <w:bookmarkStart w:id="89" w:name="_Toc263158591"/>
      <w:bookmarkStart w:id="90" w:name="_Toc263158714"/>
      <w:bookmarkStart w:id="91" w:name="_Toc263158837"/>
      <w:bookmarkStart w:id="92" w:name="_Toc263162631"/>
      <w:bookmarkStart w:id="93" w:name="_Toc263162912"/>
      <w:bookmarkStart w:id="94" w:name="_Toc263289376"/>
      <w:bookmarkStart w:id="95" w:name="_Ref371443093"/>
      <w:bookmarkStart w:id="96" w:name="_Ref371515700"/>
      <w:bookmarkStart w:id="97" w:name="_Ref410741111"/>
      <w:bookmarkStart w:id="98" w:name="_Ref410741260"/>
      <w:bookmarkStart w:id="99" w:name="_Ref411077026"/>
      <w:bookmarkStart w:id="100" w:name="_Ref411781682"/>
      <w:bookmarkStart w:id="101" w:name="_Toc148475543"/>
      <w:r w:rsidRPr="007D5542">
        <w:t>PERFORMANCE OF SERVICES BY SUBCONTRACTORS</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7FC92B5F" w14:textId="351A4627" w:rsidR="00DA5355" w:rsidRPr="00AC10A4" w:rsidRDefault="53E927E2" w:rsidP="00932B7F">
      <w:pPr>
        <w:pStyle w:val="level2"/>
      </w:pPr>
      <w:bookmarkStart w:id="102" w:name="_Ref261941029"/>
      <w:r w:rsidRPr="00AC10A4">
        <w:t xml:space="preserve">The </w:t>
      </w:r>
      <w:r w:rsidR="77FBA4EB" w:rsidRPr="00AC10A4">
        <w:t xml:space="preserve">Service Provider may not in any </w:t>
      </w:r>
      <w:r w:rsidRPr="00AC10A4">
        <w:t xml:space="preserve">manner whatsoever </w:t>
      </w:r>
      <w:r w:rsidR="77FBA4EB" w:rsidRPr="00AC10A4">
        <w:t>(including by entering into a partnership, alliance or outsourcing arrangement for this purpose)</w:t>
      </w:r>
      <w:r w:rsidRPr="00AC10A4">
        <w:t>,</w:t>
      </w:r>
      <w:r w:rsidR="77FBA4EB" w:rsidRPr="00AC10A4">
        <w:t xml:space="preserve"> subcontract its obligations under the Agreement without the prior written consent of SARS</w:t>
      </w:r>
      <w:r w:rsidR="650AEE1E" w:rsidRPr="00AC10A4">
        <w:t xml:space="preserve"> and where Sides such consent</w:t>
      </w:r>
      <w:bookmarkEnd w:id="102"/>
      <w:r w:rsidRPr="00AC10A4">
        <w:t>,</w:t>
      </w:r>
      <w:r w:rsidR="650AEE1E" w:rsidRPr="00AC10A4">
        <w:t xml:space="preserve"> </w:t>
      </w:r>
      <w:r w:rsidR="650AEE1E" w:rsidRPr="00444023">
        <w:t>the</w:t>
      </w:r>
      <w:r w:rsidR="48F16D18" w:rsidRPr="00444023">
        <w:t xml:space="preserve"> </w:t>
      </w:r>
      <w:r w:rsidR="6B407D33" w:rsidRPr="00444023">
        <w:t>Service Provider</w:t>
      </w:r>
      <w:r w:rsidRPr="00444023">
        <w:t xml:space="preserve"> </w:t>
      </w:r>
      <w:r w:rsidR="2A67CB95" w:rsidRPr="00444023">
        <w:t xml:space="preserve">shall </w:t>
      </w:r>
      <w:r w:rsidR="650AEE1E" w:rsidRPr="00444023">
        <w:t>not subcontract more than</w:t>
      </w:r>
      <w:r w:rsidR="00E502B1" w:rsidRPr="00444023">
        <w:t xml:space="preserve"> </w:t>
      </w:r>
      <w:r w:rsidR="7BC165F0" w:rsidRPr="00444023">
        <w:t>the</w:t>
      </w:r>
      <w:r w:rsidR="00E502B1" w:rsidRPr="00444023">
        <w:t xml:space="preserve"> </w:t>
      </w:r>
      <w:r w:rsidR="00D65181" w:rsidRPr="00444023">
        <w:t>prescribed</w:t>
      </w:r>
      <w:r w:rsidR="08566573" w:rsidRPr="00444023">
        <w:t xml:space="preserve"> threshold as stated in the Request for Proposal and such</w:t>
      </w:r>
      <w:r w:rsidR="094C3415" w:rsidRPr="00444023">
        <w:t xml:space="preserve"> </w:t>
      </w:r>
      <w:r w:rsidR="08566573" w:rsidRPr="00444023">
        <w:t>su</w:t>
      </w:r>
      <w:r w:rsidR="29A10F9C" w:rsidRPr="00444023">
        <w:t>b-contracting shall be undertaken</w:t>
      </w:r>
      <w:r w:rsidR="63B304A4" w:rsidRPr="00444023">
        <w:t xml:space="preserve"> in compliance with the requirements of the Request for Proposal</w:t>
      </w:r>
      <w:r w:rsidR="00444023">
        <w:t>.</w:t>
      </w:r>
    </w:p>
    <w:p w14:paraId="28162DA3" w14:textId="2CD49A92" w:rsidR="00E807E2" w:rsidRDefault="00242AC2" w:rsidP="00932B7F">
      <w:pPr>
        <w:pStyle w:val="level2"/>
      </w:pPr>
      <w:r w:rsidRPr="00AC10A4">
        <w:t xml:space="preserve">Notwithstanding the </w:t>
      </w:r>
      <w:r w:rsidR="00DA5355" w:rsidRPr="00AC10A4">
        <w:t xml:space="preserve">provisions of clause </w:t>
      </w:r>
      <w:r w:rsidR="00DA5355" w:rsidRPr="00AC10A4">
        <w:fldChar w:fldCharType="begin"/>
      </w:r>
      <w:r w:rsidR="00DA5355" w:rsidRPr="00AC10A4">
        <w:instrText xml:space="preserve"> REF _Ref261940976 \r \h  \* MERGEFORMAT </w:instrText>
      </w:r>
      <w:r w:rsidR="00DA5355" w:rsidRPr="00AC10A4">
        <w:fldChar w:fldCharType="separate"/>
      </w:r>
      <w:r w:rsidR="006C7D4B">
        <w:t>27.10.1</w:t>
      </w:r>
      <w:r w:rsidR="00DA5355" w:rsidRPr="00AC10A4">
        <w:fldChar w:fldCharType="end"/>
      </w:r>
      <w:r w:rsidRPr="00AC10A4">
        <w:t xml:space="preserve"> below,</w:t>
      </w:r>
      <w:r w:rsidR="00DA5355" w:rsidRPr="00AC10A4">
        <w:t xml:space="preserve"> SARS </w:t>
      </w:r>
      <w:r w:rsidRPr="00AC10A4">
        <w:t xml:space="preserve">shall </w:t>
      </w:r>
      <w:r w:rsidR="00DA5355" w:rsidRPr="00AC10A4">
        <w:t xml:space="preserve">be entitled </w:t>
      </w:r>
      <w:r w:rsidR="00CC2202" w:rsidRPr="00AC10A4">
        <w:t xml:space="preserve">at </w:t>
      </w:r>
      <w:r w:rsidR="00DA5355" w:rsidRPr="00AC10A4">
        <w:t>its sole discretion</w:t>
      </w:r>
      <w:r w:rsidRPr="00AC10A4">
        <w:t>,</w:t>
      </w:r>
      <w:r w:rsidR="00DA5355" w:rsidRPr="00AC10A4">
        <w:t xml:space="preserve"> to withhold approval in respect of the appointment of any Subcontractor to whom </w:t>
      </w:r>
      <w:r w:rsidRPr="00AC10A4">
        <w:t xml:space="preserve">the </w:t>
      </w:r>
      <w:r w:rsidR="000256FE" w:rsidRPr="00AC10A4">
        <w:t>Service Provider</w:t>
      </w:r>
      <w:r w:rsidR="00DA5355" w:rsidRPr="00AC10A4">
        <w:t xml:space="preserve"> intends to delegate the performance of a</w:t>
      </w:r>
      <w:r w:rsidR="00D53DDE" w:rsidRPr="00AC10A4">
        <w:t>ny</w:t>
      </w:r>
      <w:r w:rsidR="00DA5355" w:rsidRPr="00AC10A4">
        <w:t xml:space="preserve"> part of the Services</w:t>
      </w:r>
      <w:r w:rsidR="004A3B61" w:rsidRPr="00AC10A4">
        <w:t xml:space="preserve"> and/or New Services and/or Projects</w:t>
      </w:r>
      <w:r w:rsidR="009E4DB6" w:rsidRPr="00AC10A4">
        <w:t>.</w:t>
      </w:r>
    </w:p>
    <w:p w14:paraId="48AE90CF" w14:textId="28443C3F" w:rsidR="00E807E2" w:rsidRDefault="00DA5355" w:rsidP="00932B7F">
      <w:pPr>
        <w:pStyle w:val="level2"/>
      </w:pPr>
      <w:bookmarkStart w:id="103" w:name="_Ref261941505"/>
      <w:r w:rsidRPr="00AC10A4">
        <w:t xml:space="preserve">Where SARS has consented to the appointment of a Subcontractor as contemplated in clause </w:t>
      </w:r>
      <w:r w:rsidRPr="00AC10A4">
        <w:fldChar w:fldCharType="begin"/>
      </w:r>
      <w:r w:rsidRPr="00AC10A4">
        <w:instrText xml:space="preserve"> REF _Ref261941029 \r \h  \* MERGEFORMAT </w:instrText>
      </w:r>
      <w:r w:rsidRPr="00AC10A4">
        <w:fldChar w:fldCharType="separate"/>
      </w:r>
      <w:r w:rsidR="006C7D4B">
        <w:t>5.1</w:t>
      </w:r>
      <w:r w:rsidRPr="00AC10A4">
        <w:fldChar w:fldCharType="end"/>
      </w:r>
      <w:r w:rsidRPr="00AC10A4">
        <w:t xml:space="preserve"> above, the agreements between </w:t>
      </w:r>
      <w:r w:rsidR="00242AC2" w:rsidRPr="00AC10A4">
        <w:t xml:space="preserve">the </w:t>
      </w:r>
      <w:r w:rsidR="000256FE" w:rsidRPr="00AC10A4">
        <w:t>Service Provider</w:t>
      </w:r>
      <w:r w:rsidRPr="00AC10A4">
        <w:t xml:space="preserve"> and its Subcontractors relating to the subcontracting of the Services ("Subcontract</w:t>
      </w:r>
      <w:r w:rsidR="00242AC2" w:rsidRPr="00AC10A4">
        <w:t xml:space="preserve"> Agreement</w:t>
      </w:r>
      <w:r w:rsidRPr="00AC10A4">
        <w:t>") will contain materially the same terms and conditions as th</w:t>
      </w:r>
      <w:r w:rsidR="00242AC2" w:rsidRPr="00AC10A4">
        <w:t xml:space="preserve">ose contained in this </w:t>
      </w:r>
      <w:r w:rsidRPr="00AC10A4">
        <w:t xml:space="preserve">Agreement to the extent </w:t>
      </w:r>
      <w:r w:rsidR="00242AC2" w:rsidRPr="00AC10A4">
        <w:t xml:space="preserve">that </w:t>
      </w:r>
      <w:r w:rsidRPr="00AC10A4">
        <w:t>such terms and conditions are relevant to the services to be provided by the Subcontractor</w:t>
      </w:r>
      <w:r w:rsidR="00316336" w:rsidRPr="00AC10A4">
        <w:t xml:space="preserve">. The Subcontract Agreement shall further </w:t>
      </w:r>
      <w:r w:rsidRPr="00AC10A4">
        <w:t xml:space="preserve">restrict the Subcontractor's right to further subcontract its obligations without </w:t>
      </w:r>
      <w:r w:rsidR="002E41C7" w:rsidRPr="00AC10A4">
        <w:t>SARS’</w:t>
      </w:r>
      <w:r w:rsidRPr="00AC10A4">
        <w:t xml:space="preserve"> prior written consent.</w:t>
      </w:r>
      <w:bookmarkEnd w:id="103"/>
    </w:p>
    <w:p w14:paraId="68CEE478" w14:textId="77777777" w:rsidR="00E807E2" w:rsidRDefault="00DA5355" w:rsidP="00932B7F">
      <w:pPr>
        <w:pStyle w:val="level2"/>
      </w:pPr>
      <w:r w:rsidRPr="00AC10A4">
        <w:t xml:space="preserve">In no event </w:t>
      </w:r>
      <w:r w:rsidR="006A31A2" w:rsidRPr="00AC10A4">
        <w:t xml:space="preserve">will </w:t>
      </w:r>
      <w:r w:rsidR="00316336" w:rsidRPr="00AC10A4">
        <w:t xml:space="preserve">the </w:t>
      </w:r>
      <w:r w:rsidR="000256FE" w:rsidRPr="00AC10A4">
        <w:t>Service Provider</w:t>
      </w:r>
      <w:r w:rsidRPr="00AC10A4">
        <w:t xml:space="preserve"> be relieved of its obligations under this Agreement </w:t>
      </w:r>
      <w:proofErr w:type="gramStart"/>
      <w:r w:rsidRPr="00AC10A4">
        <w:t>as a result of</w:t>
      </w:r>
      <w:proofErr w:type="gramEnd"/>
      <w:r w:rsidRPr="00AC10A4">
        <w:t xml:space="preserve"> its use of any Subcontractors. </w:t>
      </w:r>
      <w:r w:rsidR="00316336" w:rsidRPr="00AC10A4">
        <w:t xml:space="preserve">The </w:t>
      </w:r>
      <w:r w:rsidR="000256FE" w:rsidRPr="00AC10A4">
        <w:t>Service Provider</w:t>
      </w:r>
      <w:r w:rsidRPr="00AC10A4">
        <w:t xml:space="preserve"> </w:t>
      </w:r>
      <w:proofErr w:type="gramStart"/>
      <w:r w:rsidR="00D53DDE" w:rsidRPr="00AC10A4">
        <w:t>shall</w:t>
      </w:r>
      <w:r w:rsidR="006A31A2" w:rsidRPr="00AC10A4">
        <w:t xml:space="preserve"> </w:t>
      </w:r>
      <w:r w:rsidRPr="00AC10A4">
        <w:t>at all times</w:t>
      </w:r>
      <w:proofErr w:type="gramEnd"/>
      <w:r w:rsidRPr="00AC10A4">
        <w:t xml:space="preserve"> be responsible to SARS for </w:t>
      </w:r>
      <w:r w:rsidR="00316336" w:rsidRPr="00AC10A4">
        <w:t xml:space="preserve">the </w:t>
      </w:r>
      <w:r w:rsidR="00232372" w:rsidRPr="00AC10A4">
        <w:t>fulfilment</w:t>
      </w:r>
      <w:r w:rsidRPr="00AC10A4">
        <w:t xml:space="preserve"> of all </w:t>
      </w:r>
      <w:r w:rsidR="00316336" w:rsidRPr="00AC10A4">
        <w:t xml:space="preserve">the </w:t>
      </w:r>
      <w:r w:rsidR="000256FE" w:rsidRPr="00AC10A4">
        <w:t>Service Provider</w:t>
      </w:r>
      <w:r w:rsidRPr="00AC10A4">
        <w:t xml:space="preserve">'s obligations under this Agreement and </w:t>
      </w:r>
      <w:r w:rsidR="00D53DDE" w:rsidRPr="00AC10A4">
        <w:t xml:space="preserve">shall </w:t>
      </w:r>
      <w:r w:rsidR="00316336" w:rsidRPr="00AC10A4">
        <w:t xml:space="preserve">for the Term, </w:t>
      </w:r>
      <w:r w:rsidRPr="00AC10A4">
        <w:t xml:space="preserve">remain </w:t>
      </w:r>
      <w:r w:rsidR="002E41C7" w:rsidRPr="00AC10A4">
        <w:t>SARS’</w:t>
      </w:r>
      <w:r w:rsidRPr="00AC10A4">
        <w:t xml:space="preserve"> sole point of contact regarding the Services, including with respect to payment.</w:t>
      </w:r>
    </w:p>
    <w:p w14:paraId="3FADCA9A" w14:textId="77BEABBA" w:rsidR="00DA5355" w:rsidRPr="00AC10A4" w:rsidRDefault="00316336" w:rsidP="00932B7F">
      <w:pPr>
        <w:pStyle w:val="level2"/>
      </w:pPr>
      <w:r w:rsidRPr="00AC10A4">
        <w:t xml:space="preserve">The </w:t>
      </w:r>
      <w:r w:rsidR="000256FE" w:rsidRPr="00AC10A4">
        <w:t>Service Provider</w:t>
      </w:r>
      <w:r w:rsidR="00DA5355" w:rsidRPr="00AC10A4">
        <w:t xml:space="preserve"> </w:t>
      </w:r>
      <w:r w:rsidR="006A31A2" w:rsidRPr="00AC10A4">
        <w:t xml:space="preserve">will </w:t>
      </w:r>
      <w:r w:rsidR="00DA5355" w:rsidRPr="00AC10A4">
        <w:t xml:space="preserve">supervise the activities and performance of each Subcontractor and </w:t>
      </w:r>
      <w:r w:rsidR="006A31A2" w:rsidRPr="00AC10A4">
        <w:t xml:space="preserve">will </w:t>
      </w:r>
      <w:r w:rsidR="00DA5355" w:rsidRPr="00AC10A4">
        <w:t>be</w:t>
      </w:r>
      <w:r w:rsidR="005A21D1" w:rsidRPr="00AC10A4">
        <w:t xml:space="preserve"> </w:t>
      </w:r>
      <w:r w:rsidR="00DA5355" w:rsidRPr="00AC10A4">
        <w:t>liable for any act or failure to act by such Subcontractor which causes any harm, loss or damage to SARS</w:t>
      </w:r>
      <w:r w:rsidR="003B0066" w:rsidRPr="00AC10A4">
        <w:t xml:space="preserve"> and/or </w:t>
      </w:r>
      <w:proofErr w:type="gramStart"/>
      <w:r w:rsidR="003B0066" w:rsidRPr="00AC10A4">
        <w:t>Third Party</w:t>
      </w:r>
      <w:proofErr w:type="gramEnd"/>
      <w:r w:rsidR="003B0066" w:rsidRPr="00AC10A4">
        <w:t xml:space="preserve"> Suppliers</w:t>
      </w:r>
      <w:r w:rsidR="00044135" w:rsidRPr="00AC10A4">
        <w:t>.</w:t>
      </w:r>
    </w:p>
    <w:p w14:paraId="094244C6" w14:textId="68CD32EE" w:rsidR="00DA5355" w:rsidRPr="00AC10A4" w:rsidRDefault="00DA5355" w:rsidP="00932B7F">
      <w:pPr>
        <w:pStyle w:val="level2"/>
      </w:pPr>
      <w:r w:rsidRPr="00AC10A4">
        <w:t>If SARS determines that the performance or conduct of any Subcontractor is unsatisfactory or if it can be reasonably established or determined that concerns exist regarding the Subcontractor's ability to render future performance because of changes in the ownership, management, and/or financial condition of the Subcontractor, or there ha</w:t>
      </w:r>
      <w:r w:rsidR="0086092A" w:rsidRPr="00AC10A4">
        <w:t>ve</w:t>
      </w:r>
      <w:r w:rsidRPr="00AC10A4">
        <w:t xml:space="preserve"> been material misrepresentations regarding the Subcontractor</w:t>
      </w:r>
      <w:r w:rsidR="00011D3E" w:rsidRPr="00AC10A4">
        <w:t xml:space="preserve"> on the strength of which </w:t>
      </w:r>
      <w:r w:rsidR="002E41C7" w:rsidRPr="00AC10A4">
        <w:t>SARS’</w:t>
      </w:r>
      <w:r w:rsidR="00011D3E" w:rsidRPr="00AC10A4">
        <w:t xml:space="preserve"> consent was granted for the appointment of such Subcontractor</w:t>
      </w:r>
      <w:r w:rsidRPr="00AC10A4">
        <w:t xml:space="preserve">, SARS may notify </w:t>
      </w:r>
      <w:r w:rsidR="00316336" w:rsidRPr="00AC10A4">
        <w:t xml:space="preserve">the </w:t>
      </w:r>
      <w:r w:rsidR="000256FE" w:rsidRPr="00AC10A4">
        <w:t>Service Provider</w:t>
      </w:r>
      <w:r w:rsidRPr="00AC10A4">
        <w:t xml:space="preserve"> of its determination in writing, indicating the reasons therefor</w:t>
      </w:r>
      <w:r w:rsidR="000D1F9D" w:rsidRPr="00AC10A4">
        <w:t>e</w:t>
      </w:r>
      <w:r w:rsidRPr="00AC10A4">
        <w:t xml:space="preserve">, in which event </w:t>
      </w:r>
      <w:r w:rsidR="00316336" w:rsidRPr="00AC10A4">
        <w:t xml:space="preserve">the </w:t>
      </w:r>
      <w:r w:rsidR="000256FE" w:rsidRPr="00AC10A4">
        <w:t>Service Provider</w:t>
      </w:r>
      <w:r w:rsidRPr="00AC10A4">
        <w:t xml:space="preserve"> </w:t>
      </w:r>
      <w:r w:rsidR="00C7023B" w:rsidRPr="00AC10A4">
        <w:t xml:space="preserve">undertakes to </w:t>
      </w:r>
      <w:r w:rsidRPr="00AC10A4">
        <w:t xml:space="preserve">promptly take all necessary actions to remedy the performance or conduct of such Subcontractor or, subject to the terms of </w:t>
      </w:r>
      <w:r w:rsidR="0019493E" w:rsidRPr="00AC10A4">
        <w:t xml:space="preserve">this </w:t>
      </w:r>
      <w:r w:rsidRPr="00AC10A4">
        <w:t>clause</w:t>
      </w:r>
      <w:r w:rsidR="0019493E" w:rsidRPr="00AC10A4">
        <w:t xml:space="preserve"> </w:t>
      </w:r>
      <w:r w:rsidR="0019493E" w:rsidRPr="00AC10A4">
        <w:fldChar w:fldCharType="begin"/>
      </w:r>
      <w:r w:rsidR="0019493E" w:rsidRPr="00AC10A4">
        <w:instrText xml:space="preserve"> REF _Ref263084824 \r \h </w:instrText>
      </w:r>
      <w:r w:rsidR="00AC1659" w:rsidRPr="00AC10A4">
        <w:instrText xml:space="preserve"> \* MERGEFORMAT </w:instrText>
      </w:r>
      <w:r w:rsidR="0019493E" w:rsidRPr="00AC10A4">
        <w:fldChar w:fldCharType="separate"/>
      </w:r>
      <w:r w:rsidR="006C7D4B">
        <w:t>5</w:t>
      </w:r>
      <w:r w:rsidR="0019493E" w:rsidRPr="00AC10A4">
        <w:fldChar w:fldCharType="end"/>
      </w:r>
      <w:r w:rsidRPr="00AC10A4">
        <w:t>, replace such Subcontractor with another Subcontractor</w:t>
      </w:r>
      <w:r w:rsidR="00E237F5" w:rsidRPr="00AC10A4">
        <w:t xml:space="preserve"> acceptable to SARS</w:t>
      </w:r>
      <w:r w:rsidRPr="00AC10A4">
        <w:t>.</w:t>
      </w:r>
    </w:p>
    <w:p w14:paraId="2F0CADD5" w14:textId="0834DE93" w:rsidR="00E807E2" w:rsidRDefault="00316336" w:rsidP="00932B7F">
      <w:pPr>
        <w:pStyle w:val="level2"/>
      </w:pPr>
      <w:r w:rsidRPr="00E807E2">
        <w:t xml:space="preserve">The </w:t>
      </w:r>
      <w:r w:rsidR="000256FE" w:rsidRPr="00444023">
        <w:t>Service</w:t>
      </w:r>
      <w:r w:rsidR="000256FE" w:rsidRPr="00E807E2">
        <w:t xml:space="preserve"> Provider</w:t>
      </w:r>
      <w:r w:rsidR="00DA5355" w:rsidRPr="00E807E2">
        <w:t xml:space="preserve"> will not disclose </w:t>
      </w:r>
      <w:r w:rsidR="002E41C7" w:rsidRPr="00E807E2">
        <w:t>SARS’</w:t>
      </w:r>
      <w:r w:rsidR="00DA5355" w:rsidRPr="00E807E2">
        <w:t xml:space="preserve"> Confidential Information to a Subcontractor </w:t>
      </w:r>
      <w:r w:rsidR="00E237F5" w:rsidRPr="00E807E2">
        <w:t xml:space="preserve">without </w:t>
      </w:r>
      <w:r w:rsidR="002E41C7" w:rsidRPr="00E807E2">
        <w:t>SARS’</w:t>
      </w:r>
      <w:r w:rsidR="00E237F5" w:rsidRPr="00E807E2">
        <w:t xml:space="preserve"> </w:t>
      </w:r>
      <w:r w:rsidR="00433B87" w:rsidRPr="00E807E2">
        <w:t xml:space="preserve">prior </w:t>
      </w:r>
      <w:r w:rsidR="00E237F5" w:rsidRPr="00E807E2">
        <w:t xml:space="preserve">written approval </w:t>
      </w:r>
      <w:r w:rsidR="00DA5355" w:rsidRPr="00E807E2">
        <w:t>and until such Subcontractor</w:t>
      </w:r>
      <w:r w:rsidR="0019493E" w:rsidRPr="00E807E2">
        <w:t xml:space="preserve"> or</w:t>
      </w:r>
      <w:r w:rsidR="00DA5355" w:rsidRPr="00E807E2">
        <w:t xml:space="preserve"> prospective Subcontractor has executed an agreement including provisions at least as rigorous and restrictive as the confidentiality provisions set out in </w:t>
      </w:r>
      <w:r w:rsidR="00DA5355" w:rsidRPr="00E807E2">
        <w:rPr>
          <w:b/>
        </w:rPr>
        <w:t xml:space="preserve">clause </w:t>
      </w:r>
      <w:r w:rsidR="00011D3E" w:rsidRPr="00E807E2">
        <w:rPr>
          <w:b/>
        </w:rPr>
        <w:fldChar w:fldCharType="begin"/>
      </w:r>
      <w:r w:rsidR="00011D3E" w:rsidRPr="00E807E2">
        <w:rPr>
          <w:b/>
        </w:rPr>
        <w:instrText xml:space="preserve"> REF _Ref304485747 \r \h </w:instrText>
      </w:r>
      <w:r w:rsidR="00AC1659" w:rsidRPr="00E807E2">
        <w:rPr>
          <w:b/>
        </w:rPr>
        <w:instrText xml:space="preserve"> \* MERGEFORMAT </w:instrText>
      </w:r>
      <w:r w:rsidR="00011D3E" w:rsidRPr="00E807E2">
        <w:rPr>
          <w:b/>
        </w:rPr>
      </w:r>
      <w:r w:rsidR="00011D3E" w:rsidRPr="00E807E2">
        <w:rPr>
          <w:b/>
        </w:rPr>
        <w:fldChar w:fldCharType="separate"/>
      </w:r>
      <w:r w:rsidR="006C7D4B">
        <w:rPr>
          <w:b/>
        </w:rPr>
        <w:t>16</w:t>
      </w:r>
      <w:r w:rsidR="00011D3E" w:rsidRPr="00E807E2">
        <w:rPr>
          <w:b/>
        </w:rPr>
        <w:fldChar w:fldCharType="end"/>
      </w:r>
      <w:r w:rsidR="00011D3E" w:rsidRPr="00E807E2">
        <w:t xml:space="preserve"> </w:t>
      </w:r>
      <w:r w:rsidR="00DA5355" w:rsidRPr="00E807E2">
        <w:t>below</w:t>
      </w:r>
      <w:r w:rsidR="00FD1BA0" w:rsidRPr="00E807E2">
        <w:t xml:space="preserve"> and also complied with the integrity and security competence </w:t>
      </w:r>
      <w:r w:rsidR="00E337F3" w:rsidRPr="00E807E2">
        <w:t xml:space="preserve">verification </w:t>
      </w:r>
      <w:r w:rsidR="00FD1BA0" w:rsidRPr="00E807E2">
        <w:t xml:space="preserve">provided for in </w:t>
      </w:r>
      <w:r w:rsidR="00FD1BA0" w:rsidRPr="00E807E2">
        <w:rPr>
          <w:b/>
        </w:rPr>
        <w:t xml:space="preserve">clause </w:t>
      </w:r>
      <w:r w:rsidR="00FD1BA0" w:rsidRPr="00E807E2">
        <w:rPr>
          <w:b/>
        </w:rPr>
        <w:fldChar w:fldCharType="begin"/>
      </w:r>
      <w:r w:rsidR="00FD1BA0" w:rsidRPr="00E807E2">
        <w:rPr>
          <w:b/>
        </w:rPr>
        <w:instrText xml:space="preserve"> REF _Ref372210273 \r \h </w:instrText>
      </w:r>
      <w:r w:rsidR="00443400" w:rsidRPr="00E807E2">
        <w:rPr>
          <w:b/>
        </w:rPr>
        <w:instrText xml:space="preserve"> \* MERGEFORMAT </w:instrText>
      </w:r>
      <w:r w:rsidR="00FD1BA0" w:rsidRPr="00E807E2">
        <w:rPr>
          <w:b/>
        </w:rPr>
      </w:r>
      <w:r w:rsidR="00FD1BA0" w:rsidRPr="00E807E2">
        <w:rPr>
          <w:b/>
        </w:rPr>
        <w:fldChar w:fldCharType="separate"/>
      </w:r>
      <w:r w:rsidR="006C7D4B">
        <w:rPr>
          <w:b/>
        </w:rPr>
        <w:t>17</w:t>
      </w:r>
      <w:r w:rsidR="00FD1BA0" w:rsidRPr="00E807E2">
        <w:rPr>
          <w:b/>
        </w:rPr>
        <w:fldChar w:fldCharType="end"/>
      </w:r>
      <w:r w:rsidR="00FD1BA0" w:rsidRPr="00E807E2">
        <w:t xml:space="preserve"> below.</w:t>
      </w:r>
    </w:p>
    <w:p w14:paraId="3154C8C4" w14:textId="58D2EE4C" w:rsidR="00434B57" w:rsidRPr="00444023" w:rsidRDefault="00434B57" w:rsidP="00444023">
      <w:pPr>
        <w:pStyle w:val="level2"/>
        <w:ind w:left="709"/>
        <w:rPr>
          <w:b/>
          <w:bCs/>
          <w:color w:val="000000" w:themeColor="text1"/>
        </w:rPr>
      </w:pPr>
      <w:bookmarkStart w:id="104" w:name="_Toc371895489"/>
      <w:bookmarkStart w:id="105" w:name="_Toc261872049"/>
      <w:bookmarkStart w:id="106" w:name="_Toc261872168"/>
      <w:bookmarkStart w:id="107" w:name="_Toc261872683"/>
      <w:bookmarkStart w:id="108" w:name="_Toc261872910"/>
      <w:bookmarkStart w:id="109" w:name="_Toc261873092"/>
      <w:bookmarkStart w:id="110" w:name="_Toc261873223"/>
      <w:bookmarkStart w:id="111" w:name="_Toc263158469"/>
      <w:bookmarkStart w:id="112" w:name="_Toc263158592"/>
      <w:bookmarkStart w:id="113" w:name="_Toc263158715"/>
      <w:bookmarkStart w:id="114" w:name="_Toc263158838"/>
      <w:bookmarkStart w:id="115" w:name="_Toc263162632"/>
      <w:bookmarkStart w:id="116" w:name="_Toc263162913"/>
      <w:bookmarkStart w:id="117" w:name="_Toc263289377"/>
      <w:bookmarkEnd w:id="104"/>
      <w:r w:rsidRPr="00444023">
        <w:rPr>
          <w:b/>
          <w:bCs/>
          <w:color w:val="000000" w:themeColor="text1"/>
        </w:rPr>
        <w:t>SMME Subcontractors</w:t>
      </w:r>
    </w:p>
    <w:p w14:paraId="24A6FBFD" w14:textId="77777777" w:rsidR="00E807E2" w:rsidRDefault="00434B57" w:rsidP="00444023">
      <w:pPr>
        <w:pStyle w:val="level3"/>
        <w:ind w:left="709" w:hanging="709"/>
        <w:rPr>
          <w:color w:val="000000" w:themeColor="text1"/>
        </w:rPr>
      </w:pPr>
      <w:r w:rsidRPr="00E807E2">
        <w:rPr>
          <w:color w:val="000000" w:themeColor="text1"/>
        </w:rPr>
        <w:t xml:space="preserve">One of SARS’ objectives in </w:t>
      </w:r>
      <w:r w:rsidR="00815D6C" w:rsidRPr="00E807E2">
        <w:rPr>
          <w:color w:val="000000" w:themeColor="text1"/>
        </w:rPr>
        <w:t xml:space="preserve">entering into this Agreement </w:t>
      </w:r>
      <w:r w:rsidRPr="00E807E2">
        <w:rPr>
          <w:color w:val="000000" w:themeColor="text1"/>
        </w:rPr>
        <w:t xml:space="preserve">is to encourage participation of SMME’s and ensure development of SMME’s in the relevant industry/Towers/ profession during the subsistence of </w:t>
      </w:r>
      <w:r w:rsidRPr="00E807E2">
        <w:rPr>
          <w:color w:val="000000" w:themeColor="text1"/>
        </w:rPr>
        <w:lastRenderedPageBreak/>
        <w:t>this Agreement.</w:t>
      </w:r>
    </w:p>
    <w:p w14:paraId="2E4628B7" w14:textId="77777777" w:rsidR="00E807E2" w:rsidRDefault="00434B57" w:rsidP="00444023">
      <w:pPr>
        <w:pStyle w:val="level3"/>
        <w:ind w:left="709" w:hanging="709"/>
        <w:rPr>
          <w:color w:val="000000" w:themeColor="text1"/>
        </w:rPr>
      </w:pPr>
      <w:proofErr w:type="gramStart"/>
      <w:r w:rsidRPr="00E807E2">
        <w:rPr>
          <w:color w:val="000000" w:themeColor="text1"/>
        </w:rPr>
        <w:t>In the event that</w:t>
      </w:r>
      <w:proofErr w:type="gramEnd"/>
      <w:r w:rsidRPr="00E807E2">
        <w:rPr>
          <w:color w:val="000000" w:themeColor="text1"/>
        </w:rPr>
        <w:t xml:space="preserve"> the Service Provider submitted its Proposal with identified Subcontractors and/or where SARS’s consent is required for the appointment of a subcontractor(s) at any point in time during the subsistence of this Agreement, the Service Provider </w:t>
      </w:r>
      <w:r w:rsidR="00815D6C" w:rsidRPr="00E807E2">
        <w:rPr>
          <w:color w:val="000000" w:themeColor="text1"/>
        </w:rPr>
        <w:t>must maintain</w:t>
      </w:r>
      <w:r w:rsidRPr="00E807E2">
        <w:rPr>
          <w:color w:val="000000" w:themeColor="text1"/>
        </w:rPr>
        <w:t xml:space="preserve"> preference/priority to the appointment of SMME’s.</w:t>
      </w:r>
    </w:p>
    <w:p w14:paraId="533D02D7" w14:textId="4F02821B" w:rsidR="00434B57" w:rsidRPr="00E807E2" w:rsidRDefault="00434B57" w:rsidP="00444023">
      <w:pPr>
        <w:pStyle w:val="level3"/>
        <w:ind w:left="709" w:hanging="709"/>
        <w:rPr>
          <w:color w:val="000000" w:themeColor="text1"/>
          <w:lang w:eastAsia="en-US"/>
        </w:rPr>
      </w:pPr>
      <w:r w:rsidRPr="00E807E2">
        <w:rPr>
          <w:color w:val="000000" w:themeColor="text1"/>
        </w:rPr>
        <w:t xml:space="preserve">Without diminishing the Service Provider’s accountability in any way for the delivery of the Services, including the performance standards, SARS may promote this objective by </w:t>
      </w:r>
      <w:proofErr w:type="gramStart"/>
      <w:r w:rsidRPr="00E807E2">
        <w:rPr>
          <w:color w:val="000000" w:themeColor="text1"/>
        </w:rPr>
        <w:t>requiring:</w:t>
      </w:r>
      <w:proofErr w:type="gramEnd"/>
      <w:r w:rsidRPr="00E807E2">
        <w:rPr>
          <w:color w:val="000000" w:themeColor="text1"/>
        </w:rPr>
        <w:t xml:space="preserve"> access to and transparency in the SMME’s agreements; monitoring and reporting of SMME’s participation and performance </w:t>
      </w:r>
      <w:r w:rsidR="00815D6C" w:rsidRPr="00E807E2">
        <w:rPr>
          <w:color w:val="000000" w:themeColor="text1"/>
        </w:rPr>
        <w:t xml:space="preserve">of services </w:t>
      </w:r>
      <w:r w:rsidRPr="00E807E2">
        <w:rPr>
          <w:color w:val="000000" w:themeColor="text1"/>
        </w:rPr>
        <w:t>to SARS; direct participation of SMME’s in the account and project planning activities; and SMME’s representation in account governance structures and committees. SARS demand</w:t>
      </w:r>
      <w:r w:rsidR="00815D6C" w:rsidRPr="00E807E2">
        <w:rPr>
          <w:color w:val="000000" w:themeColor="text1"/>
        </w:rPr>
        <w:t>s</w:t>
      </w:r>
      <w:r w:rsidRPr="00E807E2">
        <w:rPr>
          <w:color w:val="000000" w:themeColor="text1"/>
        </w:rPr>
        <w:t xml:space="preserve"> fair dealing in the relationship between the Service Provider and its SMME’s subcontractor(s).</w:t>
      </w:r>
    </w:p>
    <w:p w14:paraId="66A2CC2B" w14:textId="77777777" w:rsidR="00DA5355" w:rsidRPr="00E807E2" w:rsidRDefault="00DA5355" w:rsidP="00525881">
      <w:pPr>
        <w:pStyle w:val="level1"/>
        <w:rPr>
          <w:color w:val="000000" w:themeColor="text1"/>
        </w:rPr>
      </w:pPr>
      <w:bookmarkStart w:id="118" w:name="_Toc148475544"/>
      <w:r w:rsidRPr="00E807E2">
        <w:rPr>
          <w:color w:val="000000" w:themeColor="text1"/>
        </w:rPr>
        <w:t>SERVICE LEVELS</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0E7F7434" w14:textId="02FFC431" w:rsidR="00DA5355" w:rsidRPr="00E807E2" w:rsidRDefault="00316336" w:rsidP="00AA795C">
      <w:pPr>
        <w:pStyle w:val="level2"/>
      </w:pPr>
      <w:r w:rsidRPr="00E807E2">
        <w:t xml:space="preserve">The </w:t>
      </w:r>
      <w:r w:rsidR="000256FE" w:rsidRPr="00E807E2">
        <w:t>Service Provider</w:t>
      </w:r>
      <w:r w:rsidR="00DA5355" w:rsidRPr="00E807E2">
        <w:t xml:space="preserve"> </w:t>
      </w:r>
      <w:r w:rsidR="006A31A2" w:rsidRPr="00E807E2">
        <w:t xml:space="preserve">will </w:t>
      </w:r>
      <w:r w:rsidR="00DA5355" w:rsidRPr="00E807E2">
        <w:t xml:space="preserve">provide the Services in accordance with the Service Levels </w:t>
      </w:r>
      <w:r w:rsidR="0019493E" w:rsidRPr="00E807E2">
        <w:t xml:space="preserve">and Service </w:t>
      </w:r>
      <w:r w:rsidR="00657937" w:rsidRPr="00E807E2">
        <w:t xml:space="preserve">Level </w:t>
      </w:r>
      <w:r w:rsidR="0019493E" w:rsidRPr="00E807E2">
        <w:t xml:space="preserve">Credits </w:t>
      </w:r>
      <w:r w:rsidR="00DA5355" w:rsidRPr="00E807E2">
        <w:t xml:space="preserve">detailed in </w:t>
      </w:r>
      <w:r w:rsidR="00DA5355" w:rsidRPr="00E807E2">
        <w:rPr>
          <w:b/>
        </w:rPr>
        <w:t>Schedule C</w:t>
      </w:r>
      <w:r w:rsidR="00433B87" w:rsidRPr="00E807E2">
        <w:rPr>
          <w:b/>
        </w:rPr>
        <w:t xml:space="preserve"> (Service Levels</w:t>
      </w:r>
      <w:r w:rsidR="00433B87" w:rsidRPr="00E807E2">
        <w:t>)</w:t>
      </w:r>
      <w:r w:rsidR="00C7023B" w:rsidRPr="00E807E2">
        <w:t xml:space="preserve"> and</w:t>
      </w:r>
      <w:r w:rsidR="00F97C8C" w:rsidRPr="00E807E2">
        <w:t xml:space="preserve"> </w:t>
      </w:r>
      <w:r w:rsidR="00364B25" w:rsidRPr="00E807E2">
        <w:t xml:space="preserve">those specified in </w:t>
      </w:r>
      <w:r w:rsidR="00F97C8C" w:rsidRPr="00E807E2">
        <w:t>a Work Order</w:t>
      </w:r>
      <w:r w:rsidR="00DA5355" w:rsidRPr="00E807E2">
        <w:t xml:space="preserve">. </w:t>
      </w:r>
      <w:r w:rsidRPr="00E807E2">
        <w:t xml:space="preserve">The </w:t>
      </w:r>
      <w:r w:rsidR="000256FE" w:rsidRPr="00E807E2">
        <w:t>Service Provider</w:t>
      </w:r>
      <w:r w:rsidR="00DA5355" w:rsidRPr="00E807E2">
        <w:t xml:space="preserve">'s performance of the Services </w:t>
      </w:r>
      <w:r w:rsidR="006A31A2" w:rsidRPr="00E807E2">
        <w:t xml:space="preserve">will </w:t>
      </w:r>
      <w:r w:rsidR="00DA5355" w:rsidRPr="00E807E2">
        <w:t>be measured against the Service Levels.</w:t>
      </w:r>
    </w:p>
    <w:p w14:paraId="4A99958E" w14:textId="77777777" w:rsidR="00DA5355" w:rsidRPr="00E807E2" w:rsidRDefault="00DA5355" w:rsidP="00525881">
      <w:pPr>
        <w:pStyle w:val="level1"/>
        <w:rPr>
          <w:color w:val="000000" w:themeColor="text1"/>
        </w:rPr>
      </w:pPr>
      <w:bookmarkStart w:id="119" w:name="_Toc261872050"/>
      <w:bookmarkStart w:id="120" w:name="_Toc261872169"/>
      <w:bookmarkStart w:id="121" w:name="_Toc261872684"/>
      <w:bookmarkStart w:id="122" w:name="_Toc261872911"/>
      <w:bookmarkStart w:id="123" w:name="_Toc261873093"/>
      <w:bookmarkStart w:id="124" w:name="_Toc261873224"/>
      <w:bookmarkStart w:id="125" w:name="_Toc263158470"/>
      <w:bookmarkStart w:id="126" w:name="_Toc263158593"/>
      <w:bookmarkStart w:id="127" w:name="_Toc263158716"/>
      <w:bookmarkStart w:id="128" w:name="_Toc263158839"/>
      <w:bookmarkStart w:id="129" w:name="_Toc263162633"/>
      <w:bookmarkStart w:id="130" w:name="_Toc263162914"/>
      <w:bookmarkStart w:id="131" w:name="_Toc263289378"/>
      <w:bookmarkStart w:id="132" w:name="_Toc148475545"/>
      <w:r w:rsidRPr="00E807E2">
        <w:rPr>
          <w:color w:val="000000" w:themeColor="text1"/>
        </w:rPr>
        <w:t>REQUIRED RESOURCES</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010B37F0" w14:textId="77777777" w:rsidR="00915A43" w:rsidRPr="00E807E2" w:rsidRDefault="00915A43" w:rsidP="00444023">
      <w:pPr>
        <w:pStyle w:val="level2-head"/>
        <w:ind w:left="709"/>
        <w:rPr>
          <w:color w:val="000000" w:themeColor="text1"/>
        </w:rPr>
      </w:pPr>
      <w:bookmarkStart w:id="133" w:name="_Toc141665734"/>
      <w:bookmarkStart w:id="134" w:name="_Toc196722013"/>
      <w:bookmarkStart w:id="135" w:name="_Ref263678081"/>
      <w:r w:rsidRPr="00E807E2">
        <w:rPr>
          <w:color w:val="000000" w:themeColor="text1"/>
        </w:rPr>
        <w:t>SARS Facilities</w:t>
      </w:r>
      <w:bookmarkEnd w:id="133"/>
      <w:bookmarkEnd w:id="134"/>
    </w:p>
    <w:p w14:paraId="266DB361" w14:textId="77777777" w:rsidR="00915A43" w:rsidRPr="00E807E2" w:rsidRDefault="00915A43" w:rsidP="00C9376F">
      <w:pPr>
        <w:pStyle w:val="level3"/>
      </w:pPr>
      <w:r w:rsidRPr="00E807E2">
        <w:t>SARS shall make available to the Service Provider, during the Term, the facilities specifically described in Appendix B-</w:t>
      </w:r>
      <w:r w:rsidR="00CC3219" w:rsidRPr="00E807E2">
        <w:t>N-8 (Network Support Services SARS Facilities Available for Service Provider Personnel), Appendix B-S-8</w:t>
      </w:r>
      <w:r w:rsidR="001832C4" w:rsidRPr="00E807E2">
        <w:t xml:space="preserve"> </w:t>
      </w:r>
      <w:r w:rsidRPr="00E807E2">
        <w:t>(</w:t>
      </w:r>
      <w:r w:rsidR="00CC3219" w:rsidRPr="00E807E2">
        <w:t>Server Support Services SARS Facilities Available for Service Provider Personnel</w:t>
      </w:r>
      <w:r w:rsidRPr="00E807E2">
        <w:t>)</w:t>
      </w:r>
      <w:r w:rsidR="001832C4" w:rsidRPr="00E807E2">
        <w:t xml:space="preserve"> and Appendix B-E-8 (End-user Device Support Services SARS Facilities Available for Service Provider Personnel)</w:t>
      </w:r>
      <w:r w:rsidRPr="00E807E2">
        <w:t>, or comparable space, but only to the extent required for Service Provider to perform the Services under this Agreement (collectively,</w:t>
      </w:r>
      <w:r w:rsidR="00420BD9" w:rsidRPr="00E807E2">
        <w:t xml:space="preserve"> </w:t>
      </w:r>
      <w:r w:rsidRPr="00E807E2">
        <w:t>‘SARS Facilities’).</w:t>
      </w:r>
      <w:r w:rsidR="002F417F" w:rsidRPr="00E807E2" w:rsidDel="002F417F">
        <w:t xml:space="preserve"> </w:t>
      </w:r>
      <w:r w:rsidR="00A35E58" w:rsidRPr="00E807E2">
        <w:t xml:space="preserve">The </w:t>
      </w:r>
      <w:r w:rsidRPr="00E807E2">
        <w:t xml:space="preserve">Service Provider’s use of the SARS Facilities (including Service Provider’s use of any furnishings, telephonic hardware, and computer hardware made available to </w:t>
      </w:r>
      <w:r w:rsidR="00C7023B" w:rsidRPr="00E807E2">
        <w:t xml:space="preserve">the </w:t>
      </w:r>
      <w:r w:rsidRPr="00E807E2">
        <w:t xml:space="preserve">Service Provider) shall not constitute a </w:t>
      </w:r>
      <w:r w:rsidRPr="00E807E2">
        <w:rPr>
          <w:i/>
        </w:rPr>
        <w:t>lien</w:t>
      </w:r>
      <w:r w:rsidRPr="00E807E2">
        <w:t xml:space="preserve"> over such SARS Facilities in favour of </w:t>
      </w:r>
      <w:r w:rsidR="00A35E58" w:rsidRPr="00E807E2">
        <w:t xml:space="preserve">the </w:t>
      </w:r>
      <w:r w:rsidRPr="00E807E2">
        <w:t>Service Provider or any other customer of Service Provider.</w:t>
      </w:r>
    </w:p>
    <w:p w14:paraId="598744C3" w14:textId="38C7F54F" w:rsidR="00915A43" w:rsidRPr="00E807E2" w:rsidRDefault="00915A43" w:rsidP="006706A6">
      <w:pPr>
        <w:pStyle w:val="level3"/>
      </w:pPr>
      <w:r w:rsidRPr="00E807E2">
        <w:t xml:space="preserve">Subject to </w:t>
      </w:r>
      <w:r w:rsidR="00A35E58" w:rsidRPr="00E807E2">
        <w:rPr>
          <w:b/>
        </w:rPr>
        <w:t xml:space="preserve">clause </w:t>
      </w:r>
      <w:r w:rsidR="00F00B64" w:rsidRPr="00E807E2">
        <w:rPr>
          <w:b/>
        </w:rPr>
        <w:fldChar w:fldCharType="begin"/>
      </w:r>
      <w:r w:rsidR="00F00B64" w:rsidRPr="00E807E2">
        <w:rPr>
          <w:b/>
        </w:rPr>
        <w:instrText xml:space="preserve"> REF _Ref140874199 \r \h </w:instrText>
      </w:r>
      <w:r w:rsidR="000B4DA8" w:rsidRPr="00E807E2">
        <w:rPr>
          <w:b/>
        </w:rPr>
        <w:instrText xml:space="preserve"> \* MERGEFORMAT </w:instrText>
      </w:r>
      <w:r w:rsidR="00F00B64" w:rsidRPr="00E807E2">
        <w:rPr>
          <w:b/>
        </w:rPr>
      </w:r>
      <w:r w:rsidR="00F00B64" w:rsidRPr="00E807E2">
        <w:rPr>
          <w:b/>
        </w:rPr>
        <w:fldChar w:fldCharType="separate"/>
      </w:r>
      <w:r w:rsidR="006C7D4B">
        <w:rPr>
          <w:b/>
        </w:rPr>
        <w:t>7.1.2.1</w:t>
      </w:r>
      <w:r w:rsidR="00F00B64" w:rsidRPr="00E807E2">
        <w:rPr>
          <w:b/>
        </w:rPr>
        <w:fldChar w:fldCharType="end"/>
      </w:r>
      <w:r w:rsidR="00415C39" w:rsidRPr="00E807E2">
        <w:rPr>
          <w:b/>
        </w:rPr>
        <w:t xml:space="preserve"> </w:t>
      </w:r>
      <w:r w:rsidR="00415C39" w:rsidRPr="00E807E2">
        <w:t>below,</w:t>
      </w:r>
      <w:r w:rsidRPr="00E807E2">
        <w:t xml:space="preserve"> SARS shall manage and maintain the SARS Facilities at the level it did </w:t>
      </w:r>
      <w:r w:rsidRPr="00691227">
        <w:t>immediately</w:t>
      </w:r>
      <w:r w:rsidRPr="00E807E2">
        <w:t xml:space="preserve"> prior to the Effective Date including managing and maintaining electrical systems, water, sewer, lights, HVAC systems, physical security services and general custodial</w:t>
      </w:r>
      <w:r w:rsidR="00C7023B" w:rsidRPr="00E807E2">
        <w:t xml:space="preserve"> and/or </w:t>
      </w:r>
      <w:r w:rsidRPr="00E807E2">
        <w:t>landsca</w:t>
      </w:r>
      <w:r w:rsidR="00A35E58" w:rsidRPr="00E807E2">
        <w:t xml:space="preserve">pe services at such levels. The </w:t>
      </w:r>
      <w:r w:rsidRPr="00E807E2">
        <w:t xml:space="preserve">Service Provider may use the SARS Facilities only to perform Services for SARS and </w:t>
      </w:r>
      <w:r w:rsidR="00291F9D" w:rsidRPr="00E807E2">
        <w:t xml:space="preserve">subject to </w:t>
      </w:r>
      <w:r w:rsidRPr="00E807E2">
        <w:t>the following:</w:t>
      </w:r>
    </w:p>
    <w:p w14:paraId="3565DED8" w14:textId="77777777" w:rsidR="00915A43" w:rsidRPr="00E807E2" w:rsidRDefault="00A35E58" w:rsidP="00592D3E">
      <w:pPr>
        <w:pStyle w:val="level4"/>
        <w:tabs>
          <w:tab w:val="clear" w:pos="2410"/>
        </w:tabs>
        <w:ind w:left="851" w:hanging="851"/>
      </w:pPr>
      <w:bookmarkStart w:id="136" w:name="_Ref140874199"/>
      <w:r w:rsidRPr="00E807E2">
        <w:t xml:space="preserve">the </w:t>
      </w:r>
      <w:r w:rsidR="00915A43" w:rsidRPr="00E807E2">
        <w:t xml:space="preserve">Service Provider shall use the SARS Facilities in </w:t>
      </w:r>
      <w:r w:rsidRPr="00E807E2">
        <w:t xml:space="preserve">a reasonably efficient manner. </w:t>
      </w:r>
      <w:r w:rsidR="00915A43" w:rsidRPr="00E807E2">
        <w:t xml:space="preserve">To the extent that </w:t>
      </w:r>
      <w:r w:rsidR="00291F9D" w:rsidRPr="00E807E2">
        <w:t xml:space="preserve">the </w:t>
      </w:r>
      <w:r w:rsidR="00915A43" w:rsidRPr="00E807E2">
        <w:t xml:space="preserve">Service Provider uses the SARS Facilities in a manner that unnecessarily increases facility costs incurred by SARS, </w:t>
      </w:r>
      <w:r w:rsidRPr="00E807E2">
        <w:t xml:space="preserve">the </w:t>
      </w:r>
      <w:r w:rsidR="00915A43" w:rsidRPr="00E807E2">
        <w:t>Service Provider shall reimburse SARS for the increased facility costs, including utility costs</w:t>
      </w:r>
      <w:r w:rsidR="00F00B64" w:rsidRPr="00E807E2">
        <w:t>;</w:t>
      </w:r>
      <w:bookmarkEnd w:id="136"/>
    </w:p>
    <w:p w14:paraId="2022D924" w14:textId="3F07F579" w:rsidR="00915A43" w:rsidRPr="00E807E2" w:rsidRDefault="00A35E58" w:rsidP="003C55D5">
      <w:pPr>
        <w:pStyle w:val="level4"/>
        <w:tabs>
          <w:tab w:val="clear" w:pos="2410"/>
        </w:tabs>
        <w:ind w:left="851" w:hanging="851"/>
      </w:pPr>
      <w:r w:rsidRPr="00E807E2">
        <w:t xml:space="preserve">the </w:t>
      </w:r>
      <w:r w:rsidR="00915A43" w:rsidRPr="00E807E2">
        <w:t xml:space="preserve">Service Provider shall comply with </w:t>
      </w:r>
      <w:r w:rsidR="002E41C7" w:rsidRPr="00E807E2">
        <w:t>SARS’</w:t>
      </w:r>
      <w:r w:rsidR="00915A43" w:rsidRPr="00E807E2">
        <w:t xml:space="preserve"> standard policies and procedures as made available </w:t>
      </w:r>
      <w:r w:rsidR="00915A43" w:rsidRPr="00691227">
        <w:t>to</w:t>
      </w:r>
      <w:r w:rsidR="00915A43" w:rsidRPr="00E807E2">
        <w:t xml:space="preserve"> </w:t>
      </w:r>
      <w:r w:rsidR="00F00B64" w:rsidRPr="00E807E2">
        <w:t xml:space="preserve">the </w:t>
      </w:r>
      <w:r w:rsidR="00915A43" w:rsidRPr="00E807E2">
        <w:t>Service Provider from time to time regarding access to and use of the SARS Facilities, including procedures for the physical se</w:t>
      </w:r>
      <w:r w:rsidR="00F00B64" w:rsidRPr="00E807E2">
        <w:t xml:space="preserve">curity of the SARS Facilities. </w:t>
      </w:r>
      <w:r w:rsidR="00915A43" w:rsidRPr="00E807E2">
        <w:t xml:space="preserve">Without limiting the generality of the foregoing, </w:t>
      </w:r>
      <w:r w:rsidR="00F00B64" w:rsidRPr="00E807E2">
        <w:t xml:space="preserve">the </w:t>
      </w:r>
      <w:r w:rsidR="00915A43" w:rsidRPr="00E807E2">
        <w:t>Service Provider shall keep the SARS Facilities in good order, not commit or permit waste or damage to such Facilities, and not use such Facilities for any unlawful purpose or act</w:t>
      </w:r>
      <w:r w:rsidR="00F00B64" w:rsidRPr="00E807E2">
        <w:t>;</w:t>
      </w:r>
    </w:p>
    <w:p w14:paraId="73F0F74B" w14:textId="77777777" w:rsidR="00915A43" w:rsidRPr="00E807E2" w:rsidRDefault="00F00B64" w:rsidP="00691227">
      <w:pPr>
        <w:pStyle w:val="level3"/>
        <w:ind w:left="709" w:hanging="709"/>
        <w:rPr>
          <w:color w:val="000000" w:themeColor="text1"/>
          <w:szCs w:val="22"/>
        </w:rPr>
      </w:pPr>
      <w:r w:rsidRPr="00E807E2">
        <w:rPr>
          <w:color w:val="000000" w:themeColor="text1"/>
          <w:szCs w:val="22"/>
        </w:rPr>
        <w:lastRenderedPageBreak/>
        <w:t xml:space="preserve">the </w:t>
      </w:r>
      <w:r w:rsidR="00915A43" w:rsidRPr="00E807E2">
        <w:rPr>
          <w:color w:val="000000" w:themeColor="text1"/>
          <w:szCs w:val="22"/>
        </w:rPr>
        <w:t xml:space="preserve">Service Provider shall be responsible for any damage to the SARS Facilities resulting from the abuse, misuse, neglect or gross negligence of </w:t>
      </w:r>
      <w:r w:rsidRPr="00E807E2">
        <w:rPr>
          <w:color w:val="000000" w:themeColor="text1"/>
          <w:szCs w:val="22"/>
        </w:rPr>
        <w:t xml:space="preserve">the </w:t>
      </w:r>
      <w:r w:rsidR="00915A43" w:rsidRPr="00E807E2">
        <w:rPr>
          <w:color w:val="000000" w:themeColor="text1"/>
          <w:szCs w:val="22"/>
        </w:rPr>
        <w:t xml:space="preserve">Service Provider (including its </w:t>
      </w:r>
      <w:r w:rsidR="00915A43" w:rsidRPr="00691227">
        <w:t>employees</w:t>
      </w:r>
      <w:r w:rsidR="00915A43" w:rsidRPr="00E807E2">
        <w:rPr>
          <w:color w:val="000000" w:themeColor="text1"/>
          <w:szCs w:val="22"/>
        </w:rPr>
        <w:t>, agents and Subcontractors) or other failure to comply with its obligations in respect of the SARS Facilities</w:t>
      </w:r>
      <w:r w:rsidRPr="00E807E2">
        <w:rPr>
          <w:color w:val="000000" w:themeColor="text1"/>
          <w:szCs w:val="22"/>
        </w:rPr>
        <w:t>;</w:t>
      </w:r>
    </w:p>
    <w:p w14:paraId="7E4BE171" w14:textId="77777777" w:rsidR="00B02F24" w:rsidRPr="00E807E2" w:rsidRDefault="00F00B64" w:rsidP="00691227">
      <w:pPr>
        <w:pStyle w:val="level3"/>
        <w:ind w:left="709" w:hanging="709"/>
        <w:rPr>
          <w:color w:val="000000" w:themeColor="text1"/>
          <w:szCs w:val="22"/>
        </w:rPr>
      </w:pPr>
      <w:r w:rsidRPr="00E807E2">
        <w:rPr>
          <w:color w:val="000000" w:themeColor="text1"/>
          <w:szCs w:val="22"/>
        </w:rPr>
        <w:t xml:space="preserve">the </w:t>
      </w:r>
      <w:r w:rsidR="00915A43" w:rsidRPr="00E807E2">
        <w:rPr>
          <w:color w:val="000000" w:themeColor="text1"/>
          <w:szCs w:val="22"/>
        </w:rPr>
        <w:t>Service Provider shall permit SARS (including its agents</w:t>
      </w:r>
      <w:r w:rsidR="00D14B84" w:rsidRPr="00E807E2">
        <w:rPr>
          <w:color w:val="000000" w:themeColor="text1"/>
          <w:szCs w:val="22"/>
        </w:rPr>
        <w:t xml:space="preserve">, </w:t>
      </w:r>
      <w:r w:rsidR="00915A43" w:rsidRPr="00E807E2">
        <w:rPr>
          <w:color w:val="000000" w:themeColor="text1"/>
          <w:szCs w:val="22"/>
        </w:rPr>
        <w:t>representatives</w:t>
      </w:r>
      <w:r w:rsidR="00D14B84" w:rsidRPr="00E807E2">
        <w:rPr>
          <w:color w:val="000000" w:themeColor="text1"/>
          <w:szCs w:val="22"/>
        </w:rPr>
        <w:t xml:space="preserve"> and/or </w:t>
      </w:r>
      <w:proofErr w:type="gramStart"/>
      <w:r w:rsidR="00D14B84" w:rsidRPr="00E807E2">
        <w:rPr>
          <w:color w:val="000000" w:themeColor="text1"/>
          <w:szCs w:val="22"/>
        </w:rPr>
        <w:t>Third Party</w:t>
      </w:r>
      <w:proofErr w:type="gramEnd"/>
      <w:r w:rsidR="00D14B84" w:rsidRPr="00E807E2">
        <w:rPr>
          <w:color w:val="000000" w:themeColor="text1"/>
          <w:szCs w:val="22"/>
        </w:rPr>
        <w:t xml:space="preserve"> </w:t>
      </w:r>
      <w:r w:rsidR="00D14B84" w:rsidRPr="00691227">
        <w:t>Suppliers</w:t>
      </w:r>
      <w:r w:rsidR="00915A43" w:rsidRPr="00E807E2">
        <w:rPr>
          <w:color w:val="000000" w:themeColor="text1"/>
          <w:szCs w:val="22"/>
        </w:rPr>
        <w:t>) reasonable access to SARS Facilities to perform facilities-related services</w:t>
      </w:r>
      <w:r w:rsidRPr="00E807E2">
        <w:rPr>
          <w:color w:val="000000" w:themeColor="text1"/>
          <w:szCs w:val="22"/>
        </w:rPr>
        <w:t xml:space="preserve"> and inspections</w:t>
      </w:r>
      <w:r w:rsidR="00E86E1C" w:rsidRPr="00E807E2">
        <w:rPr>
          <w:color w:val="000000" w:themeColor="text1"/>
          <w:szCs w:val="22"/>
        </w:rPr>
        <w:t>;</w:t>
      </w:r>
    </w:p>
    <w:p w14:paraId="4014AD27" w14:textId="77777777" w:rsidR="00915A43" w:rsidRPr="00E807E2" w:rsidRDefault="00F00B64" w:rsidP="00691227">
      <w:pPr>
        <w:pStyle w:val="level3"/>
        <w:ind w:left="709" w:hanging="709"/>
        <w:rPr>
          <w:color w:val="000000" w:themeColor="text1"/>
          <w:szCs w:val="22"/>
        </w:rPr>
      </w:pPr>
      <w:r w:rsidRPr="00E807E2">
        <w:rPr>
          <w:color w:val="000000" w:themeColor="text1"/>
          <w:szCs w:val="22"/>
        </w:rPr>
        <w:t>t</w:t>
      </w:r>
      <w:r w:rsidR="00915A43" w:rsidRPr="00E807E2">
        <w:rPr>
          <w:color w:val="000000" w:themeColor="text1"/>
          <w:szCs w:val="22"/>
        </w:rPr>
        <w:t xml:space="preserve">he Service Provider shall not make any changes to the SARS Facilities without </w:t>
      </w:r>
      <w:r w:rsidR="002E41C7" w:rsidRPr="00E807E2">
        <w:rPr>
          <w:color w:val="000000" w:themeColor="text1"/>
          <w:szCs w:val="22"/>
        </w:rPr>
        <w:t>SARS’</w:t>
      </w:r>
      <w:r w:rsidRPr="00E807E2">
        <w:rPr>
          <w:color w:val="000000" w:themeColor="text1"/>
          <w:szCs w:val="22"/>
        </w:rPr>
        <w:t xml:space="preserve"> </w:t>
      </w:r>
      <w:r w:rsidR="0037048F" w:rsidRPr="00E807E2">
        <w:rPr>
          <w:color w:val="000000" w:themeColor="text1"/>
          <w:szCs w:val="22"/>
        </w:rPr>
        <w:t xml:space="preserve">written </w:t>
      </w:r>
      <w:r w:rsidRPr="00691227">
        <w:t>approval</w:t>
      </w:r>
      <w:r w:rsidRPr="00E807E2">
        <w:rPr>
          <w:color w:val="000000" w:themeColor="text1"/>
          <w:szCs w:val="22"/>
        </w:rPr>
        <w:t xml:space="preserve">. </w:t>
      </w:r>
      <w:r w:rsidR="00915A43" w:rsidRPr="00E807E2">
        <w:rPr>
          <w:color w:val="000000" w:themeColor="text1"/>
          <w:szCs w:val="22"/>
        </w:rPr>
        <w:t>SARS reserves the right to give or withhold such ap</w:t>
      </w:r>
      <w:r w:rsidRPr="00E807E2">
        <w:rPr>
          <w:color w:val="000000" w:themeColor="text1"/>
          <w:szCs w:val="22"/>
        </w:rPr>
        <w:t xml:space="preserve">proval in its sole discretion. </w:t>
      </w:r>
      <w:r w:rsidR="00915A43" w:rsidRPr="00E807E2">
        <w:rPr>
          <w:color w:val="000000" w:themeColor="text1"/>
          <w:szCs w:val="22"/>
        </w:rPr>
        <w:t>Any such changes shall be done at the Service Provider</w:t>
      </w:r>
      <w:r w:rsidRPr="00E807E2">
        <w:rPr>
          <w:color w:val="000000" w:themeColor="text1"/>
          <w:szCs w:val="22"/>
        </w:rPr>
        <w:t xml:space="preserve">’s expense. </w:t>
      </w:r>
      <w:r w:rsidR="0037048F" w:rsidRPr="00E807E2">
        <w:rPr>
          <w:color w:val="000000" w:themeColor="text1"/>
          <w:szCs w:val="22"/>
        </w:rPr>
        <w:t xml:space="preserve">For the sake of clarity, the Parties record and agree that the Service Provider shall remain the owner of any </w:t>
      </w:r>
      <w:r w:rsidR="008E05E6" w:rsidRPr="00E807E2">
        <w:rPr>
          <w:color w:val="000000" w:themeColor="text1"/>
          <w:szCs w:val="22"/>
        </w:rPr>
        <w:t>s</w:t>
      </w:r>
      <w:r w:rsidR="00915A43" w:rsidRPr="00E807E2">
        <w:rPr>
          <w:color w:val="000000" w:themeColor="text1"/>
          <w:szCs w:val="22"/>
        </w:rPr>
        <w:t>everable</w:t>
      </w:r>
      <w:r w:rsidR="0037048F" w:rsidRPr="00E807E2">
        <w:rPr>
          <w:color w:val="000000" w:themeColor="text1"/>
          <w:szCs w:val="22"/>
        </w:rPr>
        <w:t xml:space="preserve"> </w:t>
      </w:r>
      <w:r w:rsidR="00915A43" w:rsidRPr="00E807E2">
        <w:rPr>
          <w:color w:val="000000" w:themeColor="text1"/>
          <w:szCs w:val="22"/>
        </w:rPr>
        <w:t xml:space="preserve">improvements </w:t>
      </w:r>
      <w:r w:rsidR="0037048F" w:rsidRPr="00E807E2">
        <w:rPr>
          <w:color w:val="000000" w:themeColor="text1"/>
          <w:szCs w:val="22"/>
        </w:rPr>
        <w:t xml:space="preserve">to SARS </w:t>
      </w:r>
      <w:r w:rsidR="008E05E6" w:rsidRPr="00E807E2">
        <w:rPr>
          <w:color w:val="000000" w:themeColor="text1"/>
          <w:szCs w:val="22"/>
        </w:rPr>
        <w:t>f</w:t>
      </w:r>
      <w:r w:rsidR="0037048F" w:rsidRPr="00E807E2">
        <w:rPr>
          <w:color w:val="000000" w:themeColor="text1"/>
          <w:szCs w:val="22"/>
        </w:rPr>
        <w:t>acilities</w:t>
      </w:r>
      <w:r w:rsidR="00E86E1C" w:rsidRPr="00E807E2">
        <w:rPr>
          <w:color w:val="000000" w:themeColor="text1"/>
          <w:szCs w:val="22"/>
        </w:rPr>
        <w:t xml:space="preserve">; </w:t>
      </w:r>
      <w:r w:rsidRPr="00E807E2">
        <w:rPr>
          <w:color w:val="000000" w:themeColor="text1"/>
          <w:szCs w:val="22"/>
        </w:rPr>
        <w:t>and</w:t>
      </w:r>
    </w:p>
    <w:p w14:paraId="2CDDBBB8" w14:textId="77777777" w:rsidR="00E807E2" w:rsidRDefault="00F00B64" w:rsidP="00691227">
      <w:pPr>
        <w:pStyle w:val="level3"/>
        <w:ind w:left="709" w:hanging="709"/>
        <w:rPr>
          <w:color w:val="000000" w:themeColor="text1"/>
          <w:szCs w:val="22"/>
        </w:rPr>
      </w:pPr>
      <w:r w:rsidRPr="00E807E2">
        <w:rPr>
          <w:color w:val="000000" w:themeColor="text1"/>
          <w:szCs w:val="22"/>
        </w:rPr>
        <w:t>w</w:t>
      </w:r>
      <w:r w:rsidR="00915A43" w:rsidRPr="00E807E2">
        <w:rPr>
          <w:color w:val="000000" w:themeColor="text1"/>
          <w:szCs w:val="22"/>
        </w:rPr>
        <w:t xml:space="preserve">hen any of SARS Facilities are no longer required for the performance of the Services, </w:t>
      </w:r>
      <w:r w:rsidRPr="00E807E2">
        <w:rPr>
          <w:color w:val="000000" w:themeColor="text1"/>
          <w:szCs w:val="22"/>
        </w:rPr>
        <w:t xml:space="preserve">the </w:t>
      </w:r>
      <w:r w:rsidR="00915A43" w:rsidRPr="00691227">
        <w:t>Service</w:t>
      </w:r>
      <w:r w:rsidR="00915A43" w:rsidRPr="00E807E2">
        <w:rPr>
          <w:color w:val="000000" w:themeColor="text1"/>
          <w:szCs w:val="22"/>
        </w:rPr>
        <w:t xml:space="preserve"> Provider shall return such facilities to SARS in substantially the same condition as when </w:t>
      </w:r>
      <w:r w:rsidRPr="00E807E2">
        <w:rPr>
          <w:color w:val="000000" w:themeColor="text1"/>
          <w:szCs w:val="22"/>
        </w:rPr>
        <w:t xml:space="preserve">the </w:t>
      </w:r>
      <w:r w:rsidR="00915A43" w:rsidRPr="00E807E2">
        <w:rPr>
          <w:color w:val="000000" w:themeColor="text1"/>
          <w:szCs w:val="22"/>
        </w:rPr>
        <w:t xml:space="preserve">Service Provider began use of such </w:t>
      </w:r>
      <w:r w:rsidR="0021178B" w:rsidRPr="00E807E2">
        <w:rPr>
          <w:color w:val="000000" w:themeColor="text1"/>
          <w:szCs w:val="22"/>
        </w:rPr>
        <w:t xml:space="preserve">SARS </w:t>
      </w:r>
      <w:r w:rsidR="00915A43" w:rsidRPr="00E807E2">
        <w:rPr>
          <w:color w:val="000000" w:themeColor="text1"/>
          <w:szCs w:val="22"/>
        </w:rPr>
        <w:t>Facilities, subject to reasonable wear and tear.</w:t>
      </w:r>
    </w:p>
    <w:p w14:paraId="0C2207BC" w14:textId="77777777" w:rsidR="00E807E2" w:rsidRDefault="00915A43" w:rsidP="00E70F90">
      <w:pPr>
        <w:pStyle w:val="level2-head"/>
        <w:ind w:left="709"/>
        <w:rPr>
          <w:color w:val="000000" w:themeColor="text1"/>
        </w:rPr>
      </w:pPr>
      <w:bookmarkStart w:id="137" w:name="_Toc141665735"/>
      <w:bookmarkStart w:id="138" w:name="_Toc196722014"/>
      <w:r w:rsidRPr="00E807E2">
        <w:rPr>
          <w:color w:val="000000" w:themeColor="text1"/>
        </w:rPr>
        <w:t>Service Provider Facilities</w:t>
      </w:r>
      <w:bookmarkEnd w:id="137"/>
      <w:bookmarkEnd w:id="138"/>
    </w:p>
    <w:p w14:paraId="58948D58" w14:textId="6345E9AA" w:rsidR="00915A43" w:rsidRPr="00E807E2" w:rsidRDefault="00F00B64" w:rsidP="00E70F90">
      <w:pPr>
        <w:pStyle w:val="level3"/>
        <w:ind w:left="709" w:hanging="709"/>
        <w:rPr>
          <w:color w:val="000000" w:themeColor="text1"/>
        </w:rPr>
      </w:pPr>
      <w:r w:rsidRPr="00E807E2">
        <w:rPr>
          <w:color w:val="000000" w:themeColor="text1"/>
        </w:rPr>
        <w:t xml:space="preserve">The </w:t>
      </w:r>
      <w:r w:rsidR="00915A43" w:rsidRPr="00E807E2">
        <w:rPr>
          <w:color w:val="000000" w:themeColor="text1"/>
        </w:rPr>
        <w:t>Service Provider is responsible for providing, at its own expense, any space it requires other than the SARS Facilities</w:t>
      </w:r>
      <w:r w:rsidRPr="00E807E2">
        <w:rPr>
          <w:color w:val="000000" w:themeColor="text1"/>
        </w:rPr>
        <w:t xml:space="preserve">. The </w:t>
      </w:r>
      <w:r w:rsidR="00915A43" w:rsidRPr="00E807E2">
        <w:rPr>
          <w:color w:val="000000" w:themeColor="text1"/>
        </w:rPr>
        <w:t xml:space="preserve">Service Provider may not use Facilities outside of South Africa to perform any Services unless it obtains </w:t>
      </w:r>
      <w:r w:rsidR="002E41C7" w:rsidRPr="00E807E2">
        <w:rPr>
          <w:color w:val="000000" w:themeColor="text1"/>
        </w:rPr>
        <w:t>SARS’</w:t>
      </w:r>
      <w:r w:rsidR="00915A43" w:rsidRPr="00E807E2">
        <w:rPr>
          <w:color w:val="000000" w:themeColor="text1"/>
        </w:rPr>
        <w:t xml:space="preserve"> prior</w:t>
      </w:r>
      <w:r w:rsidR="00E24AB0" w:rsidRPr="00E807E2">
        <w:rPr>
          <w:color w:val="000000" w:themeColor="text1"/>
        </w:rPr>
        <w:t xml:space="preserve"> written</w:t>
      </w:r>
      <w:r w:rsidR="00915A43" w:rsidRPr="00E807E2">
        <w:rPr>
          <w:color w:val="000000" w:themeColor="text1"/>
        </w:rPr>
        <w:t xml:space="preserve"> approval, which approval may be given or withheld in its sole discretion.</w:t>
      </w:r>
    </w:p>
    <w:p w14:paraId="55FF3F23" w14:textId="77777777" w:rsidR="00915A43" w:rsidRPr="00E807E2" w:rsidRDefault="00F00B64" w:rsidP="00E70F90">
      <w:pPr>
        <w:pStyle w:val="level3"/>
        <w:ind w:left="709" w:hanging="709"/>
        <w:rPr>
          <w:color w:val="000000" w:themeColor="text1"/>
        </w:rPr>
      </w:pPr>
      <w:r w:rsidRPr="00E807E2">
        <w:rPr>
          <w:color w:val="000000" w:themeColor="text1"/>
        </w:rPr>
        <w:t xml:space="preserve">The </w:t>
      </w:r>
      <w:r w:rsidR="00915A43" w:rsidRPr="00E807E2">
        <w:rPr>
          <w:color w:val="000000" w:themeColor="text1"/>
        </w:rPr>
        <w:t>Service Provider shall maintain and enforce, at the Service Provider Facilities, safety and physical security procedures that are at least equal to</w:t>
      </w:r>
      <w:r w:rsidRPr="00E807E2">
        <w:rPr>
          <w:color w:val="000000" w:themeColor="text1"/>
        </w:rPr>
        <w:t xml:space="preserve"> the highest of the following: </w:t>
      </w:r>
      <w:r w:rsidR="00915A43" w:rsidRPr="00E807E2">
        <w:rPr>
          <w:color w:val="000000" w:themeColor="text1"/>
        </w:rPr>
        <w:t>(</w:t>
      </w:r>
      <w:proofErr w:type="spellStart"/>
      <w:r w:rsidR="00915A43" w:rsidRPr="00E807E2">
        <w:rPr>
          <w:color w:val="000000" w:themeColor="text1"/>
        </w:rPr>
        <w:t>i</w:t>
      </w:r>
      <w:proofErr w:type="spellEnd"/>
      <w:r w:rsidR="00915A43" w:rsidRPr="00E807E2">
        <w:rPr>
          <w:color w:val="000000" w:themeColor="text1"/>
        </w:rPr>
        <w:t xml:space="preserve">) the procedures required to meet </w:t>
      </w:r>
      <w:r w:rsidRPr="00E807E2">
        <w:rPr>
          <w:color w:val="000000" w:themeColor="text1"/>
        </w:rPr>
        <w:t xml:space="preserve">the </w:t>
      </w:r>
      <w:r w:rsidR="00915A43" w:rsidRPr="00E807E2">
        <w:rPr>
          <w:color w:val="000000" w:themeColor="text1"/>
        </w:rPr>
        <w:t xml:space="preserve">Service Provider’s obligations under this Agreement (e.g., its obligation to protect SARS Data from unauthorised access); (ii) industry standard procedures for locations similar to the Service Provider’s locations; (iii) </w:t>
      </w:r>
      <w:r w:rsidR="002E41C7" w:rsidRPr="00E807E2">
        <w:rPr>
          <w:color w:val="000000" w:themeColor="text1"/>
        </w:rPr>
        <w:t>SARS’</w:t>
      </w:r>
      <w:r w:rsidR="00915A43" w:rsidRPr="00E807E2">
        <w:rPr>
          <w:color w:val="000000" w:themeColor="text1"/>
        </w:rPr>
        <w:t xml:space="preserve"> procedures applicable to similar locations as of the Effective Date; (iv) </w:t>
      </w:r>
      <w:r w:rsidRPr="00E807E2">
        <w:rPr>
          <w:color w:val="000000" w:themeColor="text1"/>
        </w:rPr>
        <w:t xml:space="preserve">the </w:t>
      </w:r>
      <w:r w:rsidR="00915A43" w:rsidRPr="00E807E2">
        <w:rPr>
          <w:color w:val="000000" w:themeColor="text1"/>
        </w:rPr>
        <w:t xml:space="preserve">Service Provider’s procedures applicable to similar locations, as such procedures may change from time to time; and (v) the procedures </w:t>
      </w:r>
      <w:r w:rsidR="00BE2606" w:rsidRPr="00E807E2">
        <w:rPr>
          <w:color w:val="000000" w:themeColor="text1"/>
        </w:rPr>
        <w:t xml:space="preserve">generally </w:t>
      </w:r>
      <w:r w:rsidR="00915A43" w:rsidRPr="00E807E2">
        <w:rPr>
          <w:color w:val="000000" w:themeColor="text1"/>
        </w:rPr>
        <w:t xml:space="preserve">set out in </w:t>
      </w:r>
      <w:r w:rsidR="00E461E1" w:rsidRPr="00E807E2">
        <w:rPr>
          <w:b/>
          <w:color w:val="000000" w:themeColor="text1"/>
        </w:rPr>
        <w:t>Schedule B (Service Management Services SOW)</w:t>
      </w:r>
      <w:r w:rsidR="00CF1263" w:rsidRPr="00E807E2">
        <w:rPr>
          <w:b/>
          <w:color w:val="000000" w:themeColor="text1"/>
        </w:rPr>
        <w:t>,</w:t>
      </w:r>
      <w:r w:rsidR="00E461E1" w:rsidRPr="00E807E2">
        <w:rPr>
          <w:color w:val="000000" w:themeColor="text1"/>
        </w:rPr>
        <w:t xml:space="preserve"> </w:t>
      </w:r>
      <w:r w:rsidR="008B0AA3" w:rsidRPr="00E807E2">
        <w:rPr>
          <w:b/>
          <w:color w:val="000000" w:themeColor="text1"/>
        </w:rPr>
        <w:t>Schedule B-N (Network Support Services</w:t>
      </w:r>
      <w:r w:rsidR="009B6CE7" w:rsidRPr="00E807E2">
        <w:rPr>
          <w:b/>
          <w:color w:val="000000" w:themeColor="text1"/>
        </w:rPr>
        <w:t xml:space="preserve"> SOW</w:t>
      </w:r>
      <w:r w:rsidR="008B0AA3" w:rsidRPr="00E807E2">
        <w:rPr>
          <w:b/>
          <w:color w:val="000000" w:themeColor="text1"/>
        </w:rPr>
        <w:t>)</w:t>
      </w:r>
      <w:r w:rsidR="009B6CE7" w:rsidRPr="00E807E2">
        <w:rPr>
          <w:b/>
          <w:color w:val="000000" w:themeColor="text1"/>
        </w:rPr>
        <w:t>,</w:t>
      </w:r>
      <w:r w:rsidR="00BE2606" w:rsidRPr="00E807E2">
        <w:rPr>
          <w:b/>
          <w:color w:val="000000" w:themeColor="text1"/>
        </w:rPr>
        <w:t xml:space="preserve"> Schedule B-S</w:t>
      </w:r>
      <w:r w:rsidR="00BE2606" w:rsidRPr="00E807E2">
        <w:rPr>
          <w:color w:val="000000" w:themeColor="text1"/>
        </w:rPr>
        <w:t xml:space="preserve"> (</w:t>
      </w:r>
      <w:r w:rsidR="00BE2606" w:rsidRPr="00E807E2">
        <w:rPr>
          <w:b/>
          <w:color w:val="000000" w:themeColor="text1"/>
        </w:rPr>
        <w:t>Server Support Services SOW</w:t>
      </w:r>
      <w:r w:rsidR="00BE2606" w:rsidRPr="00E807E2">
        <w:rPr>
          <w:color w:val="000000" w:themeColor="text1"/>
        </w:rPr>
        <w:t>)</w:t>
      </w:r>
      <w:r w:rsidR="00CF1263" w:rsidRPr="00E807E2">
        <w:rPr>
          <w:color w:val="000000" w:themeColor="text1"/>
        </w:rPr>
        <w:t>, and/or</w:t>
      </w:r>
      <w:r w:rsidR="00BE2606" w:rsidRPr="00E807E2">
        <w:rPr>
          <w:color w:val="000000" w:themeColor="text1"/>
        </w:rPr>
        <w:t xml:space="preserve"> </w:t>
      </w:r>
      <w:r w:rsidR="00915A43" w:rsidRPr="00E807E2">
        <w:rPr>
          <w:b/>
          <w:color w:val="000000" w:themeColor="text1"/>
        </w:rPr>
        <w:t>Schedule B-</w:t>
      </w:r>
      <w:r w:rsidRPr="00E807E2">
        <w:rPr>
          <w:b/>
          <w:color w:val="000000" w:themeColor="text1"/>
        </w:rPr>
        <w:t>E</w:t>
      </w:r>
      <w:r w:rsidR="00915A43" w:rsidRPr="00E807E2">
        <w:rPr>
          <w:b/>
          <w:color w:val="000000" w:themeColor="text1"/>
        </w:rPr>
        <w:t xml:space="preserve"> </w:t>
      </w:r>
      <w:r w:rsidR="00915A43" w:rsidRPr="00E807E2">
        <w:rPr>
          <w:color w:val="000000" w:themeColor="text1"/>
        </w:rPr>
        <w:t>(</w:t>
      </w:r>
      <w:r w:rsidR="005211FB" w:rsidRPr="00E807E2">
        <w:rPr>
          <w:b/>
          <w:color w:val="000000" w:themeColor="text1"/>
        </w:rPr>
        <w:t>End-user Device Support</w:t>
      </w:r>
      <w:r w:rsidR="0052022D" w:rsidRPr="00E807E2">
        <w:rPr>
          <w:b/>
          <w:color w:val="000000" w:themeColor="text1"/>
        </w:rPr>
        <w:t xml:space="preserve"> Services SOW</w:t>
      </w:r>
      <w:r w:rsidR="00915A43" w:rsidRPr="00E807E2">
        <w:rPr>
          <w:color w:val="000000" w:themeColor="text1"/>
        </w:rPr>
        <w:t>)</w:t>
      </w:r>
      <w:r w:rsidR="00675B40" w:rsidRPr="00E807E2">
        <w:rPr>
          <w:color w:val="000000" w:themeColor="text1"/>
        </w:rPr>
        <w:t>.</w:t>
      </w:r>
    </w:p>
    <w:p w14:paraId="3C25F735" w14:textId="77777777" w:rsidR="00915A43" w:rsidRPr="00E807E2" w:rsidRDefault="00F00B64" w:rsidP="00E70F90">
      <w:pPr>
        <w:pStyle w:val="level3"/>
        <w:ind w:left="709" w:hanging="709"/>
        <w:rPr>
          <w:color w:val="000000" w:themeColor="text1"/>
        </w:rPr>
      </w:pPr>
      <w:r w:rsidRPr="00E807E2">
        <w:rPr>
          <w:color w:val="000000" w:themeColor="text1"/>
        </w:rPr>
        <w:t xml:space="preserve">The </w:t>
      </w:r>
      <w:r w:rsidR="00915A43" w:rsidRPr="00E807E2">
        <w:rPr>
          <w:color w:val="000000" w:themeColor="text1"/>
        </w:rPr>
        <w:t xml:space="preserve">Service Provider shall permit personnel employed by SARS and its agents and representatives (including its </w:t>
      </w:r>
      <w:proofErr w:type="gramStart"/>
      <w:r w:rsidR="00915A43" w:rsidRPr="00E807E2">
        <w:rPr>
          <w:color w:val="000000" w:themeColor="text1"/>
        </w:rPr>
        <w:t>Third Party</w:t>
      </w:r>
      <w:proofErr w:type="gramEnd"/>
      <w:r w:rsidR="00915A43" w:rsidRPr="00E807E2">
        <w:rPr>
          <w:color w:val="000000" w:themeColor="text1"/>
        </w:rPr>
        <w:t xml:space="preserve"> Suppliers) to enter into those portions of the Service Provider Facilities</w:t>
      </w:r>
      <w:r w:rsidRPr="00E807E2">
        <w:rPr>
          <w:color w:val="000000" w:themeColor="text1"/>
        </w:rPr>
        <w:t xml:space="preserve"> used to provide the Services. </w:t>
      </w:r>
      <w:r w:rsidR="00915A43" w:rsidRPr="00E807E2">
        <w:rPr>
          <w:color w:val="000000" w:themeColor="text1"/>
        </w:rPr>
        <w:t>Such personnel, agents and representatives shall comply with Service Provider’s reasonable security requirements.</w:t>
      </w:r>
    </w:p>
    <w:p w14:paraId="259FC34C" w14:textId="77777777" w:rsidR="00E807E2" w:rsidRDefault="00915A43" w:rsidP="00E70F90">
      <w:pPr>
        <w:pStyle w:val="level2-head"/>
        <w:ind w:left="709"/>
        <w:rPr>
          <w:color w:val="000000" w:themeColor="text1"/>
        </w:rPr>
      </w:pPr>
      <w:bookmarkStart w:id="139" w:name="_Toc196722015"/>
      <w:r w:rsidRPr="00E807E2">
        <w:rPr>
          <w:color w:val="000000" w:themeColor="text1"/>
        </w:rPr>
        <w:t>Resources</w:t>
      </w:r>
      <w:bookmarkEnd w:id="139"/>
    </w:p>
    <w:p w14:paraId="135CE7B6" w14:textId="4960E78C" w:rsidR="00915A43" w:rsidRPr="00E807E2" w:rsidRDefault="00F00B64" w:rsidP="005C758C">
      <w:pPr>
        <w:pStyle w:val="level3"/>
        <w:ind w:left="709" w:hanging="709"/>
        <w:rPr>
          <w:color w:val="000000" w:themeColor="text1"/>
        </w:rPr>
      </w:pPr>
      <w:r w:rsidRPr="00E807E2">
        <w:rPr>
          <w:color w:val="000000" w:themeColor="text1"/>
        </w:rPr>
        <w:t xml:space="preserve">The </w:t>
      </w:r>
      <w:r w:rsidR="00915A43" w:rsidRPr="00E807E2">
        <w:rPr>
          <w:color w:val="000000" w:themeColor="text1"/>
        </w:rPr>
        <w:t xml:space="preserve">Service Provider shall provide all other resources including facilities, personnel, </w:t>
      </w:r>
      <w:r w:rsidR="00A250C4" w:rsidRPr="00E807E2">
        <w:rPr>
          <w:color w:val="000000" w:themeColor="text1"/>
        </w:rPr>
        <w:t xml:space="preserve">Service Provider </w:t>
      </w:r>
      <w:r w:rsidR="00397248" w:rsidRPr="00E807E2">
        <w:rPr>
          <w:color w:val="000000" w:themeColor="text1"/>
        </w:rPr>
        <w:t>h</w:t>
      </w:r>
      <w:r w:rsidR="00915A43" w:rsidRPr="00E807E2">
        <w:rPr>
          <w:color w:val="000000" w:themeColor="text1"/>
        </w:rPr>
        <w:t xml:space="preserve">ardware and </w:t>
      </w:r>
      <w:r w:rsidR="00A250C4" w:rsidRPr="00E807E2">
        <w:rPr>
          <w:color w:val="000000" w:themeColor="text1"/>
        </w:rPr>
        <w:t xml:space="preserve">Service Provider </w:t>
      </w:r>
      <w:r w:rsidR="00415C39" w:rsidRPr="00E807E2">
        <w:rPr>
          <w:color w:val="000000" w:themeColor="text1"/>
        </w:rPr>
        <w:t>S</w:t>
      </w:r>
      <w:r w:rsidR="00915A43" w:rsidRPr="00E807E2">
        <w:rPr>
          <w:color w:val="000000" w:themeColor="text1"/>
        </w:rPr>
        <w:t xml:space="preserve">oftware required for Service Provider to perform the Services in terms of the Agreement (including the Performance Standards) at whatever volumes </w:t>
      </w:r>
      <w:r w:rsidR="00397248" w:rsidRPr="00E807E2">
        <w:rPr>
          <w:color w:val="000000" w:themeColor="text1"/>
        </w:rPr>
        <w:t>which may be required by SARS from time to time.</w:t>
      </w:r>
    </w:p>
    <w:p w14:paraId="73EC166A" w14:textId="77777777" w:rsidR="00E807E2" w:rsidRDefault="00915A43" w:rsidP="005C758C">
      <w:pPr>
        <w:pStyle w:val="level3"/>
        <w:ind w:left="709" w:hanging="709"/>
        <w:rPr>
          <w:color w:val="000000" w:themeColor="text1"/>
        </w:rPr>
      </w:pPr>
      <w:r w:rsidRPr="00E807E2">
        <w:rPr>
          <w:color w:val="000000" w:themeColor="text1"/>
        </w:rPr>
        <w:t xml:space="preserve">With respect to any Assets acquired by </w:t>
      </w:r>
      <w:r w:rsidR="00F00B64" w:rsidRPr="00E807E2">
        <w:rPr>
          <w:color w:val="000000" w:themeColor="text1"/>
        </w:rPr>
        <w:t xml:space="preserve">the </w:t>
      </w:r>
      <w:r w:rsidRPr="00E807E2">
        <w:rPr>
          <w:color w:val="000000" w:themeColor="text1"/>
        </w:rPr>
        <w:t>Service Provider from a Third Party Supplier on</w:t>
      </w:r>
      <w:r w:rsidR="00F00B64" w:rsidRPr="00E807E2">
        <w:rPr>
          <w:color w:val="000000" w:themeColor="text1"/>
        </w:rPr>
        <w:t xml:space="preserve"> a Pass Through Expense Basis: </w:t>
      </w:r>
      <w:r w:rsidRPr="00E807E2">
        <w:rPr>
          <w:color w:val="000000" w:themeColor="text1"/>
        </w:rPr>
        <w:t xml:space="preserve">(a) such Assets shall be acquired in SARS’ name and on SARS’ behalf; (b) SARS shall grant to Service Provider (subject to Service Provider having obtained any Required Consents if such </w:t>
      </w:r>
      <w:r w:rsidR="001A44B8" w:rsidRPr="00E807E2">
        <w:rPr>
          <w:color w:val="000000" w:themeColor="text1"/>
        </w:rPr>
        <w:t>h</w:t>
      </w:r>
      <w:r w:rsidRPr="00E807E2">
        <w:rPr>
          <w:color w:val="000000" w:themeColor="text1"/>
        </w:rPr>
        <w:t xml:space="preserve">ardware is leased) for the sole purpose of performing the Services, the same rights of access to, and use of, such </w:t>
      </w:r>
      <w:r w:rsidR="001A44B8" w:rsidRPr="00E807E2">
        <w:rPr>
          <w:color w:val="000000" w:themeColor="text1"/>
        </w:rPr>
        <w:t>h</w:t>
      </w:r>
      <w:r w:rsidRPr="00E807E2">
        <w:rPr>
          <w:color w:val="000000" w:themeColor="text1"/>
        </w:rPr>
        <w:t xml:space="preserve">ardware that SARS has with respect to such </w:t>
      </w:r>
      <w:r w:rsidR="001A44B8" w:rsidRPr="00E807E2">
        <w:rPr>
          <w:color w:val="000000" w:themeColor="text1"/>
        </w:rPr>
        <w:t>h</w:t>
      </w:r>
      <w:r w:rsidRPr="00E807E2">
        <w:rPr>
          <w:color w:val="000000" w:themeColor="text1"/>
        </w:rPr>
        <w:t xml:space="preserve">ardware; and (b) Service Provider shall be responsible for such Assets during the Term to the same extent as if Service Provider were the owner or lessee (as applicable) of such </w:t>
      </w:r>
      <w:r w:rsidR="001A44B8" w:rsidRPr="00E807E2">
        <w:rPr>
          <w:color w:val="000000" w:themeColor="text1"/>
        </w:rPr>
        <w:t>h</w:t>
      </w:r>
      <w:r w:rsidRPr="00E807E2">
        <w:rPr>
          <w:color w:val="000000" w:themeColor="text1"/>
        </w:rPr>
        <w:t>ardware.</w:t>
      </w:r>
    </w:p>
    <w:p w14:paraId="0BDC043B" w14:textId="62E7DBE7" w:rsidR="00DA5355" w:rsidRPr="00E807E2" w:rsidRDefault="00DA5355" w:rsidP="00E70F90">
      <w:pPr>
        <w:pStyle w:val="level2-head"/>
        <w:ind w:left="709"/>
        <w:rPr>
          <w:color w:val="000000" w:themeColor="text1"/>
        </w:rPr>
      </w:pPr>
      <w:bookmarkStart w:id="140" w:name="_Ref261941123"/>
      <w:bookmarkEnd w:id="135"/>
      <w:r w:rsidRPr="00E807E2">
        <w:rPr>
          <w:color w:val="000000" w:themeColor="text1"/>
        </w:rPr>
        <w:lastRenderedPageBreak/>
        <w:t>Use of Resources</w:t>
      </w:r>
      <w:bookmarkEnd w:id="140"/>
    </w:p>
    <w:p w14:paraId="129AF6F8" w14:textId="77777777" w:rsidR="00DA5355" w:rsidRPr="00E807E2" w:rsidRDefault="00707A72" w:rsidP="005C758C">
      <w:pPr>
        <w:pStyle w:val="level2-text"/>
        <w:ind w:left="709"/>
        <w:rPr>
          <w:color w:val="000000" w:themeColor="text1"/>
        </w:rPr>
      </w:pPr>
      <w:r w:rsidRPr="00E807E2">
        <w:rPr>
          <w:color w:val="000000" w:themeColor="text1"/>
        </w:rPr>
        <w:t>T</w:t>
      </w:r>
      <w:r w:rsidR="000256FE" w:rsidRPr="00E807E2">
        <w:rPr>
          <w:color w:val="000000" w:themeColor="text1"/>
        </w:rPr>
        <w:t>he 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use all </w:t>
      </w:r>
      <w:r w:rsidR="00433B87" w:rsidRPr="00E807E2">
        <w:rPr>
          <w:color w:val="000000" w:themeColor="text1"/>
        </w:rPr>
        <w:t>Resources</w:t>
      </w:r>
      <w:r w:rsidR="00DA5355" w:rsidRPr="00E807E2">
        <w:rPr>
          <w:color w:val="000000" w:themeColor="text1"/>
        </w:rPr>
        <w:t xml:space="preserve"> as </w:t>
      </w:r>
      <w:r w:rsidR="00193F2A" w:rsidRPr="00E807E2">
        <w:rPr>
          <w:color w:val="000000" w:themeColor="text1"/>
        </w:rPr>
        <w:t xml:space="preserve">are </w:t>
      </w:r>
      <w:r w:rsidR="00DA5355" w:rsidRPr="00E807E2">
        <w:rPr>
          <w:color w:val="000000" w:themeColor="text1"/>
        </w:rPr>
        <w:t>necessary to provide the Services in an efficient</w:t>
      </w:r>
      <w:r w:rsidR="009F5B5E" w:rsidRPr="00E807E2">
        <w:rPr>
          <w:color w:val="000000" w:themeColor="text1"/>
        </w:rPr>
        <w:t>, cost-effective and non-wasteful</w:t>
      </w:r>
      <w:r w:rsidR="00DA5355" w:rsidRPr="00E807E2">
        <w:rPr>
          <w:color w:val="000000" w:themeColor="text1"/>
        </w:rPr>
        <w:t xml:space="preserve"> manner.</w:t>
      </w:r>
    </w:p>
    <w:p w14:paraId="5E015006" w14:textId="77777777" w:rsidR="00DA5355" w:rsidRPr="00E807E2" w:rsidRDefault="00DA5355" w:rsidP="00E70F90">
      <w:pPr>
        <w:pStyle w:val="level2-head"/>
        <w:ind w:left="709"/>
        <w:rPr>
          <w:color w:val="000000" w:themeColor="text1"/>
        </w:rPr>
      </w:pPr>
      <w:r w:rsidRPr="00E807E2">
        <w:rPr>
          <w:color w:val="000000" w:themeColor="text1"/>
        </w:rPr>
        <w:t>No SARS Representations and Warranties Regarding Resources</w:t>
      </w:r>
    </w:p>
    <w:p w14:paraId="7367DE67" w14:textId="77777777" w:rsidR="00225098" w:rsidRPr="00E807E2" w:rsidRDefault="00DA5355" w:rsidP="005C758C">
      <w:pPr>
        <w:pStyle w:val="level3"/>
        <w:ind w:left="709" w:hanging="709"/>
        <w:rPr>
          <w:color w:val="000000" w:themeColor="text1"/>
        </w:rPr>
      </w:pPr>
      <w:bookmarkStart w:id="141" w:name="_Ref263157475"/>
      <w:r w:rsidRPr="00E807E2">
        <w:rPr>
          <w:color w:val="000000" w:themeColor="text1"/>
        </w:rPr>
        <w:t xml:space="preserve">SARS makes no representations regarding the </w:t>
      </w:r>
      <w:r w:rsidR="00797B70" w:rsidRPr="00E807E2">
        <w:rPr>
          <w:color w:val="000000" w:themeColor="text1"/>
        </w:rPr>
        <w:t xml:space="preserve">assets </w:t>
      </w:r>
      <w:r w:rsidR="009958A2" w:rsidRPr="00E807E2">
        <w:rPr>
          <w:color w:val="000000" w:themeColor="text1"/>
        </w:rPr>
        <w:t>SARS</w:t>
      </w:r>
      <w:r w:rsidRPr="00E807E2">
        <w:rPr>
          <w:color w:val="000000" w:themeColor="text1"/>
        </w:rPr>
        <w:t xml:space="preserve"> owns, leases or </w:t>
      </w:r>
      <w:r w:rsidR="00DB083E" w:rsidRPr="00E807E2">
        <w:rPr>
          <w:color w:val="000000" w:themeColor="text1"/>
        </w:rPr>
        <w:t xml:space="preserve">licences </w:t>
      </w:r>
      <w:r w:rsidRPr="00E807E2">
        <w:rPr>
          <w:color w:val="000000" w:themeColor="text1"/>
        </w:rPr>
        <w:t xml:space="preserve">from Third Parties, or SARS </w:t>
      </w:r>
      <w:r w:rsidR="00C22F80" w:rsidRPr="00E807E2">
        <w:rPr>
          <w:color w:val="000000" w:themeColor="text1"/>
        </w:rPr>
        <w:t>F</w:t>
      </w:r>
      <w:r w:rsidR="00225098" w:rsidRPr="00E807E2">
        <w:rPr>
          <w:color w:val="000000" w:themeColor="text1"/>
        </w:rPr>
        <w:t xml:space="preserve">acilities, including any furnishings, telephonic hardware, and computer hardware </w:t>
      </w:r>
      <w:r w:rsidR="00380B09" w:rsidRPr="00E807E2">
        <w:rPr>
          <w:color w:val="000000" w:themeColor="text1"/>
        </w:rPr>
        <w:t>(collectively “</w:t>
      </w:r>
      <w:r w:rsidR="00380B09" w:rsidRPr="00E807E2">
        <w:rPr>
          <w:b/>
          <w:color w:val="000000" w:themeColor="text1"/>
        </w:rPr>
        <w:t>SARS Assets</w:t>
      </w:r>
      <w:r w:rsidR="00380B09" w:rsidRPr="00E807E2">
        <w:rPr>
          <w:color w:val="000000" w:themeColor="text1"/>
        </w:rPr>
        <w:t>”)</w:t>
      </w:r>
      <w:r w:rsidRPr="00E807E2">
        <w:rPr>
          <w:color w:val="000000" w:themeColor="text1"/>
        </w:rPr>
        <w:t>.</w:t>
      </w:r>
      <w:r w:rsidR="00BC40FC" w:rsidRPr="00E807E2">
        <w:rPr>
          <w:color w:val="000000" w:themeColor="text1"/>
        </w:rPr>
        <w:t xml:space="preserve"> </w:t>
      </w:r>
      <w:r w:rsidRPr="00E807E2">
        <w:rPr>
          <w:color w:val="000000" w:themeColor="text1"/>
        </w:rPr>
        <w:t>Accordingly,</w:t>
      </w:r>
      <w:r w:rsidR="00225098" w:rsidRPr="00E807E2">
        <w:rPr>
          <w:color w:val="000000" w:themeColor="text1"/>
        </w:rPr>
        <w:t xml:space="preserve"> should SARS make available SARS Assets to </w:t>
      </w:r>
      <w:r w:rsidR="000256FE" w:rsidRPr="00E807E2">
        <w:rPr>
          <w:color w:val="000000" w:themeColor="text1"/>
        </w:rPr>
        <w:t>the Service Provider</w:t>
      </w:r>
      <w:r w:rsidR="00225098" w:rsidRPr="00E807E2">
        <w:rPr>
          <w:color w:val="000000" w:themeColor="text1"/>
        </w:rPr>
        <w:t xml:space="preserve"> such assets will be made available on an </w:t>
      </w:r>
      <w:r w:rsidR="00225098" w:rsidRPr="00E807E2">
        <w:rPr>
          <w:i/>
          <w:color w:val="000000" w:themeColor="text1"/>
        </w:rPr>
        <w:t>'as is</w:t>
      </w:r>
      <w:r w:rsidR="00225098" w:rsidRPr="00E807E2">
        <w:rPr>
          <w:color w:val="000000" w:themeColor="text1"/>
        </w:rPr>
        <w:t xml:space="preserve">, </w:t>
      </w:r>
      <w:r w:rsidR="00225098" w:rsidRPr="00E807E2">
        <w:rPr>
          <w:i/>
          <w:color w:val="000000" w:themeColor="text1"/>
        </w:rPr>
        <w:t>where is</w:t>
      </w:r>
      <w:r w:rsidR="00225098" w:rsidRPr="00E807E2">
        <w:rPr>
          <w:color w:val="000000" w:themeColor="text1"/>
        </w:rPr>
        <w:t>' basis, with no warranties whatsoever, including with respect to the condition, state of repair, quality, fitness for a particular purpose or merchantability thereof.</w:t>
      </w:r>
      <w:bookmarkEnd w:id="141"/>
    </w:p>
    <w:p w14:paraId="3C336961" w14:textId="77777777" w:rsidR="00E807E2" w:rsidRDefault="00DA5355" w:rsidP="005C758C">
      <w:pPr>
        <w:pStyle w:val="level3"/>
        <w:ind w:left="709" w:hanging="709"/>
        <w:rPr>
          <w:color w:val="000000" w:themeColor="text1"/>
        </w:rPr>
      </w:pPr>
      <w:r w:rsidRPr="00E807E2">
        <w:rPr>
          <w:color w:val="000000" w:themeColor="text1"/>
        </w:rPr>
        <w:t xml:space="preserve">SARS makes no representations and warranties regarding any </w:t>
      </w:r>
      <w:proofErr w:type="gramStart"/>
      <w:r w:rsidRPr="00E807E2">
        <w:rPr>
          <w:color w:val="000000" w:themeColor="text1"/>
        </w:rPr>
        <w:t>Third Party</w:t>
      </w:r>
      <w:proofErr w:type="gramEnd"/>
      <w:r w:rsidRPr="00E807E2">
        <w:rPr>
          <w:color w:val="000000" w:themeColor="text1"/>
        </w:rPr>
        <w:t xml:space="preserve"> Intellectual Property including with respect to the likelihood that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be able to obtain </w:t>
      </w:r>
      <w:r w:rsidR="009F5B5E" w:rsidRPr="00E807E2">
        <w:rPr>
          <w:color w:val="000000" w:themeColor="text1"/>
        </w:rPr>
        <w:t>the</w:t>
      </w:r>
      <w:r w:rsidRPr="00E807E2">
        <w:rPr>
          <w:color w:val="000000" w:themeColor="text1"/>
        </w:rPr>
        <w:t xml:space="preserve"> Required Consent, the cost of obtaining </w:t>
      </w:r>
      <w:r w:rsidR="009F5B5E" w:rsidRPr="00E807E2">
        <w:rPr>
          <w:color w:val="000000" w:themeColor="text1"/>
        </w:rPr>
        <w:t xml:space="preserve">the </w:t>
      </w:r>
      <w:r w:rsidRPr="00E807E2">
        <w:rPr>
          <w:color w:val="000000" w:themeColor="text1"/>
        </w:rPr>
        <w:t xml:space="preserve">Required Consent, or the fitness </w:t>
      </w:r>
      <w:r w:rsidR="00BE362D" w:rsidRPr="00E807E2">
        <w:rPr>
          <w:color w:val="000000" w:themeColor="text1"/>
        </w:rPr>
        <w:t xml:space="preserve">for purpose </w:t>
      </w:r>
      <w:r w:rsidRPr="00E807E2">
        <w:rPr>
          <w:color w:val="000000" w:themeColor="text1"/>
        </w:rPr>
        <w:t xml:space="preserve">of </w:t>
      </w:r>
      <w:r w:rsidR="00BE362D" w:rsidRPr="00E807E2">
        <w:rPr>
          <w:color w:val="000000" w:themeColor="text1"/>
        </w:rPr>
        <w:t>such</w:t>
      </w:r>
      <w:r w:rsidRPr="00E807E2">
        <w:rPr>
          <w:color w:val="000000" w:themeColor="text1"/>
        </w:rPr>
        <w:t xml:space="preserve"> Third Party Intellectual Property.</w:t>
      </w:r>
    </w:p>
    <w:p w14:paraId="1874FCF6" w14:textId="3D45DCC6" w:rsidR="00DA5355" w:rsidRPr="00E807E2" w:rsidRDefault="00707A72" w:rsidP="005C758C">
      <w:pPr>
        <w:pStyle w:val="level3"/>
        <w:ind w:left="709" w:hanging="709"/>
        <w:rPr>
          <w:color w:val="000000" w:themeColor="text1"/>
        </w:rPr>
      </w:pPr>
      <w:r w:rsidRPr="00E807E2">
        <w:rPr>
          <w:color w:val="000000" w:themeColor="text1"/>
        </w:rPr>
        <w:t>T</w:t>
      </w:r>
      <w:r w:rsidR="000256FE" w:rsidRPr="00E807E2">
        <w:rPr>
          <w:color w:val="000000" w:themeColor="text1"/>
        </w:rPr>
        <w:t>he Service Provider</w:t>
      </w:r>
      <w:r w:rsidR="00DA5355" w:rsidRPr="00E807E2">
        <w:rPr>
          <w:color w:val="000000" w:themeColor="text1"/>
        </w:rPr>
        <w:t xml:space="preserve"> remains fully responsible for the performance of the Services in terms of this Agreement (including Performance Standards) without regard to</w:t>
      </w:r>
      <w:r w:rsidR="00C924FF" w:rsidRPr="00E807E2">
        <w:rPr>
          <w:color w:val="000000" w:themeColor="text1"/>
        </w:rPr>
        <w:t>:</w:t>
      </w:r>
      <w:r w:rsidR="00DA5355" w:rsidRPr="00E807E2">
        <w:rPr>
          <w:color w:val="000000" w:themeColor="text1"/>
        </w:rPr>
        <w:t xml:space="preserve"> </w:t>
      </w:r>
      <w:r w:rsidR="00BE362D" w:rsidRPr="00E807E2">
        <w:rPr>
          <w:color w:val="000000" w:themeColor="text1"/>
        </w:rPr>
        <w:t>(</w:t>
      </w:r>
      <w:proofErr w:type="spellStart"/>
      <w:r w:rsidR="00BE362D" w:rsidRPr="00E807E2">
        <w:rPr>
          <w:color w:val="000000" w:themeColor="text1"/>
        </w:rPr>
        <w:t>i</w:t>
      </w:r>
      <w:proofErr w:type="spellEnd"/>
      <w:r w:rsidR="00BE362D" w:rsidRPr="00E807E2">
        <w:rPr>
          <w:color w:val="000000" w:themeColor="text1"/>
        </w:rPr>
        <w:t xml:space="preserve">) </w:t>
      </w:r>
      <w:r w:rsidR="00DA5355" w:rsidRPr="00E807E2">
        <w:rPr>
          <w:color w:val="000000" w:themeColor="text1"/>
        </w:rPr>
        <w:t xml:space="preserve">the condition or suitability of any SARS </w:t>
      </w:r>
      <w:r w:rsidR="009958A2" w:rsidRPr="00E807E2">
        <w:rPr>
          <w:color w:val="000000" w:themeColor="text1"/>
        </w:rPr>
        <w:t>Assets</w:t>
      </w:r>
      <w:r w:rsidR="00DA5355" w:rsidRPr="00E807E2">
        <w:rPr>
          <w:color w:val="000000" w:themeColor="text1"/>
        </w:rPr>
        <w:t>, SARS Intellectual Property and</w:t>
      </w:r>
      <w:r w:rsidR="00BE362D" w:rsidRPr="00E807E2">
        <w:rPr>
          <w:color w:val="000000" w:themeColor="text1"/>
        </w:rPr>
        <w:t xml:space="preserve">/or </w:t>
      </w:r>
      <w:proofErr w:type="gramStart"/>
      <w:r w:rsidR="00DA5355" w:rsidRPr="00E807E2">
        <w:rPr>
          <w:color w:val="000000" w:themeColor="text1"/>
        </w:rPr>
        <w:t>Third Party</w:t>
      </w:r>
      <w:proofErr w:type="gramEnd"/>
      <w:r w:rsidR="00DA5355" w:rsidRPr="00E807E2">
        <w:rPr>
          <w:color w:val="000000" w:themeColor="text1"/>
        </w:rPr>
        <w:t xml:space="preserve"> Intellectual Property</w:t>
      </w:r>
      <w:r w:rsidR="00C22F80" w:rsidRPr="00E807E2">
        <w:rPr>
          <w:color w:val="000000" w:themeColor="text1"/>
        </w:rPr>
        <w:t>;</w:t>
      </w:r>
      <w:r w:rsidR="00BE362D" w:rsidRPr="00E807E2">
        <w:rPr>
          <w:color w:val="000000" w:themeColor="text1"/>
        </w:rPr>
        <w:t xml:space="preserve"> (ii) </w:t>
      </w:r>
      <w:r w:rsidR="000256FE" w:rsidRPr="00E807E2">
        <w:rPr>
          <w:color w:val="000000" w:themeColor="text1"/>
        </w:rPr>
        <w:t>the Service Provider</w:t>
      </w:r>
      <w:r w:rsidR="00BE362D" w:rsidRPr="00E807E2">
        <w:rPr>
          <w:color w:val="000000" w:themeColor="text1"/>
        </w:rPr>
        <w:t>’s</w:t>
      </w:r>
      <w:r w:rsidR="00DA5355" w:rsidRPr="00E807E2">
        <w:rPr>
          <w:color w:val="000000" w:themeColor="text1"/>
        </w:rPr>
        <w:t xml:space="preserve"> ability to obtain </w:t>
      </w:r>
      <w:r w:rsidR="00BE362D" w:rsidRPr="00E807E2">
        <w:rPr>
          <w:color w:val="000000" w:themeColor="text1"/>
        </w:rPr>
        <w:t>1 (</w:t>
      </w:r>
      <w:r w:rsidR="00DA5355" w:rsidRPr="00E807E2">
        <w:rPr>
          <w:color w:val="000000" w:themeColor="text1"/>
        </w:rPr>
        <w:t>one</w:t>
      </w:r>
      <w:r w:rsidR="00BE362D" w:rsidRPr="00E807E2">
        <w:rPr>
          <w:color w:val="000000" w:themeColor="text1"/>
        </w:rPr>
        <w:t>)</w:t>
      </w:r>
      <w:r w:rsidR="00DA5355" w:rsidRPr="00E807E2">
        <w:rPr>
          <w:color w:val="000000" w:themeColor="text1"/>
        </w:rPr>
        <w:t xml:space="preserve"> or more Required Consents</w:t>
      </w:r>
      <w:r w:rsidR="00BE362D" w:rsidRPr="00E807E2">
        <w:rPr>
          <w:color w:val="000000" w:themeColor="text1"/>
        </w:rPr>
        <w:t>; and (iii)</w:t>
      </w:r>
      <w:r w:rsidR="00DA5355" w:rsidRPr="00E807E2">
        <w:rPr>
          <w:color w:val="000000" w:themeColor="text1"/>
        </w:rPr>
        <w:t xml:space="preserve"> the performance or non-performance by any of </w:t>
      </w:r>
      <w:r w:rsidR="002E41C7" w:rsidRPr="00E807E2">
        <w:rPr>
          <w:color w:val="000000" w:themeColor="text1"/>
        </w:rPr>
        <w:t>SARS’</w:t>
      </w:r>
      <w:r w:rsidR="00DA5355" w:rsidRPr="00E807E2">
        <w:rPr>
          <w:color w:val="000000" w:themeColor="text1"/>
        </w:rPr>
        <w:t xml:space="preserve"> suppliers, licen</w:t>
      </w:r>
      <w:r w:rsidR="00E237F5" w:rsidRPr="00E807E2">
        <w:rPr>
          <w:color w:val="000000" w:themeColor="text1"/>
        </w:rPr>
        <w:t>s</w:t>
      </w:r>
      <w:r w:rsidR="00DA5355" w:rsidRPr="00E807E2">
        <w:rPr>
          <w:color w:val="000000" w:themeColor="text1"/>
        </w:rPr>
        <w:t>ors or less</w:t>
      </w:r>
      <w:r w:rsidR="00F97C8C" w:rsidRPr="00E807E2">
        <w:rPr>
          <w:color w:val="000000" w:themeColor="text1"/>
        </w:rPr>
        <w:t>or</w:t>
      </w:r>
      <w:r w:rsidR="00DA5355" w:rsidRPr="00E807E2">
        <w:rPr>
          <w:color w:val="000000" w:themeColor="text1"/>
        </w:rPr>
        <w:t>s.</w:t>
      </w:r>
    </w:p>
    <w:p w14:paraId="5B191A72" w14:textId="77777777" w:rsidR="00DA5355" w:rsidRPr="00E807E2" w:rsidRDefault="00864A45" w:rsidP="00E70F90">
      <w:pPr>
        <w:pStyle w:val="level2-head"/>
        <w:ind w:left="709"/>
        <w:rPr>
          <w:color w:val="000000" w:themeColor="text1"/>
        </w:rPr>
      </w:pPr>
      <w:bookmarkStart w:id="142" w:name="_Ref411689553"/>
      <w:r w:rsidRPr="00E807E2">
        <w:rPr>
          <w:color w:val="000000" w:themeColor="text1"/>
        </w:rPr>
        <w:t>Managed Third Party</w:t>
      </w:r>
      <w:r w:rsidR="00DA5355" w:rsidRPr="00E807E2">
        <w:rPr>
          <w:color w:val="000000" w:themeColor="text1"/>
        </w:rPr>
        <w:t xml:space="preserve"> Contracts</w:t>
      </w:r>
      <w:bookmarkEnd w:id="142"/>
      <w:r w:rsidR="00DA5355" w:rsidRPr="00E807E2">
        <w:rPr>
          <w:color w:val="000000" w:themeColor="text1"/>
        </w:rPr>
        <w:t xml:space="preserve"> </w:t>
      </w:r>
    </w:p>
    <w:p w14:paraId="6D186047" w14:textId="77777777" w:rsidR="00DA5355" w:rsidRPr="00E807E2" w:rsidRDefault="00DA5355" w:rsidP="005C758C">
      <w:pPr>
        <w:pStyle w:val="level3"/>
        <w:ind w:left="709" w:hanging="709"/>
        <w:rPr>
          <w:color w:val="000000" w:themeColor="text1"/>
        </w:rPr>
      </w:pPr>
      <w:r w:rsidRPr="00E807E2">
        <w:rPr>
          <w:color w:val="000000" w:themeColor="text1"/>
        </w:rPr>
        <w:t xml:space="preserve">When and to the extent that SARS requires the </w:t>
      </w:r>
      <w:r w:rsidR="000256FE" w:rsidRPr="00E807E2">
        <w:rPr>
          <w:color w:val="000000" w:themeColor="text1"/>
        </w:rPr>
        <w:t>Service Provider</w:t>
      </w:r>
      <w:r w:rsidRPr="00E807E2">
        <w:rPr>
          <w:color w:val="000000" w:themeColor="text1"/>
        </w:rPr>
        <w:t xml:space="preserve"> to provide </w:t>
      </w:r>
      <w:r w:rsidR="00864A45" w:rsidRPr="00E807E2">
        <w:rPr>
          <w:color w:val="000000" w:themeColor="text1"/>
        </w:rPr>
        <w:t>Managed Third Party</w:t>
      </w:r>
      <w:r w:rsidRPr="00E807E2">
        <w:rPr>
          <w:color w:val="000000" w:themeColor="text1"/>
        </w:rPr>
        <w:t xml:space="preserve"> contract management </w:t>
      </w:r>
      <w:r w:rsidR="006A31A2" w:rsidRPr="00E807E2">
        <w:rPr>
          <w:color w:val="000000" w:themeColor="text1"/>
        </w:rPr>
        <w:t xml:space="preserve">services </w:t>
      </w:r>
      <w:r w:rsidRPr="00E807E2">
        <w:rPr>
          <w:color w:val="000000" w:themeColor="text1"/>
        </w:rPr>
        <w:t xml:space="preserve">and where SARS obtains the right to disclose the terms of a </w:t>
      </w:r>
      <w:r w:rsidR="00864A45" w:rsidRPr="00E807E2">
        <w:rPr>
          <w:color w:val="000000" w:themeColor="text1"/>
        </w:rPr>
        <w:t>Managed Third Party</w:t>
      </w:r>
      <w:r w:rsidRPr="00E807E2">
        <w:rPr>
          <w:color w:val="000000" w:themeColor="text1"/>
        </w:rPr>
        <w:t xml:space="preserve"> </w:t>
      </w:r>
      <w:r w:rsidR="00A14896" w:rsidRPr="00E807E2">
        <w:rPr>
          <w:color w:val="000000" w:themeColor="text1"/>
        </w:rPr>
        <w:t>c</w:t>
      </w:r>
      <w:r w:rsidRPr="00E807E2">
        <w:rPr>
          <w:color w:val="000000" w:themeColor="text1"/>
        </w:rPr>
        <w:t xml:space="preserve">ontract to </w:t>
      </w:r>
      <w:r w:rsidR="000256FE" w:rsidRPr="00E807E2">
        <w:rPr>
          <w:color w:val="000000" w:themeColor="text1"/>
        </w:rPr>
        <w:t>the Service Provider</w:t>
      </w:r>
      <w:r w:rsidRPr="00E807E2">
        <w:rPr>
          <w:color w:val="000000" w:themeColor="text1"/>
        </w:rPr>
        <w:t xml:space="preserve">, </w:t>
      </w:r>
      <w:r w:rsidR="00312EA4" w:rsidRPr="00E807E2">
        <w:rPr>
          <w:color w:val="000000" w:themeColor="text1"/>
        </w:rPr>
        <w:t xml:space="preserve">the </w:t>
      </w:r>
      <w:r w:rsidR="000256FE" w:rsidRPr="00E807E2">
        <w:rPr>
          <w:color w:val="000000" w:themeColor="text1"/>
        </w:rPr>
        <w:t>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manage the applicable </w:t>
      </w:r>
      <w:r w:rsidR="00864A45" w:rsidRPr="00E807E2">
        <w:rPr>
          <w:color w:val="000000" w:themeColor="text1"/>
        </w:rPr>
        <w:t>Managed Third Party</w:t>
      </w:r>
      <w:r w:rsidRPr="00E807E2">
        <w:rPr>
          <w:color w:val="000000" w:themeColor="text1"/>
        </w:rPr>
        <w:t xml:space="preserve">’s performance of services for SARS under such contract, including with respect to the </w:t>
      </w:r>
      <w:r w:rsidR="00864A45" w:rsidRPr="00E807E2">
        <w:rPr>
          <w:color w:val="000000" w:themeColor="text1"/>
        </w:rPr>
        <w:t>Managed Third Party</w:t>
      </w:r>
      <w:r w:rsidRPr="00E807E2">
        <w:rPr>
          <w:color w:val="000000" w:themeColor="text1"/>
        </w:rPr>
        <w:t xml:space="preserve">’s compliance with the terms of the contract addressing </w:t>
      </w:r>
      <w:r w:rsidR="006A31A2" w:rsidRPr="00E807E2">
        <w:rPr>
          <w:color w:val="000000" w:themeColor="text1"/>
        </w:rPr>
        <w:t xml:space="preserve">service levels </w:t>
      </w:r>
      <w:r w:rsidRPr="00E807E2">
        <w:rPr>
          <w:color w:val="000000" w:themeColor="text1"/>
        </w:rPr>
        <w:t>and pricing.</w:t>
      </w:r>
    </w:p>
    <w:p w14:paraId="5B326DF7" w14:textId="77777777" w:rsidR="00DA5355" w:rsidRPr="00E807E2" w:rsidRDefault="00DA5355" w:rsidP="005C758C">
      <w:pPr>
        <w:pStyle w:val="level3"/>
        <w:ind w:left="709" w:hanging="709"/>
        <w:rPr>
          <w:color w:val="000000" w:themeColor="text1"/>
        </w:rPr>
      </w:pPr>
      <w:bookmarkStart w:id="143" w:name="_Ref261941809"/>
      <w:r w:rsidRPr="00E807E2">
        <w:rPr>
          <w:color w:val="000000" w:themeColor="text1"/>
        </w:rPr>
        <w:t xml:space="preserve">If </w:t>
      </w:r>
      <w:r w:rsidR="00312EA4" w:rsidRPr="00E807E2">
        <w:rPr>
          <w:color w:val="000000" w:themeColor="text1"/>
        </w:rPr>
        <w:t xml:space="preserve">the </w:t>
      </w:r>
      <w:r w:rsidRPr="00E807E2">
        <w:rPr>
          <w:color w:val="000000" w:themeColor="text1"/>
        </w:rPr>
        <w:t xml:space="preserve">Service Provider becomes aware of a breach </w:t>
      </w:r>
      <w:proofErr w:type="gramStart"/>
      <w:r w:rsidRPr="00E807E2">
        <w:rPr>
          <w:color w:val="000000" w:themeColor="text1"/>
        </w:rPr>
        <w:t>of, or</w:t>
      </w:r>
      <w:proofErr w:type="gramEnd"/>
      <w:r w:rsidRPr="00E807E2">
        <w:rPr>
          <w:color w:val="000000" w:themeColor="text1"/>
        </w:rPr>
        <w:t xml:space="preserve"> has a concern with a </w:t>
      </w:r>
      <w:r w:rsidR="00A14896" w:rsidRPr="00E807E2">
        <w:rPr>
          <w:color w:val="000000" w:themeColor="text1"/>
        </w:rPr>
        <w:t xml:space="preserve">Managed </w:t>
      </w:r>
      <w:r w:rsidRPr="00E807E2">
        <w:rPr>
          <w:color w:val="000000" w:themeColor="text1"/>
        </w:rPr>
        <w:t xml:space="preserve">Third Party’s performance under, a </w:t>
      </w:r>
      <w:r w:rsidR="00864A45" w:rsidRPr="00E807E2">
        <w:rPr>
          <w:color w:val="000000" w:themeColor="text1"/>
        </w:rPr>
        <w:t>Managed Third Party</w:t>
      </w:r>
      <w:r w:rsidRPr="00E807E2">
        <w:rPr>
          <w:color w:val="000000" w:themeColor="text1"/>
        </w:rPr>
        <w:t xml:space="preserve"> </w:t>
      </w:r>
      <w:r w:rsidR="001B6C5C" w:rsidRPr="00E807E2">
        <w:rPr>
          <w:color w:val="000000" w:themeColor="text1"/>
        </w:rPr>
        <w:t>c</w:t>
      </w:r>
      <w:r w:rsidRPr="00E807E2">
        <w:rPr>
          <w:color w:val="000000" w:themeColor="text1"/>
        </w:rPr>
        <w:t xml:space="preserve">ontract, it </w:t>
      </w:r>
      <w:r w:rsidR="006A31A2" w:rsidRPr="00E807E2">
        <w:rPr>
          <w:color w:val="000000" w:themeColor="text1"/>
        </w:rPr>
        <w:t xml:space="preserve">will </w:t>
      </w:r>
      <w:r w:rsidRPr="00E807E2">
        <w:rPr>
          <w:color w:val="000000" w:themeColor="text1"/>
        </w:rPr>
        <w:t>immediately</w:t>
      </w:r>
      <w:r w:rsidR="00312EA4"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notify SARS; (ii) provide recommendations to SARS regarding the appropriate course of action; and (iii) take such actions as SARS may direct in writing. </w:t>
      </w:r>
      <w:r w:rsidR="00312EA4" w:rsidRPr="00E807E2">
        <w:rPr>
          <w:color w:val="000000" w:themeColor="text1"/>
        </w:rPr>
        <w:t xml:space="preserve">The </w:t>
      </w:r>
      <w:r w:rsidRPr="00E807E2">
        <w:rPr>
          <w:color w:val="000000" w:themeColor="text1"/>
        </w:rPr>
        <w:t xml:space="preserve">Service Provider </w:t>
      </w:r>
      <w:r w:rsidR="006A31A2" w:rsidRPr="00E807E2">
        <w:rPr>
          <w:color w:val="000000" w:themeColor="text1"/>
        </w:rPr>
        <w:t xml:space="preserve">will </w:t>
      </w:r>
      <w:r w:rsidRPr="00E807E2">
        <w:rPr>
          <w:color w:val="000000" w:themeColor="text1"/>
        </w:rPr>
        <w:t xml:space="preserve">not take any action or communicate in any </w:t>
      </w:r>
      <w:r w:rsidR="00312EA4" w:rsidRPr="00E807E2">
        <w:rPr>
          <w:color w:val="000000" w:themeColor="text1"/>
        </w:rPr>
        <w:t xml:space="preserve">manner whatsoever </w:t>
      </w:r>
      <w:r w:rsidRPr="00E807E2">
        <w:rPr>
          <w:color w:val="000000" w:themeColor="text1"/>
        </w:rPr>
        <w:t xml:space="preserve">with the applicable </w:t>
      </w:r>
      <w:r w:rsidR="00864A45" w:rsidRPr="00E807E2">
        <w:rPr>
          <w:color w:val="000000" w:themeColor="text1"/>
        </w:rPr>
        <w:t>Managed Third Party</w:t>
      </w:r>
      <w:r w:rsidRPr="00E807E2">
        <w:rPr>
          <w:color w:val="000000" w:themeColor="text1"/>
        </w:rPr>
        <w:t xml:space="preserve"> if there is reason to believe </w:t>
      </w:r>
      <w:r w:rsidR="00312EA4" w:rsidRPr="00E807E2">
        <w:rPr>
          <w:color w:val="000000" w:themeColor="text1"/>
        </w:rPr>
        <w:t xml:space="preserve">that </w:t>
      </w:r>
      <w:r w:rsidRPr="00E807E2">
        <w:rPr>
          <w:color w:val="000000" w:themeColor="text1"/>
        </w:rPr>
        <w:t xml:space="preserve">there is a breach of the </w:t>
      </w:r>
      <w:r w:rsidR="00864A45" w:rsidRPr="00E807E2">
        <w:rPr>
          <w:color w:val="000000" w:themeColor="text1"/>
        </w:rPr>
        <w:t xml:space="preserve">Managed </w:t>
      </w:r>
      <w:proofErr w:type="gramStart"/>
      <w:r w:rsidR="00864A45" w:rsidRPr="00E807E2">
        <w:rPr>
          <w:color w:val="000000" w:themeColor="text1"/>
        </w:rPr>
        <w:t>Third Party</w:t>
      </w:r>
      <w:proofErr w:type="gramEnd"/>
      <w:r w:rsidRPr="00E807E2">
        <w:rPr>
          <w:color w:val="000000" w:themeColor="text1"/>
        </w:rPr>
        <w:t xml:space="preserve"> </w:t>
      </w:r>
      <w:r w:rsidR="001B6C5C" w:rsidRPr="00E807E2">
        <w:rPr>
          <w:color w:val="000000" w:themeColor="text1"/>
        </w:rPr>
        <w:t>c</w:t>
      </w:r>
      <w:r w:rsidRPr="00E807E2">
        <w:rPr>
          <w:color w:val="000000" w:themeColor="text1"/>
        </w:rPr>
        <w:t>ontract</w:t>
      </w:r>
      <w:r w:rsidR="00312EA4" w:rsidRPr="00E807E2">
        <w:rPr>
          <w:color w:val="000000" w:themeColor="text1"/>
        </w:rPr>
        <w:t>,</w:t>
      </w:r>
      <w:r w:rsidRPr="00E807E2">
        <w:rPr>
          <w:color w:val="000000" w:themeColor="text1"/>
        </w:rPr>
        <w:t xml:space="preserve"> unless it obtains </w:t>
      </w:r>
      <w:r w:rsidR="002E41C7" w:rsidRPr="00E807E2">
        <w:rPr>
          <w:color w:val="000000" w:themeColor="text1"/>
        </w:rPr>
        <w:t>SARS’</w:t>
      </w:r>
      <w:r w:rsidRPr="00E807E2">
        <w:rPr>
          <w:color w:val="000000" w:themeColor="text1"/>
        </w:rPr>
        <w:t xml:space="preserve"> prior </w:t>
      </w:r>
      <w:r w:rsidR="00BE362D" w:rsidRPr="00E807E2">
        <w:rPr>
          <w:color w:val="000000" w:themeColor="text1"/>
        </w:rPr>
        <w:t xml:space="preserve">written </w:t>
      </w:r>
      <w:r w:rsidRPr="00E807E2">
        <w:rPr>
          <w:color w:val="000000" w:themeColor="text1"/>
        </w:rPr>
        <w:t>approval.</w:t>
      </w:r>
      <w:bookmarkEnd w:id="143"/>
    </w:p>
    <w:p w14:paraId="38B18568" w14:textId="3B97EEBF" w:rsidR="00DA5355" w:rsidRPr="00E807E2" w:rsidRDefault="00DA5355" w:rsidP="005C758C">
      <w:pPr>
        <w:pStyle w:val="level3"/>
        <w:ind w:left="709" w:hanging="709"/>
        <w:rPr>
          <w:color w:val="000000" w:themeColor="text1"/>
        </w:rPr>
      </w:pPr>
      <w:r w:rsidRPr="00E807E2">
        <w:rPr>
          <w:color w:val="000000" w:themeColor="text1"/>
        </w:rPr>
        <w:t xml:space="preserve">Subject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_Ref261941809 \r \h  \* MERGEFORMAT </w:instrText>
      </w:r>
      <w:r w:rsidRPr="00E807E2">
        <w:rPr>
          <w:b/>
          <w:color w:val="000000" w:themeColor="text1"/>
        </w:rPr>
      </w:r>
      <w:r w:rsidRPr="00E807E2">
        <w:rPr>
          <w:b/>
          <w:color w:val="000000" w:themeColor="text1"/>
        </w:rPr>
        <w:fldChar w:fldCharType="separate"/>
      </w:r>
      <w:r w:rsidR="006C7D4B">
        <w:rPr>
          <w:b/>
          <w:color w:val="000000" w:themeColor="text1"/>
        </w:rPr>
        <w:t>7.6.2</w:t>
      </w:r>
      <w:r w:rsidRPr="00E807E2">
        <w:rPr>
          <w:b/>
          <w:color w:val="000000" w:themeColor="text1"/>
        </w:rPr>
        <w:fldChar w:fldCharType="end"/>
      </w:r>
      <w:r w:rsidR="00312EA4" w:rsidRPr="00E807E2">
        <w:rPr>
          <w:color w:val="000000" w:themeColor="text1"/>
        </w:rPr>
        <w:t xml:space="preserve"> above</w:t>
      </w:r>
      <w:r w:rsidRPr="00E807E2">
        <w:rPr>
          <w:color w:val="000000" w:themeColor="text1"/>
        </w:rPr>
        <w:t xml:space="preserve">, </w:t>
      </w:r>
      <w:r w:rsidR="00312EA4" w:rsidRPr="00E807E2">
        <w:rPr>
          <w:color w:val="000000" w:themeColor="text1"/>
        </w:rPr>
        <w:t xml:space="preserve">the </w:t>
      </w:r>
      <w:r w:rsidRPr="00E807E2">
        <w:rPr>
          <w:color w:val="000000" w:themeColor="text1"/>
        </w:rPr>
        <w:t xml:space="preserve">Service Provider </w:t>
      </w:r>
      <w:r w:rsidR="006A31A2" w:rsidRPr="00E807E2">
        <w:rPr>
          <w:color w:val="000000" w:themeColor="text1"/>
        </w:rPr>
        <w:t xml:space="preserve">will </w:t>
      </w:r>
      <w:r w:rsidRPr="00E807E2">
        <w:rPr>
          <w:color w:val="000000" w:themeColor="text1"/>
        </w:rPr>
        <w:t xml:space="preserve">use Commercially Reasonable Efforts to resolve any performance </w:t>
      </w:r>
      <w:r w:rsidR="00815274" w:rsidRPr="00E807E2">
        <w:rPr>
          <w:color w:val="000000" w:themeColor="text1"/>
        </w:rPr>
        <w:t>difficulties</w:t>
      </w:r>
      <w:r w:rsidRPr="00E807E2">
        <w:rPr>
          <w:color w:val="000000" w:themeColor="text1"/>
        </w:rPr>
        <w:t xml:space="preserve"> by the </w:t>
      </w:r>
      <w:r w:rsidR="00864A45" w:rsidRPr="00E807E2">
        <w:rPr>
          <w:color w:val="000000" w:themeColor="text1"/>
        </w:rPr>
        <w:t>Managed Third Party</w:t>
      </w:r>
      <w:r w:rsidRPr="00E807E2">
        <w:rPr>
          <w:color w:val="000000" w:themeColor="text1"/>
        </w:rPr>
        <w:t xml:space="preserve"> under each </w:t>
      </w:r>
      <w:r w:rsidR="00864A45" w:rsidRPr="00E807E2">
        <w:rPr>
          <w:color w:val="000000" w:themeColor="text1"/>
        </w:rPr>
        <w:t xml:space="preserve">Managed </w:t>
      </w:r>
      <w:proofErr w:type="gramStart"/>
      <w:r w:rsidR="00864A45" w:rsidRPr="00E807E2">
        <w:rPr>
          <w:color w:val="000000" w:themeColor="text1"/>
        </w:rPr>
        <w:t>Third Party</w:t>
      </w:r>
      <w:proofErr w:type="gramEnd"/>
      <w:r w:rsidRPr="00E807E2">
        <w:rPr>
          <w:color w:val="000000" w:themeColor="text1"/>
        </w:rPr>
        <w:t xml:space="preserve"> </w:t>
      </w:r>
      <w:r w:rsidR="001B6C5C" w:rsidRPr="00E807E2">
        <w:rPr>
          <w:color w:val="000000" w:themeColor="text1"/>
        </w:rPr>
        <w:t>c</w:t>
      </w:r>
      <w:r w:rsidRPr="00E807E2">
        <w:rPr>
          <w:color w:val="000000" w:themeColor="text1"/>
        </w:rPr>
        <w:t>ontract.</w:t>
      </w:r>
    </w:p>
    <w:p w14:paraId="25DC3A34" w14:textId="77777777" w:rsidR="00E807E2" w:rsidRDefault="00617C2A" w:rsidP="005C758C">
      <w:pPr>
        <w:pStyle w:val="level3"/>
        <w:ind w:left="709" w:hanging="709"/>
        <w:rPr>
          <w:color w:val="000000" w:themeColor="text1"/>
        </w:rPr>
      </w:pPr>
      <w:r w:rsidRPr="00E807E2">
        <w:rPr>
          <w:color w:val="000000" w:themeColor="text1"/>
        </w:rPr>
        <w:t xml:space="preserve">Should SARS </w:t>
      </w:r>
      <w:r w:rsidR="007C5764" w:rsidRPr="00E807E2">
        <w:rPr>
          <w:color w:val="000000" w:themeColor="text1"/>
        </w:rPr>
        <w:t>require</w:t>
      </w:r>
      <w:r w:rsidRPr="00E807E2">
        <w:rPr>
          <w:color w:val="000000" w:themeColor="text1"/>
        </w:rPr>
        <w:t xml:space="preserve"> Managed </w:t>
      </w:r>
      <w:proofErr w:type="gramStart"/>
      <w:r w:rsidRPr="00E807E2">
        <w:rPr>
          <w:color w:val="000000" w:themeColor="text1"/>
        </w:rPr>
        <w:t>Third Party</w:t>
      </w:r>
      <w:proofErr w:type="gramEnd"/>
      <w:r w:rsidRPr="00E807E2">
        <w:rPr>
          <w:color w:val="000000" w:themeColor="text1"/>
        </w:rPr>
        <w:t xml:space="preserve"> Services from </w:t>
      </w:r>
      <w:r w:rsidR="00312EA4" w:rsidRPr="00E807E2">
        <w:rPr>
          <w:color w:val="000000" w:themeColor="text1"/>
        </w:rPr>
        <w:t xml:space="preserve">the </w:t>
      </w:r>
      <w:r w:rsidRPr="00E807E2">
        <w:rPr>
          <w:color w:val="000000" w:themeColor="text1"/>
        </w:rPr>
        <w:t>Service Provider</w:t>
      </w:r>
      <w:r w:rsidR="00ED42D1" w:rsidRPr="00E807E2">
        <w:rPr>
          <w:color w:val="000000" w:themeColor="text1"/>
        </w:rPr>
        <w:t>,</w:t>
      </w:r>
      <w:r w:rsidRPr="00E807E2">
        <w:rPr>
          <w:color w:val="000000" w:themeColor="text1"/>
        </w:rPr>
        <w:t xml:space="preserve"> such services will be provided as a New Service.</w:t>
      </w:r>
    </w:p>
    <w:p w14:paraId="791855DB" w14:textId="440C45BD" w:rsidR="00DA5355" w:rsidRPr="00E807E2" w:rsidRDefault="00DA5355" w:rsidP="00525881">
      <w:pPr>
        <w:pStyle w:val="level1"/>
        <w:rPr>
          <w:color w:val="000000" w:themeColor="text1"/>
        </w:rPr>
      </w:pPr>
      <w:bookmarkStart w:id="144" w:name="_Toc261872051"/>
      <w:bookmarkStart w:id="145" w:name="_Toc261872170"/>
      <w:bookmarkStart w:id="146" w:name="_Toc261872685"/>
      <w:bookmarkStart w:id="147" w:name="_Toc261872912"/>
      <w:bookmarkStart w:id="148" w:name="_Toc261873094"/>
      <w:bookmarkStart w:id="149" w:name="_Toc261873225"/>
      <w:bookmarkStart w:id="150" w:name="_Toc263158471"/>
      <w:bookmarkStart w:id="151" w:name="_Toc263158594"/>
      <w:bookmarkStart w:id="152" w:name="_Toc263158717"/>
      <w:bookmarkStart w:id="153" w:name="_Toc263158840"/>
      <w:bookmarkStart w:id="154" w:name="_Toc263162634"/>
      <w:bookmarkStart w:id="155" w:name="_Toc263162915"/>
      <w:bookmarkStart w:id="156" w:name="_Toc263289379"/>
      <w:bookmarkStart w:id="157" w:name="_Toc148475546"/>
      <w:r w:rsidRPr="00E807E2">
        <w:rPr>
          <w:color w:val="000000" w:themeColor="text1"/>
        </w:rPr>
        <w:t>SERVICE PROVIDER PERSONNEL</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35A2A49A" w14:textId="77777777" w:rsidR="00DA5355" w:rsidRPr="00E807E2" w:rsidRDefault="00DA5355" w:rsidP="00E70F90">
      <w:pPr>
        <w:pStyle w:val="level2-head"/>
        <w:ind w:left="709"/>
        <w:rPr>
          <w:color w:val="000000" w:themeColor="text1"/>
        </w:rPr>
      </w:pPr>
      <w:bookmarkStart w:id="158" w:name="_Ref261941144"/>
      <w:r w:rsidRPr="00E807E2">
        <w:rPr>
          <w:color w:val="000000" w:themeColor="text1"/>
        </w:rPr>
        <w:t>Health, Safety and Security</w:t>
      </w:r>
      <w:bookmarkEnd w:id="158"/>
    </w:p>
    <w:p w14:paraId="454FC008" w14:textId="77777777" w:rsidR="00E807E2" w:rsidRDefault="00312EA4" w:rsidP="005C758C">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 xml:space="preserve">will </w:t>
      </w:r>
      <w:r w:rsidR="00DA5355" w:rsidRPr="00E807E2">
        <w:rPr>
          <w:color w:val="000000" w:themeColor="text1"/>
        </w:rPr>
        <w:t xml:space="preserve">ensure that </w:t>
      </w:r>
      <w:r w:rsidR="00724DB9" w:rsidRPr="00E807E2">
        <w:rPr>
          <w:color w:val="000000" w:themeColor="text1"/>
        </w:rPr>
        <w:t xml:space="preserve">the </w:t>
      </w:r>
      <w:r w:rsidR="00DA5355" w:rsidRPr="00E807E2">
        <w:rPr>
          <w:color w:val="000000" w:themeColor="text1"/>
        </w:rPr>
        <w:t xml:space="preserve">Service Provider Personnel </w:t>
      </w:r>
      <w:r w:rsidR="006A31A2" w:rsidRPr="00E807E2">
        <w:rPr>
          <w:color w:val="000000" w:themeColor="text1"/>
        </w:rPr>
        <w:t xml:space="preserve">will </w:t>
      </w:r>
      <w:r w:rsidR="00DA5355" w:rsidRPr="00E807E2">
        <w:rPr>
          <w:color w:val="000000" w:themeColor="text1"/>
        </w:rPr>
        <w:t xml:space="preserve">at all times, whilst </w:t>
      </w:r>
      <w:r w:rsidR="00D03805" w:rsidRPr="00E807E2">
        <w:rPr>
          <w:color w:val="000000" w:themeColor="text1"/>
        </w:rPr>
        <w:t xml:space="preserve">at SARS Facilities, SARS Sites and/or </w:t>
      </w:r>
      <w:r w:rsidR="002E41C7" w:rsidRPr="00E807E2">
        <w:rPr>
          <w:color w:val="000000" w:themeColor="text1"/>
        </w:rPr>
        <w:t>SARS’</w:t>
      </w:r>
      <w:r w:rsidR="00DA5355" w:rsidRPr="00E807E2">
        <w:rPr>
          <w:color w:val="000000" w:themeColor="text1"/>
        </w:rPr>
        <w:t xml:space="preserve"> premises</w:t>
      </w:r>
      <w:r w:rsidR="00D03805" w:rsidRPr="00E807E2">
        <w:rPr>
          <w:color w:val="000000" w:themeColor="text1"/>
        </w:rPr>
        <w:t xml:space="preserve">, </w:t>
      </w:r>
      <w:r w:rsidR="00DA5355" w:rsidRPr="00E807E2">
        <w:rPr>
          <w:color w:val="000000" w:themeColor="text1"/>
        </w:rPr>
        <w:t xml:space="preserve">adhere to the standard health, safety and security </w:t>
      </w:r>
      <w:r w:rsidR="00DA5355" w:rsidRPr="00E807E2">
        <w:rPr>
          <w:color w:val="000000" w:themeColor="text1"/>
        </w:rPr>
        <w:lastRenderedPageBreak/>
        <w:t xml:space="preserve">procedures and guidelines applicable to SARS Personnel, as </w:t>
      </w:r>
      <w:r w:rsidR="00BE362D" w:rsidRPr="00E807E2">
        <w:rPr>
          <w:color w:val="000000" w:themeColor="text1"/>
        </w:rPr>
        <w:t>amended</w:t>
      </w:r>
      <w:r w:rsidR="00DA5355" w:rsidRPr="00E807E2">
        <w:rPr>
          <w:color w:val="000000" w:themeColor="text1"/>
        </w:rPr>
        <w:t xml:space="preserve"> from time to time and which will be made available to </w:t>
      </w:r>
      <w:r w:rsidR="00724DB9" w:rsidRPr="00E807E2">
        <w:rPr>
          <w:color w:val="000000" w:themeColor="text1"/>
        </w:rPr>
        <w:t xml:space="preserve">the </w:t>
      </w:r>
      <w:r w:rsidR="00DA5355" w:rsidRPr="00E807E2">
        <w:rPr>
          <w:color w:val="000000" w:themeColor="text1"/>
        </w:rPr>
        <w:t xml:space="preserve">Service Provider on request, it being incumbent on </w:t>
      </w:r>
      <w:r w:rsidR="00724DB9" w:rsidRPr="00E807E2">
        <w:rPr>
          <w:color w:val="000000" w:themeColor="text1"/>
        </w:rPr>
        <w:t xml:space="preserve">the </w:t>
      </w:r>
      <w:r w:rsidR="00DA5355" w:rsidRPr="00E807E2">
        <w:rPr>
          <w:color w:val="000000" w:themeColor="text1"/>
        </w:rPr>
        <w:t xml:space="preserve">Service Provider to ensure that it regularly requests and obtains the latest versions of such procedures and guidelines. Should SARS at any time have reason to believe that any member of </w:t>
      </w:r>
      <w:r w:rsidR="00724DB9" w:rsidRPr="00E807E2">
        <w:rPr>
          <w:color w:val="000000" w:themeColor="text1"/>
        </w:rPr>
        <w:t xml:space="preserve">the </w:t>
      </w:r>
      <w:r w:rsidR="00DA5355" w:rsidRPr="00E807E2">
        <w:rPr>
          <w:color w:val="000000" w:themeColor="text1"/>
        </w:rPr>
        <w:t xml:space="preserve">Service Provider Personnel is failing to comply with such standard health, safety and security procedures and guidelines, SARS </w:t>
      </w:r>
      <w:r w:rsidR="006A31A2" w:rsidRPr="00E807E2">
        <w:rPr>
          <w:color w:val="000000" w:themeColor="text1"/>
        </w:rPr>
        <w:t xml:space="preserve">will </w:t>
      </w:r>
      <w:r w:rsidR="00DA5355" w:rsidRPr="00E807E2">
        <w:rPr>
          <w:color w:val="000000" w:themeColor="text1"/>
        </w:rPr>
        <w:t xml:space="preserve">be entitled to deny such member access to any or all of </w:t>
      </w:r>
      <w:r w:rsidR="00D03805" w:rsidRPr="00E807E2">
        <w:rPr>
          <w:color w:val="000000" w:themeColor="text1"/>
        </w:rPr>
        <w:t xml:space="preserve">SARS Facilities, SARS Sites and/or </w:t>
      </w:r>
      <w:r w:rsidR="002E41C7" w:rsidRPr="00E807E2">
        <w:rPr>
          <w:color w:val="000000" w:themeColor="text1"/>
        </w:rPr>
        <w:t>SARS’</w:t>
      </w:r>
      <w:r w:rsidR="00DA5355" w:rsidRPr="00E807E2">
        <w:rPr>
          <w:color w:val="000000" w:themeColor="text1"/>
        </w:rPr>
        <w:t xml:space="preserve"> premises and require </w:t>
      </w:r>
      <w:r w:rsidR="00724DB9" w:rsidRPr="00E807E2">
        <w:rPr>
          <w:color w:val="000000" w:themeColor="text1"/>
        </w:rPr>
        <w:t xml:space="preserve">the </w:t>
      </w:r>
      <w:r w:rsidR="00DA5355" w:rsidRPr="00E807E2">
        <w:rPr>
          <w:color w:val="000000" w:themeColor="text1"/>
        </w:rPr>
        <w:t>Service Provider to replace such member without delay.</w:t>
      </w:r>
    </w:p>
    <w:p w14:paraId="55137162" w14:textId="1C3C031A" w:rsidR="00DA5355" w:rsidRPr="00E807E2" w:rsidRDefault="00724DB9" w:rsidP="005C758C">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 xml:space="preserve">will </w:t>
      </w:r>
      <w:r w:rsidR="00D35A1D" w:rsidRPr="00E807E2">
        <w:rPr>
          <w:color w:val="000000" w:themeColor="text1"/>
        </w:rPr>
        <w:t xml:space="preserve">register with the Compensation Commissioner </w:t>
      </w:r>
      <w:r w:rsidR="00DA5355" w:rsidRPr="00E807E2">
        <w:rPr>
          <w:color w:val="000000" w:themeColor="text1"/>
        </w:rPr>
        <w:t>as required by the Compensation for Occupational Injuries and Diseases Act</w:t>
      </w:r>
      <w:r w:rsidR="00CA5BCB" w:rsidRPr="00E807E2">
        <w:rPr>
          <w:color w:val="000000" w:themeColor="text1"/>
        </w:rPr>
        <w:t xml:space="preserve">, 1993 </w:t>
      </w:r>
      <w:r w:rsidR="000D4F6C" w:rsidRPr="00E807E2">
        <w:rPr>
          <w:color w:val="000000" w:themeColor="text1"/>
        </w:rPr>
        <w:t>(</w:t>
      </w:r>
      <w:r w:rsidR="00CA5BCB" w:rsidRPr="00E807E2">
        <w:rPr>
          <w:color w:val="000000" w:themeColor="text1"/>
        </w:rPr>
        <w:t xml:space="preserve">Act </w:t>
      </w:r>
      <w:r w:rsidR="000D4F6C" w:rsidRPr="00E807E2">
        <w:rPr>
          <w:color w:val="000000" w:themeColor="text1"/>
        </w:rPr>
        <w:t>No</w:t>
      </w:r>
      <w:r w:rsidR="006E092F" w:rsidRPr="00E807E2">
        <w:rPr>
          <w:color w:val="000000" w:themeColor="text1"/>
        </w:rPr>
        <w:t>.</w:t>
      </w:r>
      <w:r w:rsidR="000D4F6C" w:rsidRPr="00E807E2">
        <w:rPr>
          <w:color w:val="000000" w:themeColor="text1"/>
        </w:rPr>
        <w:t xml:space="preserve"> </w:t>
      </w:r>
      <w:r w:rsidR="009D1F7A" w:rsidRPr="00E807E2">
        <w:rPr>
          <w:color w:val="000000" w:themeColor="text1"/>
        </w:rPr>
        <w:t>130 of</w:t>
      </w:r>
      <w:r w:rsidR="00DA5355" w:rsidRPr="00E807E2">
        <w:rPr>
          <w:color w:val="000000" w:themeColor="text1"/>
        </w:rPr>
        <w:t xml:space="preserve"> 1993</w:t>
      </w:r>
      <w:r w:rsidR="000D4F6C" w:rsidRPr="00E807E2">
        <w:rPr>
          <w:color w:val="000000" w:themeColor="text1"/>
        </w:rPr>
        <w:t>)</w:t>
      </w:r>
      <w:r w:rsidR="00DA5355" w:rsidRPr="00E807E2">
        <w:rPr>
          <w:color w:val="000000" w:themeColor="text1"/>
        </w:rPr>
        <w:t xml:space="preserve">. </w:t>
      </w:r>
      <w:r w:rsidRPr="00E807E2">
        <w:rPr>
          <w:color w:val="000000" w:themeColor="text1"/>
        </w:rPr>
        <w:t xml:space="preserve">The </w:t>
      </w:r>
      <w:r w:rsidR="00DA5355" w:rsidRPr="00E807E2">
        <w:rPr>
          <w:color w:val="000000" w:themeColor="text1"/>
        </w:rPr>
        <w:t xml:space="preserve">Documentary proof of such </w:t>
      </w:r>
      <w:r w:rsidR="00D35A1D" w:rsidRPr="00E807E2">
        <w:rPr>
          <w:color w:val="000000" w:themeColor="text1"/>
        </w:rPr>
        <w:t>registration and/or a letter of good standing from the Compensation Commissioner</w:t>
      </w:r>
      <w:r w:rsidR="00DA5355" w:rsidRPr="00E807E2">
        <w:rPr>
          <w:color w:val="000000" w:themeColor="text1"/>
        </w:rPr>
        <w:t xml:space="preserve"> </w:t>
      </w:r>
      <w:r w:rsidR="000D4F6C" w:rsidRPr="00E807E2">
        <w:rPr>
          <w:color w:val="000000" w:themeColor="text1"/>
        </w:rPr>
        <w:t xml:space="preserve">must </w:t>
      </w:r>
      <w:r w:rsidR="00DA5355" w:rsidRPr="00E807E2">
        <w:rPr>
          <w:color w:val="000000" w:themeColor="text1"/>
        </w:rPr>
        <w:t>be made available to SARS upon request.</w:t>
      </w:r>
    </w:p>
    <w:p w14:paraId="65F1AEDD" w14:textId="77777777" w:rsidR="00DA5355" w:rsidRPr="00E807E2" w:rsidRDefault="002E41C7" w:rsidP="005C758C">
      <w:pPr>
        <w:pStyle w:val="level3"/>
        <w:ind w:left="709" w:hanging="709"/>
        <w:rPr>
          <w:color w:val="000000" w:themeColor="text1"/>
        </w:rPr>
      </w:pPr>
      <w:r w:rsidRPr="00E807E2">
        <w:rPr>
          <w:color w:val="000000" w:themeColor="text1"/>
        </w:rPr>
        <w:t>SARS’</w:t>
      </w:r>
      <w:r w:rsidR="00DA5355" w:rsidRPr="00E807E2">
        <w:rPr>
          <w:color w:val="000000" w:themeColor="text1"/>
        </w:rPr>
        <w:t xml:space="preserve"> security requirements and regulations include, </w:t>
      </w:r>
      <w:r w:rsidR="00DA5355" w:rsidRPr="00E807E2">
        <w:rPr>
          <w:i/>
          <w:color w:val="000000" w:themeColor="text1"/>
        </w:rPr>
        <w:t>inter alia</w:t>
      </w:r>
      <w:r w:rsidR="00DA5355" w:rsidRPr="00E807E2">
        <w:rPr>
          <w:color w:val="000000" w:themeColor="text1"/>
        </w:rPr>
        <w:t>, the right to search</w:t>
      </w:r>
      <w:r w:rsidR="009A380F" w:rsidRPr="00E807E2">
        <w:rPr>
          <w:color w:val="000000" w:themeColor="text1"/>
        </w:rPr>
        <w:t>:</w:t>
      </w:r>
      <w:r w:rsidR="00DA5355" w:rsidRPr="00E807E2">
        <w:rPr>
          <w:color w:val="000000" w:themeColor="text1"/>
        </w:rPr>
        <w:t xml:space="preserve"> (</w:t>
      </w:r>
      <w:proofErr w:type="spellStart"/>
      <w:r w:rsidR="00DA5355" w:rsidRPr="00E807E2">
        <w:rPr>
          <w:color w:val="000000" w:themeColor="text1"/>
        </w:rPr>
        <w:t>i</w:t>
      </w:r>
      <w:proofErr w:type="spellEnd"/>
      <w:r w:rsidR="00DA5355" w:rsidRPr="00E807E2">
        <w:rPr>
          <w:color w:val="000000" w:themeColor="text1"/>
        </w:rPr>
        <w:t xml:space="preserve">) the person of any member of </w:t>
      </w:r>
      <w:r w:rsidR="00724DB9" w:rsidRPr="00E807E2">
        <w:rPr>
          <w:color w:val="000000" w:themeColor="text1"/>
        </w:rPr>
        <w:t xml:space="preserve">the </w:t>
      </w:r>
      <w:r w:rsidR="00DA5355" w:rsidRPr="00E807E2">
        <w:rPr>
          <w:color w:val="000000" w:themeColor="text1"/>
        </w:rPr>
        <w:t xml:space="preserve">Service Provider Personnel; (ii) any container in the possession of </w:t>
      </w:r>
      <w:r w:rsidR="00724DB9" w:rsidRPr="00E807E2">
        <w:rPr>
          <w:color w:val="000000" w:themeColor="text1"/>
        </w:rPr>
        <w:t xml:space="preserve">the </w:t>
      </w:r>
      <w:r w:rsidR="00DA5355" w:rsidRPr="00E807E2">
        <w:rPr>
          <w:color w:val="000000" w:themeColor="text1"/>
        </w:rPr>
        <w:t xml:space="preserve">Service Provider Personnel; and (iii) any vehicle driven by </w:t>
      </w:r>
      <w:r w:rsidR="00724DB9" w:rsidRPr="00E807E2">
        <w:rPr>
          <w:color w:val="000000" w:themeColor="text1"/>
        </w:rPr>
        <w:t xml:space="preserve">the </w:t>
      </w:r>
      <w:r w:rsidR="00DA5355" w:rsidRPr="00E807E2">
        <w:rPr>
          <w:color w:val="000000" w:themeColor="text1"/>
        </w:rPr>
        <w:t xml:space="preserve">Service Provider Personnel, whilst </w:t>
      </w:r>
      <w:r w:rsidR="00724DB9" w:rsidRPr="00E807E2">
        <w:rPr>
          <w:color w:val="000000" w:themeColor="text1"/>
        </w:rPr>
        <w:t xml:space="preserve">the </w:t>
      </w:r>
      <w:r w:rsidR="00DA5355" w:rsidRPr="00E807E2">
        <w:rPr>
          <w:color w:val="000000" w:themeColor="text1"/>
        </w:rPr>
        <w:t xml:space="preserve">Service Provider Personnel are on-site at any </w:t>
      </w:r>
      <w:r w:rsidR="009A380F" w:rsidRPr="00E807E2">
        <w:rPr>
          <w:color w:val="000000" w:themeColor="text1"/>
        </w:rPr>
        <w:t xml:space="preserve">SARS Facilities, SARS Sites and/or </w:t>
      </w:r>
      <w:r w:rsidRPr="00E807E2">
        <w:rPr>
          <w:color w:val="000000" w:themeColor="text1"/>
        </w:rPr>
        <w:t>SARS’</w:t>
      </w:r>
      <w:r w:rsidR="009A380F" w:rsidRPr="00E807E2">
        <w:rPr>
          <w:color w:val="000000" w:themeColor="text1"/>
        </w:rPr>
        <w:t xml:space="preserve"> </w:t>
      </w:r>
      <w:r w:rsidR="00DA5355" w:rsidRPr="00E807E2">
        <w:rPr>
          <w:color w:val="000000" w:themeColor="text1"/>
        </w:rPr>
        <w:t>premises</w:t>
      </w:r>
      <w:r w:rsidR="009A380F" w:rsidRPr="00E807E2">
        <w:rPr>
          <w:color w:val="000000" w:themeColor="text1"/>
        </w:rPr>
        <w:t>.</w:t>
      </w:r>
      <w:r w:rsidR="00DA5355" w:rsidRPr="00E807E2">
        <w:rPr>
          <w:color w:val="000000" w:themeColor="text1"/>
        </w:rPr>
        <w:t xml:space="preserve"> </w:t>
      </w:r>
      <w:r w:rsidR="00724DB9"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 xml:space="preserve">will </w:t>
      </w:r>
      <w:r w:rsidR="00DA5355" w:rsidRPr="00E807E2">
        <w:rPr>
          <w:color w:val="000000" w:themeColor="text1"/>
        </w:rPr>
        <w:t xml:space="preserve">obtain an undertaking from </w:t>
      </w:r>
      <w:r w:rsidR="00724DB9" w:rsidRPr="00E807E2">
        <w:rPr>
          <w:color w:val="000000" w:themeColor="text1"/>
        </w:rPr>
        <w:t xml:space="preserve">the </w:t>
      </w:r>
      <w:r w:rsidR="00DA5355" w:rsidRPr="00E807E2">
        <w:rPr>
          <w:color w:val="000000" w:themeColor="text1"/>
        </w:rPr>
        <w:t>Service Provider Personnel irrevocably agreeing to submit to such searches and consents to such searches by SARS or any person duly appointed by SARS to undertake such searches.</w:t>
      </w:r>
    </w:p>
    <w:p w14:paraId="03CE5491" w14:textId="77777777" w:rsidR="00DA5355" w:rsidRPr="00E807E2" w:rsidRDefault="00724DB9" w:rsidP="005C758C">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 hereby agrees and undertakes, in terms of </w:t>
      </w:r>
      <w:r w:rsidR="00BB2B7A" w:rsidRPr="00E807E2">
        <w:rPr>
          <w:color w:val="000000" w:themeColor="text1"/>
        </w:rPr>
        <w:t xml:space="preserve">section </w:t>
      </w:r>
      <w:r w:rsidR="00DA5355" w:rsidRPr="00E807E2">
        <w:rPr>
          <w:color w:val="000000" w:themeColor="text1"/>
        </w:rPr>
        <w:t>37(2) of the Occupational Health and Safety Act</w:t>
      </w:r>
      <w:r w:rsidR="00CA5BCB" w:rsidRPr="00E807E2">
        <w:rPr>
          <w:color w:val="000000" w:themeColor="text1"/>
        </w:rPr>
        <w:t>, 1993</w:t>
      </w:r>
      <w:r w:rsidR="009D1F7A" w:rsidRPr="00E807E2">
        <w:rPr>
          <w:color w:val="000000" w:themeColor="text1"/>
        </w:rPr>
        <w:t xml:space="preserve"> </w:t>
      </w:r>
      <w:r w:rsidR="000D4F6C" w:rsidRPr="00E807E2">
        <w:rPr>
          <w:color w:val="000000" w:themeColor="text1"/>
        </w:rPr>
        <w:t>(</w:t>
      </w:r>
      <w:r w:rsidR="00CA5BCB" w:rsidRPr="00E807E2">
        <w:rPr>
          <w:color w:val="000000" w:themeColor="text1"/>
        </w:rPr>
        <w:t xml:space="preserve">Act </w:t>
      </w:r>
      <w:r w:rsidR="000D4F6C" w:rsidRPr="00E807E2">
        <w:rPr>
          <w:color w:val="000000" w:themeColor="text1"/>
        </w:rPr>
        <w:t>No</w:t>
      </w:r>
      <w:r w:rsidR="006E092F" w:rsidRPr="00E807E2">
        <w:rPr>
          <w:color w:val="000000" w:themeColor="text1"/>
        </w:rPr>
        <w:t>.</w:t>
      </w:r>
      <w:r w:rsidR="000D4F6C" w:rsidRPr="00E807E2">
        <w:rPr>
          <w:color w:val="000000" w:themeColor="text1"/>
        </w:rPr>
        <w:t xml:space="preserve"> </w:t>
      </w:r>
      <w:r w:rsidR="009D1F7A" w:rsidRPr="00E807E2">
        <w:rPr>
          <w:color w:val="000000" w:themeColor="text1"/>
        </w:rPr>
        <w:t>85 of</w:t>
      </w:r>
      <w:r w:rsidR="00DA5355" w:rsidRPr="00E807E2">
        <w:rPr>
          <w:color w:val="000000" w:themeColor="text1"/>
        </w:rPr>
        <w:t xml:space="preserve"> 1993</w:t>
      </w:r>
      <w:r w:rsidR="000D4F6C" w:rsidRPr="00E807E2">
        <w:rPr>
          <w:color w:val="000000" w:themeColor="text1"/>
        </w:rPr>
        <w:t>)</w:t>
      </w:r>
      <w:r w:rsidR="00BE362D" w:rsidRPr="00E807E2">
        <w:rPr>
          <w:color w:val="000000" w:themeColor="text1"/>
        </w:rPr>
        <w:t xml:space="preserve"> (“</w:t>
      </w:r>
      <w:r w:rsidR="00BE362D" w:rsidRPr="00E807E2">
        <w:rPr>
          <w:b/>
          <w:color w:val="000000" w:themeColor="text1"/>
        </w:rPr>
        <w:t>OH</w:t>
      </w:r>
      <w:r w:rsidR="00F42F9D" w:rsidRPr="00E807E2">
        <w:rPr>
          <w:b/>
          <w:color w:val="000000" w:themeColor="text1"/>
        </w:rPr>
        <w:t>S</w:t>
      </w:r>
      <w:r w:rsidR="00BE362D" w:rsidRPr="00E807E2">
        <w:rPr>
          <w:b/>
          <w:color w:val="000000" w:themeColor="text1"/>
        </w:rPr>
        <w:t>A</w:t>
      </w:r>
      <w:r w:rsidR="00BE362D" w:rsidRPr="00E807E2">
        <w:rPr>
          <w:color w:val="000000" w:themeColor="text1"/>
        </w:rPr>
        <w:t>”)</w:t>
      </w:r>
      <w:r w:rsidR="00DA5355" w:rsidRPr="00E807E2">
        <w:rPr>
          <w:color w:val="000000" w:themeColor="text1"/>
        </w:rPr>
        <w:t xml:space="preserve">, to ensure that </w:t>
      </w:r>
      <w:r w:rsidRPr="00E807E2">
        <w:rPr>
          <w:color w:val="000000" w:themeColor="text1"/>
        </w:rPr>
        <w:t xml:space="preserve">the </w:t>
      </w:r>
      <w:r w:rsidR="00DA5355" w:rsidRPr="00E807E2">
        <w:rPr>
          <w:color w:val="000000" w:themeColor="text1"/>
        </w:rPr>
        <w:t xml:space="preserve">Service Provider and </w:t>
      </w:r>
      <w:r w:rsidRPr="00E807E2">
        <w:rPr>
          <w:color w:val="000000" w:themeColor="text1"/>
        </w:rPr>
        <w:t xml:space="preserve">the </w:t>
      </w:r>
      <w:r w:rsidR="00DA5355" w:rsidRPr="00E807E2">
        <w:rPr>
          <w:color w:val="000000" w:themeColor="text1"/>
        </w:rPr>
        <w:t>Service Provider Personnel comply with the aforesaid Act</w:t>
      </w:r>
      <w:r w:rsidR="00BB2B7A" w:rsidRPr="00E807E2">
        <w:rPr>
          <w:color w:val="000000" w:themeColor="text1"/>
        </w:rPr>
        <w:t>.</w:t>
      </w:r>
      <w:r w:rsidR="00DA5355" w:rsidRPr="00E807E2">
        <w:rPr>
          <w:color w:val="000000" w:themeColor="text1"/>
        </w:rPr>
        <w:t xml:space="preserve"> </w:t>
      </w:r>
      <w:r w:rsidRPr="00E807E2">
        <w:rPr>
          <w:color w:val="000000" w:themeColor="text1"/>
        </w:rPr>
        <w:t xml:space="preserve">The </w:t>
      </w:r>
      <w:r w:rsidR="00BB2B7A" w:rsidRPr="00E807E2">
        <w:rPr>
          <w:color w:val="000000" w:themeColor="text1"/>
        </w:rPr>
        <w:t xml:space="preserve">Service Provider </w:t>
      </w:r>
      <w:r w:rsidR="00DA5355" w:rsidRPr="00E807E2">
        <w:rPr>
          <w:color w:val="000000" w:themeColor="text1"/>
        </w:rPr>
        <w:t>accept</w:t>
      </w:r>
      <w:r w:rsidR="00BB2B7A" w:rsidRPr="00E807E2">
        <w:rPr>
          <w:color w:val="000000" w:themeColor="text1"/>
        </w:rPr>
        <w:t>s</w:t>
      </w:r>
      <w:r w:rsidR="00DA5355" w:rsidRPr="00E807E2">
        <w:rPr>
          <w:color w:val="000000" w:themeColor="text1"/>
        </w:rPr>
        <w:t xml:space="preserve"> sole responsibility for all health and safety matters relating to the provision of the Services, or in connection with, or arising out of such Services including</w:t>
      </w:r>
      <w:r w:rsidR="001E0051" w:rsidRPr="00E807E2">
        <w:rPr>
          <w:color w:val="000000" w:themeColor="text1"/>
        </w:rPr>
        <w:t>:</w:t>
      </w:r>
    </w:p>
    <w:p w14:paraId="1D8EF0F5" w14:textId="77777777" w:rsidR="00DA5355" w:rsidRPr="00E807E2" w:rsidRDefault="00DA5355" w:rsidP="005C758C">
      <w:pPr>
        <w:pStyle w:val="level4"/>
        <w:tabs>
          <w:tab w:val="clear" w:pos="2410"/>
        </w:tabs>
        <w:ind w:left="1560" w:hanging="851"/>
        <w:rPr>
          <w:color w:val="000000" w:themeColor="text1"/>
        </w:rPr>
      </w:pPr>
      <w:r w:rsidRPr="00E807E2">
        <w:rPr>
          <w:color w:val="000000" w:themeColor="text1"/>
        </w:rPr>
        <w:t xml:space="preserve">providing for the health and safety of </w:t>
      </w:r>
      <w:r w:rsidR="00724DB9" w:rsidRPr="00E807E2">
        <w:rPr>
          <w:color w:val="000000" w:themeColor="text1"/>
        </w:rPr>
        <w:t xml:space="preserve">the </w:t>
      </w:r>
      <w:r w:rsidRPr="00E807E2">
        <w:rPr>
          <w:color w:val="000000" w:themeColor="text1"/>
        </w:rPr>
        <w:t xml:space="preserve">Service Provider Personnel and ensuring that </w:t>
      </w:r>
      <w:r w:rsidR="00724DB9" w:rsidRPr="00E807E2">
        <w:rPr>
          <w:color w:val="000000" w:themeColor="text1"/>
        </w:rPr>
        <w:t xml:space="preserve">the </w:t>
      </w:r>
      <w:r w:rsidRPr="00E807E2">
        <w:rPr>
          <w:color w:val="000000" w:themeColor="text1"/>
        </w:rPr>
        <w:t xml:space="preserve">Service Provider Personnel </w:t>
      </w:r>
      <w:proofErr w:type="gramStart"/>
      <w:r w:rsidRPr="00E807E2">
        <w:rPr>
          <w:color w:val="000000" w:themeColor="text1"/>
        </w:rPr>
        <w:t>at all times</w:t>
      </w:r>
      <w:proofErr w:type="gramEnd"/>
      <w:r w:rsidRPr="00E807E2">
        <w:rPr>
          <w:color w:val="000000" w:themeColor="text1"/>
        </w:rPr>
        <w:t xml:space="preserve"> adhere to the </w:t>
      </w:r>
      <w:r w:rsidR="00BE362D" w:rsidRPr="00E807E2">
        <w:rPr>
          <w:color w:val="000000" w:themeColor="text1"/>
        </w:rPr>
        <w:t>OH</w:t>
      </w:r>
      <w:r w:rsidR="00F42F9D" w:rsidRPr="00E807E2">
        <w:rPr>
          <w:color w:val="000000" w:themeColor="text1"/>
        </w:rPr>
        <w:t>S</w:t>
      </w:r>
      <w:r w:rsidR="00BE362D" w:rsidRPr="00E807E2">
        <w:rPr>
          <w:color w:val="000000" w:themeColor="text1"/>
        </w:rPr>
        <w:t>A</w:t>
      </w:r>
      <w:r w:rsidRPr="00E807E2">
        <w:rPr>
          <w:color w:val="000000" w:themeColor="text1"/>
        </w:rPr>
        <w:t>, and the terms and conditions of this Agreement; and</w:t>
      </w:r>
    </w:p>
    <w:p w14:paraId="0FBE95EA" w14:textId="77777777" w:rsidR="00DA5355" w:rsidRPr="00E807E2" w:rsidRDefault="00DA5355" w:rsidP="005C758C">
      <w:pPr>
        <w:pStyle w:val="level4"/>
        <w:tabs>
          <w:tab w:val="clear" w:pos="2410"/>
        </w:tabs>
        <w:ind w:left="1560" w:hanging="851"/>
        <w:rPr>
          <w:color w:val="000000" w:themeColor="text1"/>
        </w:rPr>
      </w:pPr>
      <w:r w:rsidRPr="00E807E2">
        <w:rPr>
          <w:color w:val="000000" w:themeColor="text1"/>
        </w:rPr>
        <w:t xml:space="preserve">ensuring that neither </w:t>
      </w:r>
      <w:r w:rsidR="00724DB9" w:rsidRPr="00E807E2">
        <w:rPr>
          <w:color w:val="000000" w:themeColor="text1"/>
        </w:rPr>
        <w:t xml:space="preserve">the </w:t>
      </w:r>
      <w:r w:rsidRPr="00E807E2">
        <w:rPr>
          <w:color w:val="000000" w:themeColor="text1"/>
        </w:rPr>
        <w:t xml:space="preserve">SARS Personnel nor any Third Party's health and safety is endangered in any way by </w:t>
      </w:r>
      <w:r w:rsidR="00724DB9" w:rsidRPr="00E807E2">
        <w:rPr>
          <w:color w:val="000000" w:themeColor="text1"/>
        </w:rPr>
        <w:t xml:space="preserve">the </w:t>
      </w:r>
      <w:r w:rsidRPr="00E807E2">
        <w:rPr>
          <w:color w:val="000000" w:themeColor="text1"/>
        </w:rPr>
        <w:t>Service Provider's activities or conduct in providing the Services.</w:t>
      </w:r>
    </w:p>
    <w:p w14:paraId="1D89DA3F" w14:textId="77777777" w:rsidR="00DA5355" w:rsidRPr="00E807E2" w:rsidRDefault="00DA5355" w:rsidP="00E70F90">
      <w:pPr>
        <w:pStyle w:val="level2-head"/>
        <w:ind w:left="709"/>
        <w:rPr>
          <w:color w:val="000000" w:themeColor="text1"/>
        </w:rPr>
      </w:pPr>
      <w:bookmarkStart w:id="159" w:name="_Ref261945478"/>
      <w:r w:rsidRPr="00E807E2">
        <w:rPr>
          <w:color w:val="000000" w:themeColor="text1"/>
        </w:rPr>
        <w:t>Key Service Provider Personnel and Key Service Provider Positions</w:t>
      </w:r>
      <w:bookmarkEnd w:id="159"/>
    </w:p>
    <w:p w14:paraId="4C866B1E" w14:textId="77777777" w:rsidR="00DA5355" w:rsidRPr="00E807E2" w:rsidRDefault="00DA5355" w:rsidP="005C758C">
      <w:pPr>
        <w:pStyle w:val="level3"/>
        <w:ind w:left="709" w:hanging="709"/>
        <w:rPr>
          <w:color w:val="000000" w:themeColor="text1"/>
        </w:rPr>
      </w:pPr>
      <w:r w:rsidRPr="00E807E2">
        <w:rPr>
          <w:color w:val="000000" w:themeColor="text1"/>
        </w:rPr>
        <w:t xml:space="preserve">The Key Service Provider Positions and Key Service Provider Personnel are detailed in </w:t>
      </w:r>
      <w:r w:rsidRPr="00E807E2">
        <w:rPr>
          <w:b/>
          <w:color w:val="000000" w:themeColor="text1"/>
        </w:rPr>
        <w:t>Appendix E-1</w:t>
      </w:r>
      <w:r w:rsidRPr="00E807E2">
        <w:rPr>
          <w:color w:val="000000" w:themeColor="text1"/>
        </w:rPr>
        <w:t xml:space="preserve"> to </w:t>
      </w:r>
      <w:r w:rsidRPr="00E807E2">
        <w:rPr>
          <w:b/>
          <w:color w:val="000000" w:themeColor="text1"/>
        </w:rPr>
        <w:t>Schedule E (</w:t>
      </w:r>
      <w:r w:rsidR="007B3954" w:rsidRPr="00E807E2">
        <w:rPr>
          <w:b/>
          <w:color w:val="000000" w:themeColor="text1"/>
        </w:rPr>
        <w:t>Governance</w:t>
      </w:r>
      <w:r w:rsidRPr="00E807E2">
        <w:rPr>
          <w:b/>
          <w:color w:val="000000" w:themeColor="text1"/>
        </w:rPr>
        <w:t>).</w:t>
      </w:r>
      <w:r w:rsidRPr="00E807E2">
        <w:rPr>
          <w:color w:val="000000" w:themeColor="text1"/>
        </w:rPr>
        <w:t xml:space="preserve"> </w:t>
      </w:r>
      <w:r w:rsidRPr="00E807E2">
        <w:rPr>
          <w:b/>
          <w:color w:val="000000" w:themeColor="text1"/>
        </w:rPr>
        <w:t>[</w:t>
      </w:r>
      <w:r w:rsidRPr="00E807E2">
        <w:rPr>
          <w:b/>
          <w:caps/>
          <w:color w:val="000000" w:themeColor="text1"/>
        </w:rPr>
        <w:t>Note to the Bidder:</w:t>
      </w:r>
      <w:r w:rsidR="00BC40FC" w:rsidRPr="00E807E2">
        <w:rPr>
          <w:b/>
          <w:caps/>
          <w:color w:val="000000" w:themeColor="text1"/>
        </w:rPr>
        <w:t xml:space="preserve"> </w:t>
      </w:r>
      <w:r w:rsidR="00AB0DD7" w:rsidRPr="00E807E2">
        <w:rPr>
          <w:b/>
          <w:caps/>
          <w:color w:val="000000" w:themeColor="text1"/>
        </w:rPr>
        <w:t>The Bidder is required to populate</w:t>
      </w:r>
      <w:r w:rsidR="007B3954" w:rsidRPr="00E807E2">
        <w:rPr>
          <w:b/>
          <w:caps/>
          <w:color w:val="000000" w:themeColor="text1"/>
        </w:rPr>
        <w:t xml:space="preserve"> </w:t>
      </w:r>
      <w:r w:rsidRPr="00E807E2">
        <w:rPr>
          <w:b/>
          <w:caps/>
          <w:color w:val="000000" w:themeColor="text1"/>
        </w:rPr>
        <w:t>Appendix E-1</w:t>
      </w:r>
      <w:r w:rsidR="00AB0DD7" w:rsidRPr="00E807E2">
        <w:rPr>
          <w:b/>
          <w:caps/>
          <w:color w:val="000000" w:themeColor="text1"/>
        </w:rPr>
        <w:t xml:space="preserve"> in accordance with the notes to the Bidder in Appendix E-1 as a mark-up to the contract</w:t>
      </w:r>
      <w:r w:rsidRPr="00E807E2">
        <w:rPr>
          <w:b/>
          <w:color w:val="000000" w:themeColor="text1"/>
        </w:rPr>
        <w:t>]</w:t>
      </w:r>
      <w:r w:rsidRPr="00E807E2">
        <w:rPr>
          <w:color w:val="000000" w:themeColor="text1"/>
        </w:rPr>
        <w:t>.</w:t>
      </w:r>
    </w:p>
    <w:p w14:paraId="5F43F0F4" w14:textId="283074D7" w:rsidR="00E807E2" w:rsidRDefault="00DA5355" w:rsidP="005C758C">
      <w:pPr>
        <w:pStyle w:val="level3"/>
        <w:ind w:left="709" w:hanging="709"/>
        <w:rPr>
          <w:color w:val="000000" w:themeColor="text1"/>
        </w:rPr>
      </w:pPr>
      <w:bookmarkStart w:id="160" w:name="_Ref261941877"/>
      <w:r w:rsidRPr="00E807E2">
        <w:rPr>
          <w:color w:val="000000" w:themeColor="text1"/>
        </w:rPr>
        <w:t xml:space="preserve">Before assigning an individual to a Key Service Provider Position, </w:t>
      </w:r>
      <w:r w:rsidR="00724DB9" w:rsidRPr="00E807E2">
        <w:rPr>
          <w:color w:val="000000" w:themeColor="text1"/>
        </w:rPr>
        <w:t xml:space="preserve">the </w:t>
      </w:r>
      <w:r w:rsidRPr="00E807E2">
        <w:rPr>
          <w:color w:val="000000" w:themeColor="text1"/>
        </w:rPr>
        <w:t xml:space="preserve">Service Provider will notify SARS of the proposed assignment, introduce the individual to the appropriate SARS representatives (and, upon request, provide such representatives with the opportunity to interview the individual) and provide SARS with a </w:t>
      </w:r>
      <w:r w:rsidRPr="00E807E2">
        <w:rPr>
          <w:i/>
          <w:color w:val="000000" w:themeColor="text1"/>
        </w:rPr>
        <w:t>curriculum vitae</w:t>
      </w:r>
      <w:r w:rsidRPr="00E807E2">
        <w:rPr>
          <w:color w:val="000000" w:themeColor="text1"/>
        </w:rPr>
        <w:t xml:space="preserve"> and other </w:t>
      </w:r>
      <w:r w:rsidR="00724DB9" w:rsidRPr="00E807E2">
        <w:rPr>
          <w:color w:val="000000" w:themeColor="text1"/>
        </w:rPr>
        <w:t xml:space="preserve">relevant </w:t>
      </w:r>
      <w:r w:rsidRPr="00E807E2">
        <w:rPr>
          <w:color w:val="000000" w:themeColor="text1"/>
        </w:rPr>
        <w:t xml:space="preserve">information about the individual which may be reasonably requested by SARS. If SARS in good faith objects to the proposed assignment, the Parties will attempt to resolve </w:t>
      </w:r>
      <w:r w:rsidR="002E41C7" w:rsidRPr="00E807E2">
        <w:rPr>
          <w:color w:val="000000" w:themeColor="text1"/>
        </w:rPr>
        <w:t>SARS’</w:t>
      </w:r>
      <w:r w:rsidRPr="00E807E2">
        <w:rPr>
          <w:color w:val="000000" w:themeColor="text1"/>
        </w:rPr>
        <w:t xml:space="preserve"> concerns on a mutually agreeable basis. If the Parties are not able to resolve </w:t>
      </w:r>
      <w:r w:rsidR="002E41C7" w:rsidRPr="00E807E2">
        <w:rPr>
          <w:color w:val="000000" w:themeColor="text1"/>
        </w:rPr>
        <w:t>SARS’</w:t>
      </w:r>
      <w:r w:rsidRPr="00E807E2">
        <w:rPr>
          <w:color w:val="000000" w:themeColor="text1"/>
        </w:rPr>
        <w:t xml:space="preserve"> concerns within 5 (five) </w:t>
      </w:r>
      <w:r w:rsidR="003B771B" w:rsidRPr="00E807E2">
        <w:rPr>
          <w:color w:val="000000" w:themeColor="text1"/>
        </w:rPr>
        <w:t>business day</w:t>
      </w:r>
      <w:r w:rsidRPr="00E807E2">
        <w:rPr>
          <w:color w:val="000000" w:themeColor="text1"/>
        </w:rPr>
        <w:t xml:space="preserve">s of SARS so objecting or such longer period as SARS may in writing agree, </w:t>
      </w:r>
      <w:r w:rsidR="00724DB9" w:rsidRPr="00E807E2">
        <w:rPr>
          <w:color w:val="000000" w:themeColor="text1"/>
        </w:rPr>
        <w:t xml:space="preserve">the </w:t>
      </w:r>
      <w:r w:rsidRPr="00E807E2">
        <w:rPr>
          <w:color w:val="000000" w:themeColor="text1"/>
        </w:rPr>
        <w:t>Service Provider will not assign the individual to that position or to any other position on the SARS account and will propose</w:t>
      </w:r>
      <w:r w:rsidR="00BE362D" w:rsidRPr="00E807E2">
        <w:rPr>
          <w:color w:val="000000" w:themeColor="text1"/>
        </w:rPr>
        <w:t>, for approval by SARS,</w:t>
      </w:r>
      <w:r w:rsidRPr="00E807E2">
        <w:rPr>
          <w:color w:val="000000" w:themeColor="text1"/>
        </w:rPr>
        <w:t xml:space="preserve"> the assignment of an alternative individual of suitable ability and qualifications</w:t>
      </w:r>
      <w:r w:rsidR="00FD1BA0" w:rsidRPr="00E807E2">
        <w:rPr>
          <w:color w:val="000000" w:themeColor="text1"/>
        </w:rPr>
        <w:t xml:space="preserve"> and who has undergone the integrity and security competence </w:t>
      </w:r>
      <w:r w:rsidR="00E337F3" w:rsidRPr="00E807E2">
        <w:rPr>
          <w:color w:val="000000" w:themeColor="text1"/>
        </w:rPr>
        <w:t xml:space="preserve">verification </w:t>
      </w:r>
      <w:r w:rsidR="00FD1BA0" w:rsidRPr="00E807E2">
        <w:rPr>
          <w:color w:val="000000" w:themeColor="text1"/>
        </w:rPr>
        <w:t xml:space="preserve">as provided for in </w:t>
      </w:r>
      <w:r w:rsidR="00FD1BA0" w:rsidRPr="00E807E2">
        <w:rPr>
          <w:b/>
          <w:color w:val="000000" w:themeColor="text1"/>
        </w:rPr>
        <w:t xml:space="preserve">clause </w:t>
      </w:r>
      <w:r w:rsidR="00FD1BA0" w:rsidRPr="00E807E2">
        <w:rPr>
          <w:b/>
          <w:color w:val="000000" w:themeColor="text1"/>
        </w:rPr>
        <w:fldChar w:fldCharType="begin"/>
      </w:r>
      <w:r w:rsidR="00FD1BA0" w:rsidRPr="00E807E2">
        <w:rPr>
          <w:b/>
          <w:color w:val="000000" w:themeColor="text1"/>
        </w:rPr>
        <w:instrText xml:space="preserve"> REF _Ref372210273 \r \h </w:instrText>
      </w:r>
      <w:r w:rsidR="00C478E2" w:rsidRPr="00E807E2">
        <w:rPr>
          <w:b/>
          <w:color w:val="000000" w:themeColor="text1"/>
        </w:rPr>
        <w:instrText xml:space="preserve"> \* MERGEFORMAT </w:instrText>
      </w:r>
      <w:r w:rsidR="00FD1BA0" w:rsidRPr="00E807E2">
        <w:rPr>
          <w:b/>
          <w:color w:val="000000" w:themeColor="text1"/>
        </w:rPr>
      </w:r>
      <w:r w:rsidR="00FD1BA0" w:rsidRPr="00E807E2">
        <w:rPr>
          <w:b/>
          <w:color w:val="000000" w:themeColor="text1"/>
        </w:rPr>
        <w:fldChar w:fldCharType="separate"/>
      </w:r>
      <w:r w:rsidR="006C7D4B">
        <w:rPr>
          <w:b/>
          <w:color w:val="000000" w:themeColor="text1"/>
        </w:rPr>
        <w:t>17</w:t>
      </w:r>
      <w:r w:rsidR="00FD1BA0" w:rsidRPr="00E807E2">
        <w:rPr>
          <w:b/>
          <w:color w:val="000000" w:themeColor="text1"/>
        </w:rPr>
        <w:fldChar w:fldCharType="end"/>
      </w:r>
      <w:r w:rsidR="00FD1BA0" w:rsidRPr="00E807E2">
        <w:rPr>
          <w:color w:val="000000" w:themeColor="text1"/>
        </w:rPr>
        <w:t xml:space="preserve"> of this Agreement</w:t>
      </w:r>
      <w:r w:rsidRPr="00E807E2">
        <w:rPr>
          <w:color w:val="000000" w:themeColor="text1"/>
        </w:rPr>
        <w:t>.</w:t>
      </w:r>
      <w:bookmarkEnd w:id="160"/>
    </w:p>
    <w:p w14:paraId="2BA4989C" w14:textId="0538633E" w:rsidR="00DA5355" w:rsidRPr="00E807E2" w:rsidRDefault="4A7B49D4" w:rsidP="005C758C">
      <w:pPr>
        <w:pStyle w:val="level3"/>
        <w:ind w:left="709" w:hanging="709"/>
        <w:rPr>
          <w:color w:val="000000" w:themeColor="text1"/>
        </w:rPr>
      </w:pPr>
      <w:r w:rsidRPr="00E807E2">
        <w:rPr>
          <w:color w:val="000000" w:themeColor="text1"/>
        </w:rPr>
        <w:t xml:space="preserve">The </w:t>
      </w:r>
      <w:r w:rsidR="0E5B45B4" w:rsidRPr="00E807E2">
        <w:rPr>
          <w:color w:val="000000" w:themeColor="text1"/>
        </w:rPr>
        <w:t xml:space="preserve">Service Provider Personnel </w:t>
      </w:r>
      <w:r w:rsidR="77F46DE7" w:rsidRPr="00E807E2">
        <w:rPr>
          <w:color w:val="000000" w:themeColor="text1"/>
        </w:rPr>
        <w:t>Filling</w:t>
      </w:r>
      <w:r w:rsidR="0E5B45B4" w:rsidRPr="00E807E2">
        <w:rPr>
          <w:color w:val="000000" w:themeColor="text1"/>
        </w:rPr>
        <w:t xml:space="preserve"> Key Service Provider Positions may not be removed from the </w:t>
      </w:r>
      <w:r w:rsidR="0E5B45B4" w:rsidRPr="00E807E2">
        <w:rPr>
          <w:color w:val="000000" w:themeColor="text1"/>
        </w:rPr>
        <w:lastRenderedPageBreak/>
        <w:t>SARS account until SARS has approved a suitable replacement and such replacement has been properly trained and made familiar with the SARS account.</w:t>
      </w:r>
    </w:p>
    <w:p w14:paraId="647F5B95" w14:textId="5F9C707C" w:rsidR="00DA5355" w:rsidRPr="00E807E2" w:rsidRDefault="00DA5355" w:rsidP="005C758C">
      <w:pPr>
        <w:pStyle w:val="level3"/>
        <w:ind w:left="709" w:hanging="709"/>
        <w:rPr>
          <w:color w:val="000000" w:themeColor="text1"/>
        </w:rPr>
      </w:pPr>
      <w:r w:rsidRPr="00E807E2">
        <w:rPr>
          <w:color w:val="000000" w:themeColor="text1"/>
        </w:rPr>
        <w:t xml:space="preserve">In the case </w:t>
      </w:r>
      <w:r w:rsidR="00934A14" w:rsidRPr="00E807E2">
        <w:rPr>
          <w:color w:val="000000" w:themeColor="text1"/>
        </w:rPr>
        <w:t>of an unforeseen Key Service Provider Position vacancy, the</w:t>
      </w:r>
      <w:r w:rsidRPr="00E807E2">
        <w:rPr>
          <w:color w:val="000000" w:themeColor="text1"/>
        </w:rPr>
        <w:t xml:space="preserve"> Service Provider will promptly fill the vacant Key Service Provider Position with an appropriately qualified and trained individual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_Ref261941877 \r \h  \* MERGEFORMAT </w:instrText>
      </w:r>
      <w:r w:rsidRPr="00E807E2">
        <w:rPr>
          <w:b/>
          <w:color w:val="000000" w:themeColor="text1"/>
        </w:rPr>
      </w:r>
      <w:r w:rsidRPr="00E807E2">
        <w:rPr>
          <w:b/>
          <w:color w:val="000000" w:themeColor="text1"/>
        </w:rPr>
        <w:fldChar w:fldCharType="separate"/>
      </w:r>
      <w:r w:rsidR="006C7D4B">
        <w:rPr>
          <w:b/>
          <w:color w:val="000000" w:themeColor="text1"/>
        </w:rPr>
        <w:t>8.2.2</w:t>
      </w:r>
      <w:r w:rsidRPr="00E807E2">
        <w:rPr>
          <w:b/>
          <w:color w:val="000000" w:themeColor="text1"/>
        </w:rPr>
        <w:fldChar w:fldCharType="end"/>
      </w:r>
      <w:r w:rsidRPr="00E807E2">
        <w:rPr>
          <w:color w:val="000000" w:themeColor="text1"/>
        </w:rPr>
        <w:t xml:space="preserve"> above</w:t>
      </w:r>
      <w:r w:rsidR="00FD1BA0" w:rsidRPr="00E807E2">
        <w:rPr>
          <w:color w:val="000000" w:themeColor="text1"/>
        </w:rPr>
        <w:t xml:space="preserve">, subject to such individual undergoing integrity and security competence </w:t>
      </w:r>
      <w:r w:rsidR="00E337F3" w:rsidRPr="00E807E2">
        <w:rPr>
          <w:color w:val="000000" w:themeColor="text1"/>
        </w:rPr>
        <w:t xml:space="preserve">verification </w:t>
      </w:r>
      <w:r w:rsidR="00FD1BA0" w:rsidRPr="00E807E2">
        <w:rPr>
          <w:color w:val="000000" w:themeColor="text1"/>
        </w:rPr>
        <w:t xml:space="preserve">as provided for </w:t>
      </w:r>
      <w:r w:rsidR="00FD1BA0" w:rsidRPr="00E807E2">
        <w:rPr>
          <w:b/>
          <w:color w:val="000000" w:themeColor="text1"/>
        </w:rPr>
        <w:t xml:space="preserve">in clause </w:t>
      </w:r>
      <w:r w:rsidR="00FD1BA0" w:rsidRPr="00E807E2">
        <w:rPr>
          <w:b/>
          <w:color w:val="000000" w:themeColor="text1"/>
        </w:rPr>
        <w:fldChar w:fldCharType="begin"/>
      </w:r>
      <w:r w:rsidR="00FD1BA0" w:rsidRPr="00E807E2">
        <w:rPr>
          <w:b/>
          <w:color w:val="000000" w:themeColor="text1"/>
        </w:rPr>
        <w:instrText xml:space="preserve"> REF _Ref372210273 \r \h </w:instrText>
      </w:r>
      <w:r w:rsidR="0034192E" w:rsidRPr="00E807E2">
        <w:rPr>
          <w:b/>
          <w:color w:val="000000" w:themeColor="text1"/>
        </w:rPr>
        <w:instrText xml:space="preserve"> \* MERGEFORMAT </w:instrText>
      </w:r>
      <w:r w:rsidR="00FD1BA0" w:rsidRPr="00E807E2">
        <w:rPr>
          <w:b/>
          <w:color w:val="000000" w:themeColor="text1"/>
        </w:rPr>
      </w:r>
      <w:r w:rsidR="00FD1BA0" w:rsidRPr="00E807E2">
        <w:rPr>
          <w:b/>
          <w:color w:val="000000" w:themeColor="text1"/>
        </w:rPr>
        <w:fldChar w:fldCharType="separate"/>
      </w:r>
      <w:r w:rsidR="006C7D4B">
        <w:rPr>
          <w:b/>
          <w:color w:val="000000" w:themeColor="text1"/>
        </w:rPr>
        <w:t>17</w:t>
      </w:r>
      <w:r w:rsidR="00FD1BA0" w:rsidRPr="00E807E2">
        <w:rPr>
          <w:b/>
          <w:color w:val="000000" w:themeColor="text1"/>
        </w:rPr>
        <w:fldChar w:fldCharType="end"/>
      </w:r>
      <w:r w:rsidR="00FD1BA0" w:rsidRPr="00E807E2">
        <w:rPr>
          <w:color w:val="000000" w:themeColor="text1"/>
        </w:rPr>
        <w:t xml:space="preserve"> of this Agreement</w:t>
      </w:r>
      <w:r w:rsidRPr="00E807E2">
        <w:rPr>
          <w:color w:val="000000" w:themeColor="text1"/>
        </w:rPr>
        <w:t>.</w:t>
      </w:r>
    </w:p>
    <w:p w14:paraId="04E944D7" w14:textId="77777777" w:rsidR="00FD43DD" w:rsidRPr="00E807E2" w:rsidRDefault="00FD43DD" w:rsidP="005C758C">
      <w:pPr>
        <w:pStyle w:val="level3"/>
        <w:ind w:left="709" w:hanging="709"/>
        <w:rPr>
          <w:color w:val="000000" w:themeColor="text1"/>
        </w:rPr>
      </w:pPr>
      <w:bookmarkStart w:id="161" w:name="_Ref389615818"/>
      <w:r w:rsidRPr="00E807E2">
        <w:rPr>
          <w:color w:val="000000" w:themeColor="text1"/>
        </w:rPr>
        <w:t xml:space="preserve">Notwithstanding the above, the Parties record and agree that for the Term of this Agreement, the </w:t>
      </w:r>
      <w:bookmarkEnd w:id="161"/>
      <w:r w:rsidR="00413393" w:rsidRPr="00E807E2">
        <w:rPr>
          <w:color w:val="000000" w:themeColor="text1"/>
        </w:rPr>
        <w:t>Service Provider shall:</w:t>
      </w:r>
    </w:p>
    <w:p w14:paraId="04029A31" w14:textId="77777777" w:rsidR="00FD43DD" w:rsidRPr="00E807E2" w:rsidRDefault="00FD43DD" w:rsidP="00721008">
      <w:pPr>
        <w:pStyle w:val="level4"/>
        <w:tabs>
          <w:tab w:val="clear" w:pos="2410"/>
        </w:tabs>
        <w:ind w:left="851" w:hanging="851"/>
        <w:rPr>
          <w:color w:val="000000" w:themeColor="text1"/>
        </w:rPr>
      </w:pPr>
      <w:r w:rsidRPr="00E807E2">
        <w:rPr>
          <w:color w:val="000000" w:themeColor="text1"/>
        </w:rPr>
        <w:t>remain the sole employer of the</w:t>
      </w:r>
      <w:r w:rsidR="00413393" w:rsidRPr="00E807E2">
        <w:rPr>
          <w:color w:val="000000" w:themeColor="text1"/>
        </w:rPr>
        <w:t xml:space="preserve"> Key Service Provider Personnel</w:t>
      </w:r>
      <w:r w:rsidRPr="00E807E2">
        <w:rPr>
          <w:color w:val="000000" w:themeColor="text1"/>
        </w:rPr>
        <w:t xml:space="preserve"> assigned to </w:t>
      </w:r>
      <w:r w:rsidR="00413393" w:rsidRPr="00E807E2">
        <w:rPr>
          <w:color w:val="000000" w:themeColor="text1"/>
        </w:rPr>
        <w:t>SARS as envisaged in this Agreement</w:t>
      </w:r>
      <w:r w:rsidRPr="00E807E2">
        <w:rPr>
          <w:color w:val="000000" w:themeColor="text1"/>
        </w:rPr>
        <w:t>;</w:t>
      </w:r>
    </w:p>
    <w:p w14:paraId="72E1F21C" w14:textId="77777777" w:rsidR="00FD43DD" w:rsidRPr="00E807E2" w:rsidRDefault="00FD43DD" w:rsidP="00721008">
      <w:pPr>
        <w:pStyle w:val="level4"/>
        <w:tabs>
          <w:tab w:val="clear" w:pos="2410"/>
        </w:tabs>
        <w:ind w:left="851" w:hanging="851"/>
        <w:rPr>
          <w:color w:val="000000" w:themeColor="text1"/>
        </w:rPr>
      </w:pPr>
      <w:r w:rsidRPr="00E807E2">
        <w:rPr>
          <w:color w:val="000000" w:themeColor="text1"/>
        </w:rPr>
        <w:t xml:space="preserve">remain fully responsible for the </w:t>
      </w:r>
      <w:r w:rsidR="00413393" w:rsidRPr="00E807E2">
        <w:rPr>
          <w:color w:val="000000" w:themeColor="text1"/>
        </w:rPr>
        <w:t xml:space="preserve">Key Service Provider Personnel </w:t>
      </w:r>
      <w:r w:rsidRPr="00E807E2">
        <w:rPr>
          <w:color w:val="000000" w:themeColor="text1"/>
        </w:rPr>
        <w:t>including the payment of all remuneration and other benefits;</w:t>
      </w:r>
    </w:p>
    <w:p w14:paraId="611211BC" w14:textId="77777777" w:rsidR="00FD43DD" w:rsidRPr="00E807E2" w:rsidRDefault="00FD43DD" w:rsidP="00721008">
      <w:pPr>
        <w:pStyle w:val="level4"/>
        <w:tabs>
          <w:tab w:val="clear" w:pos="2410"/>
        </w:tabs>
        <w:ind w:left="851" w:hanging="851"/>
        <w:rPr>
          <w:color w:val="000000" w:themeColor="text1"/>
        </w:rPr>
      </w:pPr>
      <w:r w:rsidRPr="00E807E2">
        <w:rPr>
          <w:color w:val="000000" w:themeColor="text1"/>
        </w:rPr>
        <w:t xml:space="preserve">use its Commercially Reasonable Efforts to ensure that the </w:t>
      </w:r>
      <w:r w:rsidR="00413393" w:rsidRPr="00E807E2">
        <w:rPr>
          <w:color w:val="000000" w:themeColor="text1"/>
        </w:rPr>
        <w:t xml:space="preserve">Key Service Provider Personnel </w:t>
      </w:r>
      <w:r w:rsidRPr="00E807E2">
        <w:rPr>
          <w:color w:val="000000" w:themeColor="text1"/>
        </w:rPr>
        <w:t xml:space="preserve">will not do anything or take any action that is likely to prejudice or adversely affect or reflect on the name, goodwill, business reputation and/or business interests of </w:t>
      </w:r>
      <w:r w:rsidR="00413393" w:rsidRPr="00E807E2">
        <w:rPr>
          <w:color w:val="000000" w:themeColor="text1"/>
        </w:rPr>
        <w:t>SARS.</w:t>
      </w:r>
    </w:p>
    <w:p w14:paraId="0D3F32FD" w14:textId="77777777" w:rsidR="00DA5355" w:rsidRPr="00E807E2" w:rsidRDefault="00605E35" w:rsidP="00E70F90">
      <w:pPr>
        <w:pStyle w:val="level2-head"/>
        <w:ind w:left="709"/>
        <w:rPr>
          <w:color w:val="000000" w:themeColor="text1"/>
        </w:rPr>
      </w:pPr>
      <w:bookmarkStart w:id="162" w:name="_Ref261945787"/>
      <w:r w:rsidRPr="00E807E2">
        <w:rPr>
          <w:color w:val="000000" w:themeColor="text1"/>
        </w:rPr>
        <w:t>Key Service Provider Position Appointments</w:t>
      </w:r>
      <w:bookmarkEnd w:id="162"/>
    </w:p>
    <w:p w14:paraId="4C93D7A5" w14:textId="77777777" w:rsidR="00605E35" w:rsidRPr="00E807E2" w:rsidRDefault="00724DB9" w:rsidP="005C758C">
      <w:pPr>
        <w:pStyle w:val="level3"/>
        <w:ind w:left="709" w:hanging="709"/>
        <w:rPr>
          <w:color w:val="000000" w:themeColor="text1"/>
        </w:rPr>
      </w:pPr>
      <w:bookmarkStart w:id="163" w:name="_Ref411088704"/>
      <w:r w:rsidRPr="00E807E2">
        <w:rPr>
          <w:color w:val="000000" w:themeColor="text1"/>
        </w:rPr>
        <w:t xml:space="preserve">The </w:t>
      </w:r>
      <w:r w:rsidR="00DA5355" w:rsidRPr="00E807E2">
        <w:rPr>
          <w:color w:val="000000" w:themeColor="text1"/>
        </w:rPr>
        <w:t xml:space="preserve">Service Provider will appoint a </w:t>
      </w:r>
      <w:r w:rsidR="00B81B70" w:rsidRPr="00E807E2">
        <w:rPr>
          <w:color w:val="000000" w:themeColor="text1"/>
        </w:rPr>
        <w:t>Service Provider Account Executive</w:t>
      </w:r>
      <w:r w:rsidR="00DB5B8F" w:rsidRPr="00E807E2">
        <w:rPr>
          <w:color w:val="000000" w:themeColor="text1"/>
        </w:rPr>
        <w:t xml:space="preserve"> who will have the full authority necessary to perform his or her functions pursuant to the Agreement, which includes </w:t>
      </w:r>
      <w:r w:rsidR="00EA1495" w:rsidRPr="00E807E2">
        <w:rPr>
          <w:color w:val="000000" w:themeColor="text1"/>
        </w:rPr>
        <w:t xml:space="preserve">without </w:t>
      </w:r>
      <w:r w:rsidR="00794BA6" w:rsidRPr="00E807E2">
        <w:rPr>
          <w:color w:val="000000" w:themeColor="text1"/>
        </w:rPr>
        <w:t>being,</w:t>
      </w:r>
      <w:r w:rsidR="00EA1495" w:rsidRPr="00E807E2">
        <w:rPr>
          <w:color w:val="000000" w:themeColor="text1"/>
        </w:rPr>
        <w:t xml:space="preserve"> limited thereto, </w:t>
      </w:r>
      <w:r w:rsidR="00DB5B8F" w:rsidRPr="00E807E2">
        <w:rPr>
          <w:color w:val="000000" w:themeColor="text1"/>
        </w:rPr>
        <w:t xml:space="preserve">the obligation to ensure that the full scale and scope of </w:t>
      </w:r>
      <w:r w:rsidRPr="00E807E2">
        <w:rPr>
          <w:color w:val="000000" w:themeColor="text1"/>
        </w:rPr>
        <w:t xml:space="preserve">the </w:t>
      </w:r>
      <w:r w:rsidR="000256FE" w:rsidRPr="00E807E2">
        <w:rPr>
          <w:color w:val="000000" w:themeColor="text1"/>
        </w:rPr>
        <w:t>Service Provider</w:t>
      </w:r>
      <w:r w:rsidR="00DB5B8F" w:rsidRPr="00E807E2">
        <w:rPr>
          <w:color w:val="000000" w:themeColor="text1"/>
        </w:rPr>
        <w:t xml:space="preserve">’s </w:t>
      </w:r>
      <w:r w:rsidR="00EA1495" w:rsidRPr="00E807E2">
        <w:rPr>
          <w:color w:val="000000" w:themeColor="text1"/>
        </w:rPr>
        <w:t>R</w:t>
      </w:r>
      <w:r w:rsidR="004029C1" w:rsidRPr="00E807E2">
        <w:rPr>
          <w:color w:val="000000" w:themeColor="text1"/>
        </w:rPr>
        <w:t xml:space="preserve">esources </w:t>
      </w:r>
      <w:r w:rsidR="00DB5B8F" w:rsidRPr="00E807E2">
        <w:rPr>
          <w:color w:val="000000" w:themeColor="text1"/>
        </w:rPr>
        <w:t xml:space="preserve">are brought to </w:t>
      </w:r>
      <w:r w:rsidR="00EA1495" w:rsidRPr="00E807E2">
        <w:rPr>
          <w:color w:val="000000" w:themeColor="text1"/>
        </w:rPr>
        <w:t xml:space="preserve">deliver and/or perform the </w:t>
      </w:r>
      <w:r w:rsidR="00DB5B8F" w:rsidRPr="00E807E2">
        <w:rPr>
          <w:color w:val="000000" w:themeColor="text1"/>
        </w:rPr>
        <w:t xml:space="preserve">Services </w:t>
      </w:r>
      <w:r w:rsidR="00EA1495" w:rsidRPr="00E807E2">
        <w:rPr>
          <w:color w:val="000000" w:themeColor="text1"/>
        </w:rPr>
        <w:t xml:space="preserve">for </w:t>
      </w:r>
      <w:r w:rsidR="00CC3219" w:rsidRPr="00E807E2">
        <w:rPr>
          <w:color w:val="000000" w:themeColor="text1"/>
        </w:rPr>
        <w:t xml:space="preserve">the </w:t>
      </w:r>
      <w:r w:rsidR="00EA1495" w:rsidRPr="00E807E2">
        <w:rPr>
          <w:color w:val="000000" w:themeColor="text1"/>
        </w:rPr>
        <w:t>Term</w:t>
      </w:r>
      <w:r w:rsidR="00DB5B8F" w:rsidRPr="00E807E2">
        <w:rPr>
          <w:color w:val="000000" w:themeColor="text1"/>
        </w:rPr>
        <w:t>.</w:t>
      </w:r>
      <w:bookmarkEnd w:id="163"/>
      <w:r w:rsidR="00AA6D35" w:rsidRPr="00E807E2">
        <w:rPr>
          <w:color w:val="000000" w:themeColor="text1"/>
        </w:rPr>
        <w:t xml:space="preserve"> The </w:t>
      </w:r>
      <w:r w:rsidR="00B81B70" w:rsidRPr="00E807E2">
        <w:rPr>
          <w:color w:val="000000" w:themeColor="text1"/>
        </w:rPr>
        <w:t>Service Provider Account Executive</w:t>
      </w:r>
      <w:r w:rsidR="00AA6D35" w:rsidRPr="00E807E2">
        <w:rPr>
          <w:color w:val="000000" w:themeColor="text1"/>
        </w:rPr>
        <w:t xml:space="preserve"> will (</w:t>
      </w:r>
      <w:proofErr w:type="spellStart"/>
      <w:r w:rsidR="00AA6D35" w:rsidRPr="00E807E2">
        <w:rPr>
          <w:color w:val="000000" w:themeColor="text1"/>
        </w:rPr>
        <w:t>i</w:t>
      </w:r>
      <w:proofErr w:type="spellEnd"/>
      <w:r w:rsidR="00AA6D35" w:rsidRPr="00E807E2">
        <w:rPr>
          <w:color w:val="000000" w:themeColor="text1"/>
        </w:rPr>
        <w:t xml:space="preserve">) serve as </w:t>
      </w:r>
      <w:r w:rsidR="002E41C7" w:rsidRPr="00E807E2">
        <w:rPr>
          <w:color w:val="000000" w:themeColor="text1"/>
        </w:rPr>
        <w:t>SARS’</w:t>
      </w:r>
      <w:r w:rsidR="00AA6D35" w:rsidRPr="00E807E2">
        <w:rPr>
          <w:color w:val="000000" w:themeColor="text1"/>
        </w:rPr>
        <w:t xml:space="preserve"> single point of accountability for the delivery of Services, and (ii) have day-to-day authority for ensuring Service Provider’s fulfilment of its obligations under this Agreement and ensuring </w:t>
      </w:r>
      <w:r w:rsidR="002E41C7" w:rsidRPr="00E807E2">
        <w:rPr>
          <w:color w:val="000000" w:themeColor="text1"/>
        </w:rPr>
        <w:t>SARS’</w:t>
      </w:r>
      <w:r w:rsidR="00AA6D35" w:rsidRPr="00E807E2">
        <w:rPr>
          <w:color w:val="000000" w:themeColor="text1"/>
        </w:rPr>
        <w:t xml:space="preserve"> satisfaction with the Services. The </w:t>
      </w:r>
      <w:r w:rsidR="00B81B70" w:rsidRPr="00E807E2">
        <w:rPr>
          <w:color w:val="000000" w:themeColor="text1"/>
        </w:rPr>
        <w:t>Service Provider Account Executive</w:t>
      </w:r>
      <w:r w:rsidR="00AA6D35" w:rsidRPr="00E807E2">
        <w:rPr>
          <w:color w:val="000000" w:themeColor="text1"/>
        </w:rPr>
        <w:t xml:space="preserve"> will be a senior Service Provider employee who will have the authority to act on behalf of the Service Provider and its Subcontractors.</w:t>
      </w:r>
    </w:p>
    <w:p w14:paraId="5EC4B692" w14:textId="77777777" w:rsidR="00316865" w:rsidRPr="00E807E2" w:rsidRDefault="00316865" w:rsidP="005C758C">
      <w:pPr>
        <w:pStyle w:val="level3"/>
        <w:ind w:left="709" w:hanging="709"/>
        <w:rPr>
          <w:color w:val="000000" w:themeColor="text1"/>
        </w:rPr>
      </w:pPr>
      <w:bookmarkStart w:id="164" w:name="_Ref411088624"/>
      <w:r w:rsidRPr="00E807E2">
        <w:rPr>
          <w:color w:val="000000" w:themeColor="text1"/>
        </w:rPr>
        <w:t xml:space="preserve">The Service Provider will appoint a Service Provider Service Delivery Manager who will have the full authority necessary to perform the function of ensuring the Services are delivered in accordance with the Performance Standards and that </w:t>
      </w:r>
      <w:r w:rsidR="002E41C7" w:rsidRPr="00E807E2">
        <w:rPr>
          <w:color w:val="000000" w:themeColor="text1"/>
        </w:rPr>
        <w:t>SARS’</w:t>
      </w:r>
      <w:r w:rsidRPr="00E807E2">
        <w:rPr>
          <w:color w:val="000000" w:themeColor="text1"/>
        </w:rPr>
        <w:t xml:space="preserve"> requests made in terms of the Agreement are fulfilled during the Term. The Service Provider Service Delivery Manager will report to the </w:t>
      </w:r>
      <w:r w:rsidR="00B81B70" w:rsidRPr="00E807E2">
        <w:rPr>
          <w:color w:val="000000" w:themeColor="text1"/>
        </w:rPr>
        <w:t>Service Provider Account Executive</w:t>
      </w:r>
      <w:r w:rsidRPr="00E807E2">
        <w:rPr>
          <w:color w:val="000000" w:themeColor="text1"/>
        </w:rPr>
        <w:t>.</w:t>
      </w:r>
      <w:bookmarkEnd w:id="164"/>
    </w:p>
    <w:p w14:paraId="3B9CF2E1" w14:textId="77777777" w:rsidR="00316865" w:rsidRPr="00E807E2" w:rsidRDefault="00316865" w:rsidP="005C758C">
      <w:pPr>
        <w:pStyle w:val="level3"/>
        <w:ind w:left="709" w:hanging="709"/>
        <w:rPr>
          <w:color w:val="000000" w:themeColor="text1"/>
        </w:rPr>
      </w:pPr>
      <w:bookmarkStart w:id="165" w:name="_Ref411088785"/>
      <w:r w:rsidRPr="00E807E2">
        <w:rPr>
          <w:color w:val="000000" w:themeColor="text1"/>
        </w:rPr>
        <w:t xml:space="preserve">The Service Provider will appoint a Service Provider Operations Manager who will have the full authority necessary to manage and co-ordinate Service Provider resources to ensure all obligations of the Service Provider in terms of the Agreement are fulfilled in accordance with the Performance Standards during the Term. The Service Provider Operations Manager will report to the </w:t>
      </w:r>
      <w:r w:rsidR="00B81B70" w:rsidRPr="00E807E2">
        <w:rPr>
          <w:color w:val="000000" w:themeColor="text1"/>
        </w:rPr>
        <w:t>Service Provider Account Executive</w:t>
      </w:r>
      <w:r w:rsidRPr="00E807E2">
        <w:rPr>
          <w:color w:val="000000" w:themeColor="text1"/>
        </w:rPr>
        <w:t>.</w:t>
      </w:r>
      <w:bookmarkEnd w:id="165"/>
    </w:p>
    <w:p w14:paraId="0F1E748A" w14:textId="77777777" w:rsidR="00316865" w:rsidRPr="00E807E2" w:rsidRDefault="00316865" w:rsidP="005C758C">
      <w:pPr>
        <w:pStyle w:val="level3"/>
        <w:ind w:left="709" w:hanging="709"/>
        <w:rPr>
          <w:color w:val="000000" w:themeColor="text1"/>
        </w:rPr>
      </w:pPr>
      <w:bookmarkStart w:id="166" w:name="_Ref411088833"/>
      <w:r w:rsidRPr="00E807E2">
        <w:rPr>
          <w:color w:val="000000" w:themeColor="text1"/>
        </w:rPr>
        <w:t xml:space="preserve">The Service Provider will appoint a </w:t>
      </w:r>
      <w:r w:rsidR="000F1295" w:rsidRPr="00E807E2">
        <w:rPr>
          <w:color w:val="000000" w:themeColor="text1"/>
        </w:rPr>
        <w:t>“</w:t>
      </w:r>
      <w:r w:rsidRPr="00E807E2">
        <w:rPr>
          <w:color w:val="000000" w:themeColor="text1"/>
        </w:rPr>
        <w:t>Transition Manager</w:t>
      </w:r>
      <w:r w:rsidR="000F1295" w:rsidRPr="00E807E2">
        <w:rPr>
          <w:color w:val="000000" w:themeColor="text1"/>
        </w:rPr>
        <w:t>”</w:t>
      </w:r>
      <w:r w:rsidRPr="00E807E2">
        <w:rPr>
          <w:color w:val="000000" w:themeColor="text1"/>
        </w:rPr>
        <w:t xml:space="preserve"> who </w:t>
      </w:r>
      <w:r w:rsidR="00210E54" w:rsidRPr="00E807E2">
        <w:rPr>
          <w:color w:val="000000" w:themeColor="text1"/>
        </w:rPr>
        <w:t xml:space="preserve">will </w:t>
      </w:r>
      <w:r w:rsidRPr="00E807E2">
        <w:rPr>
          <w:color w:val="000000" w:themeColor="text1"/>
        </w:rPr>
        <w:t xml:space="preserve">manage Service Provider’s performance of Transition. The Service Provider Transition Manager will report directly to the </w:t>
      </w:r>
      <w:r w:rsidR="00B81B70" w:rsidRPr="00E807E2">
        <w:rPr>
          <w:color w:val="000000" w:themeColor="text1"/>
        </w:rPr>
        <w:t>Service Provider Account Executive</w:t>
      </w:r>
      <w:r w:rsidRPr="00E807E2">
        <w:rPr>
          <w:color w:val="000000" w:themeColor="text1"/>
        </w:rPr>
        <w:t>.</w:t>
      </w:r>
      <w:bookmarkEnd w:id="166"/>
    </w:p>
    <w:p w14:paraId="1E697A99" w14:textId="77777777" w:rsidR="00DA5355" w:rsidRPr="00E807E2" w:rsidRDefault="00845AC0" w:rsidP="005C758C">
      <w:pPr>
        <w:pStyle w:val="level3"/>
        <w:ind w:left="709" w:hanging="709"/>
        <w:rPr>
          <w:color w:val="000000" w:themeColor="text1"/>
        </w:rPr>
      </w:pPr>
      <w:r w:rsidRPr="00E807E2">
        <w:rPr>
          <w:color w:val="000000" w:themeColor="text1"/>
        </w:rPr>
        <w:t xml:space="preserve">The </w:t>
      </w:r>
      <w:r w:rsidR="00B81B70" w:rsidRPr="00E807E2">
        <w:rPr>
          <w:color w:val="000000" w:themeColor="text1"/>
        </w:rPr>
        <w:t>Service Provider Account Executive</w:t>
      </w:r>
      <w:r w:rsidR="00316865" w:rsidRPr="00E807E2">
        <w:rPr>
          <w:color w:val="000000" w:themeColor="text1"/>
        </w:rPr>
        <w:t>, Service Provider Service Delivery Manager, Service Provider Operations Manager</w:t>
      </w:r>
      <w:r w:rsidRPr="00E807E2">
        <w:rPr>
          <w:color w:val="000000" w:themeColor="text1"/>
        </w:rPr>
        <w:t xml:space="preserve"> and the Transition Manager will be Key Service Provider Positions.</w:t>
      </w:r>
    </w:p>
    <w:p w14:paraId="7874E5C5" w14:textId="77777777" w:rsidR="00E807E2" w:rsidRDefault="00DA5355" w:rsidP="00E70F90">
      <w:pPr>
        <w:pStyle w:val="level2-head"/>
        <w:ind w:left="709"/>
        <w:rPr>
          <w:color w:val="000000" w:themeColor="text1"/>
        </w:rPr>
      </w:pPr>
      <w:r w:rsidRPr="00E807E2">
        <w:rPr>
          <w:color w:val="000000" w:themeColor="text1"/>
        </w:rPr>
        <w:t>Turnover of Service Provider Personnel</w:t>
      </w:r>
    </w:p>
    <w:p w14:paraId="0747D26F" w14:textId="06D019A8" w:rsidR="00DA5355" w:rsidRPr="00E807E2" w:rsidRDefault="00B070B3" w:rsidP="00C433BA">
      <w:pPr>
        <w:pStyle w:val="level3"/>
      </w:pPr>
      <w:r w:rsidRPr="00E807E2">
        <w:t xml:space="preserve">The </w:t>
      </w:r>
      <w:r w:rsidR="00DA5355" w:rsidRPr="00E807E2">
        <w:t xml:space="preserve">Service Provider agrees that it is in both Parties' best interests for </w:t>
      </w:r>
      <w:r w:rsidRPr="00E807E2">
        <w:t xml:space="preserve">the </w:t>
      </w:r>
      <w:r w:rsidR="00DA5355" w:rsidRPr="00E807E2">
        <w:t xml:space="preserve">Service Provider to keep </w:t>
      </w:r>
      <w:r w:rsidR="00DA5355" w:rsidRPr="00E807E2">
        <w:lastRenderedPageBreak/>
        <w:t xml:space="preserve">the turnover rate of the Service Provider Personnel at a low level, particularly in respect of </w:t>
      </w:r>
      <w:r w:rsidRPr="00E807E2">
        <w:t xml:space="preserve">the </w:t>
      </w:r>
      <w:r w:rsidR="00DA5355" w:rsidRPr="00E807E2">
        <w:t xml:space="preserve">Service </w:t>
      </w:r>
      <w:r w:rsidR="0015130E" w:rsidRPr="00E807E2">
        <w:t xml:space="preserve">Provider </w:t>
      </w:r>
      <w:r w:rsidR="00DA5355" w:rsidRPr="00E807E2">
        <w:t xml:space="preserve">Personnel performing </w:t>
      </w:r>
      <w:r w:rsidR="00EA1495" w:rsidRPr="00E807E2">
        <w:t>critical</w:t>
      </w:r>
      <w:r w:rsidR="00DA5355" w:rsidRPr="00E807E2">
        <w:t xml:space="preserve"> Service components. Accordingly, </w:t>
      </w:r>
      <w:r w:rsidRPr="00E807E2">
        <w:t xml:space="preserve">the </w:t>
      </w:r>
      <w:r w:rsidR="00DA5355" w:rsidRPr="00E807E2">
        <w:t xml:space="preserve">Service Provider </w:t>
      </w:r>
      <w:r w:rsidR="006A31A2" w:rsidRPr="00E807E2">
        <w:t xml:space="preserve">will </w:t>
      </w:r>
      <w:r w:rsidR="00DA5355" w:rsidRPr="00E807E2">
        <w:t xml:space="preserve">use Commercially Reasonable Efforts to </w:t>
      </w:r>
      <w:r w:rsidR="00327338" w:rsidRPr="00E807E2">
        <w:t xml:space="preserve">limit </w:t>
      </w:r>
      <w:r w:rsidRPr="00E807E2">
        <w:t xml:space="preserve">the </w:t>
      </w:r>
      <w:r w:rsidR="00DA5355" w:rsidRPr="00E807E2">
        <w:t>Service Provider Personnel turnover</w:t>
      </w:r>
      <w:r w:rsidR="00327338" w:rsidRPr="00E807E2">
        <w:t>.</w:t>
      </w:r>
    </w:p>
    <w:p w14:paraId="6960A9D7" w14:textId="77777777" w:rsidR="00DA5355" w:rsidRPr="00E807E2" w:rsidRDefault="00DA5355" w:rsidP="00E70F90">
      <w:pPr>
        <w:pStyle w:val="level2-head"/>
        <w:ind w:left="709"/>
        <w:rPr>
          <w:color w:val="000000" w:themeColor="text1"/>
        </w:rPr>
      </w:pPr>
      <w:bookmarkStart w:id="167" w:name="_Ref261941159"/>
      <w:r w:rsidRPr="00E807E2">
        <w:rPr>
          <w:color w:val="000000" w:themeColor="text1"/>
        </w:rPr>
        <w:t>Removal of Service Provider Personnel</w:t>
      </w:r>
      <w:bookmarkEnd w:id="167"/>
    </w:p>
    <w:p w14:paraId="37E76058" w14:textId="424EE6AB" w:rsidR="00E807E2" w:rsidRDefault="00B070B3" w:rsidP="005F20BD">
      <w:pPr>
        <w:pStyle w:val="level3"/>
      </w:pPr>
      <w:r w:rsidRPr="00E807E2">
        <w:t xml:space="preserve">The </w:t>
      </w:r>
      <w:r w:rsidR="00DA5355" w:rsidRPr="00E807E2">
        <w:t xml:space="preserve">Service Provider will promptly remove from the SARS account any Service Provider Personnel whose </w:t>
      </w:r>
      <w:r w:rsidR="00EA1495" w:rsidRPr="00E807E2">
        <w:t xml:space="preserve">attendance </w:t>
      </w:r>
      <w:r w:rsidR="00D01EB1" w:rsidRPr="00E807E2">
        <w:t>to/or</w:t>
      </w:r>
      <w:r w:rsidR="00DA5355" w:rsidRPr="00E807E2">
        <w:t xml:space="preserve"> involvement in </w:t>
      </w:r>
      <w:r w:rsidR="00EA1495" w:rsidRPr="00E807E2">
        <w:t xml:space="preserve">such </w:t>
      </w:r>
      <w:r w:rsidR="00DA5355" w:rsidRPr="00E807E2">
        <w:t xml:space="preserve">account is determined by SARS and/or </w:t>
      </w:r>
      <w:r w:rsidR="000256FE" w:rsidRPr="00E807E2">
        <w:t>the Service Provider</w:t>
      </w:r>
      <w:r w:rsidR="00DA5355" w:rsidRPr="00E807E2">
        <w:t xml:space="preserve"> to be detrimental to the Services or to the SARS work environment</w:t>
      </w:r>
      <w:r w:rsidR="00FD1BA0" w:rsidRPr="00E807E2">
        <w:t xml:space="preserve">, including any Service Provider Personnel who is found not to be compliant with the provisions of </w:t>
      </w:r>
      <w:r w:rsidR="00FD1BA0" w:rsidRPr="00E807E2">
        <w:rPr>
          <w:b/>
        </w:rPr>
        <w:t xml:space="preserve">clause </w:t>
      </w:r>
      <w:r w:rsidR="00FD1BA0" w:rsidRPr="00E807E2">
        <w:rPr>
          <w:b/>
        </w:rPr>
        <w:fldChar w:fldCharType="begin"/>
      </w:r>
      <w:r w:rsidR="00FD1BA0" w:rsidRPr="00E807E2">
        <w:rPr>
          <w:b/>
        </w:rPr>
        <w:instrText xml:space="preserve"> REF _Ref372210273 \r \h </w:instrText>
      </w:r>
      <w:r w:rsidR="00413393" w:rsidRPr="00E807E2">
        <w:rPr>
          <w:b/>
        </w:rPr>
        <w:instrText xml:space="preserve"> \* MERGEFORMAT </w:instrText>
      </w:r>
      <w:r w:rsidR="00FD1BA0" w:rsidRPr="00E807E2">
        <w:rPr>
          <w:b/>
        </w:rPr>
      </w:r>
      <w:r w:rsidR="00FD1BA0" w:rsidRPr="00E807E2">
        <w:rPr>
          <w:b/>
        </w:rPr>
        <w:fldChar w:fldCharType="separate"/>
      </w:r>
      <w:r w:rsidR="006C7D4B">
        <w:rPr>
          <w:b/>
        </w:rPr>
        <w:t>17</w:t>
      </w:r>
      <w:r w:rsidR="00FD1BA0" w:rsidRPr="00E807E2">
        <w:rPr>
          <w:b/>
        </w:rPr>
        <w:fldChar w:fldCharType="end"/>
      </w:r>
      <w:r w:rsidR="00FD1BA0" w:rsidRPr="00E807E2">
        <w:rPr>
          <w:b/>
        </w:rPr>
        <w:t xml:space="preserve"> </w:t>
      </w:r>
      <w:r w:rsidR="00FD1BA0" w:rsidRPr="00E807E2">
        <w:t>of this</w:t>
      </w:r>
      <w:r w:rsidR="00CA56AC" w:rsidRPr="00E807E2">
        <w:t xml:space="preserve"> </w:t>
      </w:r>
      <w:r w:rsidR="00FD1BA0" w:rsidRPr="00E807E2">
        <w:t>Agreement</w:t>
      </w:r>
      <w:r w:rsidR="00DA5355" w:rsidRPr="00E807E2">
        <w:t>.</w:t>
      </w:r>
    </w:p>
    <w:p w14:paraId="5C7ACB2E" w14:textId="4DCFCC8F" w:rsidR="00DA5355" w:rsidRPr="00E807E2" w:rsidRDefault="00DA5355" w:rsidP="00E70F90">
      <w:pPr>
        <w:pStyle w:val="level2-head"/>
        <w:ind w:left="709"/>
        <w:rPr>
          <w:color w:val="000000" w:themeColor="text1"/>
        </w:rPr>
      </w:pPr>
      <w:r w:rsidRPr="00E807E2">
        <w:rPr>
          <w:color w:val="000000" w:themeColor="text1"/>
        </w:rPr>
        <w:t>Continuing Obligation to Perform</w:t>
      </w:r>
    </w:p>
    <w:p w14:paraId="6DD17DC6" w14:textId="18C82FB2" w:rsidR="00DA5355" w:rsidRPr="00E807E2" w:rsidRDefault="00B070B3" w:rsidP="005F20BD">
      <w:pPr>
        <w:pStyle w:val="level3"/>
      </w:pPr>
      <w:r w:rsidRPr="00E807E2">
        <w:t xml:space="preserve">The </w:t>
      </w:r>
      <w:r w:rsidR="00DA5355" w:rsidRPr="00E807E2">
        <w:t xml:space="preserve">Service Provider </w:t>
      </w:r>
      <w:r w:rsidR="006A31A2" w:rsidRPr="00E807E2">
        <w:t xml:space="preserve">will </w:t>
      </w:r>
      <w:r w:rsidR="00DA5355" w:rsidRPr="00E807E2">
        <w:t>remain fully responsible for the provision of the Services in terms of the Agreement (including the Performance Standards</w:t>
      </w:r>
      <w:r w:rsidR="00FF2E72" w:rsidRPr="00E807E2">
        <w:t xml:space="preserve"> and Service Levels</w:t>
      </w:r>
      <w:r w:rsidR="00DA5355" w:rsidRPr="00E807E2">
        <w:t>) notwithstanding, among</w:t>
      </w:r>
      <w:r w:rsidRPr="00E807E2">
        <w:t>st</w:t>
      </w:r>
      <w:r w:rsidR="00DA5355" w:rsidRPr="00E807E2">
        <w:t xml:space="preserve"> other things: (</w:t>
      </w:r>
      <w:proofErr w:type="spellStart"/>
      <w:r w:rsidR="00DA5355" w:rsidRPr="00E807E2">
        <w:t>i</w:t>
      </w:r>
      <w:proofErr w:type="spellEnd"/>
      <w:r w:rsidR="00DA5355" w:rsidRPr="00E807E2">
        <w:t xml:space="preserve">) </w:t>
      </w:r>
      <w:r w:rsidR="002E41C7" w:rsidRPr="00E807E2">
        <w:t>SARS’</w:t>
      </w:r>
      <w:r w:rsidR="00DA5355" w:rsidRPr="00E807E2">
        <w:t xml:space="preserve"> unwillingness to approve </w:t>
      </w:r>
      <w:r w:rsidR="00BE362D" w:rsidRPr="00E807E2">
        <w:t>1 (</w:t>
      </w:r>
      <w:r w:rsidR="00DA5355" w:rsidRPr="00E807E2">
        <w:t>one</w:t>
      </w:r>
      <w:r w:rsidR="00BE362D" w:rsidRPr="00E807E2">
        <w:t>)</w:t>
      </w:r>
      <w:r w:rsidR="00DA5355" w:rsidRPr="00E807E2">
        <w:t xml:space="preserve"> or more proposed assignments of individuals to Key Service Provider Positions; (ii) turnover of Service Provider Personnel including Key Service Provider Personnel; or (iii) the removal by SARS and/or </w:t>
      </w:r>
      <w:r w:rsidRPr="00E807E2">
        <w:t xml:space="preserve">the </w:t>
      </w:r>
      <w:r w:rsidR="000256FE" w:rsidRPr="00E807E2">
        <w:t>Service Provider</w:t>
      </w:r>
      <w:r w:rsidR="00DA5355" w:rsidRPr="00E807E2">
        <w:t xml:space="preserve"> of Service Provider Personnel including under </w:t>
      </w:r>
      <w:r w:rsidR="00DA5355" w:rsidRPr="00E807E2">
        <w:rPr>
          <w:b/>
        </w:rPr>
        <w:t xml:space="preserve">clause </w:t>
      </w:r>
      <w:r w:rsidR="00327338" w:rsidRPr="00E807E2">
        <w:rPr>
          <w:b/>
        </w:rPr>
        <w:fldChar w:fldCharType="begin"/>
      </w:r>
      <w:r w:rsidR="00327338" w:rsidRPr="00E807E2">
        <w:rPr>
          <w:b/>
        </w:rPr>
        <w:instrText xml:space="preserve"> REF _Ref261941159 \r \h </w:instrText>
      </w:r>
      <w:r w:rsidR="00A635A5" w:rsidRPr="00E807E2">
        <w:rPr>
          <w:b/>
        </w:rPr>
        <w:instrText xml:space="preserve"> \* MERGEFORMAT </w:instrText>
      </w:r>
      <w:r w:rsidR="00327338" w:rsidRPr="00E807E2">
        <w:rPr>
          <w:b/>
        </w:rPr>
      </w:r>
      <w:r w:rsidR="00327338" w:rsidRPr="00E807E2">
        <w:rPr>
          <w:b/>
        </w:rPr>
        <w:fldChar w:fldCharType="separate"/>
      </w:r>
      <w:r w:rsidR="006C7D4B">
        <w:rPr>
          <w:b/>
        </w:rPr>
        <w:t>8.5</w:t>
      </w:r>
      <w:r w:rsidR="00327338" w:rsidRPr="00E807E2">
        <w:rPr>
          <w:b/>
        </w:rPr>
        <w:fldChar w:fldCharType="end"/>
      </w:r>
      <w:r w:rsidR="00DA5355" w:rsidRPr="00E807E2">
        <w:t xml:space="preserve"> above.</w:t>
      </w:r>
    </w:p>
    <w:p w14:paraId="18D2FB82" w14:textId="77777777" w:rsidR="00DA5355" w:rsidRPr="00E807E2" w:rsidRDefault="002E41C7" w:rsidP="005C758C">
      <w:pPr>
        <w:pStyle w:val="level1"/>
        <w:tabs>
          <w:tab w:val="clear" w:pos="567"/>
          <w:tab w:val="num" w:pos="709"/>
        </w:tabs>
        <w:ind w:left="709" w:hanging="709"/>
        <w:rPr>
          <w:color w:val="000000" w:themeColor="text1"/>
        </w:rPr>
      </w:pPr>
      <w:bookmarkStart w:id="168" w:name="_Toc410972934"/>
      <w:bookmarkStart w:id="169" w:name="_Toc411159820"/>
      <w:bookmarkStart w:id="170" w:name="_Toc410972936"/>
      <w:bookmarkStart w:id="171" w:name="_Toc411159822"/>
      <w:bookmarkStart w:id="172" w:name="_Toc261872052"/>
      <w:bookmarkStart w:id="173" w:name="_Toc261872171"/>
      <w:bookmarkStart w:id="174" w:name="_Toc261872686"/>
      <w:bookmarkStart w:id="175" w:name="_Toc261872913"/>
      <w:bookmarkStart w:id="176" w:name="_Toc261873095"/>
      <w:bookmarkStart w:id="177" w:name="_Toc261873226"/>
      <w:bookmarkStart w:id="178" w:name="_Toc263158472"/>
      <w:bookmarkStart w:id="179" w:name="_Toc263158595"/>
      <w:bookmarkStart w:id="180" w:name="_Toc263158718"/>
      <w:bookmarkStart w:id="181" w:name="_Toc263158841"/>
      <w:bookmarkStart w:id="182" w:name="_Toc263162635"/>
      <w:bookmarkStart w:id="183" w:name="_Toc263162916"/>
      <w:bookmarkStart w:id="184" w:name="_Toc263289380"/>
      <w:bookmarkStart w:id="185" w:name="_Toc148475547"/>
      <w:bookmarkEnd w:id="168"/>
      <w:bookmarkEnd w:id="169"/>
      <w:bookmarkEnd w:id="170"/>
      <w:bookmarkEnd w:id="171"/>
      <w:r w:rsidRPr="00E807E2">
        <w:rPr>
          <w:color w:val="000000" w:themeColor="text1"/>
        </w:rPr>
        <w:t>SARS’</w:t>
      </w:r>
      <w:r w:rsidR="00DA5355" w:rsidRPr="00E807E2">
        <w:rPr>
          <w:color w:val="000000" w:themeColor="text1"/>
        </w:rPr>
        <w:t xml:space="preserve"> RESPONSIBILITIES</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71077753" w14:textId="77777777" w:rsidR="00DA5355" w:rsidRPr="00E807E2" w:rsidRDefault="00DA5355" w:rsidP="00E70F90">
      <w:pPr>
        <w:pStyle w:val="level2-head"/>
        <w:ind w:left="709"/>
        <w:rPr>
          <w:color w:val="000000" w:themeColor="text1"/>
        </w:rPr>
      </w:pPr>
      <w:bookmarkStart w:id="186" w:name="_Ref261945340"/>
      <w:r w:rsidRPr="00E807E2">
        <w:rPr>
          <w:color w:val="000000" w:themeColor="text1"/>
        </w:rPr>
        <w:t>Responsibilities</w:t>
      </w:r>
      <w:bookmarkEnd w:id="186"/>
    </w:p>
    <w:p w14:paraId="4679A7D5" w14:textId="77777777" w:rsidR="00DA5355" w:rsidRPr="00E807E2" w:rsidRDefault="002E41C7" w:rsidP="00AE4EA3">
      <w:pPr>
        <w:pStyle w:val="level3"/>
      </w:pPr>
      <w:r w:rsidRPr="005F20BD">
        <w:t>SARS’</w:t>
      </w:r>
      <w:r w:rsidR="00DA5355" w:rsidRPr="005F20BD">
        <w:t xml:space="preserve"> responsibilities under the Agreement ("</w:t>
      </w:r>
      <w:r w:rsidR="00DA5355" w:rsidRPr="00E807E2">
        <w:t>Dependencies</w:t>
      </w:r>
      <w:r w:rsidR="00DA5355" w:rsidRPr="005F20BD">
        <w:t xml:space="preserve">") are set out in </w:t>
      </w:r>
      <w:r w:rsidR="00DA5355" w:rsidRPr="00E807E2">
        <w:t>Appendix B-x-</w:t>
      </w:r>
      <w:r w:rsidR="00EF53C4" w:rsidRPr="00E807E2">
        <w:t>2</w:t>
      </w:r>
      <w:r w:rsidR="00DA5355" w:rsidRPr="00E807E2">
        <w:t xml:space="preserve"> (</w:t>
      </w:r>
      <w:r w:rsidR="00EF53C4" w:rsidRPr="00E807E2">
        <w:t xml:space="preserve">Tower x </w:t>
      </w:r>
      <w:r w:rsidR="00DA5355" w:rsidRPr="00E807E2">
        <w:t xml:space="preserve">Dependencies). [Note to the Bidder: As part of </w:t>
      </w:r>
      <w:r w:rsidR="00B32596" w:rsidRPr="00E807E2">
        <w:t>THE BIDDER’S</w:t>
      </w:r>
      <w:r w:rsidR="00DA5355" w:rsidRPr="00E807E2">
        <w:t xml:space="preserve"> </w:t>
      </w:r>
      <w:r w:rsidR="00EF5BC1" w:rsidRPr="00E807E2">
        <w:t>Proposal</w:t>
      </w:r>
      <w:r w:rsidR="00DA5355" w:rsidRPr="00E807E2">
        <w:t xml:space="preserve">, </w:t>
      </w:r>
      <w:r w:rsidR="00B32596" w:rsidRPr="00E807E2">
        <w:t>THE BIDDER</w:t>
      </w:r>
      <w:r w:rsidR="00DA5355" w:rsidRPr="00E807E2">
        <w:t xml:space="preserve"> must identify </w:t>
      </w:r>
      <w:r w:rsidR="00646AEC" w:rsidRPr="00E807E2">
        <w:t xml:space="preserve">any Dependencies </w:t>
      </w:r>
      <w:r w:rsidR="00B32596" w:rsidRPr="00E807E2">
        <w:t xml:space="preserve">AS PART OF ITS CONTRACT MARK UP RESPONSE TO APPENDIX </w:t>
      </w:r>
      <w:r w:rsidR="00646AEC" w:rsidRPr="00E807E2">
        <w:t xml:space="preserve">B-X-2 </w:t>
      </w:r>
      <w:r w:rsidR="00DA5355" w:rsidRPr="00E807E2">
        <w:t xml:space="preserve">with respect to the Towers </w:t>
      </w:r>
      <w:r w:rsidR="00EF5BC1" w:rsidRPr="00E807E2">
        <w:t xml:space="preserve">for which </w:t>
      </w:r>
      <w:r w:rsidR="00646AEC" w:rsidRPr="00E807E2">
        <w:t>THE BIDDER</w:t>
      </w:r>
      <w:r w:rsidR="00EF5BC1" w:rsidRPr="00E807E2">
        <w:t xml:space="preserve"> </w:t>
      </w:r>
      <w:r w:rsidR="00646AEC" w:rsidRPr="00E807E2">
        <w:t>IS</w:t>
      </w:r>
      <w:r w:rsidR="00EF5BC1" w:rsidRPr="00E807E2">
        <w:t xml:space="preserve"> submitting a Proposal </w:t>
      </w:r>
      <w:r w:rsidR="00DA5355" w:rsidRPr="00E807E2">
        <w:t xml:space="preserve">for consideration by SARS.] For the avoidance of doubt, SARS </w:t>
      </w:r>
      <w:r w:rsidR="006A31A2" w:rsidRPr="00E807E2">
        <w:t xml:space="preserve">will </w:t>
      </w:r>
      <w:r w:rsidR="00DA5355" w:rsidRPr="00E807E2">
        <w:t>not be responsible for any tasks, functions or the like under the Agreement other than the Dependencies.</w:t>
      </w:r>
    </w:p>
    <w:p w14:paraId="5FD5D576" w14:textId="77777777" w:rsidR="00DA5355" w:rsidRPr="00E807E2" w:rsidRDefault="00DA5355" w:rsidP="00E70F90">
      <w:pPr>
        <w:pStyle w:val="level2-head"/>
        <w:ind w:left="709"/>
        <w:rPr>
          <w:color w:val="000000" w:themeColor="text1"/>
        </w:rPr>
      </w:pPr>
      <w:bookmarkStart w:id="187" w:name="_Ref261942012"/>
      <w:r w:rsidRPr="00E807E2">
        <w:rPr>
          <w:color w:val="000000" w:themeColor="text1"/>
        </w:rPr>
        <w:t>Excused Performance</w:t>
      </w:r>
      <w:bookmarkEnd w:id="187"/>
    </w:p>
    <w:p w14:paraId="296AF2D9" w14:textId="77777777" w:rsidR="00DA5355" w:rsidRPr="00E807E2" w:rsidRDefault="00B070B3" w:rsidP="005C758C">
      <w:pPr>
        <w:pStyle w:val="level3"/>
        <w:ind w:left="709" w:hanging="709"/>
        <w:rPr>
          <w:color w:val="000000" w:themeColor="text1"/>
        </w:rPr>
      </w:pPr>
      <w:bookmarkStart w:id="188" w:name="_Ref261941985"/>
      <w:r w:rsidRPr="00E807E2">
        <w:rPr>
          <w:color w:val="000000" w:themeColor="text1"/>
        </w:rPr>
        <w:t xml:space="preserve">The </w:t>
      </w:r>
      <w:r w:rsidR="000256FE" w:rsidRPr="00E807E2">
        <w:rPr>
          <w:color w:val="000000" w:themeColor="text1"/>
        </w:rPr>
        <w:t>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promptly notify SARS upon becoming aware that SARS has failed to perform, or is reasonably likely to fail to perform, a Dependency.</w:t>
      </w:r>
      <w:bookmarkEnd w:id="188"/>
    </w:p>
    <w:p w14:paraId="06F346A7" w14:textId="77777777" w:rsidR="00DA5355" w:rsidRPr="00E807E2" w:rsidRDefault="00B070B3" w:rsidP="005C758C">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Provider’s failure to perform any of its obligations under the Agreement (including a failure to perform an obligation within the timeframes required under this Agreement) </w:t>
      </w:r>
      <w:r w:rsidR="006A31A2" w:rsidRPr="00E807E2">
        <w:rPr>
          <w:color w:val="000000" w:themeColor="text1"/>
        </w:rPr>
        <w:t xml:space="preserve">will </w:t>
      </w:r>
      <w:r w:rsidR="00DA5355" w:rsidRPr="00E807E2">
        <w:rPr>
          <w:color w:val="000000" w:themeColor="text1"/>
        </w:rPr>
        <w:t>be excused if and to the extent</w:t>
      </w:r>
      <w:r w:rsidR="005A21D1" w:rsidRPr="00E807E2">
        <w:rPr>
          <w:color w:val="000000" w:themeColor="text1"/>
        </w:rPr>
        <w:t xml:space="preserve"> that</w:t>
      </w:r>
      <w:r w:rsidR="00DA5355" w:rsidRPr="00E807E2">
        <w:rPr>
          <w:color w:val="000000" w:themeColor="text1"/>
        </w:rPr>
        <w:t>:</w:t>
      </w:r>
    </w:p>
    <w:p w14:paraId="3DEA23A6" w14:textId="77777777" w:rsidR="00DA5355" w:rsidRPr="00E807E2" w:rsidRDefault="00DA5355" w:rsidP="005C758C">
      <w:pPr>
        <w:pStyle w:val="level4"/>
        <w:tabs>
          <w:tab w:val="clear" w:pos="2410"/>
        </w:tabs>
        <w:ind w:left="1560" w:hanging="851"/>
        <w:rPr>
          <w:color w:val="000000" w:themeColor="text1"/>
        </w:rPr>
      </w:pPr>
      <w:r w:rsidRPr="00E807E2">
        <w:rPr>
          <w:color w:val="000000" w:themeColor="text1"/>
        </w:rPr>
        <w:t xml:space="preserve">such failure by </w:t>
      </w:r>
      <w:r w:rsidR="00B070B3" w:rsidRPr="00E807E2">
        <w:rPr>
          <w:color w:val="000000" w:themeColor="text1"/>
        </w:rPr>
        <w:t xml:space="preserve">the </w:t>
      </w:r>
      <w:r w:rsidRPr="00E807E2">
        <w:rPr>
          <w:color w:val="000000" w:themeColor="text1"/>
        </w:rPr>
        <w:t xml:space="preserve">Service Provider would not have occurred but for </w:t>
      </w:r>
      <w:r w:rsidR="002E41C7" w:rsidRPr="00E807E2">
        <w:rPr>
          <w:color w:val="000000" w:themeColor="text1"/>
        </w:rPr>
        <w:t>SARS’</w:t>
      </w:r>
      <w:r w:rsidRPr="00E807E2">
        <w:rPr>
          <w:color w:val="000000" w:themeColor="text1"/>
        </w:rPr>
        <w:t xml:space="preserve"> failure to perform its Dependencies;</w:t>
      </w:r>
    </w:p>
    <w:p w14:paraId="5A666CDF" w14:textId="77777777" w:rsidR="00DA5355" w:rsidRPr="00E807E2" w:rsidRDefault="00DA5355" w:rsidP="005C758C">
      <w:pPr>
        <w:pStyle w:val="level4"/>
        <w:tabs>
          <w:tab w:val="clear" w:pos="2410"/>
        </w:tabs>
        <w:ind w:left="1560" w:hanging="851"/>
        <w:rPr>
          <w:color w:val="000000" w:themeColor="text1"/>
        </w:rPr>
      </w:pPr>
      <w:r w:rsidRPr="00E807E2">
        <w:rPr>
          <w:color w:val="000000" w:themeColor="text1"/>
        </w:rPr>
        <w:t xml:space="preserve">such failure by SARS directly and materially adversely affects </w:t>
      </w:r>
      <w:r w:rsidR="00BE362D" w:rsidRPr="00E807E2">
        <w:rPr>
          <w:color w:val="000000" w:themeColor="text1"/>
        </w:rPr>
        <w:t>o</w:t>
      </w:r>
      <w:r w:rsidR="004C366E" w:rsidRPr="00E807E2">
        <w:rPr>
          <w:color w:val="000000" w:themeColor="text1"/>
        </w:rPr>
        <w:t>r aff</w:t>
      </w:r>
      <w:r w:rsidR="00BE362D" w:rsidRPr="00E807E2">
        <w:rPr>
          <w:color w:val="000000" w:themeColor="text1"/>
        </w:rPr>
        <w:t xml:space="preserve">ected </w:t>
      </w:r>
      <w:r w:rsidR="00B070B3" w:rsidRPr="00E807E2">
        <w:rPr>
          <w:color w:val="000000" w:themeColor="text1"/>
        </w:rPr>
        <w:t xml:space="preserve">the </w:t>
      </w:r>
      <w:r w:rsidRPr="00E807E2">
        <w:rPr>
          <w:color w:val="000000" w:themeColor="text1"/>
        </w:rPr>
        <w:t>Service</w:t>
      </w:r>
      <w:r w:rsidR="00DB083E" w:rsidRPr="00E807E2">
        <w:rPr>
          <w:color w:val="000000" w:themeColor="text1"/>
        </w:rPr>
        <w:t xml:space="preserve"> </w:t>
      </w:r>
      <w:r w:rsidRPr="00E807E2">
        <w:rPr>
          <w:color w:val="000000" w:themeColor="text1"/>
        </w:rPr>
        <w:t>Provider’s timely performance of its obligations under the Agreement;</w:t>
      </w:r>
    </w:p>
    <w:p w14:paraId="6F4087E3" w14:textId="23C4A3A1" w:rsidR="00E807E2" w:rsidRDefault="00B070B3" w:rsidP="005C758C">
      <w:pPr>
        <w:pStyle w:val="level4"/>
        <w:tabs>
          <w:tab w:val="clear" w:pos="2410"/>
        </w:tabs>
        <w:ind w:left="1560" w:hanging="851"/>
        <w:rPr>
          <w:color w:val="000000" w:themeColor="text1"/>
        </w:rPr>
      </w:pPr>
      <w:r w:rsidRPr="00E807E2">
        <w:rPr>
          <w:color w:val="000000" w:themeColor="text1"/>
        </w:rPr>
        <w:t xml:space="preserve">the </w:t>
      </w:r>
      <w:r w:rsidR="00DA5355" w:rsidRPr="00E807E2">
        <w:rPr>
          <w:color w:val="000000" w:themeColor="text1"/>
        </w:rPr>
        <w:t xml:space="preserve">Service Provider provides SARS with </w:t>
      </w:r>
      <w:r w:rsidRPr="00E807E2">
        <w:rPr>
          <w:color w:val="000000" w:themeColor="text1"/>
        </w:rPr>
        <w:t xml:space="preserve">a </w:t>
      </w:r>
      <w:r w:rsidR="00DA5355" w:rsidRPr="00E807E2">
        <w:rPr>
          <w:color w:val="000000" w:themeColor="text1"/>
        </w:rPr>
        <w:t xml:space="preserve">prompt </w:t>
      </w:r>
      <w:r w:rsidR="00B86E30" w:rsidRPr="00E807E2">
        <w:rPr>
          <w:color w:val="000000" w:themeColor="text1"/>
        </w:rPr>
        <w:t xml:space="preserve">written </w:t>
      </w:r>
      <w:r w:rsidR="00DA5355" w:rsidRPr="00E807E2">
        <w:rPr>
          <w:color w:val="000000" w:themeColor="text1"/>
        </w:rPr>
        <w:t xml:space="preserve">notice of such non-performance in accordance with </w:t>
      </w:r>
      <w:r w:rsidR="00DA5355" w:rsidRPr="00E807E2">
        <w:rPr>
          <w:b/>
          <w:color w:val="000000" w:themeColor="text1"/>
        </w:rPr>
        <w:t xml:space="preserve">clause </w:t>
      </w:r>
      <w:r w:rsidR="00DA5355" w:rsidRPr="00E807E2">
        <w:rPr>
          <w:b/>
          <w:color w:val="000000" w:themeColor="text1"/>
        </w:rPr>
        <w:fldChar w:fldCharType="begin"/>
      </w:r>
      <w:r w:rsidR="00DA5355" w:rsidRPr="00E807E2">
        <w:rPr>
          <w:b/>
          <w:color w:val="000000" w:themeColor="text1"/>
        </w:rPr>
        <w:instrText xml:space="preserve"> REF _Ref261941985 \r \h  \* MERGEFORMAT </w:instrText>
      </w:r>
      <w:r w:rsidR="00DA5355" w:rsidRPr="00E807E2">
        <w:rPr>
          <w:b/>
          <w:color w:val="000000" w:themeColor="text1"/>
        </w:rPr>
      </w:r>
      <w:r w:rsidR="00DA5355" w:rsidRPr="00E807E2">
        <w:rPr>
          <w:b/>
          <w:color w:val="000000" w:themeColor="text1"/>
        </w:rPr>
        <w:fldChar w:fldCharType="separate"/>
      </w:r>
      <w:r w:rsidR="006C7D4B">
        <w:rPr>
          <w:b/>
          <w:color w:val="000000" w:themeColor="text1"/>
        </w:rPr>
        <w:t>9.2.1</w:t>
      </w:r>
      <w:r w:rsidR="00DA5355" w:rsidRPr="00E807E2">
        <w:rPr>
          <w:b/>
          <w:color w:val="000000" w:themeColor="text1"/>
        </w:rPr>
        <w:fldChar w:fldCharType="end"/>
      </w:r>
      <w:r w:rsidR="00DA5355" w:rsidRPr="00E807E2">
        <w:rPr>
          <w:color w:val="000000" w:themeColor="text1"/>
        </w:rPr>
        <w:t xml:space="preserve"> </w:t>
      </w:r>
      <w:r w:rsidRPr="00E807E2">
        <w:rPr>
          <w:color w:val="000000" w:themeColor="text1"/>
        </w:rPr>
        <w:t xml:space="preserve">above </w:t>
      </w:r>
      <w:r w:rsidR="00DA5355" w:rsidRPr="00E807E2">
        <w:rPr>
          <w:color w:val="000000" w:themeColor="text1"/>
        </w:rPr>
        <w:t xml:space="preserve">and uses Commercially Reasonable Efforts to perform notwithstanding </w:t>
      </w:r>
      <w:r w:rsidR="002E41C7" w:rsidRPr="00E807E2">
        <w:rPr>
          <w:color w:val="000000" w:themeColor="text1"/>
        </w:rPr>
        <w:t>SARS’</w:t>
      </w:r>
      <w:r w:rsidR="00DA5355" w:rsidRPr="00E807E2">
        <w:rPr>
          <w:color w:val="000000" w:themeColor="text1"/>
        </w:rPr>
        <w:t xml:space="preserve"> failure to perform, including by way of Workarounds or other means; and</w:t>
      </w:r>
    </w:p>
    <w:p w14:paraId="07B92029" w14:textId="11E091A8" w:rsidR="00DA5355" w:rsidRPr="00E807E2" w:rsidRDefault="00B070B3" w:rsidP="005C758C">
      <w:pPr>
        <w:pStyle w:val="level4"/>
        <w:tabs>
          <w:tab w:val="clear" w:pos="2410"/>
        </w:tabs>
        <w:ind w:left="1560" w:hanging="851"/>
        <w:rPr>
          <w:color w:val="000000" w:themeColor="text1"/>
        </w:rPr>
      </w:pPr>
      <w:r w:rsidRPr="00E807E2">
        <w:rPr>
          <w:color w:val="000000" w:themeColor="text1"/>
        </w:rPr>
        <w:t xml:space="preserve">the </w:t>
      </w:r>
      <w:r w:rsidR="00DA5355" w:rsidRPr="00E807E2">
        <w:rPr>
          <w:color w:val="000000" w:themeColor="text1"/>
        </w:rPr>
        <w:t xml:space="preserve">Service Provider demonstrates </w:t>
      </w:r>
      <w:r w:rsidRPr="00E807E2">
        <w:rPr>
          <w:color w:val="000000" w:themeColor="text1"/>
        </w:rPr>
        <w:t xml:space="preserve">(subject to </w:t>
      </w:r>
      <w:r w:rsidR="002E41C7" w:rsidRPr="00E807E2">
        <w:rPr>
          <w:color w:val="000000" w:themeColor="text1"/>
        </w:rPr>
        <w:t>SARS’</w:t>
      </w:r>
      <w:r w:rsidR="00DA5355" w:rsidRPr="00E807E2">
        <w:rPr>
          <w:color w:val="000000" w:themeColor="text1"/>
        </w:rPr>
        <w:t xml:space="preserve"> reasonable satisfaction</w:t>
      </w:r>
      <w:r w:rsidRPr="00E807E2">
        <w:rPr>
          <w:color w:val="000000" w:themeColor="text1"/>
        </w:rPr>
        <w:t>)</w:t>
      </w:r>
      <w:r w:rsidR="00DA5355" w:rsidRPr="00E807E2">
        <w:rPr>
          <w:color w:val="000000" w:themeColor="text1"/>
        </w:rPr>
        <w:t xml:space="preserve"> that </w:t>
      </w:r>
      <w:r w:rsidR="002E41C7" w:rsidRPr="00E807E2">
        <w:rPr>
          <w:color w:val="000000" w:themeColor="text1"/>
        </w:rPr>
        <w:t>SARS’</w:t>
      </w:r>
      <w:r w:rsidR="00DA5355" w:rsidRPr="00E807E2">
        <w:rPr>
          <w:color w:val="000000" w:themeColor="text1"/>
        </w:rPr>
        <w:t xml:space="preserve"> </w:t>
      </w:r>
      <w:r w:rsidR="00DA5355" w:rsidRPr="00E807E2">
        <w:rPr>
          <w:color w:val="000000" w:themeColor="text1"/>
        </w:rPr>
        <w:lastRenderedPageBreak/>
        <w:t>failure had a direct</w:t>
      </w:r>
      <w:r w:rsidR="001F5666" w:rsidRPr="00E807E2">
        <w:rPr>
          <w:color w:val="000000" w:themeColor="text1"/>
        </w:rPr>
        <w:t xml:space="preserve"> and/or </w:t>
      </w:r>
      <w:r w:rsidR="00DA5355" w:rsidRPr="00E807E2">
        <w:rPr>
          <w:color w:val="000000" w:themeColor="text1"/>
        </w:rPr>
        <w:t xml:space="preserve">material adverse impact on </w:t>
      </w:r>
      <w:r w:rsidRPr="00E807E2">
        <w:rPr>
          <w:color w:val="000000" w:themeColor="text1"/>
        </w:rPr>
        <w:t xml:space="preserve">the </w:t>
      </w:r>
      <w:r w:rsidR="00DA5355" w:rsidRPr="00E807E2">
        <w:rPr>
          <w:color w:val="000000" w:themeColor="text1"/>
        </w:rPr>
        <w:t>Service Provider’s ability to perform its obligations in accordance with the Agreement.</w:t>
      </w:r>
    </w:p>
    <w:p w14:paraId="64137DC3" w14:textId="4F48E443" w:rsidR="00DA5355" w:rsidRPr="00E807E2" w:rsidRDefault="00DA5355" w:rsidP="005C758C">
      <w:pPr>
        <w:pStyle w:val="level3"/>
        <w:ind w:left="709" w:hanging="709"/>
        <w:rPr>
          <w:color w:val="000000" w:themeColor="text1"/>
        </w:rPr>
      </w:pPr>
      <w:r w:rsidRPr="00E807E2">
        <w:rPr>
          <w:color w:val="000000" w:themeColor="text1"/>
        </w:rPr>
        <w:t xml:space="preserve">To the extent any delay in performance by </w:t>
      </w:r>
      <w:r w:rsidR="00B070B3" w:rsidRPr="00E807E2">
        <w:rPr>
          <w:color w:val="000000" w:themeColor="text1"/>
        </w:rPr>
        <w:t xml:space="preserve">the </w:t>
      </w:r>
      <w:r w:rsidRPr="00E807E2">
        <w:rPr>
          <w:color w:val="000000" w:themeColor="text1"/>
        </w:rPr>
        <w:t xml:space="preserve">Service Provider is excused under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_Ref261942012 \r \h  \* MERGEFORMAT </w:instrText>
      </w:r>
      <w:r w:rsidRPr="00E807E2">
        <w:rPr>
          <w:b/>
          <w:color w:val="000000" w:themeColor="text1"/>
        </w:rPr>
      </w:r>
      <w:r w:rsidRPr="00E807E2">
        <w:rPr>
          <w:b/>
          <w:color w:val="000000" w:themeColor="text1"/>
        </w:rPr>
        <w:fldChar w:fldCharType="separate"/>
      </w:r>
      <w:r w:rsidR="006C7D4B">
        <w:rPr>
          <w:b/>
          <w:color w:val="000000" w:themeColor="text1"/>
        </w:rPr>
        <w:t>9.2</w:t>
      </w:r>
      <w:r w:rsidRPr="00E807E2">
        <w:rPr>
          <w:b/>
          <w:color w:val="000000" w:themeColor="text1"/>
        </w:rPr>
        <w:fldChar w:fldCharType="end"/>
      </w:r>
      <w:r w:rsidRPr="00E807E2">
        <w:rPr>
          <w:color w:val="000000" w:themeColor="text1"/>
        </w:rPr>
        <w:t xml:space="preserve">, the deadlines for its performance </w:t>
      </w:r>
      <w:r w:rsidR="006A31A2" w:rsidRPr="00E807E2">
        <w:rPr>
          <w:color w:val="000000" w:themeColor="text1"/>
        </w:rPr>
        <w:t xml:space="preserve">will </w:t>
      </w:r>
      <w:r w:rsidRPr="00E807E2">
        <w:rPr>
          <w:color w:val="000000" w:themeColor="text1"/>
        </w:rPr>
        <w:t xml:space="preserve">be extended for a reasonable period of time to accommodate the delay actually and reasonably caused by </w:t>
      </w:r>
      <w:r w:rsidR="002E41C7" w:rsidRPr="00E807E2">
        <w:rPr>
          <w:color w:val="000000" w:themeColor="text1"/>
        </w:rPr>
        <w:t>SARS’</w:t>
      </w:r>
      <w:r w:rsidRPr="00E807E2">
        <w:rPr>
          <w:color w:val="000000" w:themeColor="text1"/>
        </w:rPr>
        <w:t xml:space="preserve"> failure to perform a Dependency in accordance with this Agreement.</w:t>
      </w:r>
    </w:p>
    <w:p w14:paraId="5ACC9CDF" w14:textId="054FC870" w:rsidR="00DA5355" w:rsidRPr="00E807E2" w:rsidRDefault="00B070B3" w:rsidP="005C758C">
      <w:pPr>
        <w:pStyle w:val="level3"/>
        <w:ind w:left="709" w:hanging="709"/>
        <w:rPr>
          <w:color w:val="000000" w:themeColor="text1"/>
        </w:rPr>
      </w:pPr>
      <w:bookmarkStart w:id="189" w:name="_Ref390288631"/>
      <w:r w:rsidRPr="00E807E2">
        <w:rPr>
          <w:color w:val="000000" w:themeColor="text1"/>
        </w:rPr>
        <w:t xml:space="preserve">The </w:t>
      </w:r>
      <w:r w:rsidR="00DA5355" w:rsidRPr="00E807E2">
        <w:rPr>
          <w:color w:val="000000" w:themeColor="text1"/>
        </w:rPr>
        <w:t>Service Provider</w:t>
      </w:r>
      <w:r w:rsidR="000256FE"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be excused from the assessment of a Service Level Credit to the extent set forth in </w:t>
      </w:r>
      <w:r w:rsidR="00DA5355" w:rsidRPr="00E807E2">
        <w:rPr>
          <w:b/>
          <w:color w:val="000000" w:themeColor="text1"/>
        </w:rPr>
        <w:t>clause</w:t>
      </w:r>
      <w:r w:rsidR="008950EF" w:rsidRPr="00E807E2">
        <w:rPr>
          <w:b/>
          <w:color w:val="000000" w:themeColor="text1"/>
        </w:rPr>
        <w:t xml:space="preserve"> </w:t>
      </w:r>
      <w:r w:rsidR="00CC3219" w:rsidRPr="00E807E2">
        <w:rPr>
          <w:b/>
          <w:color w:val="000000" w:themeColor="text1"/>
        </w:rPr>
        <w:fldChar w:fldCharType="begin"/>
      </w:r>
      <w:r w:rsidR="00CC3219" w:rsidRPr="00E807E2">
        <w:rPr>
          <w:b/>
          <w:color w:val="000000" w:themeColor="text1"/>
        </w:rPr>
        <w:instrText xml:space="preserve"> REF _Ref410562695 \r \h </w:instrText>
      </w:r>
      <w:r w:rsidR="001967E6" w:rsidRPr="00E807E2">
        <w:rPr>
          <w:b/>
          <w:color w:val="000000" w:themeColor="text1"/>
        </w:rPr>
        <w:instrText xml:space="preserve"> \* MERGEFORMAT </w:instrText>
      </w:r>
      <w:r w:rsidR="00CC3219" w:rsidRPr="00E807E2">
        <w:rPr>
          <w:b/>
          <w:color w:val="000000" w:themeColor="text1"/>
        </w:rPr>
      </w:r>
      <w:r w:rsidR="00CC3219" w:rsidRPr="00E807E2">
        <w:rPr>
          <w:b/>
          <w:color w:val="000000" w:themeColor="text1"/>
        </w:rPr>
        <w:fldChar w:fldCharType="separate"/>
      </w:r>
      <w:r w:rsidR="006C7D4B">
        <w:rPr>
          <w:b/>
          <w:color w:val="000000" w:themeColor="text1"/>
        </w:rPr>
        <w:t>3.4</w:t>
      </w:r>
      <w:r w:rsidR="00CC3219" w:rsidRPr="00E807E2">
        <w:rPr>
          <w:b/>
          <w:color w:val="000000" w:themeColor="text1"/>
        </w:rPr>
        <w:fldChar w:fldCharType="end"/>
      </w:r>
      <w:r w:rsidR="00DA5355" w:rsidRPr="00E807E2">
        <w:rPr>
          <w:color w:val="000000" w:themeColor="text1"/>
        </w:rPr>
        <w:t xml:space="preserve"> of </w:t>
      </w:r>
      <w:r w:rsidR="00DA5355" w:rsidRPr="00E807E2">
        <w:rPr>
          <w:b/>
          <w:color w:val="000000" w:themeColor="text1"/>
        </w:rPr>
        <w:t>Schedule C</w:t>
      </w:r>
      <w:r w:rsidR="00DA5355" w:rsidRPr="00E807E2">
        <w:rPr>
          <w:color w:val="000000" w:themeColor="text1"/>
        </w:rPr>
        <w:t xml:space="preserve"> (</w:t>
      </w:r>
      <w:r w:rsidR="00DA5355" w:rsidRPr="00E807E2">
        <w:rPr>
          <w:b/>
          <w:color w:val="000000" w:themeColor="text1"/>
        </w:rPr>
        <w:t>Service Levels</w:t>
      </w:r>
      <w:r w:rsidR="00DA5355" w:rsidRPr="00E807E2">
        <w:rPr>
          <w:color w:val="000000" w:themeColor="text1"/>
        </w:rPr>
        <w:t>).</w:t>
      </w:r>
      <w:bookmarkEnd w:id="189"/>
    </w:p>
    <w:p w14:paraId="76AAFA97" w14:textId="77777777" w:rsidR="00DA5355" w:rsidRPr="00E807E2" w:rsidRDefault="00DA5355" w:rsidP="005C758C">
      <w:pPr>
        <w:pStyle w:val="level1"/>
        <w:tabs>
          <w:tab w:val="clear" w:pos="567"/>
          <w:tab w:val="num" w:pos="709"/>
        </w:tabs>
        <w:ind w:left="709" w:hanging="709"/>
        <w:rPr>
          <w:color w:val="000000" w:themeColor="text1"/>
        </w:rPr>
      </w:pPr>
      <w:bookmarkStart w:id="190" w:name="_Toc261872053"/>
      <w:bookmarkStart w:id="191" w:name="_Toc261872172"/>
      <w:bookmarkStart w:id="192" w:name="_Toc261872687"/>
      <w:bookmarkStart w:id="193" w:name="_Toc261872914"/>
      <w:bookmarkStart w:id="194" w:name="_Toc261873096"/>
      <w:bookmarkStart w:id="195" w:name="_Toc261873227"/>
      <w:bookmarkStart w:id="196" w:name="_Ref261941173"/>
      <w:bookmarkStart w:id="197" w:name="_Toc263158473"/>
      <w:bookmarkStart w:id="198" w:name="_Toc263158596"/>
      <w:bookmarkStart w:id="199" w:name="_Toc263158719"/>
      <w:bookmarkStart w:id="200" w:name="_Toc263158842"/>
      <w:bookmarkStart w:id="201" w:name="_Toc263162636"/>
      <w:bookmarkStart w:id="202" w:name="_Toc263162917"/>
      <w:bookmarkStart w:id="203" w:name="_Toc263289381"/>
      <w:bookmarkStart w:id="204" w:name="_Toc148475548"/>
      <w:r w:rsidRPr="00E807E2">
        <w:rPr>
          <w:color w:val="000000" w:themeColor="text1"/>
        </w:rPr>
        <w:t>GOVERNANCE</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185C5C0F" w14:textId="77777777" w:rsidR="00DA5355" w:rsidRPr="00E807E2" w:rsidRDefault="00DA5355" w:rsidP="005C758C">
      <w:pPr>
        <w:pStyle w:val="level1-text"/>
        <w:ind w:left="709"/>
        <w:rPr>
          <w:color w:val="000000" w:themeColor="text1"/>
          <w:lang w:val="en-ZA"/>
        </w:rPr>
      </w:pPr>
      <w:r w:rsidRPr="00E807E2">
        <w:rPr>
          <w:color w:val="000000" w:themeColor="text1"/>
          <w:lang w:val="en-ZA"/>
        </w:rPr>
        <w:t xml:space="preserve">The Parties </w:t>
      </w:r>
      <w:r w:rsidR="006A31A2" w:rsidRPr="00E807E2">
        <w:rPr>
          <w:color w:val="000000" w:themeColor="text1"/>
        </w:rPr>
        <w:t xml:space="preserve">will </w:t>
      </w:r>
      <w:r w:rsidRPr="00E807E2">
        <w:rPr>
          <w:color w:val="000000" w:themeColor="text1"/>
          <w:lang w:val="en-ZA"/>
        </w:rPr>
        <w:t xml:space="preserve">comply with their respective obligations set forth in </w:t>
      </w:r>
      <w:r w:rsidRPr="00E807E2">
        <w:rPr>
          <w:b/>
          <w:color w:val="000000" w:themeColor="text1"/>
          <w:lang w:val="en-ZA"/>
        </w:rPr>
        <w:t>Schedule E</w:t>
      </w:r>
      <w:r w:rsidRPr="00E807E2">
        <w:rPr>
          <w:color w:val="000000" w:themeColor="text1"/>
          <w:lang w:val="en-ZA"/>
        </w:rPr>
        <w:t xml:space="preserve"> (</w:t>
      </w:r>
      <w:r w:rsidRPr="00E807E2">
        <w:rPr>
          <w:b/>
          <w:color w:val="000000" w:themeColor="text1"/>
          <w:lang w:val="en-ZA"/>
        </w:rPr>
        <w:t>Governance</w:t>
      </w:r>
      <w:r w:rsidRPr="00E807E2">
        <w:rPr>
          <w:color w:val="000000" w:themeColor="text1"/>
          <w:lang w:val="en-ZA"/>
        </w:rPr>
        <w:t>).</w:t>
      </w:r>
    </w:p>
    <w:p w14:paraId="2A445FD3" w14:textId="77777777" w:rsidR="00DA5355" w:rsidRPr="00E807E2" w:rsidRDefault="00DA5355" w:rsidP="005C758C">
      <w:pPr>
        <w:pStyle w:val="level1"/>
        <w:tabs>
          <w:tab w:val="clear" w:pos="567"/>
          <w:tab w:val="num" w:pos="709"/>
        </w:tabs>
        <w:ind w:left="709" w:hanging="709"/>
        <w:rPr>
          <w:color w:val="000000" w:themeColor="text1"/>
        </w:rPr>
      </w:pPr>
      <w:bookmarkStart w:id="205" w:name="_Toc261872054"/>
      <w:bookmarkStart w:id="206" w:name="_Toc261872173"/>
      <w:bookmarkStart w:id="207" w:name="_Toc261872688"/>
      <w:bookmarkStart w:id="208" w:name="_Toc261872915"/>
      <w:bookmarkStart w:id="209" w:name="_Toc261873097"/>
      <w:bookmarkStart w:id="210" w:name="_Toc261873228"/>
      <w:bookmarkStart w:id="211" w:name="_Toc263158474"/>
      <w:bookmarkStart w:id="212" w:name="_Toc263158597"/>
      <w:bookmarkStart w:id="213" w:name="_Toc263158720"/>
      <w:bookmarkStart w:id="214" w:name="_Toc263158843"/>
      <w:bookmarkStart w:id="215" w:name="_Toc263162637"/>
      <w:bookmarkStart w:id="216" w:name="_Toc263162918"/>
      <w:bookmarkStart w:id="217" w:name="_Toc263289382"/>
      <w:bookmarkStart w:id="218" w:name="_Toc148475549"/>
      <w:r w:rsidRPr="00E807E2">
        <w:rPr>
          <w:color w:val="000000" w:themeColor="text1"/>
        </w:rPr>
        <w:t>CHARGES/PRICING</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1C1CFA38" w14:textId="77777777" w:rsidR="00DA5355" w:rsidRPr="00E807E2" w:rsidRDefault="00DA5355" w:rsidP="005C758C">
      <w:pPr>
        <w:pStyle w:val="level1-text"/>
        <w:ind w:left="709"/>
        <w:rPr>
          <w:color w:val="000000" w:themeColor="text1"/>
          <w:lang w:val="en-ZA"/>
        </w:rPr>
      </w:pPr>
      <w:r w:rsidRPr="00E807E2">
        <w:rPr>
          <w:color w:val="000000" w:themeColor="text1"/>
          <w:lang w:val="en-ZA"/>
        </w:rPr>
        <w:t xml:space="preserve">All Charges for the Services, as well as invoicing and payment terms, are set out in </w:t>
      </w:r>
      <w:r w:rsidRPr="00E807E2">
        <w:rPr>
          <w:b/>
          <w:color w:val="000000" w:themeColor="text1"/>
          <w:lang w:val="en-ZA"/>
        </w:rPr>
        <w:t>Schedule D (Charges, Invoicing and Payments</w:t>
      </w:r>
      <w:r w:rsidRPr="00E807E2">
        <w:rPr>
          <w:color w:val="000000" w:themeColor="text1"/>
          <w:lang w:val="en-ZA"/>
        </w:rPr>
        <w:t>).</w:t>
      </w:r>
    </w:p>
    <w:p w14:paraId="0B5E750D" w14:textId="77777777" w:rsidR="00E807E2" w:rsidRDefault="006075F8" w:rsidP="005C758C">
      <w:pPr>
        <w:pStyle w:val="level1"/>
        <w:tabs>
          <w:tab w:val="clear" w:pos="567"/>
          <w:tab w:val="num" w:pos="709"/>
        </w:tabs>
        <w:ind w:left="709" w:hanging="709"/>
        <w:rPr>
          <w:color w:val="000000" w:themeColor="text1"/>
        </w:rPr>
      </w:pPr>
      <w:bookmarkStart w:id="219" w:name="_Toc388948319"/>
      <w:bookmarkStart w:id="220" w:name="_Ref411781422"/>
      <w:bookmarkStart w:id="221" w:name="_Toc148475550"/>
      <w:bookmarkStart w:id="222" w:name="_Toc261872055"/>
      <w:bookmarkStart w:id="223" w:name="_Toc261872174"/>
      <w:bookmarkStart w:id="224" w:name="_Toc261872689"/>
      <w:bookmarkStart w:id="225" w:name="_Toc261872916"/>
      <w:bookmarkStart w:id="226" w:name="_Toc261873098"/>
      <w:bookmarkStart w:id="227" w:name="_Toc261873229"/>
      <w:bookmarkStart w:id="228" w:name="_Ref261941182"/>
      <w:bookmarkStart w:id="229" w:name="_Ref261942278"/>
      <w:bookmarkStart w:id="230" w:name="_Toc263158475"/>
      <w:bookmarkStart w:id="231" w:name="_Toc263158598"/>
      <w:bookmarkStart w:id="232" w:name="_Toc263158721"/>
      <w:bookmarkStart w:id="233" w:name="_Toc263158844"/>
      <w:bookmarkStart w:id="234" w:name="_Toc263162638"/>
      <w:bookmarkStart w:id="235" w:name="_Toc263162919"/>
      <w:bookmarkStart w:id="236" w:name="_Toc263289383"/>
      <w:bookmarkStart w:id="237" w:name="_Ref390155769"/>
      <w:r w:rsidRPr="00E807E2">
        <w:rPr>
          <w:color w:val="000000" w:themeColor="text1"/>
        </w:rPr>
        <w:t>TAX</w:t>
      </w:r>
      <w:bookmarkEnd w:id="219"/>
      <w:r w:rsidR="00131DCA" w:rsidRPr="00E807E2">
        <w:rPr>
          <w:color w:val="000000" w:themeColor="text1"/>
        </w:rPr>
        <w:t xml:space="preserve"> SET-OFF</w:t>
      </w:r>
      <w:bookmarkEnd w:id="220"/>
      <w:bookmarkEnd w:id="221"/>
    </w:p>
    <w:bookmarkStart w:id="238" w:name="_Toc141876301"/>
    <w:bookmarkStart w:id="239" w:name="_Toc141876302"/>
    <w:bookmarkStart w:id="240" w:name="_Toc141876303"/>
    <w:bookmarkEnd w:id="238"/>
    <w:bookmarkEnd w:id="239"/>
    <w:bookmarkEnd w:id="240"/>
    <w:p w14:paraId="0CF5FD21" w14:textId="36438DB8" w:rsidR="00DA5355" w:rsidRPr="00E807E2" w:rsidRDefault="008950EF" w:rsidP="005C758C">
      <w:pPr>
        <w:pStyle w:val="level1"/>
        <w:tabs>
          <w:tab w:val="clear" w:pos="567"/>
          <w:tab w:val="num" w:pos="709"/>
        </w:tabs>
        <w:ind w:left="709" w:hanging="709"/>
        <w:rPr>
          <w:color w:val="000000" w:themeColor="text1"/>
        </w:rPr>
      </w:pPr>
      <w:r w:rsidRPr="005C758C">
        <w:rPr>
          <w:color w:val="000000" w:themeColor="text1"/>
        </w:rPr>
        <w:fldChar w:fldCharType="begin"/>
      </w:r>
      <w:r w:rsidRPr="005C758C">
        <w:rPr>
          <w:color w:val="000000" w:themeColor="text1"/>
        </w:rPr>
        <w:instrText xml:space="preserve"> REF _Ref390289268 \r \h </w:instrText>
      </w:r>
      <w:r w:rsidR="00D86DBA" w:rsidRPr="005C758C">
        <w:rPr>
          <w:color w:val="000000" w:themeColor="text1"/>
        </w:rPr>
        <w:instrText xml:space="preserve"> \* MERGEFORMAT </w:instrText>
      </w:r>
      <w:r w:rsidRPr="005C758C">
        <w:rPr>
          <w:color w:val="000000" w:themeColor="text1"/>
        </w:rPr>
      </w:r>
      <w:r w:rsidRPr="005C758C">
        <w:rPr>
          <w:color w:val="000000" w:themeColor="text1"/>
        </w:rPr>
        <w:fldChar w:fldCharType="separate"/>
      </w:r>
      <w:r w:rsidR="006C7D4B">
        <w:rPr>
          <w:color w:val="000000" w:themeColor="text1"/>
        </w:rPr>
        <w:t>26</w:t>
      </w:r>
      <w:r w:rsidRPr="005C758C">
        <w:rPr>
          <w:color w:val="000000" w:themeColor="text1"/>
        </w:rPr>
        <w:fldChar w:fldCharType="end"/>
      </w:r>
      <w:r w:rsidR="00131DCA" w:rsidRPr="005C758C">
        <w:rPr>
          <w:color w:val="000000" w:themeColor="text1"/>
        </w:rPr>
        <w:fldChar w:fldCharType="begin"/>
      </w:r>
      <w:r w:rsidR="00131DCA" w:rsidRPr="005C758C">
        <w:rPr>
          <w:color w:val="000000" w:themeColor="text1"/>
        </w:rPr>
        <w:instrText xml:space="preserve"> REF _Ref411781422 \r \h </w:instrText>
      </w:r>
      <w:r w:rsidR="001967E6" w:rsidRPr="005C758C">
        <w:rPr>
          <w:color w:val="000000" w:themeColor="text1"/>
        </w:rPr>
        <w:instrText xml:space="preserve"> \* MERGEFORMAT </w:instrText>
      </w:r>
      <w:r w:rsidR="00131DCA" w:rsidRPr="005C758C">
        <w:rPr>
          <w:color w:val="000000" w:themeColor="text1"/>
        </w:rPr>
      </w:r>
      <w:r w:rsidR="00131DCA" w:rsidRPr="005C758C">
        <w:rPr>
          <w:color w:val="000000" w:themeColor="text1"/>
        </w:rPr>
        <w:fldChar w:fldCharType="separate"/>
      </w:r>
      <w:r w:rsidR="006C7D4B">
        <w:rPr>
          <w:color w:val="000000" w:themeColor="text1"/>
        </w:rPr>
        <w:t>12</w:t>
      </w:r>
      <w:r w:rsidR="00131DCA" w:rsidRPr="005C758C">
        <w:rPr>
          <w:color w:val="000000" w:themeColor="text1"/>
        </w:rPr>
        <w:fldChar w:fldCharType="end"/>
      </w:r>
      <w:bookmarkStart w:id="241" w:name="_Toc141876304"/>
      <w:bookmarkEnd w:id="241"/>
      <w:r w:rsidR="00B81B70" w:rsidRPr="005C758C">
        <w:rPr>
          <w:color w:val="000000" w:themeColor="text1"/>
        </w:rPr>
        <w:fldChar w:fldCharType="begin"/>
      </w:r>
      <w:r w:rsidR="00B81B70" w:rsidRPr="005C758C">
        <w:rPr>
          <w:color w:val="000000" w:themeColor="text1"/>
        </w:rPr>
        <w:instrText xml:space="preserve"> REF _Ref411781422 \r \h  \* MERGEFORMAT </w:instrText>
      </w:r>
      <w:r w:rsidR="00B81B70" w:rsidRPr="005C758C">
        <w:rPr>
          <w:color w:val="000000" w:themeColor="text1"/>
        </w:rPr>
      </w:r>
      <w:r w:rsidR="00B81B70" w:rsidRPr="005C758C">
        <w:rPr>
          <w:color w:val="000000" w:themeColor="text1"/>
        </w:rPr>
        <w:fldChar w:fldCharType="separate"/>
      </w:r>
      <w:r w:rsidR="006C7D4B">
        <w:rPr>
          <w:color w:val="000000" w:themeColor="text1"/>
        </w:rPr>
        <w:t>12</w:t>
      </w:r>
      <w:r w:rsidR="00B81B70" w:rsidRPr="005C758C">
        <w:rPr>
          <w:color w:val="000000" w:themeColor="text1"/>
        </w:rPr>
        <w:fldChar w:fldCharType="end"/>
      </w:r>
      <w:bookmarkStart w:id="242" w:name="_Toc443319228"/>
      <w:bookmarkStart w:id="243" w:name="_Toc443319618"/>
      <w:bookmarkStart w:id="244" w:name="_Toc443320764"/>
      <w:bookmarkStart w:id="245" w:name="_Toc443390749"/>
      <w:bookmarkStart w:id="246" w:name="_Toc443478525"/>
      <w:bookmarkStart w:id="247" w:name="_Toc443655614"/>
      <w:bookmarkStart w:id="248" w:name="_Toc443667280"/>
      <w:bookmarkStart w:id="249" w:name="_Toc443667705"/>
      <w:bookmarkStart w:id="250" w:name="_Toc443668130"/>
      <w:bookmarkStart w:id="251" w:name="_Toc443911428"/>
      <w:bookmarkStart w:id="252" w:name="_Toc443920002"/>
      <w:bookmarkStart w:id="253" w:name="_Toc443994766"/>
      <w:bookmarkStart w:id="254" w:name="_Ref390947278"/>
      <w:bookmarkStart w:id="255" w:name="_Toc148475551"/>
      <w:bookmarkEnd w:id="242"/>
      <w:bookmarkEnd w:id="243"/>
      <w:bookmarkEnd w:id="244"/>
      <w:bookmarkEnd w:id="245"/>
      <w:bookmarkEnd w:id="246"/>
      <w:bookmarkEnd w:id="247"/>
      <w:bookmarkEnd w:id="248"/>
      <w:bookmarkEnd w:id="249"/>
      <w:bookmarkEnd w:id="250"/>
      <w:bookmarkEnd w:id="251"/>
      <w:bookmarkEnd w:id="252"/>
      <w:bookmarkEnd w:id="253"/>
      <w:r w:rsidR="00DA5355" w:rsidRPr="005C758C">
        <w:rPr>
          <w:color w:val="000000" w:themeColor="text1"/>
        </w:rPr>
        <w:t>INTELLECTUAL</w:t>
      </w:r>
      <w:r w:rsidR="00DA5355" w:rsidRPr="00E807E2">
        <w:rPr>
          <w:color w:val="000000" w:themeColor="text1"/>
        </w:rPr>
        <w:t xml:space="preserve"> PROPERTY RIGHTS</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54"/>
      <w:bookmarkEnd w:id="255"/>
    </w:p>
    <w:p w14:paraId="74CE06D1" w14:textId="77777777" w:rsidR="00E807E2" w:rsidRDefault="00DA5355" w:rsidP="00E70F90">
      <w:pPr>
        <w:pStyle w:val="level2-head"/>
        <w:ind w:left="709"/>
        <w:rPr>
          <w:color w:val="000000" w:themeColor="text1"/>
        </w:rPr>
      </w:pPr>
      <w:bookmarkStart w:id="256" w:name="_Ref390946426"/>
      <w:r w:rsidRPr="00E807E2">
        <w:rPr>
          <w:color w:val="000000" w:themeColor="text1"/>
        </w:rPr>
        <w:t>SARS Intellectual Property</w:t>
      </w:r>
      <w:bookmarkEnd w:id="256"/>
    </w:p>
    <w:p w14:paraId="79191881" w14:textId="77777777" w:rsidR="00E807E2" w:rsidRDefault="00DA5355" w:rsidP="005C758C">
      <w:pPr>
        <w:pStyle w:val="level3"/>
        <w:ind w:left="709" w:hanging="709"/>
        <w:rPr>
          <w:color w:val="000000" w:themeColor="text1"/>
        </w:rPr>
      </w:pPr>
      <w:bookmarkStart w:id="257" w:name="_Ref390155534"/>
      <w:r w:rsidRPr="00E807E2">
        <w:rPr>
          <w:color w:val="000000" w:themeColor="text1"/>
        </w:rPr>
        <w:t xml:space="preserve">SARS retains all right, title and interest in and to the SARS Intellectual Property. As of the Effective Date, </w:t>
      </w:r>
      <w:r w:rsidR="00D439D4" w:rsidRPr="00E807E2">
        <w:rPr>
          <w:color w:val="000000" w:themeColor="text1"/>
        </w:rPr>
        <w:t xml:space="preserve">the </w:t>
      </w:r>
      <w:r w:rsidRPr="00E807E2">
        <w:rPr>
          <w:color w:val="000000" w:themeColor="text1"/>
        </w:rPr>
        <w:t xml:space="preserve">Service Provider is granted a non-exclusive </w:t>
      </w:r>
      <w:r w:rsidR="00903210" w:rsidRPr="00E807E2">
        <w:rPr>
          <w:color w:val="000000" w:themeColor="text1"/>
        </w:rPr>
        <w:t>licence</w:t>
      </w:r>
      <w:r w:rsidRPr="00E807E2">
        <w:rPr>
          <w:color w:val="000000" w:themeColor="text1"/>
        </w:rPr>
        <w:t xml:space="preserve"> for the continued duration of this Agreement to perform any lawful act including the right to use, copy, maintain, modify, enhance and create derivative works of SARS Intellectual Property (including source code materials, programmer interfaces, available documentation, manuals and other materials to the extent </w:t>
      </w:r>
      <w:r w:rsidR="00BE362D" w:rsidRPr="00E807E2">
        <w:rPr>
          <w:color w:val="000000" w:themeColor="text1"/>
        </w:rPr>
        <w:t xml:space="preserve">available and </w:t>
      </w:r>
      <w:r w:rsidRPr="00E807E2">
        <w:rPr>
          <w:color w:val="000000" w:themeColor="text1"/>
        </w:rPr>
        <w:t>necessary for the use, modification, or enhancement thereof)</w:t>
      </w:r>
      <w:r w:rsidR="00D439D4" w:rsidRPr="00E807E2">
        <w:rPr>
          <w:color w:val="000000" w:themeColor="text1"/>
        </w:rPr>
        <w:t>,</w:t>
      </w:r>
      <w:r w:rsidRPr="00E807E2">
        <w:rPr>
          <w:color w:val="000000" w:themeColor="text1"/>
        </w:rPr>
        <w:t xml:space="preserve"> for the sole purpose of providing the Services to SARS. </w:t>
      </w:r>
      <w:r w:rsidR="00D439D4" w:rsidRPr="00E807E2">
        <w:rPr>
          <w:color w:val="000000" w:themeColor="text1"/>
        </w:rPr>
        <w:t xml:space="preserve">The </w:t>
      </w:r>
      <w:r w:rsidRPr="00E807E2">
        <w:rPr>
          <w:color w:val="000000" w:themeColor="text1"/>
        </w:rPr>
        <w:t xml:space="preserve">Service Provider </w:t>
      </w:r>
      <w:r w:rsidR="006A31A2" w:rsidRPr="00E807E2">
        <w:rPr>
          <w:color w:val="000000" w:themeColor="text1"/>
        </w:rPr>
        <w:t xml:space="preserve">will </w:t>
      </w:r>
      <w:r w:rsidRPr="00E807E2">
        <w:rPr>
          <w:color w:val="000000" w:themeColor="text1"/>
        </w:rPr>
        <w:t xml:space="preserve">not be permitted to use SARS Intellectual Property for the benefit of any entities other than SARS without the </w:t>
      </w:r>
      <w:r w:rsidR="00E237F5" w:rsidRPr="00E807E2">
        <w:rPr>
          <w:color w:val="000000" w:themeColor="text1"/>
        </w:rPr>
        <w:t xml:space="preserve">prior </w:t>
      </w:r>
      <w:r w:rsidRPr="00E807E2">
        <w:rPr>
          <w:color w:val="000000" w:themeColor="text1"/>
        </w:rPr>
        <w:t xml:space="preserve">written consent of SARS, which may be withheld at </w:t>
      </w:r>
      <w:r w:rsidR="002E41C7" w:rsidRPr="00E807E2">
        <w:rPr>
          <w:color w:val="000000" w:themeColor="text1"/>
        </w:rPr>
        <w:t>SARS’</w:t>
      </w:r>
      <w:r w:rsidRPr="00E807E2">
        <w:rPr>
          <w:color w:val="000000" w:themeColor="text1"/>
        </w:rPr>
        <w:t xml:space="preserve"> sole discretion. Except as otherwise requested or approved by SARS, which approval </w:t>
      </w:r>
      <w:r w:rsidR="006A31A2" w:rsidRPr="00E807E2">
        <w:rPr>
          <w:color w:val="000000" w:themeColor="text1"/>
        </w:rPr>
        <w:t xml:space="preserve">will </w:t>
      </w:r>
      <w:r w:rsidRPr="00E807E2">
        <w:rPr>
          <w:color w:val="000000" w:themeColor="text1"/>
        </w:rPr>
        <w:t xml:space="preserve">be </w:t>
      </w:r>
      <w:r w:rsidR="00CC2202" w:rsidRPr="00E807E2">
        <w:rPr>
          <w:color w:val="000000" w:themeColor="text1"/>
        </w:rPr>
        <w:t xml:space="preserve">at </w:t>
      </w:r>
      <w:r w:rsidR="002E41C7" w:rsidRPr="00E807E2">
        <w:rPr>
          <w:color w:val="000000" w:themeColor="text1"/>
        </w:rPr>
        <w:t>SARS’</w:t>
      </w:r>
      <w:r w:rsidRPr="00E807E2">
        <w:rPr>
          <w:color w:val="000000" w:themeColor="text1"/>
        </w:rPr>
        <w:t xml:space="preserve"> sole discretion, </w:t>
      </w:r>
      <w:r w:rsidR="00D439D4" w:rsidRPr="00E807E2">
        <w:rPr>
          <w:color w:val="000000" w:themeColor="text1"/>
        </w:rPr>
        <w:t xml:space="preserve">the </w:t>
      </w:r>
      <w:r w:rsidRPr="00E807E2">
        <w:rPr>
          <w:color w:val="000000" w:themeColor="text1"/>
        </w:rPr>
        <w:t xml:space="preserve">Service Provider </w:t>
      </w:r>
      <w:r w:rsidR="006A31A2" w:rsidRPr="00E807E2">
        <w:rPr>
          <w:color w:val="000000" w:themeColor="text1"/>
        </w:rPr>
        <w:t xml:space="preserve">will </w:t>
      </w:r>
      <w:r w:rsidRPr="00E807E2">
        <w:rPr>
          <w:color w:val="000000" w:themeColor="text1"/>
        </w:rPr>
        <w:t>cease all use of SARS Intellectual Property as of the termination or expiration date of this Agreement or the date of completion of the Services where such date is earlier.</w:t>
      </w:r>
      <w:bookmarkEnd w:id="257"/>
    </w:p>
    <w:p w14:paraId="7BE1C5AC" w14:textId="56E28C8C" w:rsidR="00DA5E58" w:rsidRPr="00E807E2" w:rsidRDefault="00DA5E58" w:rsidP="005C758C">
      <w:pPr>
        <w:pStyle w:val="level3"/>
        <w:ind w:left="709" w:hanging="709"/>
        <w:rPr>
          <w:color w:val="000000" w:themeColor="text1"/>
        </w:rPr>
      </w:pPr>
      <w:bookmarkStart w:id="258" w:name="_Ref390156361"/>
      <w:r w:rsidRPr="00E807E2">
        <w:rPr>
          <w:color w:val="000000" w:themeColor="text1"/>
        </w:rPr>
        <w:t xml:space="preserve">For the avoidance of doubt, the Parties record and agree that the provisions of </w:t>
      </w:r>
      <w:r w:rsidRPr="00E807E2">
        <w:rPr>
          <w:b/>
          <w:color w:val="000000" w:themeColor="text1"/>
        </w:rPr>
        <w:t xml:space="preserve">clause </w:t>
      </w:r>
      <w:r w:rsidR="00C546B2" w:rsidRPr="00E807E2">
        <w:rPr>
          <w:b/>
          <w:color w:val="000000" w:themeColor="text1"/>
        </w:rPr>
        <w:fldChar w:fldCharType="begin"/>
      </w:r>
      <w:r w:rsidR="00C546B2" w:rsidRPr="00E807E2">
        <w:rPr>
          <w:b/>
          <w:color w:val="000000" w:themeColor="text1"/>
        </w:rPr>
        <w:instrText xml:space="preserve"> REF _Ref390155534 \r \h </w:instrText>
      </w:r>
      <w:r w:rsidR="006731EB" w:rsidRPr="00E807E2">
        <w:rPr>
          <w:b/>
          <w:color w:val="000000" w:themeColor="text1"/>
        </w:rPr>
        <w:instrText xml:space="preserve"> \* MERGEFORMAT </w:instrText>
      </w:r>
      <w:r w:rsidR="00C546B2" w:rsidRPr="00E807E2">
        <w:rPr>
          <w:b/>
          <w:color w:val="000000" w:themeColor="text1"/>
        </w:rPr>
      </w:r>
      <w:r w:rsidR="00C546B2" w:rsidRPr="00E807E2">
        <w:rPr>
          <w:b/>
          <w:color w:val="000000" w:themeColor="text1"/>
        </w:rPr>
        <w:fldChar w:fldCharType="separate"/>
      </w:r>
      <w:r w:rsidR="006C7D4B">
        <w:rPr>
          <w:b/>
          <w:color w:val="000000" w:themeColor="text1"/>
        </w:rPr>
        <w:t>13.1.1</w:t>
      </w:r>
      <w:r w:rsidR="00C546B2" w:rsidRPr="00E807E2">
        <w:rPr>
          <w:b/>
          <w:color w:val="000000" w:themeColor="text1"/>
        </w:rPr>
        <w:fldChar w:fldCharType="end"/>
      </w:r>
      <w:r w:rsidRPr="00E807E2">
        <w:rPr>
          <w:color w:val="000000" w:themeColor="text1"/>
        </w:rPr>
        <w:t xml:space="preserve"> </w:t>
      </w:r>
      <w:r w:rsidR="00010B9E" w:rsidRPr="00E807E2">
        <w:rPr>
          <w:color w:val="000000" w:themeColor="text1"/>
        </w:rPr>
        <w:t>above</w:t>
      </w:r>
      <w:r w:rsidRPr="00E807E2">
        <w:rPr>
          <w:color w:val="000000" w:themeColor="text1"/>
        </w:rPr>
        <w:t xml:space="preserve"> will be extended to the Subcontractor where SARS has agreed to subcontract the Services as envisaged in </w:t>
      </w:r>
      <w:r w:rsidRPr="00E807E2">
        <w:rPr>
          <w:b/>
          <w:color w:val="000000" w:themeColor="text1"/>
        </w:rPr>
        <w:t>clause</w:t>
      </w:r>
      <w:r w:rsidR="00A55D13" w:rsidRPr="00E807E2">
        <w:rPr>
          <w:b/>
          <w:color w:val="000000" w:themeColor="text1"/>
        </w:rPr>
        <w:t xml:space="preserve"> </w:t>
      </w:r>
      <w:r w:rsidR="00915E5E" w:rsidRPr="00E807E2">
        <w:rPr>
          <w:b/>
          <w:color w:val="000000" w:themeColor="text1"/>
        </w:rPr>
        <w:fldChar w:fldCharType="begin"/>
      </w:r>
      <w:r w:rsidR="00915E5E" w:rsidRPr="00E807E2">
        <w:rPr>
          <w:b/>
          <w:color w:val="000000" w:themeColor="text1"/>
        </w:rPr>
        <w:instrText xml:space="preserve"> REF _Ref411781682 \r \h </w:instrText>
      </w:r>
      <w:r w:rsidR="001967E6" w:rsidRPr="00E807E2">
        <w:rPr>
          <w:b/>
          <w:color w:val="000000" w:themeColor="text1"/>
        </w:rPr>
        <w:instrText xml:space="preserve"> \* MERGEFORMAT </w:instrText>
      </w:r>
      <w:r w:rsidR="00915E5E" w:rsidRPr="00E807E2">
        <w:rPr>
          <w:b/>
          <w:color w:val="000000" w:themeColor="text1"/>
        </w:rPr>
      </w:r>
      <w:r w:rsidR="00915E5E" w:rsidRPr="00E807E2">
        <w:rPr>
          <w:b/>
          <w:color w:val="000000" w:themeColor="text1"/>
        </w:rPr>
        <w:fldChar w:fldCharType="separate"/>
      </w:r>
      <w:r w:rsidR="006C7D4B">
        <w:rPr>
          <w:b/>
          <w:color w:val="000000" w:themeColor="text1"/>
        </w:rPr>
        <w:t>5</w:t>
      </w:r>
      <w:r w:rsidR="00915E5E" w:rsidRPr="00E807E2">
        <w:rPr>
          <w:b/>
          <w:color w:val="000000" w:themeColor="text1"/>
        </w:rPr>
        <w:fldChar w:fldCharType="end"/>
      </w:r>
      <w:r w:rsidRPr="00E807E2">
        <w:rPr>
          <w:color w:val="000000" w:themeColor="text1"/>
        </w:rPr>
        <w:t xml:space="preserve"> </w:t>
      </w:r>
      <w:r w:rsidR="00010B9E" w:rsidRPr="00E807E2">
        <w:rPr>
          <w:color w:val="000000" w:themeColor="text1"/>
        </w:rPr>
        <w:t>above</w:t>
      </w:r>
      <w:r w:rsidRPr="00E807E2">
        <w:rPr>
          <w:color w:val="000000" w:themeColor="text1"/>
        </w:rPr>
        <w:t>. The</w:t>
      </w:r>
      <w:r w:rsidR="000256FE" w:rsidRPr="00E807E2">
        <w:rPr>
          <w:color w:val="000000" w:themeColor="text1"/>
        </w:rPr>
        <w:t xml:space="preserve"> Service Provider</w:t>
      </w:r>
      <w:r w:rsidRPr="00E807E2">
        <w:rPr>
          <w:color w:val="000000" w:themeColor="text1"/>
        </w:rPr>
        <w:t xml:space="preserve"> undertakes to </w:t>
      </w:r>
      <w:r w:rsidR="002D4D1E" w:rsidRPr="00E807E2">
        <w:rPr>
          <w:color w:val="000000" w:themeColor="text1"/>
        </w:rPr>
        <w:t xml:space="preserve">obtain the Subcontractor’s written agreement to comply with the provision of </w:t>
      </w:r>
      <w:r w:rsidR="00915E5E" w:rsidRPr="00E807E2">
        <w:rPr>
          <w:b/>
          <w:color w:val="000000" w:themeColor="text1"/>
        </w:rPr>
        <w:t>clause</w:t>
      </w:r>
      <w:r w:rsidR="00B81B70" w:rsidRPr="00E807E2">
        <w:rPr>
          <w:b/>
          <w:color w:val="000000" w:themeColor="text1"/>
        </w:rPr>
        <w:t xml:space="preserve"> </w:t>
      </w:r>
      <w:r w:rsidR="00915E5E" w:rsidRPr="00E807E2">
        <w:rPr>
          <w:b/>
          <w:color w:val="000000" w:themeColor="text1"/>
        </w:rPr>
        <w:fldChar w:fldCharType="begin"/>
      </w:r>
      <w:r w:rsidR="00915E5E" w:rsidRPr="00E807E2">
        <w:rPr>
          <w:b/>
          <w:color w:val="000000" w:themeColor="text1"/>
        </w:rPr>
        <w:instrText xml:space="preserve"> REF _Ref390155534 \r \h  \* MERGEFORMAT </w:instrText>
      </w:r>
      <w:r w:rsidR="00915E5E" w:rsidRPr="00E807E2">
        <w:rPr>
          <w:b/>
          <w:color w:val="000000" w:themeColor="text1"/>
        </w:rPr>
      </w:r>
      <w:r w:rsidR="00915E5E" w:rsidRPr="00E807E2">
        <w:rPr>
          <w:b/>
          <w:color w:val="000000" w:themeColor="text1"/>
        </w:rPr>
        <w:fldChar w:fldCharType="separate"/>
      </w:r>
      <w:r w:rsidR="006C7D4B">
        <w:rPr>
          <w:b/>
          <w:color w:val="000000" w:themeColor="text1"/>
        </w:rPr>
        <w:t>13.1.1</w:t>
      </w:r>
      <w:r w:rsidR="00915E5E" w:rsidRPr="00E807E2">
        <w:rPr>
          <w:b/>
          <w:color w:val="000000" w:themeColor="text1"/>
        </w:rPr>
        <w:fldChar w:fldCharType="end"/>
      </w:r>
      <w:r w:rsidR="00915E5E" w:rsidRPr="00E807E2">
        <w:rPr>
          <w:color w:val="000000" w:themeColor="text1"/>
        </w:rPr>
        <w:t xml:space="preserve"> </w:t>
      </w:r>
      <w:r w:rsidR="00010B9E" w:rsidRPr="00E807E2">
        <w:rPr>
          <w:color w:val="000000" w:themeColor="text1"/>
        </w:rPr>
        <w:t xml:space="preserve">above </w:t>
      </w:r>
      <w:r w:rsidR="002D4D1E" w:rsidRPr="00E807E2">
        <w:rPr>
          <w:color w:val="000000" w:themeColor="text1"/>
        </w:rPr>
        <w:t>and shall ensure that such agreement makes SARS the intended, named third party beneficiary with express rights directly to enforce the agreement</w:t>
      </w:r>
      <w:r w:rsidRPr="00E807E2">
        <w:rPr>
          <w:color w:val="000000" w:themeColor="text1"/>
        </w:rPr>
        <w:t>.</w:t>
      </w:r>
      <w:bookmarkEnd w:id="258"/>
    </w:p>
    <w:p w14:paraId="1F6959DD" w14:textId="2C42C891" w:rsidR="00C546B2" w:rsidRPr="00E807E2" w:rsidRDefault="00341622" w:rsidP="005C758C">
      <w:pPr>
        <w:pStyle w:val="level3"/>
        <w:ind w:left="709" w:hanging="709"/>
        <w:rPr>
          <w:color w:val="000000" w:themeColor="text1"/>
        </w:rPr>
      </w:pPr>
      <w:r w:rsidRPr="00E807E2">
        <w:rPr>
          <w:color w:val="000000" w:themeColor="text1"/>
        </w:rPr>
        <w:t xml:space="preserve">All license rights granted by SARS in terms of </w:t>
      </w:r>
      <w:r w:rsidR="002D4D1E" w:rsidRPr="00E807E2">
        <w:rPr>
          <w:b/>
          <w:color w:val="000000" w:themeColor="text1"/>
        </w:rPr>
        <w:t xml:space="preserve">clauses </w:t>
      </w:r>
      <w:r w:rsidR="002D4D1E" w:rsidRPr="00E807E2">
        <w:rPr>
          <w:b/>
          <w:color w:val="000000" w:themeColor="text1"/>
        </w:rPr>
        <w:fldChar w:fldCharType="begin"/>
      </w:r>
      <w:r w:rsidR="002D4D1E" w:rsidRPr="00E807E2">
        <w:rPr>
          <w:b/>
          <w:color w:val="000000" w:themeColor="text1"/>
        </w:rPr>
        <w:instrText xml:space="preserve"> REF _Ref390155534 \r \h </w:instrText>
      </w:r>
      <w:r w:rsidR="006731EB" w:rsidRPr="00E807E2">
        <w:rPr>
          <w:b/>
          <w:color w:val="000000" w:themeColor="text1"/>
        </w:rPr>
        <w:instrText xml:space="preserve"> \* MERGEFORMAT </w:instrText>
      </w:r>
      <w:r w:rsidR="002D4D1E" w:rsidRPr="00E807E2">
        <w:rPr>
          <w:b/>
          <w:color w:val="000000" w:themeColor="text1"/>
        </w:rPr>
      </w:r>
      <w:r w:rsidR="002D4D1E" w:rsidRPr="00E807E2">
        <w:rPr>
          <w:b/>
          <w:color w:val="000000" w:themeColor="text1"/>
        </w:rPr>
        <w:fldChar w:fldCharType="separate"/>
      </w:r>
      <w:r w:rsidR="006C7D4B">
        <w:rPr>
          <w:b/>
          <w:color w:val="000000" w:themeColor="text1"/>
        </w:rPr>
        <w:t>13.1.1</w:t>
      </w:r>
      <w:r w:rsidR="002D4D1E" w:rsidRPr="00E807E2">
        <w:rPr>
          <w:b/>
          <w:color w:val="000000" w:themeColor="text1"/>
        </w:rPr>
        <w:fldChar w:fldCharType="end"/>
      </w:r>
      <w:r w:rsidR="002D4D1E" w:rsidRPr="00E807E2">
        <w:rPr>
          <w:color w:val="000000" w:themeColor="text1"/>
        </w:rPr>
        <w:t xml:space="preserve"> and </w:t>
      </w:r>
      <w:r w:rsidR="002D4D1E" w:rsidRPr="00E807E2">
        <w:rPr>
          <w:b/>
          <w:color w:val="000000" w:themeColor="text1"/>
        </w:rPr>
        <w:fldChar w:fldCharType="begin"/>
      </w:r>
      <w:r w:rsidR="002D4D1E" w:rsidRPr="00E807E2">
        <w:rPr>
          <w:b/>
          <w:color w:val="000000" w:themeColor="text1"/>
        </w:rPr>
        <w:instrText xml:space="preserve"> REF _Ref390156361 \r \h </w:instrText>
      </w:r>
      <w:r w:rsidR="006731EB" w:rsidRPr="00E807E2">
        <w:rPr>
          <w:b/>
          <w:color w:val="000000" w:themeColor="text1"/>
        </w:rPr>
        <w:instrText xml:space="preserve"> \* MERGEFORMAT </w:instrText>
      </w:r>
      <w:r w:rsidR="002D4D1E" w:rsidRPr="00E807E2">
        <w:rPr>
          <w:b/>
          <w:color w:val="000000" w:themeColor="text1"/>
        </w:rPr>
      </w:r>
      <w:r w:rsidR="002D4D1E" w:rsidRPr="00E807E2">
        <w:rPr>
          <w:b/>
          <w:color w:val="000000" w:themeColor="text1"/>
        </w:rPr>
        <w:fldChar w:fldCharType="separate"/>
      </w:r>
      <w:r w:rsidR="006C7D4B">
        <w:rPr>
          <w:b/>
          <w:color w:val="000000" w:themeColor="text1"/>
        </w:rPr>
        <w:t>13.1.2</w:t>
      </w:r>
      <w:r w:rsidR="002D4D1E" w:rsidRPr="00E807E2">
        <w:rPr>
          <w:b/>
          <w:color w:val="000000" w:themeColor="text1"/>
        </w:rPr>
        <w:fldChar w:fldCharType="end"/>
      </w:r>
      <w:r w:rsidRPr="00E807E2">
        <w:rPr>
          <w:color w:val="000000" w:themeColor="text1"/>
        </w:rPr>
        <w:t xml:space="preserve"> </w:t>
      </w:r>
      <w:r w:rsidR="00010B9E" w:rsidRPr="00E807E2">
        <w:rPr>
          <w:color w:val="000000" w:themeColor="text1"/>
        </w:rPr>
        <w:t xml:space="preserve">above </w:t>
      </w:r>
      <w:r w:rsidRPr="00E807E2">
        <w:rPr>
          <w:color w:val="000000" w:themeColor="text1"/>
        </w:rPr>
        <w:t>shall expir</w:t>
      </w:r>
      <w:r w:rsidR="00C546B2" w:rsidRPr="00E807E2">
        <w:rPr>
          <w:color w:val="000000" w:themeColor="text1"/>
        </w:rPr>
        <w:t>e</w:t>
      </w:r>
      <w:r w:rsidRPr="00E807E2">
        <w:rPr>
          <w:color w:val="000000" w:themeColor="text1"/>
        </w:rPr>
        <w:t xml:space="preserve"> as of the effective date of termination </w:t>
      </w:r>
      <w:r w:rsidR="005A5346" w:rsidRPr="00E807E2">
        <w:rPr>
          <w:color w:val="000000" w:themeColor="text1"/>
        </w:rPr>
        <w:t>or expiration of this Agreement. SARS may also terminate such license</w:t>
      </w:r>
      <w:r w:rsidR="00C546B2" w:rsidRPr="00E807E2">
        <w:rPr>
          <w:color w:val="000000" w:themeColor="text1"/>
        </w:rPr>
        <w:t>d</w:t>
      </w:r>
      <w:r w:rsidR="005A5346" w:rsidRPr="00E807E2">
        <w:rPr>
          <w:color w:val="000000" w:themeColor="text1"/>
        </w:rPr>
        <w:t xml:space="preserve"> rights in the event</w:t>
      </w:r>
      <w:r w:rsidR="00C546B2" w:rsidRPr="00E807E2">
        <w:rPr>
          <w:color w:val="000000" w:themeColor="text1"/>
        </w:rPr>
        <w:t>:</w:t>
      </w:r>
    </w:p>
    <w:p w14:paraId="2BE22E89" w14:textId="5AEB31B9" w:rsidR="00E807E2" w:rsidRDefault="005A5346" w:rsidP="005C758C">
      <w:pPr>
        <w:pStyle w:val="level4"/>
        <w:tabs>
          <w:tab w:val="clear" w:pos="2410"/>
          <w:tab w:val="num" w:pos="1560"/>
        </w:tabs>
        <w:ind w:left="1560" w:hanging="851"/>
        <w:rPr>
          <w:color w:val="000000" w:themeColor="text1"/>
        </w:rPr>
      </w:pPr>
      <w:r w:rsidRPr="00E807E2">
        <w:rPr>
          <w:color w:val="000000" w:themeColor="text1"/>
        </w:rPr>
        <w:t xml:space="preserve">there is a breach of this </w:t>
      </w:r>
      <w:r w:rsidRPr="00E807E2">
        <w:rPr>
          <w:b/>
          <w:color w:val="000000" w:themeColor="text1"/>
        </w:rPr>
        <w:t xml:space="preserve">clause </w:t>
      </w:r>
      <w:r w:rsidR="001F5666" w:rsidRPr="00E807E2">
        <w:rPr>
          <w:b/>
          <w:color w:val="000000" w:themeColor="text1"/>
        </w:rPr>
        <w:fldChar w:fldCharType="begin"/>
      </w:r>
      <w:r w:rsidR="001F5666" w:rsidRPr="00E807E2">
        <w:rPr>
          <w:b/>
          <w:color w:val="000000" w:themeColor="text1"/>
        </w:rPr>
        <w:instrText xml:space="preserve"> REF _Ref390946426 \r \h </w:instrText>
      </w:r>
      <w:r w:rsidR="0072741B" w:rsidRPr="00E807E2">
        <w:rPr>
          <w:b/>
          <w:color w:val="000000" w:themeColor="text1"/>
        </w:rPr>
        <w:instrText xml:space="preserve"> \* MERGEFORMAT </w:instrText>
      </w:r>
      <w:r w:rsidR="001F5666" w:rsidRPr="00E807E2">
        <w:rPr>
          <w:b/>
          <w:color w:val="000000" w:themeColor="text1"/>
        </w:rPr>
      </w:r>
      <w:r w:rsidR="001F5666" w:rsidRPr="00E807E2">
        <w:rPr>
          <w:b/>
          <w:color w:val="000000" w:themeColor="text1"/>
        </w:rPr>
        <w:fldChar w:fldCharType="separate"/>
      </w:r>
      <w:r w:rsidR="006C7D4B">
        <w:rPr>
          <w:b/>
          <w:color w:val="000000" w:themeColor="text1"/>
        </w:rPr>
        <w:t>13.1</w:t>
      </w:r>
      <w:r w:rsidR="001F5666" w:rsidRPr="00E807E2">
        <w:rPr>
          <w:b/>
          <w:color w:val="000000" w:themeColor="text1"/>
        </w:rPr>
        <w:fldChar w:fldCharType="end"/>
      </w:r>
      <w:r w:rsidR="00C546B2" w:rsidRPr="00E807E2">
        <w:rPr>
          <w:color w:val="000000" w:themeColor="text1"/>
        </w:rPr>
        <w:t xml:space="preserve"> by the Service Provider and/or Subcontractor;</w:t>
      </w:r>
      <w:r w:rsidR="002D4D1E" w:rsidRPr="00E807E2">
        <w:rPr>
          <w:color w:val="000000" w:themeColor="text1"/>
        </w:rPr>
        <w:t xml:space="preserve"> and/or</w:t>
      </w:r>
    </w:p>
    <w:p w14:paraId="1F9154E5" w14:textId="2C469C2D" w:rsidR="00341622" w:rsidRPr="00E807E2" w:rsidRDefault="005A5346" w:rsidP="005C758C">
      <w:pPr>
        <w:pStyle w:val="level4"/>
        <w:tabs>
          <w:tab w:val="clear" w:pos="2410"/>
          <w:tab w:val="num" w:pos="1560"/>
        </w:tabs>
        <w:ind w:left="1560" w:hanging="851"/>
        <w:rPr>
          <w:color w:val="000000" w:themeColor="text1"/>
        </w:rPr>
      </w:pPr>
      <w:r w:rsidRPr="00E807E2">
        <w:rPr>
          <w:color w:val="000000" w:themeColor="text1"/>
        </w:rPr>
        <w:lastRenderedPageBreak/>
        <w:t xml:space="preserve">the Agreement is terminated in part </w:t>
      </w:r>
      <w:r w:rsidR="00C546B2" w:rsidRPr="00E807E2">
        <w:rPr>
          <w:color w:val="000000" w:themeColor="text1"/>
        </w:rPr>
        <w:t>by the Parties</w:t>
      </w:r>
      <w:r w:rsidR="002D4D1E" w:rsidRPr="00E807E2">
        <w:rPr>
          <w:color w:val="000000" w:themeColor="text1"/>
        </w:rPr>
        <w:t>.</w:t>
      </w:r>
    </w:p>
    <w:p w14:paraId="1FEA283F" w14:textId="77777777" w:rsidR="00E807E2" w:rsidRDefault="00DA5355" w:rsidP="00E70F90">
      <w:pPr>
        <w:pStyle w:val="level2-head"/>
        <w:ind w:left="709"/>
        <w:rPr>
          <w:color w:val="000000" w:themeColor="text1"/>
        </w:rPr>
      </w:pPr>
      <w:r w:rsidRPr="00E807E2">
        <w:rPr>
          <w:color w:val="000000" w:themeColor="text1"/>
        </w:rPr>
        <w:t xml:space="preserve">Intellectual Property </w:t>
      </w:r>
      <w:r w:rsidR="0034134C" w:rsidRPr="00E807E2">
        <w:rPr>
          <w:color w:val="000000" w:themeColor="text1"/>
        </w:rPr>
        <w:t>D</w:t>
      </w:r>
      <w:r w:rsidRPr="00E807E2">
        <w:rPr>
          <w:color w:val="000000" w:themeColor="text1"/>
        </w:rPr>
        <w:t xml:space="preserve">eveloped </w:t>
      </w:r>
      <w:r w:rsidR="0034134C" w:rsidRPr="00E807E2">
        <w:rPr>
          <w:color w:val="000000" w:themeColor="text1"/>
        </w:rPr>
        <w:t>D</w:t>
      </w:r>
      <w:r w:rsidRPr="00E807E2">
        <w:rPr>
          <w:color w:val="000000" w:themeColor="text1"/>
        </w:rPr>
        <w:t xml:space="preserve">uring </w:t>
      </w:r>
      <w:r w:rsidR="0034134C" w:rsidRPr="00E807E2">
        <w:rPr>
          <w:color w:val="000000" w:themeColor="text1"/>
        </w:rPr>
        <w:t>T</w:t>
      </w:r>
      <w:r w:rsidRPr="00E807E2">
        <w:rPr>
          <w:color w:val="000000" w:themeColor="text1"/>
        </w:rPr>
        <w:t xml:space="preserve">he </w:t>
      </w:r>
      <w:r w:rsidR="00343D08" w:rsidRPr="00E807E2">
        <w:rPr>
          <w:color w:val="000000" w:themeColor="text1"/>
        </w:rPr>
        <w:t>Term</w:t>
      </w:r>
    </w:p>
    <w:p w14:paraId="313D1178" w14:textId="77777777" w:rsidR="00E807E2" w:rsidRDefault="00DA5355" w:rsidP="005C758C">
      <w:pPr>
        <w:pStyle w:val="level3"/>
        <w:ind w:left="709" w:hanging="709"/>
        <w:rPr>
          <w:color w:val="000000" w:themeColor="text1"/>
        </w:rPr>
      </w:pPr>
      <w:bookmarkStart w:id="259" w:name="_Ref263612050"/>
      <w:r w:rsidRPr="00E807E2">
        <w:rPr>
          <w:color w:val="000000" w:themeColor="text1"/>
        </w:rPr>
        <w:t xml:space="preserve">SARS </w:t>
      </w:r>
      <w:r w:rsidR="006A31A2" w:rsidRPr="00E807E2">
        <w:rPr>
          <w:color w:val="000000" w:themeColor="text1"/>
        </w:rPr>
        <w:t xml:space="preserve">will </w:t>
      </w:r>
      <w:r w:rsidRPr="00E807E2">
        <w:rPr>
          <w:color w:val="000000" w:themeColor="text1"/>
        </w:rPr>
        <w:t xml:space="preserve">have all right, title and interest in all Intellectual Property developed or generated for SARS </w:t>
      </w:r>
      <w:r w:rsidR="00343D08" w:rsidRPr="00E807E2">
        <w:rPr>
          <w:color w:val="000000" w:themeColor="text1"/>
        </w:rPr>
        <w:t>in the course</w:t>
      </w:r>
      <w:r w:rsidRPr="00E807E2">
        <w:rPr>
          <w:color w:val="000000" w:themeColor="text1"/>
        </w:rPr>
        <w:t xml:space="preserve"> of </w:t>
      </w:r>
      <w:r w:rsidR="00343D08" w:rsidRPr="00E807E2">
        <w:rPr>
          <w:color w:val="000000" w:themeColor="text1"/>
        </w:rPr>
        <w:t xml:space="preserve">providing </w:t>
      </w:r>
      <w:r w:rsidRPr="00E807E2">
        <w:rPr>
          <w:color w:val="000000" w:themeColor="text1"/>
        </w:rPr>
        <w:t xml:space="preserve">the Services </w:t>
      </w:r>
      <w:r w:rsidR="00D439D4" w:rsidRPr="00E807E2">
        <w:rPr>
          <w:color w:val="000000" w:themeColor="text1"/>
        </w:rPr>
        <w:t xml:space="preserve">including the Intellectual Property developed, generated and/or created </w:t>
      </w:r>
      <w:r w:rsidR="009D521D" w:rsidRPr="00E807E2">
        <w:rPr>
          <w:color w:val="000000" w:themeColor="text1"/>
        </w:rPr>
        <w:t xml:space="preserve">as well as any modification, enhancement or derivative work created </w:t>
      </w:r>
      <w:r w:rsidR="00D439D4" w:rsidRPr="00E807E2">
        <w:rPr>
          <w:color w:val="000000" w:themeColor="text1"/>
        </w:rPr>
        <w:t>by the</w:t>
      </w:r>
      <w:r w:rsidR="000256FE" w:rsidRPr="00E807E2">
        <w:rPr>
          <w:color w:val="000000" w:themeColor="text1"/>
        </w:rPr>
        <w:t xml:space="preserve"> Service Provider</w:t>
      </w:r>
      <w:r w:rsidR="00D439D4" w:rsidRPr="00E807E2">
        <w:rPr>
          <w:color w:val="000000" w:themeColor="text1"/>
        </w:rPr>
        <w:t xml:space="preserve"> Personnel during the Term or jointly by </w:t>
      </w:r>
      <w:r w:rsidR="001F5666" w:rsidRPr="00E807E2">
        <w:rPr>
          <w:color w:val="000000" w:themeColor="text1"/>
        </w:rPr>
        <w:t xml:space="preserve">SARS </w:t>
      </w:r>
      <w:r w:rsidR="00D439D4" w:rsidRPr="00E807E2">
        <w:rPr>
          <w:color w:val="000000" w:themeColor="text1"/>
        </w:rPr>
        <w:t>and the</w:t>
      </w:r>
      <w:r w:rsidR="000256FE" w:rsidRPr="00E807E2">
        <w:rPr>
          <w:color w:val="000000" w:themeColor="text1"/>
        </w:rPr>
        <w:t xml:space="preserve"> Service Provider</w:t>
      </w:r>
      <w:r w:rsidR="00D439D4" w:rsidRPr="00E807E2">
        <w:rPr>
          <w:color w:val="000000" w:themeColor="text1"/>
        </w:rPr>
        <w:t xml:space="preserve"> Personnel during the Term</w:t>
      </w:r>
      <w:r w:rsidR="009D521D" w:rsidRPr="00E807E2">
        <w:rPr>
          <w:color w:val="000000" w:themeColor="text1"/>
        </w:rPr>
        <w:t xml:space="preserve">, as well as any modifications, enhancements or derivative work </w:t>
      </w:r>
      <w:r w:rsidRPr="00E807E2">
        <w:rPr>
          <w:color w:val="000000" w:themeColor="text1"/>
        </w:rPr>
        <w:t>("</w:t>
      </w:r>
      <w:r w:rsidRPr="00E807E2">
        <w:rPr>
          <w:b/>
          <w:color w:val="000000" w:themeColor="text1"/>
        </w:rPr>
        <w:t>Developed Intellectual Property</w:t>
      </w:r>
      <w:r w:rsidRPr="00E807E2">
        <w:rPr>
          <w:color w:val="000000" w:themeColor="text1"/>
        </w:rPr>
        <w:t>").</w:t>
      </w:r>
      <w:bookmarkEnd w:id="259"/>
    </w:p>
    <w:p w14:paraId="4B7CF73B" w14:textId="1703B50A" w:rsidR="002D4D1E" w:rsidRPr="00E807E2" w:rsidRDefault="00D439D4" w:rsidP="005C758C">
      <w:pPr>
        <w:pStyle w:val="level3"/>
        <w:ind w:left="709" w:hanging="709"/>
        <w:rPr>
          <w:color w:val="000000" w:themeColor="text1"/>
        </w:rPr>
      </w:pPr>
      <w:bookmarkStart w:id="260" w:name="_Ref390946601"/>
      <w:r w:rsidRPr="00E807E2">
        <w:rPr>
          <w:color w:val="000000" w:themeColor="text1"/>
        </w:rPr>
        <w:t>Where the Developed Intellectual Property is developed, generated and/or created by the</w:t>
      </w:r>
      <w:r w:rsidR="000256FE" w:rsidRPr="00E807E2">
        <w:rPr>
          <w:color w:val="000000" w:themeColor="text1"/>
        </w:rPr>
        <w:t xml:space="preserve"> Service Provider</w:t>
      </w:r>
      <w:r w:rsidRPr="00E807E2">
        <w:rPr>
          <w:color w:val="000000" w:themeColor="text1"/>
        </w:rPr>
        <w:t xml:space="preserve"> Personnel and/or jointly by SARS and the</w:t>
      </w:r>
      <w:r w:rsidR="000256FE" w:rsidRPr="00E807E2">
        <w:rPr>
          <w:color w:val="000000" w:themeColor="text1"/>
        </w:rPr>
        <w:t xml:space="preserve"> Service Provider</w:t>
      </w:r>
      <w:r w:rsidRPr="00E807E2">
        <w:rPr>
          <w:color w:val="000000" w:themeColor="text1"/>
        </w:rPr>
        <w:t xml:space="preserve"> Personnel as envisaged in </w:t>
      </w:r>
      <w:r w:rsidR="00336162" w:rsidRPr="00E807E2">
        <w:rPr>
          <w:b/>
          <w:color w:val="000000" w:themeColor="text1"/>
        </w:rPr>
        <w:t xml:space="preserve">clause </w:t>
      </w:r>
      <w:r w:rsidR="00336162" w:rsidRPr="00E807E2">
        <w:rPr>
          <w:b/>
          <w:color w:val="000000" w:themeColor="text1"/>
        </w:rPr>
        <w:fldChar w:fldCharType="begin"/>
      </w:r>
      <w:r w:rsidR="00336162" w:rsidRPr="00E807E2">
        <w:rPr>
          <w:b/>
          <w:color w:val="000000" w:themeColor="text1"/>
        </w:rPr>
        <w:instrText xml:space="preserve"> REF _Ref263612050 \r \h  \* MERGEFORMAT </w:instrText>
      </w:r>
      <w:r w:rsidR="00336162" w:rsidRPr="00E807E2">
        <w:rPr>
          <w:b/>
          <w:color w:val="000000" w:themeColor="text1"/>
        </w:rPr>
      </w:r>
      <w:r w:rsidR="00336162" w:rsidRPr="00E807E2">
        <w:rPr>
          <w:b/>
          <w:color w:val="000000" w:themeColor="text1"/>
        </w:rPr>
        <w:fldChar w:fldCharType="separate"/>
      </w:r>
      <w:r w:rsidR="006C7D4B">
        <w:rPr>
          <w:b/>
          <w:color w:val="000000" w:themeColor="text1"/>
        </w:rPr>
        <w:t>13.2.1</w:t>
      </w:r>
      <w:r w:rsidR="00336162" w:rsidRPr="00E807E2">
        <w:rPr>
          <w:b/>
          <w:color w:val="000000" w:themeColor="text1"/>
        </w:rPr>
        <w:fldChar w:fldCharType="end"/>
      </w:r>
      <w:r w:rsidRPr="00E807E2">
        <w:rPr>
          <w:color w:val="000000" w:themeColor="text1"/>
        </w:rPr>
        <w:t xml:space="preserve"> above, the </w:t>
      </w:r>
      <w:r w:rsidR="000256FE" w:rsidRPr="00E807E2">
        <w:rPr>
          <w:color w:val="000000" w:themeColor="text1"/>
        </w:rPr>
        <w:t>Service Provider</w:t>
      </w:r>
      <w:r w:rsidR="00DA5355" w:rsidRPr="00E807E2">
        <w:rPr>
          <w:color w:val="000000" w:themeColor="text1"/>
        </w:rPr>
        <w:t xml:space="preserve"> hereby irrevocably assigns, transfers and conveys to SARS without further consideration all of its right</w:t>
      </w:r>
      <w:r w:rsidR="00F0558B" w:rsidRPr="00E807E2">
        <w:rPr>
          <w:color w:val="000000" w:themeColor="text1"/>
        </w:rPr>
        <w:t>s</w:t>
      </w:r>
      <w:r w:rsidR="00DA5355" w:rsidRPr="00E807E2">
        <w:rPr>
          <w:color w:val="000000" w:themeColor="text1"/>
        </w:rPr>
        <w:t xml:space="preserve">, title and interest in such </w:t>
      </w:r>
      <w:r w:rsidR="00844415" w:rsidRPr="00E807E2">
        <w:rPr>
          <w:color w:val="000000" w:themeColor="text1"/>
        </w:rPr>
        <w:t xml:space="preserve">Developed </w:t>
      </w:r>
      <w:r w:rsidR="00DA5355" w:rsidRPr="00E807E2">
        <w:rPr>
          <w:color w:val="000000" w:themeColor="text1"/>
        </w:rPr>
        <w:t>Intellectual Property</w:t>
      </w:r>
      <w:r w:rsidRPr="00E807E2">
        <w:rPr>
          <w:color w:val="000000" w:themeColor="text1"/>
        </w:rPr>
        <w:t xml:space="preserve"> and shall further ensure that the</w:t>
      </w:r>
      <w:r w:rsidR="000256FE" w:rsidRPr="00E807E2">
        <w:rPr>
          <w:color w:val="000000" w:themeColor="text1"/>
        </w:rPr>
        <w:t xml:space="preserve"> Service Provider</w:t>
      </w:r>
      <w:r w:rsidRPr="00E807E2">
        <w:rPr>
          <w:color w:val="000000" w:themeColor="text1"/>
        </w:rPr>
        <w:t xml:space="preserve"> Personnel</w:t>
      </w:r>
      <w:r w:rsidR="001F5666" w:rsidRPr="00E807E2">
        <w:rPr>
          <w:color w:val="000000" w:themeColor="text1"/>
        </w:rPr>
        <w:t>’s</w:t>
      </w:r>
      <w:r w:rsidRPr="00E807E2">
        <w:rPr>
          <w:color w:val="000000" w:themeColor="text1"/>
        </w:rPr>
        <w:t xml:space="preserve"> right, title and interest in the Develop</w:t>
      </w:r>
      <w:r w:rsidR="001F5666" w:rsidRPr="00E807E2">
        <w:rPr>
          <w:color w:val="000000" w:themeColor="text1"/>
        </w:rPr>
        <w:t>ed</w:t>
      </w:r>
      <w:r w:rsidRPr="00E807E2">
        <w:rPr>
          <w:color w:val="000000" w:themeColor="text1"/>
        </w:rPr>
        <w:t xml:space="preserve"> Intellectual Property is also assigned, transferred and conveyed irrevocably to SARS by the</w:t>
      </w:r>
      <w:r w:rsidR="000256FE" w:rsidRPr="00E807E2">
        <w:rPr>
          <w:color w:val="000000" w:themeColor="text1"/>
        </w:rPr>
        <w:t xml:space="preserve"> Service Provider</w:t>
      </w:r>
      <w:r w:rsidRPr="00E807E2">
        <w:rPr>
          <w:color w:val="000000" w:themeColor="text1"/>
        </w:rPr>
        <w:t xml:space="preserve"> Personnel without further consideration</w:t>
      </w:r>
      <w:r w:rsidR="00DA5355" w:rsidRPr="00E807E2">
        <w:rPr>
          <w:color w:val="000000" w:themeColor="text1"/>
        </w:rPr>
        <w:t xml:space="preserve">. </w:t>
      </w:r>
      <w:r w:rsidR="002D4D1E" w:rsidRPr="00E807E2">
        <w:rPr>
          <w:color w:val="000000" w:themeColor="text1"/>
        </w:rPr>
        <w:t xml:space="preserve">For the avoidance of doubt, the Parties record and agree that in the event that the Service Provider Personnel in as far as the Developed Intellectual Property is concerned, includes the </w:t>
      </w:r>
      <w:r w:rsidR="00F0558B" w:rsidRPr="00E807E2">
        <w:rPr>
          <w:color w:val="000000" w:themeColor="text1"/>
        </w:rPr>
        <w:t>Subcontractor and/or its staff</w:t>
      </w:r>
      <w:r w:rsidR="002D4D1E" w:rsidRPr="00E807E2">
        <w:rPr>
          <w:color w:val="000000" w:themeColor="text1"/>
        </w:rPr>
        <w:t xml:space="preserve">, the Service Provider shall obtain a written agreement from the </w:t>
      </w:r>
      <w:r w:rsidR="00F0558B" w:rsidRPr="00E807E2">
        <w:rPr>
          <w:color w:val="000000" w:themeColor="text1"/>
        </w:rPr>
        <w:t>Subcontractor and its staff</w:t>
      </w:r>
      <w:r w:rsidR="002D4D1E" w:rsidRPr="00E807E2">
        <w:rPr>
          <w:color w:val="000000" w:themeColor="text1"/>
        </w:rPr>
        <w:t xml:space="preserve"> to irrevocably </w:t>
      </w:r>
      <w:r w:rsidR="00F0558B" w:rsidRPr="00E807E2">
        <w:rPr>
          <w:color w:val="000000" w:themeColor="text1"/>
        </w:rPr>
        <w:t>assign</w:t>
      </w:r>
      <w:r w:rsidR="002D4D1E" w:rsidRPr="00E807E2">
        <w:rPr>
          <w:color w:val="000000" w:themeColor="text1"/>
        </w:rPr>
        <w:t xml:space="preserve">, transfer </w:t>
      </w:r>
      <w:r w:rsidR="00F0558B" w:rsidRPr="00E807E2">
        <w:rPr>
          <w:color w:val="000000" w:themeColor="text1"/>
        </w:rPr>
        <w:t>and co</w:t>
      </w:r>
      <w:r w:rsidR="00CA56AC" w:rsidRPr="00E807E2">
        <w:rPr>
          <w:color w:val="000000" w:themeColor="text1"/>
        </w:rPr>
        <w:t>n</w:t>
      </w:r>
      <w:r w:rsidR="00F0558B" w:rsidRPr="00E807E2">
        <w:rPr>
          <w:color w:val="000000" w:themeColor="text1"/>
        </w:rPr>
        <w:t>vey to S</w:t>
      </w:r>
      <w:r w:rsidR="002D4D1E" w:rsidRPr="00E807E2">
        <w:rPr>
          <w:color w:val="000000" w:themeColor="text1"/>
        </w:rPr>
        <w:t xml:space="preserve">ARS without consideration all of its rights, title and </w:t>
      </w:r>
      <w:r w:rsidR="00A32EEE" w:rsidRPr="00E807E2">
        <w:rPr>
          <w:color w:val="000000" w:themeColor="text1"/>
        </w:rPr>
        <w:t>interest</w:t>
      </w:r>
      <w:r w:rsidR="002D4D1E" w:rsidRPr="00E807E2">
        <w:rPr>
          <w:color w:val="000000" w:themeColor="text1"/>
        </w:rPr>
        <w:t xml:space="preserve"> in such </w:t>
      </w:r>
      <w:r w:rsidR="00F0558B" w:rsidRPr="00E807E2">
        <w:rPr>
          <w:color w:val="000000" w:themeColor="text1"/>
        </w:rPr>
        <w:t>Develop</w:t>
      </w:r>
      <w:r w:rsidR="00A32EEE" w:rsidRPr="00E807E2">
        <w:rPr>
          <w:color w:val="000000" w:themeColor="text1"/>
        </w:rPr>
        <w:t>ed</w:t>
      </w:r>
      <w:r w:rsidR="00F0558B" w:rsidRPr="00E807E2">
        <w:rPr>
          <w:color w:val="000000" w:themeColor="text1"/>
        </w:rPr>
        <w:t xml:space="preserve"> </w:t>
      </w:r>
      <w:r w:rsidR="00A32EEE" w:rsidRPr="00E807E2">
        <w:rPr>
          <w:color w:val="000000" w:themeColor="text1"/>
        </w:rPr>
        <w:t>Intellectual</w:t>
      </w:r>
      <w:r w:rsidR="00F0558B" w:rsidRPr="00E807E2">
        <w:rPr>
          <w:color w:val="000000" w:themeColor="text1"/>
        </w:rPr>
        <w:t xml:space="preserve"> </w:t>
      </w:r>
      <w:r w:rsidR="00A32EEE" w:rsidRPr="00E807E2">
        <w:rPr>
          <w:color w:val="000000" w:themeColor="text1"/>
        </w:rPr>
        <w:t xml:space="preserve">Property and </w:t>
      </w:r>
      <w:r w:rsidR="002D4D1E" w:rsidRPr="00E807E2">
        <w:rPr>
          <w:color w:val="000000" w:themeColor="text1"/>
        </w:rPr>
        <w:t>shall ensure that such agreement makes SARS the intended, named third party beneficiary with express rights directly to enforce the agreement.</w:t>
      </w:r>
      <w:bookmarkEnd w:id="260"/>
    </w:p>
    <w:p w14:paraId="429BBC05" w14:textId="61C4D9E2" w:rsidR="00E807E2" w:rsidRDefault="00D439D4" w:rsidP="005C758C">
      <w:pPr>
        <w:pStyle w:val="level3"/>
        <w:ind w:left="709" w:hanging="709"/>
        <w:rPr>
          <w:color w:val="000000" w:themeColor="text1"/>
        </w:rPr>
      </w:pPr>
      <w:bookmarkStart w:id="261" w:name="_Ref390157211"/>
      <w:r w:rsidRPr="00E807E2">
        <w:rPr>
          <w:color w:val="000000" w:themeColor="text1"/>
        </w:rPr>
        <w:t xml:space="preserve">The </w:t>
      </w:r>
      <w:r w:rsidR="000256FE" w:rsidRPr="00E807E2">
        <w:rPr>
          <w:color w:val="000000" w:themeColor="text1"/>
        </w:rPr>
        <w:t>Service Provider</w:t>
      </w:r>
      <w:r w:rsidR="00DA5355" w:rsidRPr="00E807E2">
        <w:rPr>
          <w:color w:val="000000" w:themeColor="text1"/>
        </w:rPr>
        <w:t xml:space="preserve"> </w:t>
      </w:r>
      <w:r w:rsidR="00A32EEE" w:rsidRPr="00E807E2">
        <w:rPr>
          <w:color w:val="000000" w:themeColor="text1"/>
        </w:rPr>
        <w:t xml:space="preserve">(subject to the provisions of </w:t>
      </w:r>
      <w:r w:rsidR="00A32EEE" w:rsidRPr="00E807E2">
        <w:rPr>
          <w:b/>
          <w:color w:val="000000" w:themeColor="text1"/>
        </w:rPr>
        <w:t xml:space="preserve">clause </w:t>
      </w:r>
      <w:r w:rsidR="00E900DF" w:rsidRPr="00E807E2">
        <w:rPr>
          <w:b/>
          <w:color w:val="000000" w:themeColor="text1"/>
        </w:rPr>
        <w:fldChar w:fldCharType="begin"/>
      </w:r>
      <w:r w:rsidR="00E900DF" w:rsidRPr="00E807E2">
        <w:rPr>
          <w:b/>
          <w:color w:val="000000" w:themeColor="text1"/>
        </w:rPr>
        <w:instrText xml:space="preserve"> REF _Ref390946601 \r \h </w:instrText>
      </w:r>
      <w:r w:rsidR="001967E6" w:rsidRPr="00E807E2">
        <w:rPr>
          <w:b/>
          <w:color w:val="000000" w:themeColor="text1"/>
        </w:rPr>
        <w:instrText xml:space="preserve"> \* MERGEFORMAT </w:instrText>
      </w:r>
      <w:r w:rsidR="00E900DF" w:rsidRPr="00E807E2">
        <w:rPr>
          <w:b/>
          <w:color w:val="000000" w:themeColor="text1"/>
        </w:rPr>
      </w:r>
      <w:r w:rsidR="00E900DF" w:rsidRPr="00E807E2">
        <w:rPr>
          <w:b/>
          <w:color w:val="000000" w:themeColor="text1"/>
        </w:rPr>
        <w:fldChar w:fldCharType="separate"/>
      </w:r>
      <w:r w:rsidR="006C7D4B">
        <w:rPr>
          <w:b/>
          <w:color w:val="000000" w:themeColor="text1"/>
        </w:rPr>
        <w:t>13.2.2</w:t>
      </w:r>
      <w:r w:rsidR="00E900DF" w:rsidRPr="00E807E2">
        <w:rPr>
          <w:b/>
          <w:color w:val="000000" w:themeColor="text1"/>
        </w:rPr>
        <w:fldChar w:fldCharType="end"/>
      </w:r>
      <w:r w:rsidR="00A32EEE" w:rsidRPr="00E807E2">
        <w:rPr>
          <w:color w:val="000000" w:themeColor="text1"/>
        </w:rPr>
        <w:t xml:space="preserve"> above) </w:t>
      </w:r>
      <w:r w:rsidR="00DA5355" w:rsidRPr="00E807E2">
        <w:rPr>
          <w:color w:val="000000" w:themeColor="text1"/>
        </w:rPr>
        <w:t xml:space="preserve">agrees to execute any documents or take any other actions as may reasonably be necessary, or as SARS may reasonably request in writing, to </w:t>
      </w:r>
      <w:r w:rsidR="00C32CA2" w:rsidRPr="00E807E2">
        <w:rPr>
          <w:color w:val="000000" w:themeColor="text1"/>
        </w:rPr>
        <w:t xml:space="preserve">effect the transfer of the Developed Intellectual Property as envisaged </w:t>
      </w:r>
      <w:r w:rsidR="00B4141A" w:rsidRPr="00E807E2">
        <w:rPr>
          <w:color w:val="000000" w:themeColor="text1"/>
        </w:rPr>
        <w:t>i</w:t>
      </w:r>
      <w:r w:rsidR="00C32CA2" w:rsidRPr="00E807E2">
        <w:rPr>
          <w:color w:val="000000" w:themeColor="text1"/>
        </w:rPr>
        <w:t xml:space="preserve">n </w:t>
      </w:r>
      <w:r w:rsidR="00C32CA2" w:rsidRPr="00E807E2">
        <w:rPr>
          <w:b/>
          <w:color w:val="000000" w:themeColor="text1"/>
        </w:rPr>
        <w:t xml:space="preserve">clause </w:t>
      </w:r>
      <w:r w:rsidR="001F5666" w:rsidRPr="00E807E2">
        <w:rPr>
          <w:b/>
          <w:color w:val="000000" w:themeColor="text1"/>
        </w:rPr>
        <w:fldChar w:fldCharType="begin"/>
      </w:r>
      <w:r w:rsidR="001F5666" w:rsidRPr="00E807E2">
        <w:rPr>
          <w:b/>
          <w:color w:val="000000" w:themeColor="text1"/>
        </w:rPr>
        <w:instrText xml:space="preserve"> REF _Ref390946601 \r \h </w:instrText>
      </w:r>
      <w:r w:rsidR="00846C7B" w:rsidRPr="00E807E2">
        <w:rPr>
          <w:b/>
          <w:color w:val="000000" w:themeColor="text1"/>
        </w:rPr>
        <w:instrText xml:space="preserve"> \* MERGEFORMAT </w:instrText>
      </w:r>
      <w:r w:rsidR="001F5666" w:rsidRPr="00E807E2">
        <w:rPr>
          <w:b/>
          <w:color w:val="000000" w:themeColor="text1"/>
        </w:rPr>
      </w:r>
      <w:r w:rsidR="001F5666" w:rsidRPr="00E807E2">
        <w:rPr>
          <w:b/>
          <w:color w:val="000000" w:themeColor="text1"/>
        </w:rPr>
        <w:fldChar w:fldCharType="separate"/>
      </w:r>
      <w:r w:rsidR="006C7D4B">
        <w:rPr>
          <w:b/>
          <w:color w:val="000000" w:themeColor="text1"/>
        </w:rPr>
        <w:t>13.2.2</w:t>
      </w:r>
      <w:r w:rsidR="001F5666" w:rsidRPr="00E807E2">
        <w:rPr>
          <w:b/>
          <w:color w:val="000000" w:themeColor="text1"/>
        </w:rPr>
        <w:fldChar w:fldCharType="end"/>
      </w:r>
      <w:r w:rsidR="00C32CA2" w:rsidRPr="00E807E2">
        <w:rPr>
          <w:color w:val="000000" w:themeColor="text1"/>
        </w:rPr>
        <w:t xml:space="preserve"> above, to </w:t>
      </w:r>
      <w:r w:rsidR="00DA5355" w:rsidRPr="00E807E2">
        <w:rPr>
          <w:color w:val="000000" w:themeColor="text1"/>
        </w:rPr>
        <w:t xml:space="preserve">SARS and further, hereby irrevocably grants to SARS its power of attorney </w:t>
      </w:r>
      <w:r w:rsidR="00DA5355" w:rsidRPr="00E807E2">
        <w:rPr>
          <w:i/>
          <w:color w:val="000000" w:themeColor="text1"/>
          <w:u w:val="single"/>
        </w:rPr>
        <w:t xml:space="preserve">in rem </w:t>
      </w:r>
      <w:proofErr w:type="spellStart"/>
      <w:r w:rsidR="00DA5355" w:rsidRPr="00E807E2">
        <w:rPr>
          <w:i/>
          <w:color w:val="000000" w:themeColor="text1"/>
          <w:u w:val="single"/>
        </w:rPr>
        <w:t>suam</w:t>
      </w:r>
      <w:proofErr w:type="spellEnd"/>
      <w:r w:rsidR="00DA5355" w:rsidRPr="00E807E2">
        <w:rPr>
          <w:color w:val="000000" w:themeColor="text1"/>
        </w:rPr>
        <w:t xml:space="preserve"> with the right on behalf of </w:t>
      </w:r>
      <w:r w:rsidR="009D521D" w:rsidRPr="00E807E2">
        <w:rPr>
          <w:color w:val="000000" w:themeColor="text1"/>
        </w:rPr>
        <w:t xml:space="preserve">the </w:t>
      </w:r>
      <w:r w:rsidR="00DA5355" w:rsidRPr="00E807E2">
        <w:rPr>
          <w:color w:val="000000" w:themeColor="text1"/>
        </w:rPr>
        <w:t xml:space="preserve">Service Provider to sign all such deeds and documents and to take all such actions as may be necessary for SARS to </w:t>
      </w:r>
      <w:r w:rsidR="00C32CA2" w:rsidRPr="00E807E2">
        <w:rPr>
          <w:color w:val="000000" w:themeColor="text1"/>
        </w:rPr>
        <w:t>effect</w:t>
      </w:r>
      <w:r w:rsidR="00DA5355" w:rsidRPr="00E807E2">
        <w:rPr>
          <w:color w:val="000000" w:themeColor="text1"/>
        </w:rPr>
        <w:t xml:space="preserve"> its rights of ownership over such </w:t>
      </w:r>
      <w:r w:rsidR="00844415" w:rsidRPr="00E807E2">
        <w:rPr>
          <w:color w:val="000000" w:themeColor="text1"/>
        </w:rPr>
        <w:t xml:space="preserve">Developed </w:t>
      </w:r>
      <w:r w:rsidR="00DA5355" w:rsidRPr="00E807E2">
        <w:rPr>
          <w:color w:val="000000" w:themeColor="text1"/>
        </w:rPr>
        <w:t xml:space="preserve">Intellectual Property should </w:t>
      </w:r>
      <w:r w:rsidR="009D521D" w:rsidRPr="00E807E2">
        <w:rPr>
          <w:color w:val="000000" w:themeColor="text1"/>
        </w:rPr>
        <w:t xml:space="preserve">the </w:t>
      </w:r>
      <w:r w:rsidR="00DA5355" w:rsidRPr="00E807E2">
        <w:rPr>
          <w:color w:val="000000" w:themeColor="text1"/>
        </w:rPr>
        <w:t>Service Provider fail to comply with any such written request.</w:t>
      </w:r>
      <w:bookmarkEnd w:id="261"/>
    </w:p>
    <w:p w14:paraId="786A459C" w14:textId="157E7C46" w:rsidR="00C32CA2" w:rsidRPr="00E807E2" w:rsidRDefault="00C32CA2" w:rsidP="005C758C">
      <w:pPr>
        <w:pStyle w:val="level3"/>
        <w:ind w:left="709" w:hanging="709"/>
        <w:rPr>
          <w:color w:val="000000" w:themeColor="text1"/>
        </w:rPr>
      </w:pPr>
      <w:bookmarkStart w:id="262" w:name="_Ref303774448"/>
      <w:r w:rsidRPr="00E807E2">
        <w:rPr>
          <w:color w:val="000000" w:themeColor="text1"/>
        </w:rPr>
        <w:t>The</w:t>
      </w:r>
      <w:r w:rsidR="000256FE" w:rsidRPr="00E807E2">
        <w:rPr>
          <w:color w:val="000000" w:themeColor="text1"/>
        </w:rPr>
        <w:t xml:space="preserve"> Service Provider</w:t>
      </w:r>
      <w:r w:rsidRPr="00E807E2">
        <w:rPr>
          <w:color w:val="000000" w:themeColor="text1"/>
        </w:rPr>
        <w:t xml:space="preserve"> </w:t>
      </w:r>
      <w:r w:rsidR="007346CF" w:rsidRPr="00E807E2">
        <w:rPr>
          <w:color w:val="000000" w:themeColor="text1"/>
        </w:rPr>
        <w:t xml:space="preserve">(subject to the provisions of </w:t>
      </w:r>
      <w:r w:rsidR="00846C7B" w:rsidRPr="00E807E2">
        <w:rPr>
          <w:b/>
          <w:bCs/>
          <w:color w:val="000000" w:themeColor="text1"/>
        </w:rPr>
        <w:t xml:space="preserve">clause </w:t>
      </w:r>
      <w:r w:rsidR="007346CF" w:rsidRPr="00E807E2">
        <w:rPr>
          <w:b/>
          <w:bCs/>
          <w:color w:val="000000" w:themeColor="text1"/>
        </w:rPr>
        <w:fldChar w:fldCharType="begin"/>
      </w:r>
      <w:r w:rsidR="007346CF" w:rsidRPr="00E807E2">
        <w:rPr>
          <w:b/>
          <w:bCs/>
          <w:color w:val="000000" w:themeColor="text1"/>
        </w:rPr>
        <w:instrText xml:space="preserve"> REF _Ref390157211 \r \h </w:instrText>
      </w:r>
      <w:r w:rsidR="00846C7B" w:rsidRPr="00E807E2">
        <w:rPr>
          <w:b/>
          <w:bCs/>
          <w:color w:val="000000" w:themeColor="text1"/>
        </w:rPr>
        <w:instrText xml:space="preserve"> \* MERGEFORMAT </w:instrText>
      </w:r>
      <w:r w:rsidR="007346CF" w:rsidRPr="00E807E2">
        <w:rPr>
          <w:b/>
          <w:bCs/>
          <w:color w:val="000000" w:themeColor="text1"/>
        </w:rPr>
      </w:r>
      <w:r w:rsidR="007346CF" w:rsidRPr="00E807E2">
        <w:rPr>
          <w:b/>
          <w:bCs/>
          <w:color w:val="000000" w:themeColor="text1"/>
        </w:rPr>
        <w:fldChar w:fldCharType="separate"/>
      </w:r>
      <w:r w:rsidR="006C7D4B">
        <w:rPr>
          <w:b/>
          <w:bCs/>
          <w:color w:val="000000" w:themeColor="text1"/>
        </w:rPr>
        <w:t>13.2.3</w:t>
      </w:r>
      <w:r w:rsidR="007346CF" w:rsidRPr="00E807E2">
        <w:rPr>
          <w:b/>
          <w:bCs/>
          <w:color w:val="000000" w:themeColor="text1"/>
        </w:rPr>
        <w:fldChar w:fldCharType="end"/>
      </w:r>
      <w:r w:rsidR="00B660B6" w:rsidRPr="00E807E2">
        <w:rPr>
          <w:b/>
          <w:bCs/>
          <w:color w:val="000000" w:themeColor="text1"/>
        </w:rPr>
        <w:t xml:space="preserve"> </w:t>
      </w:r>
      <w:r w:rsidR="00B660B6" w:rsidRPr="00E807E2">
        <w:rPr>
          <w:color w:val="000000" w:themeColor="text1"/>
        </w:rPr>
        <w:t>above</w:t>
      </w:r>
      <w:r w:rsidR="007346CF" w:rsidRPr="00E807E2">
        <w:rPr>
          <w:color w:val="000000" w:themeColor="text1"/>
        </w:rPr>
        <w:t xml:space="preserve">), </w:t>
      </w:r>
      <w:r w:rsidRPr="00E807E2">
        <w:rPr>
          <w:color w:val="000000" w:themeColor="text1"/>
        </w:rPr>
        <w:t xml:space="preserve">shall provide SARS with a current copy of the source code (including programmer’s notes and related technical information with respect to the design, use operation and maintenance of the Developed Intellectual Property at the time it delivers such Development Intellectual Property to SARS as envisaged in </w:t>
      </w:r>
      <w:r w:rsidR="00846C7B" w:rsidRPr="00E807E2">
        <w:rPr>
          <w:b/>
          <w:bCs/>
          <w:color w:val="000000" w:themeColor="text1"/>
        </w:rPr>
        <w:t xml:space="preserve">clause </w:t>
      </w:r>
      <w:r w:rsidR="001F5666" w:rsidRPr="00E807E2">
        <w:rPr>
          <w:b/>
          <w:bCs/>
          <w:color w:val="000000" w:themeColor="text1"/>
        </w:rPr>
        <w:fldChar w:fldCharType="begin"/>
      </w:r>
      <w:r w:rsidR="001F5666" w:rsidRPr="00E807E2">
        <w:rPr>
          <w:b/>
          <w:bCs/>
          <w:color w:val="000000" w:themeColor="text1"/>
        </w:rPr>
        <w:instrText xml:space="preserve"> REF _Ref390946601 \r \h </w:instrText>
      </w:r>
      <w:r w:rsidR="00846C7B" w:rsidRPr="00E807E2">
        <w:rPr>
          <w:b/>
          <w:bCs/>
          <w:color w:val="000000" w:themeColor="text1"/>
        </w:rPr>
        <w:instrText xml:space="preserve"> \* MERGEFORMAT </w:instrText>
      </w:r>
      <w:r w:rsidR="001F5666" w:rsidRPr="00E807E2">
        <w:rPr>
          <w:b/>
          <w:bCs/>
          <w:color w:val="000000" w:themeColor="text1"/>
        </w:rPr>
      </w:r>
      <w:r w:rsidR="001F5666" w:rsidRPr="00E807E2">
        <w:rPr>
          <w:b/>
          <w:bCs/>
          <w:color w:val="000000" w:themeColor="text1"/>
        </w:rPr>
        <w:fldChar w:fldCharType="separate"/>
      </w:r>
      <w:r w:rsidR="006C7D4B">
        <w:rPr>
          <w:b/>
          <w:bCs/>
          <w:color w:val="000000" w:themeColor="text1"/>
        </w:rPr>
        <w:t>13.2.2</w:t>
      </w:r>
      <w:r w:rsidR="001F5666" w:rsidRPr="00E807E2">
        <w:rPr>
          <w:b/>
          <w:bCs/>
          <w:color w:val="000000" w:themeColor="text1"/>
        </w:rPr>
        <w:fldChar w:fldCharType="end"/>
      </w:r>
      <w:r w:rsidRPr="00E807E2">
        <w:rPr>
          <w:color w:val="000000" w:themeColor="text1"/>
        </w:rPr>
        <w:t xml:space="preserve"> above and/or at time it starts using it to provide the Services. The</w:t>
      </w:r>
      <w:r w:rsidR="000256FE" w:rsidRPr="00E807E2">
        <w:rPr>
          <w:color w:val="000000" w:themeColor="text1"/>
        </w:rPr>
        <w:t xml:space="preserve"> Service Provider</w:t>
      </w:r>
      <w:r w:rsidRPr="00E807E2">
        <w:rPr>
          <w:color w:val="000000" w:themeColor="text1"/>
        </w:rPr>
        <w:t xml:space="preserve"> shall promptly provide SARS with the </w:t>
      </w:r>
      <w:r w:rsidR="00DA5E58" w:rsidRPr="00E807E2">
        <w:rPr>
          <w:color w:val="000000" w:themeColor="text1"/>
        </w:rPr>
        <w:t>revised</w:t>
      </w:r>
      <w:r w:rsidRPr="00E807E2">
        <w:rPr>
          <w:color w:val="000000" w:themeColor="text1"/>
        </w:rPr>
        <w:t xml:space="preserve"> copies of the source code (and associated programmer’s notes and related documentation) to reflect any updates, </w:t>
      </w:r>
      <w:r w:rsidR="00DA5E58" w:rsidRPr="00E807E2">
        <w:rPr>
          <w:color w:val="000000" w:themeColor="text1"/>
        </w:rPr>
        <w:t>upgrades</w:t>
      </w:r>
      <w:r w:rsidRPr="00E807E2">
        <w:rPr>
          <w:color w:val="000000" w:themeColor="text1"/>
        </w:rPr>
        <w:t xml:space="preserve">, </w:t>
      </w:r>
      <w:r w:rsidR="00DA5E58" w:rsidRPr="00E807E2">
        <w:rPr>
          <w:color w:val="000000" w:themeColor="text1"/>
        </w:rPr>
        <w:t>enhancements</w:t>
      </w:r>
      <w:r w:rsidRPr="00E807E2">
        <w:rPr>
          <w:color w:val="000000" w:themeColor="text1"/>
        </w:rPr>
        <w:t xml:space="preserve"> or other changes at the time it implements the u</w:t>
      </w:r>
      <w:r w:rsidR="00DA5E58" w:rsidRPr="00E807E2">
        <w:rPr>
          <w:color w:val="000000" w:themeColor="text1"/>
        </w:rPr>
        <w:t>pdates, upgrad</w:t>
      </w:r>
      <w:r w:rsidRPr="00E807E2">
        <w:rPr>
          <w:color w:val="000000" w:themeColor="text1"/>
        </w:rPr>
        <w:t>e, enhancement</w:t>
      </w:r>
      <w:r w:rsidR="00DA5E58" w:rsidRPr="00E807E2">
        <w:rPr>
          <w:color w:val="000000" w:themeColor="text1"/>
        </w:rPr>
        <w:t>s</w:t>
      </w:r>
      <w:r w:rsidRPr="00E807E2">
        <w:rPr>
          <w:color w:val="000000" w:themeColor="text1"/>
        </w:rPr>
        <w:t xml:space="preserve"> or other </w:t>
      </w:r>
      <w:r w:rsidR="00DA5E58" w:rsidRPr="00E807E2">
        <w:rPr>
          <w:color w:val="000000" w:themeColor="text1"/>
        </w:rPr>
        <w:t>changes</w:t>
      </w:r>
      <w:r w:rsidRPr="00E807E2">
        <w:rPr>
          <w:color w:val="000000" w:themeColor="text1"/>
        </w:rPr>
        <w:t xml:space="preserve"> </w:t>
      </w:r>
      <w:r w:rsidR="00DA5E58" w:rsidRPr="00E807E2">
        <w:rPr>
          <w:color w:val="000000" w:themeColor="text1"/>
        </w:rPr>
        <w:t xml:space="preserve">or begins using an update upgrade enhancements or other change to provide the Services. The notes and information shall be sufficiently clear and detailed so that a reasonably capable programmer can reasonably be expected to maintain the Developed Intellectual Property, </w:t>
      </w:r>
      <w:proofErr w:type="gramStart"/>
      <w:r w:rsidR="00DA5E58" w:rsidRPr="00E807E2">
        <w:rPr>
          <w:color w:val="000000" w:themeColor="text1"/>
        </w:rPr>
        <w:t>as the case may be when</w:t>
      </w:r>
      <w:proofErr w:type="gramEnd"/>
      <w:r w:rsidR="00DA5E58" w:rsidRPr="00E807E2">
        <w:rPr>
          <w:color w:val="000000" w:themeColor="text1"/>
        </w:rPr>
        <w:t xml:space="preserve"> using the source code.</w:t>
      </w:r>
    </w:p>
    <w:p w14:paraId="1FFD7240" w14:textId="77777777" w:rsidR="00DA5355" w:rsidRPr="00E807E2" w:rsidRDefault="00DA5355" w:rsidP="005C758C">
      <w:pPr>
        <w:pStyle w:val="level3"/>
        <w:ind w:left="709" w:hanging="709"/>
        <w:rPr>
          <w:color w:val="000000" w:themeColor="text1"/>
        </w:rPr>
      </w:pPr>
      <w:r w:rsidRPr="00E807E2">
        <w:rPr>
          <w:color w:val="000000" w:themeColor="text1"/>
        </w:rPr>
        <w:t xml:space="preserve">Unless otherwise agreed, where </w:t>
      </w:r>
      <w:r w:rsidR="009D521D" w:rsidRPr="00E807E2">
        <w:rPr>
          <w:color w:val="000000" w:themeColor="text1"/>
        </w:rPr>
        <w:t xml:space="preserve">the </w:t>
      </w:r>
      <w:r w:rsidRPr="00E807E2">
        <w:rPr>
          <w:color w:val="000000" w:themeColor="text1"/>
        </w:rPr>
        <w:t xml:space="preserve">Developed Intellectual Property incorporates </w:t>
      </w:r>
      <w:r w:rsidR="009D521D" w:rsidRPr="00E807E2">
        <w:rPr>
          <w:color w:val="000000" w:themeColor="text1"/>
        </w:rPr>
        <w:t xml:space="preserve">the </w:t>
      </w:r>
      <w:r w:rsidRPr="00E807E2">
        <w:rPr>
          <w:color w:val="000000" w:themeColor="text1"/>
        </w:rPr>
        <w:t xml:space="preserve">Service Provider Intellectual Property, systems, and processes that </w:t>
      </w:r>
      <w:r w:rsidR="009D521D" w:rsidRPr="00E807E2">
        <w:rPr>
          <w:color w:val="000000" w:themeColor="text1"/>
        </w:rPr>
        <w:t xml:space="preserve">the </w:t>
      </w:r>
      <w:r w:rsidRPr="00E807E2">
        <w:rPr>
          <w:color w:val="000000" w:themeColor="text1"/>
        </w:rPr>
        <w:t xml:space="preserve">Service Provider did not develop in the course of providing </w:t>
      </w:r>
      <w:r w:rsidR="00BE362D" w:rsidRPr="00E807E2">
        <w:rPr>
          <w:color w:val="000000" w:themeColor="text1"/>
        </w:rPr>
        <w:t xml:space="preserve">the </w:t>
      </w:r>
      <w:r w:rsidRPr="00E807E2">
        <w:rPr>
          <w:color w:val="000000" w:themeColor="text1"/>
        </w:rPr>
        <w:t xml:space="preserve">Services, </w:t>
      </w:r>
      <w:r w:rsidR="009D521D" w:rsidRPr="00E807E2">
        <w:rPr>
          <w:color w:val="000000" w:themeColor="text1"/>
        </w:rPr>
        <w:t xml:space="preserve">the </w:t>
      </w:r>
      <w:r w:rsidRPr="00E807E2">
        <w:rPr>
          <w:color w:val="000000" w:themeColor="text1"/>
        </w:rPr>
        <w:t>Service Provider hereby grants SARS an irrevocable, perpetual, world-wide, fully paid-up, royalty-free, non</w:t>
      </w:r>
      <w:r w:rsidR="00BE362D" w:rsidRPr="00E807E2">
        <w:rPr>
          <w:color w:val="000000" w:themeColor="text1"/>
        </w:rPr>
        <w:t>-</w:t>
      </w:r>
      <w:r w:rsidRPr="00E807E2">
        <w:rPr>
          <w:color w:val="000000" w:themeColor="text1"/>
        </w:rPr>
        <w:t xml:space="preserve">exclusive </w:t>
      </w:r>
      <w:r w:rsidR="00903210" w:rsidRPr="00E807E2">
        <w:rPr>
          <w:color w:val="000000" w:themeColor="text1"/>
        </w:rPr>
        <w:t>licence</w:t>
      </w:r>
      <w:r w:rsidRPr="00E807E2">
        <w:rPr>
          <w:color w:val="000000" w:themeColor="text1"/>
        </w:rPr>
        <w:t xml:space="preserve"> for SARS, SARS Personnel and agents to perform any lawful act, including the right to use, copy, maintain, modify, enhance</w:t>
      </w:r>
      <w:r w:rsidR="002D2345" w:rsidRPr="00E807E2">
        <w:rPr>
          <w:color w:val="000000" w:themeColor="text1"/>
        </w:rPr>
        <w:t xml:space="preserve"> and</w:t>
      </w:r>
      <w:r w:rsidRPr="00E807E2">
        <w:rPr>
          <w:color w:val="000000" w:themeColor="text1"/>
        </w:rPr>
        <w:t xml:space="preserve"> create derivative works of</w:t>
      </w:r>
      <w:r w:rsidR="002D2345" w:rsidRPr="00E807E2">
        <w:rPr>
          <w:color w:val="000000" w:themeColor="text1"/>
        </w:rPr>
        <w:t xml:space="preserve"> </w:t>
      </w:r>
      <w:r w:rsidRPr="00E807E2">
        <w:rPr>
          <w:color w:val="000000" w:themeColor="text1"/>
        </w:rPr>
        <w:t xml:space="preserve">such </w:t>
      </w:r>
      <w:r w:rsidR="000256FE" w:rsidRPr="00E807E2">
        <w:rPr>
          <w:color w:val="000000" w:themeColor="text1"/>
        </w:rPr>
        <w:t>Service Provider</w:t>
      </w:r>
      <w:r w:rsidRPr="00E807E2">
        <w:rPr>
          <w:color w:val="000000" w:themeColor="text1"/>
        </w:rPr>
        <w:t xml:space="preserve"> Intellectual Property</w:t>
      </w:r>
      <w:r w:rsidR="002D2345" w:rsidRPr="00E807E2">
        <w:rPr>
          <w:color w:val="000000" w:themeColor="text1"/>
        </w:rPr>
        <w:t xml:space="preserve"> insofar as it forms part of the Developed Intellectual Property</w:t>
      </w:r>
      <w:r w:rsidRPr="00E807E2">
        <w:rPr>
          <w:color w:val="000000" w:themeColor="text1"/>
        </w:rPr>
        <w:t>.</w:t>
      </w:r>
      <w:bookmarkEnd w:id="262"/>
    </w:p>
    <w:p w14:paraId="112CDE43" w14:textId="77777777" w:rsidR="00E807E2" w:rsidRDefault="00DA5355" w:rsidP="00E70F90">
      <w:pPr>
        <w:pStyle w:val="level2-head"/>
        <w:ind w:left="709"/>
        <w:rPr>
          <w:color w:val="000000" w:themeColor="text1"/>
        </w:rPr>
      </w:pPr>
      <w:r w:rsidRPr="00E807E2">
        <w:rPr>
          <w:color w:val="000000" w:themeColor="text1"/>
        </w:rPr>
        <w:t>Service Provider Intellectual Property</w:t>
      </w:r>
    </w:p>
    <w:p w14:paraId="5A489C23" w14:textId="5EB60A9B" w:rsidR="00E807E2" w:rsidRDefault="009D521D" w:rsidP="005C758C">
      <w:pPr>
        <w:pStyle w:val="level2-text"/>
        <w:ind w:left="709"/>
        <w:rPr>
          <w:color w:val="000000" w:themeColor="text1"/>
        </w:rPr>
      </w:pPr>
      <w:r w:rsidRPr="00E807E2">
        <w:rPr>
          <w:color w:val="000000" w:themeColor="text1"/>
        </w:rPr>
        <w:lastRenderedPageBreak/>
        <w:t>The</w:t>
      </w:r>
      <w:r w:rsidR="000256FE" w:rsidRPr="00E807E2">
        <w:rPr>
          <w:color w:val="000000" w:themeColor="text1"/>
        </w:rPr>
        <w:t xml:space="preserve"> Service Provider</w:t>
      </w:r>
      <w:r w:rsidRPr="00E807E2">
        <w:rPr>
          <w:color w:val="000000" w:themeColor="text1"/>
        </w:rPr>
        <w:t xml:space="preserve"> shall (subject to </w:t>
      </w:r>
      <w:r w:rsidRPr="00E807E2">
        <w:rPr>
          <w:b/>
          <w:color w:val="000000" w:themeColor="text1"/>
        </w:rPr>
        <w:t xml:space="preserve">clause </w:t>
      </w:r>
      <w:r w:rsidR="00A80829" w:rsidRPr="00E807E2">
        <w:rPr>
          <w:b/>
          <w:color w:val="000000" w:themeColor="text1"/>
        </w:rPr>
        <w:fldChar w:fldCharType="begin"/>
      </w:r>
      <w:r w:rsidR="00A80829" w:rsidRPr="00E807E2">
        <w:rPr>
          <w:b/>
          <w:color w:val="000000" w:themeColor="text1"/>
        </w:rPr>
        <w:instrText xml:space="preserve"> REF _Ref390946601 \r \h </w:instrText>
      </w:r>
      <w:r w:rsidR="00571BDA" w:rsidRPr="00E807E2">
        <w:rPr>
          <w:b/>
          <w:color w:val="000000" w:themeColor="text1"/>
        </w:rPr>
        <w:instrText xml:space="preserve"> \* MERGEFORMAT </w:instrText>
      </w:r>
      <w:r w:rsidR="00A80829" w:rsidRPr="00E807E2">
        <w:rPr>
          <w:b/>
          <w:color w:val="000000" w:themeColor="text1"/>
        </w:rPr>
      </w:r>
      <w:r w:rsidR="00A80829" w:rsidRPr="00E807E2">
        <w:rPr>
          <w:b/>
          <w:color w:val="000000" w:themeColor="text1"/>
        </w:rPr>
        <w:fldChar w:fldCharType="separate"/>
      </w:r>
      <w:r w:rsidR="006C7D4B">
        <w:rPr>
          <w:b/>
          <w:color w:val="000000" w:themeColor="text1"/>
        </w:rPr>
        <w:t>13.2.2</w:t>
      </w:r>
      <w:r w:rsidR="00A80829" w:rsidRPr="00E807E2">
        <w:rPr>
          <w:b/>
          <w:color w:val="000000" w:themeColor="text1"/>
        </w:rPr>
        <w:fldChar w:fldCharType="end"/>
      </w:r>
      <w:r w:rsidRPr="00E807E2">
        <w:rPr>
          <w:color w:val="000000" w:themeColor="text1"/>
        </w:rPr>
        <w:t xml:space="preserve"> above), be the sole and exclusive owner of the</w:t>
      </w:r>
      <w:r w:rsidR="000256FE" w:rsidRPr="00E807E2">
        <w:rPr>
          <w:color w:val="000000" w:themeColor="text1"/>
        </w:rPr>
        <w:t xml:space="preserve"> Service Provider</w:t>
      </w:r>
      <w:r w:rsidRPr="00E807E2">
        <w:rPr>
          <w:color w:val="000000" w:themeColor="text1"/>
        </w:rPr>
        <w:t xml:space="preserve"> Intellectual Property.</w:t>
      </w:r>
    </w:p>
    <w:p w14:paraId="633505FD" w14:textId="0B97F46B" w:rsidR="00DA5355" w:rsidRPr="00E807E2" w:rsidRDefault="002D2AA3" w:rsidP="005C758C">
      <w:pPr>
        <w:pStyle w:val="level2-text"/>
        <w:ind w:left="709"/>
        <w:rPr>
          <w:color w:val="000000" w:themeColor="text1"/>
        </w:rPr>
      </w:pPr>
      <w:r w:rsidRPr="00E807E2">
        <w:rPr>
          <w:color w:val="000000" w:themeColor="text1"/>
        </w:rPr>
        <w:t xml:space="preserve">Subject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_Ref303774448 \r \h </w:instrText>
      </w:r>
      <w:r w:rsidR="00571BDA"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13.2.4</w:t>
      </w:r>
      <w:r w:rsidRPr="00E807E2">
        <w:rPr>
          <w:b/>
          <w:color w:val="000000" w:themeColor="text1"/>
        </w:rPr>
        <w:fldChar w:fldCharType="end"/>
      </w:r>
      <w:r w:rsidR="009D521D" w:rsidRPr="00E807E2">
        <w:rPr>
          <w:color w:val="000000" w:themeColor="text1"/>
        </w:rPr>
        <w:t xml:space="preserve"> above</w:t>
      </w:r>
      <w:r w:rsidR="00E12260" w:rsidRPr="00E807E2">
        <w:rPr>
          <w:color w:val="000000" w:themeColor="text1"/>
        </w:rPr>
        <w:t xml:space="preserve">, </w:t>
      </w:r>
      <w:r w:rsidR="009D521D" w:rsidRPr="00E807E2">
        <w:rPr>
          <w:color w:val="000000" w:themeColor="text1"/>
        </w:rPr>
        <w:t xml:space="preserve">the </w:t>
      </w:r>
      <w:r w:rsidR="00DA5355" w:rsidRPr="00E807E2">
        <w:rPr>
          <w:color w:val="000000" w:themeColor="text1"/>
        </w:rPr>
        <w:t xml:space="preserve">Service Provider retains all right, title and interest in and to </w:t>
      </w:r>
      <w:r w:rsidR="009D521D" w:rsidRPr="00E807E2">
        <w:rPr>
          <w:color w:val="000000" w:themeColor="text1"/>
        </w:rPr>
        <w:t xml:space="preserve">the </w:t>
      </w:r>
      <w:r w:rsidR="00DA5355" w:rsidRPr="00E807E2">
        <w:rPr>
          <w:color w:val="000000" w:themeColor="text1"/>
        </w:rPr>
        <w:t>Service Provider Intellectual Property that is used in connection with the Services</w:t>
      </w:r>
      <w:r w:rsidR="00E12260" w:rsidRPr="00E807E2">
        <w:rPr>
          <w:color w:val="000000" w:themeColor="text1"/>
        </w:rPr>
        <w:t>.</w:t>
      </w:r>
      <w:r w:rsidR="00DA5355" w:rsidRPr="00E807E2">
        <w:rPr>
          <w:color w:val="000000" w:themeColor="text1"/>
        </w:rPr>
        <w:t xml:space="preserve"> </w:t>
      </w:r>
      <w:r w:rsidR="009D521D" w:rsidRPr="00E807E2">
        <w:rPr>
          <w:color w:val="000000" w:themeColor="text1"/>
        </w:rPr>
        <w:t xml:space="preserve">The </w:t>
      </w:r>
      <w:r w:rsidR="00DA5355" w:rsidRPr="00E807E2">
        <w:rPr>
          <w:color w:val="000000" w:themeColor="text1"/>
        </w:rPr>
        <w:t>Service Provider grant</w:t>
      </w:r>
      <w:r w:rsidR="00E12260" w:rsidRPr="00E807E2">
        <w:rPr>
          <w:color w:val="000000" w:themeColor="text1"/>
        </w:rPr>
        <w:t>s</w:t>
      </w:r>
      <w:r w:rsidR="00DA5355" w:rsidRPr="00E807E2">
        <w:rPr>
          <w:color w:val="000000" w:themeColor="text1"/>
        </w:rPr>
        <w:t xml:space="preserve"> to SARS a</w:t>
      </w:r>
      <w:r w:rsidR="00F66969" w:rsidRPr="00E807E2">
        <w:rPr>
          <w:color w:val="000000" w:themeColor="text1"/>
        </w:rPr>
        <w:t>n</w:t>
      </w:r>
      <w:r w:rsidR="00DA5355" w:rsidRPr="00E807E2">
        <w:rPr>
          <w:color w:val="000000" w:themeColor="text1"/>
        </w:rPr>
        <w:t xml:space="preserve"> </w:t>
      </w:r>
      <w:r w:rsidR="00343D08" w:rsidRPr="00E807E2">
        <w:rPr>
          <w:color w:val="000000" w:themeColor="text1"/>
        </w:rPr>
        <w:t>irrevocable, perpetual, fully paid-up, royalty-free</w:t>
      </w:r>
      <w:r w:rsidR="00DA5355" w:rsidRPr="00E807E2">
        <w:rPr>
          <w:color w:val="000000" w:themeColor="text1"/>
        </w:rPr>
        <w:t>, non</w:t>
      </w:r>
      <w:r w:rsidR="00343D08" w:rsidRPr="00E807E2">
        <w:rPr>
          <w:color w:val="000000" w:themeColor="text1"/>
        </w:rPr>
        <w:t>-</w:t>
      </w:r>
      <w:r w:rsidR="00DA5355" w:rsidRPr="00E807E2">
        <w:rPr>
          <w:color w:val="000000" w:themeColor="text1"/>
        </w:rPr>
        <w:t xml:space="preserve">exclusive </w:t>
      </w:r>
      <w:r w:rsidR="00903210" w:rsidRPr="00E807E2">
        <w:rPr>
          <w:color w:val="000000" w:themeColor="text1"/>
        </w:rPr>
        <w:t>licence</w:t>
      </w:r>
      <w:r w:rsidR="00DA5355" w:rsidRPr="00E807E2">
        <w:rPr>
          <w:color w:val="000000" w:themeColor="text1"/>
        </w:rPr>
        <w:t xml:space="preserve"> for SARS to </w:t>
      </w:r>
      <w:r w:rsidR="00E12260" w:rsidRPr="00E807E2">
        <w:rPr>
          <w:color w:val="000000" w:themeColor="text1"/>
        </w:rPr>
        <w:t>receive and realise the benefit of the Services during the Term and during the Disengagement Assistance Period.</w:t>
      </w:r>
    </w:p>
    <w:p w14:paraId="07D3AACC" w14:textId="77777777" w:rsidR="00E807E2" w:rsidRDefault="00DA5355" w:rsidP="00E70F90">
      <w:pPr>
        <w:pStyle w:val="level2-head"/>
        <w:ind w:left="709"/>
        <w:rPr>
          <w:color w:val="000000" w:themeColor="text1"/>
        </w:rPr>
      </w:pPr>
      <w:bookmarkStart w:id="263" w:name="_Ref411076914"/>
      <w:r w:rsidRPr="00E807E2">
        <w:rPr>
          <w:color w:val="000000" w:themeColor="text1"/>
        </w:rPr>
        <w:t>Third Party Intellectual Property</w:t>
      </w:r>
      <w:bookmarkEnd w:id="263"/>
    </w:p>
    <w:p w14:paraId="4ADE2FE9" w14:textId="04B48140" w:rsidR="00341622" w:rsidRPr="00E807E2" w:rsidRDefault="009D521D" w:rsidP="005C758C">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 xml:space="preserve">will </w:t>
      </w:r>
      <w:r w:rsidR="00A80829" w:rsidRPr="00E807E2">
        <w:rPr>
          <w:color w:val="000000" w:themeColor="text1"/>
        </w:rPr>
        <w:t>not</w:t>
      </w:r>
      <w:r w:rsidR="00DA5355" w:rsidRPr="00E807E2">
        <w:rPr>
          <w:color w:val="000000" w:themeColor="text1"/>
        </w:rPr>
        <w:t xml:space="preserve"> incorporate any </w:t>
      </w:r>
      <w:proofErr w:type="gramStart"/>
      <w:r w:rsidR="00DA5355" w:rsidRPr="00E807E2">
        <w:rPr>
          <w:color w:val="000000" w:themeColor="text1"/>
        </w:rPr>
        <w:t>Third Party</w:t>
      </w:r>
      <w:proofErr w:type="gramEnd"/>
      <w:r w:rsidR="00DA5355" w:rsidRPr="00E807E2">
        <w:rPr>
          <w:color w:val="000000" w:themeColor="text1"/>
        </w:rPr>
        <w:t xml:space="preserve"> Intellectual Property into any Developed Intellectual Property</w:t>
      </w:r>
      <w:r w:rsidR="00011D3E" w:rsidRPr="00E807E2">
        <w:rPr>
          <w:color w:val="000000" w:themeColor="text1"/>
        </w:rPr>
        <w:t xml:space="preserve"> nor</w:t>
      </w:r>
      <w:r w:rsidR="00DA5355" w:rsidRPr="00E807E2">
        <w:rPr>
          <w:color w:val="000000" w:themeColor="text1"/>
        </w:rPr>
        <w:t xml:space="preserve"> introduce into </w:t>
      </w:r>
      <w:r w:rsidR="002E41C7" w:rsidRPr="00E807E2">
        <w:rPr>
          <w:color w:val="000000" w:themeColor="text1"/>
        </w:rPr>
        <w:t>SARS’</w:t>
      </w:r>
      <w:r w:rsidR="00DA5355" w:rsidRPr="00E807E2">
        <w:rPr>
          <w:color w:val="000000" w:themeColor="text1"/>
        </w:rPr>
        <w:t xml:space="preserve"> environment any Third Party Intellectual Property</w:t>
      </w:r>
      <w:r w:rsidR="00D3697C" w:rsidRPr="00E807E2">
        <w:rPr>
          <w:color w:val="000000" w:themeColor="text1"/>
        </w:rPr>
        <w:t>, including open source software,</w:t>
      </w:r>
      <w:r w:rsidR="00DA5355" w:rsidRPr="00E807E2">
        <w:rPr>
          <w:color w:val="000000" w:themeColor="text1"/>
        </w:rPr>
        <w:t xml:space="preserve"> without first obtaining </w:t>
      </w:r>
      <w:r w:rsidR="002E41C7" w:rsidRPr="00E807E2">
        <w:rPr>
          <w:color w:val="000000" w:themeColor="text1"/>
        </w:rPr>
        <w:t>SARS’</w:t>
      </w:r>
      <w:r w:rsidR="00DA5355" w:rsidRPr="00E807E2">
        <w:rPr>
          <w:color w:val="000000" w:themeColor="text1"/>
        </w:rPr>
        <w:t xml:space="preserve"> </w:t>
      </w:r>
      <w:r w:rsidR="00BE362D" w:rsidRPr="00E807E2">
        <w:rPr>
          <w:color w:val="000000" w:themeColor="text1"/>
        </w:rPr>
        <w:t xml:space="preserve">prior </w:t>
      </w:r>
      <w:r w:rsidR="003A44E3" w:rsidRPr="00E807E2">
        <w:rPr>
          <w:color w:val="000000" w:themeColor="text1"/>
        </w:rPr>
        <w:t xml:space="preserve">written </w:t>
      </w:r>
      <w:r w:rsidR="00DA5355" w:rsidRPr="00E807E2">
        <w:rPr>
          <w:color w:val="000000" w:themeColor="text1"/>
        </w:rPr>
        <w:t xml:space="preserve">consent thereto. </w:t>
      </w:r>
      <w:r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will</w:t>
      </w:r>
      <w:r w:rsidR="004C366E" w:rsidRPr="00E807E2">
        <w:rPr>
          <w:color w:val="000000" w:themeColor="text1"/>
        </w:rPr>
        <w:t>, where required,</w:t>
      </w:r>
      <w:r w:rsidR="006A31A2" w:rsidRPr="00E807E2">
        <w:rPr>
          <w:color w:val="000000" w:themeColor="text1"/>
        </w:rPr>
        <w:t xml:space="preserve"> </w:t>
      </w:r>
      <w:r w:rsidR="00DA5355" w:rsidRPr="00E807E2">
        <w:rPr>
          <w:color w:val="000000" w:themeColor="text1"/>
        </w:rPr>
        <w:t>be responsible for obtaining a licence on behalf of SARS</w:t>
      </w:r>
      <w:r w:rsidR="003A44E3" w:rsidRPr="00E807E2">
        <w:rPr>
          <w:color w:val="000000" w:themeColor="text1"/>
        </w:rPr>
        <w:t>,</w:t>
      </w:r>
      <w:r w:rsidR="00DA5355" w:rsidRPr="00E807E2">
        <w:rPr>
          <w:color w:val="000000" w:themeColor="text1"/>
        </w:rPr>
        <w:t xml:space="preserve"> </w:t>
      </w:r>
      <w:r w:rsidR="003A44E3" w:rsidRPr="00E807E2">
        <w:rPr>
          <w:color w:val="000000" w:themeColor="text1"/>
        </w:rPr>
        <w:t xml:space="preserve">at </w:t>
      </w:r>
      <w:r w:rsidRPr="00E807E2">
        <w:rPr>
          <w:color w:val="000000" w:themeColor="text1"/>
        </w:rPr>
        <w:t xml:space="preserve">the </w:t>
      </w:r>
      <w:r w:rsidR="003A44E3" w:rsidRPr="00E807E2">
        <w:rPr>
          <w:color w:val="000000" w:themeColor="text1"/>
        </w:rPr>
        <w:t xml:space="preserve">Service Provider’s cost </w:t>
      </w:r>
      <w:r w:rsidR="00DA5355" w:rsidRPr="00E807E2">
        <w:rPr>
          <w:color w:val="000000" w:themeColor="text1"/>
        </w:rPr>
        <w:t xml:space="preserve">and in </w:t>
      </w:r>
      <w:r w:rsidR="002E41C7" w:rsidRPr="00E807E2">
        <w:rPr>
          <w:color w:val="000000" w:themeColor="text1"/>
        </w:rPr>
        <w:t>SARS’</w:t>
      </w:r>
      <w:r w:rsidR="00DA5355" w:rsidRPr="00E807E2">
        <w:rPr>
          <w:color w:val="000000" w:themeColor="text1"/>
        </w:rPr>
        <w:t xml:space="preserve"> name, to use such </w:t>
      </w:r>
      <w:proofErr w:type="gramStart"/>
      <w:r w:rsidR="00DA5355" w:rsidRPr="00E807E2">
        <w:rPr>
          <w:color w:val="000000" w:themeColor="text1"/>
        </w:rPr>
        <w:t>Third Party</w:t>
      </w:r>
      <w:proofErr w:type="gramEnd"/>
      <w:r w:rsidR="00DA5355" w:rsidRPr="00E807E2">
        <w:rPr>
          <w:color w:val="000000" w:themeColor="text1"/>
        </w:rPr>
        <w:t xml:space="preserve"> Intellectual Property from the Third Party. </w:t>
      </w:r>
      <w:r w:rsidRPr="00E807E2">
        <w:rPr>
          <w:color w:val="000000" w:themeColor="text1"/>
        </w:rPr>
        <w:t xml:space="preserve">The </w:t>
      </w:r>
      <w:r w:rsidR="00DA5355" w:rsidRPr="00E807E2">
        <w:rPr>
          <w:color w:val="000000" w:themeColor="text1"/>
        </w:rPr>
        <w:t xml:space="preserve">Service Provider is required to perform the Services in accordance with the Service Levels notwithstanding any decisions by SARS to withhold its consent to the use of Third Party Intellectual Property and/or failure to assist in procuring the Required Consents as contemplated in </w:t>
      </w:r>
      <w:r w:rsidR="00DA5355" w:rsidRPr="00E807E2">
        <w:rPr>
          <w:b/>
          <w:color w:val="000000" w:themeColor="text1"/>
        </w:rPr>
        <w:t xml:space="preserve">clause </w:t>
      </w:r>
      <w:r w:rsidR="00DA5355" w:rsidRPr="00E807E2">
        <w:rPr>
          <w:b/>
          <w:color w:val="000000" w:themeColor="text1"/>
        </w:rPr>
        <w:fldChar w:fldCharType="begin"/>
      </w:r>
      <w:r w:rsidR="00DA5355" w:rsidRPr="00E807E2">
        <w:rPr>
          <w:b/>
          <w:color w:val="000000" w:themeColor="text1"/>
        </w:rPr>
        <w:instrText xml:space="preserve"> REF _Ref261942232 \r \h  \* MERGEFORMAT </w:instrText>
      </w:r>
      <w:r w:rsidR="00DA5355" w:rsidRPr="00E807E2">
        <w:rPr>
          <w:b/>
          <w:color w:val="000000" w:themeColor="text1"/>
        </w:rPr>
      </w:r>
      <w:r w:rsidR="00DA5355" w:rsidRPr="00E807E2">
        <w:rPr>
          <w:b/>
          <w:color w:val="000000" w:themeColor="text1"/>
        </w:rPr>
        <w:fldChar w:fldCharType="separate"/>
      </w:r>
      <w:r w:rsidR="006C7D4B">
        <w:rPr>
          <w:b/>
          <w:color w:val="000000" w:themeColor="text1"/>
        </w:rPr>
        <w:t>13.6.1</w:t>
      </w:r>
      <w:r w:rsidR="00DA5355" w:rsidRPr="00E807E2">
        <w:rPr>
          <w:b/>
          <w:color w:val="000000" w:themeColor="text1"/>
        </w:rPr>
        <w:fldChar w:fldCharType="end"/>
      </w:r>
      <w:r w:rsidR="00DA5355" w:rsidRPr="00E807E2">
        <w:rPr>
          <w:b/>
          <w:color w:val="000000" w:themeColor="text1"/>
        </w:rPr>
        <w:t xml:space="preserve"> </w:t>
      </w:r>
      <w:r w:rsidR="00DA5355" w:rsidRPr="00E807E2">
        <w:rPr>
          <w:color w:val="000000" w:themeColor="text1"/>
        </w:rPr>
        <w:t xml:space="preserve">below. </w:t>
      </w:r>
      <w:r w:rsidR="00341622" w:rsidRPr="00E807E2">
        <w:rPr>
          <w:color w:val="000000" w:themeColor="text1"/>
        </w:rPr>
        <w:t xml:space="preserve">For the avoidance of doubt, the Parties record and agree that the provisions of </w:t>
      </w:r>
      <w:r w:rsidR="00341622" w:rsidRPr="00E807E2">
        <w:rPr>
          <w:b/>
          <w:color w:val="000000" w:themeColor="text1"/>
        </w:rPr>
        <w:t xml:space="preserve">clause </w:t>
      </w:r>
      <w:r w:rsidR="00A80829" w:rsidRPr="00E807E2">
        <w:rPr>
          <w:b/>
          <w:color w:val="000000" w:themeColor="text1"/>
        </w:rPr>
        <w:fldChar w:fldCharType="begin"/>
      </w:r>
      <w:r w:rsidR="00A80829" w:rsidRPr="00E807E2">
        <w:rPr>
          <w:b/>
          <w:color w:val="000000" w:themeColor="text1"/>
        </w:rPr>
        <w:instrText xml:space="preserve"> REF _Ref390155534 \r \h </w:instrText>
      </w:r>
      <w:r w:rsidR="00571BDA" w:rsidRPr="00E807E2">
        <w:rPr>
          <w:b/>
          <w:color w:val="000000" w:themeColor="text1"/>
        </w:rPr>
        <w:instrText xml:space="preserve"> \* MERGEFORMAT </w:instrText>
      </w:r>
      <w:r w:rsidR="00A80829" w:rsidRPr="00E807E2">
        <w:rPr>
          <w:b/>
          <w:color w:val="000000" w:themeColor="text1"/>
        </w:rPr>
      </w:r>
      <w:r w:rsidR="00A80829" w:rsidRPr="00E807E2">
        <w:rPr>
          <w:b/>
          <w:color w:val="000000" w:themeColor="text1"/>
        </w:rPr>
        <w:fldChar w:fldCharType="separate"/>
      </w:r>
      <w:r w:rsidR="006C7D4B">
        <w:rPr>
          <w:b/>
          <w:color w:val="000000" w:themeColor="text1"/>
        </w:rPr>
        <w:t>13.1.1</w:t>
      </w:r>
      <w:r w:rsidR="00A80829" w:rsidRPr="00E807E2">
        <w:rPr>
          <w:b/>
          <w:color w:val="000000" w:themeColor="text1"/>
        </w:rPr>
        <w:fldChar w:fldCharType="end"/>
      </w:r>
      <w:r w:rsidR="00341622" w:rsidRPr="00E807E2">
        <w:rPr>
          <w:color w:val="000000" w:themeColor="text1"/>
        </w:rPr>
        <w:t xml:space="preserve"> </w:t>
      </w:r>
      <w:r w:rsidR="00846E39" w:rsidRPr="00E807E2">
        <w:rPr>
          <w:color w:val="000000" w:themeColor="text1"/>
        </w:rPr>
        <w:t xml:space="preserve">above </w:t>
      </w:r>
      <w:r w:rsidR="007346CF" w:rsidRPr="00E807E2">
        <w:rPr>
          <w:color w:val="000000" w:themeColor="text1"/>
        </w:rPr>
        <w:t xml:space="preserve">shall </w:t>
      </w:r>
      <w:r w:rsidR="00413393" w:rsidRPr="00E807E2">
        <w:rPr>
          <w:color w:val="000000" w:themeColor="text1"/>
        </w:rPr>
        <w:t xml:space="preserve">only </w:t>
      </w:r>
      <w:r w:rsidR="00341622" w:rsidRPr="00E807E2">
        <w:rPr>
          <w:color w:val="000000" w:themeColor="text1"/>
        </w:rPr>
        <w:t xml:space="preserve">be extended to the Subcontractor </w:t>
      </w:r>
      <w:r w:rsidR="00413393" w:rsidRPr="00E807E2">
        <w:rPr>
          <w:color w:val="000000" w:themeColor="text1"/>
        </w:rPr>
        <w:t xml:space="preserve">if </w:t>
      </w:r>
      <w:r w:rsidR="00341622" w:rsidRPr="00E807E2">
        <w:rPr>
          <w:color w:val="000000" w:themeColor="text1"/>
        </w:rPr>
        <w:t xml:space="preserve">SARS has agreed to subcontract the Services as envisaged in </w:t>
      </w:r>
      <w:r w:rsidR="00533DE6" w:rsidRPr="00E807E2">
        <w:rPr>
          <w:b/>
          <w:color w:val="000000" w:themeColor="text1"/>
        </w:rPr>
        <w:t xml:space="preserve">clause </w:t>
      </w:r>
      <w:r w:rsidR="00533DE6" w:rsidRPr="00E807E2">
        <w:rPr>
          <w:b/>
          <w:color w:val="000000" w:themeColor="text1"/>
        </w:rPr>
        <w:fldChar w:fldCharType="begin"/>
      </w:r>
      <w:r w:rsidR="00533DE6" w:rsidRPr="00E807E2">
        <w:rPr>
          <w:b/>
          <w:color w:val="000000" w:themeColor="text1"/>
        </w:rPr>
        <w:instrText xml:space="preserve"> REF _Ref411077026 \r \h </w:instrText>
      </w:r>
      <w:r w:rsidR="001967E6" w:rsidRPr="00E807E2">
        <w:rPr>
          <w:b/>
          <w:color w:val="000000" w:themeColor="text1"/>
        </w:rPr>
        <w:instrText xml:space="preserve"> \* MERGEFORMAT </w:instrText>
      </w:r>
      <w:r w:rsidR="00533DE6" w:rsidRPr="00E807E2">
        <w:rPr>
          <w:b/>
          <w:color w:val="000000" w:themeColor="text1"/>
        </w:rPr>
      </w:r>
      <w:r w:rsidR="00533DE6" w:rsidRPr="00E807E2">
        <w:rPr>
          <w:b/>
          <w:color w:val="000000" w:themeColor="text1"/>
        </w:rPr>
        <w:fldChar w:fldCharType="separate"/>
      </w:r>
      <w:r w:rsidR="006C7D4B">
        <w:rPr>
          <w:b/>
          <w:color w:val="000000" w:themeColor="text1"/>
        </w:rPr>
        <w:t>5</w:t>
      </w:r>
      <w:r w:rsidR="00533DE6" w:rsidRPr="00E807E2">
        <w:rPr>
          <w:b/>
          <w:color w:val="000000" w:themeColor="text1"/>
        </w:rPr>
        <w:fldChar w:fldCharType="end"/>
      </w:r>
      <w:r w:rsidR="00533DE6" w:rsidRPr="00E807E2">
        <w:rPr>
          <w:color w:val="000000" w:themeColor="text1"/>
        </w:rPr>
        <w:t xml:space="preserve"> above</w:t>
      </w:r>
      <w:r w:rsidR="00341622" w:rsidRPr="00E807E2">
        <w:rPr>
          <w:color w:val="000000" w:themeColor="text1"/>
        </w:rPr>
        <w:t>. The</w:t>
      </w:r>
      <w:r w:rsidR="000256FE" w:rsidRPr="00E807E2">
        <w:rPr>
          <w:color w:val="000000" w:themeColor="text1"/>
        </w:rPr>
        <w:t xml:space="preserve"> Service Provider</w:t>
      </w:r>
      <w:r w:rsidR="00341622" w:rsidRPr="00E807E2">
        <w:rPr>
          <w:color w:val="000000" w:themeColor="text1"/>
        </w:rPr>
        <w:t xml:space="preserve"> undertakes to ensure compliance by the Subcontractor with the provisions of this </w:t>
      </w:r>
      <w:r w:rsidR="00341622" w:rsidRPr="00E807E2">
        <w:rPr>
          <w:b/>
          <w:color w:val="000000" w:themeColor="text1"/>
        </w:rPr>
        <w:t>clause</w:t>
      </w:r>
      <w:r w:rsidR="00533DE6" w:rsidRPr="00E807E2">
        <w:rPr>
          <w:b/>
          <w:color w:val="000000" w:themeColor="text1"/>
        </w:rPr>
        <w:t xml:space="preserve"> </w:t>
      </w:r>
      <w:r w:rsidR="00533DE6" w:rsidRPr="00E807E2">
        <w:rPr>
          <w:b/>
          <w:color w:val="000000" w:themeColor="text1"/>
        </w:rPr>
        <w:fldChar w:fldCharType="begin"/>
      </w:r>
      <w:r w:rsidR="00533DE6" w:rsidRPr="00E807E2">
        <w:rPr>
          <w:b/>
          <w:color w:val="000000" w:themeColor="text1"/>
        </w:rPr>
        <w:instrText xml:space="preserve"> REF _Ref411076914 \r \h  \* MERGEFORMAT </w:instrText>
      </w:r>
      <w:r w:rsidR="00533DE6" w:rsidRPr="00E807E2">
        <w:rPr>
          <w:b/>
          <w:color w:val="000000" w:themeColor="text1"/>
        </w:rPr>
      </w:r>
      <w:r w:rsidR="00533DE6" w:rsidRPr="00E807E2">
        <w:rPr>
          <w:b/>
          <w:color w:val="000000" w:themeColor="text1"/>
        </w:rPr>
        <w:fldChar w:fldCharType="separate"/>
      </w:r>
      <w:r w:rsidR="006C7D4B">
        <w:rPr>
          <w:b/>
          <w:color w:val="000000" w:themeColor="text1"/>
        </w:rPr>
        <w:t>13.4</w:t>
      </w:r>
      <w:r w:rsidR="00533DE6" w:rsidRPr="00E807E2">
        <w:rPr>
          <w:b/>
          <w:color w:val="000000" w:themeColor="text1"/>
        </w:rPr>
        <w:fldChar w:fldCharType="end"/>
      </w:r>
      <w:r w:rsidR="00341622" w:rsidRPr="00E807E2">
        <w:rPr>
          <w:color w:val="000000" w:themeColor="text1"/>
        </w:rPr>
        <w:t>.</w:t>
      </w:r>
    </w:p>
    <w:p w14:paraId="48E0E7E5" w14:textId="77777777" w:rsidR="00DA5355" w:rsidRPr="00E807E2" w:rsidRDefault="00DA5355" w:rsidP="00E70F90">
      <w:pPr>
        <w:pStyle w:val="level2-head"/>
        <w:ind w:left="709"/>
        <w:rPr>
          <w:color w:val="000000" w:themeColor="text1"/>
        </w:rPr>
      </w:pPr>
      <w:bookmarkStart w:id="264" w:name="_Ref410825234"/>
      <w:r w:rsidRPr="00E807E2">
        <w:rPr>
          <w:color w:val="000000" w:themeColor="text1"/>
        </w:rPr>
        <w:t xml:space="preserve">Use of </w:t>
      </w:r>
      <w:proofErr w:type="gramStart"/>
      <w:r w:rsidRPr="00E807E2">
        <w:rPr>
          <w:color w:val="000000" w:themeColor="text1"/>
        </w:rPr>
        <w:t>Third Party</w:t>
      </w:r>
      <w:proofErr w:type="gramEnd"/>
      <w:r w:rsidRPr="00E807E2">
        <w:rPr>
          <w:color w:val="000000" w:themeColor="text1"/>
        </w:rPr>
        <w:t xml:space="preserve"> Intellectual Property licensed to SARS</w:t>
      </w:r>
      <w:bookmarkEnd w:id="264"/>
    </w:p>
    <w:p w14:paraId="772D0565" w14:textId="77777777" w:rsidR="00DA5355" w:rsidRPr="00E807E2" w:rsidRDefault="009D521D" w:rsidP="005C758C">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 xml:space="preserve">will </w:t>
      </w:r>
      <w:r w:rsidR="00DA5355" w:rsidRPr="00E807E2">
        <w:rPr>
          <w:color w:val="000000" w:themeColor="text1"/>
        </w:rPr>
        <w:t>not</w:t>
      </w:r>
      <w:r w:rsidR="00371D06" w:rsidRPr="00E807E2">
        <w:rPr>
          <w:color w:val="000000" w:themeColor="text1"/>
        </w:rPr>
        <w:t xml:space="preserve"> </w:t>
      </w:r>
      <w:r w:rsidR="00DA5355" w:rsidRPr="00E807E2">
        <w:rPr>
          <w:color w:val="000000" w:themeColor="text1"/>
        </w:rPr>
        <w:t xml:space="preserve">use any </w:t>
      </w:r>
      <w:proofErr w:type="gramStart"/>
      <w:r w:rsidR="00DA5355" w:rsidRPr="00E807E2">
        <w:rPr>
          <w:color w:val="000000" w:themeColor="text1"/>
        </w:rPr>
        <w:t>Third Party</w:t>
      </w:r>
      <w:proofErr w:type="gramEnd"/>
      <w:r w:rsidR="00DA5355" w:rsidRPr="00E807E2">
        <w:rPr>
          <w:color w:val="000000" w:themeColor="text1"/>
        </w:rPr>
        <w:t xml:space="preserve"> Intellectual Property licensed to SARS whether to provide the Services to SARS or for any other purpose whatsoever</w:t>
      </w:r>
      <w:r w:rsidR="00371D06" w:rsidRPr="00E807E2">
        <w:rPr>
          <w:color w:val="000000" w:themeColor="text1"/>
        </w:rPr>
        <w:t xml:space="preserve">, unless </w:t>
      </w:r>
      <w:r w:rsidRPr="00E807E2">
        <w:rPr>
          <w:color w:val="000000" w:themeColor="text1"/>
        </w:rPr>
        <w:t xml:space="preserve">a </w:t>
      </w:r>
      <w:r w:rsidR="00371D06" w:rsidRPr="00E807E2">
        <w:rPr>
          <w:color w:val="000000" w:themeColor="text1"/>
        </w:rPr>
        <w:t>prior written consent was obtained from SARS and</w:t>
      </w:r>
      <w:r w:rsidR="00D3697C" w:rsidRPr="00E807E2">
        <w:rPr>
          <w:color w:val="000000" w:themeColor="text1"/>
        </w:rPr>
        <w:t>, if required,</w:t>
      </w:r>
      <w:r w:rsidR="00371D06" w:rsidRPr="00E807E2">
        <w:rPr>
          <w:color w:val="000000" w:themeColor="text1"/>
        </w:rPr>
        <w:t xml:space="preserve"> the Third Party </w:t>
      </w:r>
      <w:r w:rsidR="001B603C" w:rsidRPr="00E807E2">
        <w:rPr>
          <w:color w:val="000000" w:themeColor="text1"/>
        </w:rPr>
        <w:t>l</w:t>
      </w:r>
      <w:r w:rsidR="00371D06" w:rsidRPr="00E807E2">
        <w:rPr>
          <w:color w:val="000000" w:themeColor="text1"/>
        </w:rPr>
        <w:t>icensor</w:t>
      </w:r>
      <w:r w:rsidR="00DA5355" w:rsidRPr="00E807E2">
        <w:rPr>
          <w:color w:val="000000" w:themeColor="text1"/>
        </w:rPr>
        <w:t xml:space="preserve">. </w:t>
      </w:r>
      <w:r w:rsidR="00C32CA2" w:rsidRPr="00E807E2">
        <w:rPr>
          <w:color w:val="000000" w:themeColor="text1"/>
        </w:rPr>
        <w:t xml:space="preserve">The </w:t>
      </w:r>
      <w:r w:rsidR="00DA5355" w:rsidRPr="00E807E2">
        <w:rPr>
          <w:color w:val="000000" w:themeColor="text1"/>
        </w:rPr>
        <w:t xml:space="preserve">Service Provider acknowledges that such unauthorised use of </w:t>
      </w:r>
      <w:proofErr w:type="gramStart"/>
      <w:r w:rsidR="00DA5355" w:rsidRPr="00E807E2">
        <w:rPr>
          <w:color w:val="000000" w:themeColor="text1"/>
        </w:rPr>
        <w:t>Third Party</w:t>
      </w:r>
      <w:proofErr w:type="gramEnd"/>
      <w:r w:rsidR="00DA5355" w:rsidRPr="00E807E2">
        <w:rPr>
          <w:color w:val="000000" w:themeColor="text1"/>
        </w:rPr>
        <w:t xml:space="preserve"> Intellectual Property licensed to SARS may constitute a breach of the provisions of the </w:t>
      </w:r>
      <w:r w:rsidR="00903210" w:rsidRPr="00E807E2">
        <w:rPr>
          <w:color w:val="000000" w:themeColor="text1"/>
        </w:rPr>
        <w:t>licence</w:t>
      </w:r>
      <w:r w:rsidR="00DA5355" w:rsidRPr="00E807E2">
        <w:rPr>
          <w:color w:val="000000" w:themeColor="text1"/>
        </w:rPr>
        <w:t xml:space="preserve"> agreement/s in terms of which such Third Party Intellectual Property is licensed to SARS. Should consent be granted to </w:t>
      </w:r>
      <w:r w:rsidR="00C32CA2" w:rsidRPr="00E807E2">
        <w:rPr>
          <w:color w:val="000000" w:themeColor="text1"/>
        </w:rPr>
        <w:t xml:space="preserve">the </w:t>
      </w:r>
      <w:r w:rsidR="00DA5355" w:rsidRPr="00E807E2">
        <w:rPr>
          <w:color w:val="000000" w:themeColor="text1"/>
        </w:rPr>
        <w:t xml:space="preserve">Service Provider to use Third Party Intellectual Property licensed to SARS, </w:t>
      </w:r>
      <w:r w:rsidR="00C32CA2" w:rsidRPr="00E807E2">
        <w:rPr>
          <w:color w:val="000000" w:themeColor="text1"/>
        </w:rPr>
        <w:t xml:space="preserve">the </w:t>
      </w:r>
      <w:r w:rsidR="00DA5355" w:rsidRPr="00E807E2">
        <w:rPr>
          <w:color w:val="000000" w:themeColor="text1"/>
        </w:rPr>
        <w:t xml:space="preserve">Service Provider undertakes that it </w:t>
      </w:r>
      <w:r w:rsidR="006A31A2" w:rsidRPr="00E807E2">
        <w:rPr>
          <w:color w:val="000000" w:themeColor="text1"/>
        </w:rPr>
        <w:t xml:space="preserve">will </w:t>
      </w:r>
      <w:r w:rsidR="00DA5355" w:rsidRPr="00E807E2">
        <w:rPr>
          <w:color w:val="000000" w:themeColor="text1"/>
        </w:rPr>
        <w:t xml:space="preserve">use such Intellectual Property strictly in accordance with the provisions of the relevant </w:t>
      </w:r>
      <w:r w:rsidR="00527D78" w:rsidRPr="00E807E2">
        <w:rPr>
          <w:color w:val="000000" w:themeColor="text1"/>
        </w:rPr>
        <w:t>Required C</w:t>
      </w:r>
      <w:r w:rsidR="00DA5355" w:rsidRPr="00E807E2">
        <w:rPr>
          <w:color w:val="000000" w:themeColor="text1"/>
        </w:rPr>
        <w:t xml:space="preserve">onsent. </w:t>
      </w:r>
      <w:r w:rsidR="00C32CA2" w:rsidRPr="00E807E2">
        <w:rPr>
          <w:color w:val="000000" w:themeColor="text1"/>
        </w:rPr>
        <w:t xml:space="preserve">The </w:t>
      </w:r>
      <w:r w:rsidR="00DA5355" w:rsidRPr="00E807E2">
        <w:rPr>
          <w:color w:val="000000" w:themeColor="text1"/>
        </w:rPr>
        <w:t>Service Provider is required to perform the Services in accordance with the Service Levels notwithstanding any decisions by SARS to withhold its consent.</w:t>
      </w:r>
    </w:p>
    <w:p w14:paraId="1534DF4B" w14:textId="12C0039D" w:rsidR="00341622" w:rsidRPr="00E807E2" w:rsidRDefault="00341622" w:rsidP="005C758C">
      <w:pPr>
        <w:pStyle w:val="level3"/>
        <w:ind w:left="709" w:hanging="709"/>
        <w:rPr>
          <w:color w:val="000000" w:themeColor="text1"/>
        </w:rPr>
      </w:pPr>
      <w:r w:rsidRPr="00E807E2">
        <w:rPr>
          <w:color w:val="000000" w:themeColor="text1"/>
        </w:rPr>
        <w:t xml:space="preserve">For the avoidance of doubt, the Parties record and agree that the provisions of </w:t>
      </w:r>
      <w:r w:rsidRPr="00E807E2">
        <w:rPr>
          <w:b/>
          <w:color w:val="000000" w:themeColor="text1"/>
        </w:rPr>
        <w:t xml:space="preserve">clause </w:t>
      </w:r>
      <w:r w:rsidR="00A80829" w:rsidRPr="00E807E2">
        <w:rPr>
          <w:b/>
          <w:color w:val="000000" w:themeColor="text1"/>
        </w:rPr>
        <w:fldChar w:fldCharType="begin"/>
      </w:r>
      <w:r w:rsidR="00A80829" w:rsidRPr="00E807E2">
        <w:rPr>
          <w:b/>
          <w:color w:val="000000" w:themeColor="text1"/>
        </w:rPr>
        <w:instrText xml:space="preserve"> REF _Ref390155534 \r \h </w:instrText>
      </w:r>
      <w:r w:rsidR="00806855" w:rsidRPr="00E807E2">
        <w:rPr>
          <w:b/>
          <w:color w:val="000000" w:themeColor="text1"/>
        </w:rPr>
        <w:instrText xml:space="preserve"> \* MERGEFORMAT </w:instrText>
      </w:r>
      <w:r w:rsidR="00A80829" w:rsidRPr="00E807E2">
        <w:rPr>
          <w:b/>
          <w:color w:val="000000" w:themeColor="text1"/>
        </w:rPr>
      </w:r>
      <w:r w:rsidR="00A80829" w:rsidRPr="00E807E2">
        <w:rPr>
          <w:b/>
          <w:color w:val="000000" w:themeColor="text1"/>
        </w:rPr>
        <w:fldChar w:fldCharType="separate"/>
      </w:r>
      <w:r w:rsidR="006C7D4B">
        <w:rPr>
          <w:b/>
          <w:color w:val="000000" w:themeColor="text1"/>
        </w:rPr>
        <w:t>13.1.1</w:t>
      </w:r>
      <w:r w:rsidR="00A80829" w:rsidRPr="00E807E2">
        <w:rPr>
          <w:b/>
          <w:color w:val="000000" w:themeColor="text1"/>
        </w:rPr>
        <w:fldChar w:fldCharType="end"/>
      </w:r>
      <w:r w:rsidRPr="00E807E2">
        <w:rPr>
          <w:color w:val="000000" w:themeColor="text1"/>
        </w:rPr>
        <w:t xml:space="preserve"> </w:t>
      </w:r>
      <w:r w:rsidR="00E66B28" w:rsidRPr="00E807E2">
        <w:rPr>
          <w:color w:val="000000" w:themeColor="text1"/>
        </w:rPr>
        <w:t>above</w:t>
      </w:r>
      <w:r w:rsidRPr="00E807E2">
        <w:rPr>
          <w:color w:val="000000" w:themeColor="text1"/>
        </w:rPr>
        <w:t xml:space="preserve"> will </w:t>
      </w:r>
      <w:r w:rsidR="00413393" w:rsidRPr="00E807E2">
        <w:rPr>
          <w:color w:val="000000" w:themeColor="text1"/>
        </w:rPr>
        <w:t xml:space="preserve">only </w:t>
      </w:r>
      <w:r w:rsidRPr="00E807E2">
        <w:rPr>
          <w:color w:val="000000" w:themeColor="text1"/>
        </w:rPr>
        <w:t xml:space="preserve">be extended to the Subcontractor </w:t>
      </w:r>
      <w:r w:rsidR="002B2EAE" w:rsidRPr="00E807E2">
        <w:rPr>
          <w:color w:val="000000" w:themeColor="text1"/>
        </w:rPr>
        <w:t>if</w:t>
      </w:r>
      <w:r w:rsidRPr="00E807E2">
        <w:rPr>
          <w:color w:val="000000" w:themeColor="text1"/>
        </w:rPr>
        <w:t xml:space="preserve"> SARS has agreed to subcontract the Services as envisaged in </w:t>
      </w:r>
      <w:r w:rsidR="00533DE6" w:rsidRPr="00E807E2">
        <w:rPr>
          <w:b/>
          <w:color w:val="000000" w:themeColor="text1"/>
        </w:rPr>
        <w:t xml:space="preserve">clause </w:t>
      </w:r>
      <w:r w:rsidR="00533DE6" w:rsidRPr="00E807E2">
        <w:rPr>
          <w:b/>
          <w:color w:val="000000" w:themeColor="text1"/>
        </w:rPr>
        <w:fldChar w:fldCharType="begin"/>
      </w:r>
      <w:r w:rsidR="00533DE6" w:rsidRPr="00E807E2">
        <w:rPr>
          <w:b/>
          <w:color w:val="000000" w:themeColor="text1"/>
        </w:rPr>
        <w:instrText xml:space="preserve"> REF _Ref411077026 \r \h </w:instrText>
      </w:r>
      <w:r w:rsidR="001967E6" w:rsidRPr="00E807E2">
        <w:rPr>
          <w:b/>
          <w:color w:val="000000" w:themeColor="text1"/>
        </w:rPr>
        <w:instrText xml:space="preserve"> \* MERGEFORMAT </w:instrText>
      </w:r>
      <w:r w:rsidR="00533DE6" w:rsidRPr="00E807E2">
        <w:rPr>
          <w:b/>
          <w:color w:val="000000" w:themeColor="text1"/>
        </w:rPr>
      </w:r>
      <w:r w:rsidR="00533DE6" w:rsidRPr="00E807E2">
        <w:rPr>
          <w:b/>
          <w:color w:val="000000" w:themeColor="text1"/>
        </w:rPr>
        <w:fldChar w:fldCharType="separate"/>
      </w:r>
      <w:r w:rsidR="006C7D4B">
        <w:rPr>
          <w:b/>
          <w:color w:val="000000" w:themeColor="text1"/>
        </w:rPr>
        <w:t>5</w:t>
      </w:r>
      <w:r w:rsidR="00533DE6" w:rsidRPr="00E807E2">
        <w:rPr>
          <w:b/>
          <w:color w:val="000000" w:themeColor="text1"/>
        </w:rPr>
        <w:fldChar w:fldCharType="end"/>
      </w:r>
      <w:r w:rsidR="00533DE6" w:rsidRPr="00E807E2">
        <w:rPr>
          <w:b/>
          <w:color w:val="000000" w:themeColor="text1"/>
        </w:rPr>
        <w:t xml:space="preserve"> </w:t>
      </w:r>
      <w:r w:rsidR="00533DE6" w:rsidRPr="00E807E2">
        <w:rPr>
          <w:color w:val="000000" w:themeColor="text1"/>
        </w:rPr>
        <w:t>above</w:t>
      </w:r>
      <w:r w:rsidRPr="00E807E2">
        <w:rPr>
          <w:color w:val="000000" w:themeColor="text1"/>
        </w:rPr>
        <w:t>. The</w:t>
      </w:r>
      <w:r w:rsidR="000256FE" w:rsidRPr="00E807E2">
        <w:rPr>
          <w:color w:val="000000" w:themeColor="text1"/>
        </w:rPr>
        <w:t xml:space="preserve"> Service Provider</w:t>
      </w:r>
      <w:r w:rsidRPr="00E807E2">
        <w:rPr>
          <w:color w:val="000000" w:themeColor="text1"/>
        </w:rPr>
        <w:t xml:space="preserve"> undertakes to ensure compliance by the Subcontractor with the provisions of this </w:t>
      </w:r>
      <w:r w:rsidRPr="00E807E2">
        <w:rPr>
          <w:b/>
          <w:color w:val="000000" w:themeColor="text1"/>
        </w:rPr>
        <w:t>clause</w:t>
      </w:r>
      <w:r w:rsidR="00927684" w:rsidRPr="00E807E2">
        <w:rPr>
          <w:b/>
          <w:color w:val="000000" w:themeColor="text1"/>
        </w:rPr>
        <w:t xml:space="preserve"> </w:t>
      </w:r>
      <w:r w:rsidR="00927684" w:rsidRPr="00E807E2">
        <w:rPr>
          <w:b/>
          <w:color w:val="000000" w:themeColor="text1"/>
        </w:rPr>
        <w:fldChar w:fldCharType="begin"/>
      </w:r>
      <w:r w:rsidR="00927684" w:rsidRPr="00E807E2">
        <w:rPr>
          <w:b/>
          <w:color w:val="000000" w:themeColor="text1"/>
        </w:rPr>
        <w:instrText xml:space="preserve"> REF _Ref410825234 \r \h </w:instrText>
      </w:r>
      <w:r w:rsidR="00BC40FC" w:rsidRPr="00E807E2">
        <w:rPr>
          <w:b/>
          <w:color w:val="000000" w:themeColor="text1"/>
        </w:rPr>
        <w:instrText xml:space="preserve"> \* MERGEFORMAT </w:instrText>
      </w:r>
      <w:r w:rsidR="00927684" w:rsidRPr="00E807E2">
        <w:rPr>
          <w:b/>
          <w:color w:val="000000" w:themeColor="text1"/>
        </w:rPr>
      </w:r>
      <w:r w:rsidR="00927684" w:rsidRPr="00E807E2">
        <w:rPr>
          <w:b/>
          <w:color w:val="000000" w:themeColor="text1"/>
        </w:rPr>
        <w:fldChar w:fldCharType="separate"/>
      </w:r>
      <w:r w:rsidR="006C7D4B">
        <w:rPr>
          <w:b/>
          <w:color w:val="000000" w:themeColor="text1"/>
        </w:rPr>
        <w:t>13.5</w:t>
      </w:r>
      <w:r w:rsidR="00927684" w:rsidRPr="00E807E2">
        <w:rPr>
          <w:b/>
          <w:color w:val="000000" w:themeColor="text1"/>
        </w:rPr>
        <w:fldChar w:fldCharType="end"/>
      </w:r>
      <w:r w:rsidRPr="00E807E2">
        <w:rPr>
          <w:color w:val="000000" w:themeColor="text1"/>
        </w:rPr>
        <w:t>.</w:t>
      </w:r>
    </w:p>
    <w:p w14:paraId="3339269E" w14:textId="77777777" w:rsidR="00E807E2" w:rsidRDefault="00DA5355" w:rsidP="00E70F90">
      <w:pPr>
        <w:pStyle w:val="level2-head"/>
        <w:ind w:left="709"/>
        <w:rPr>
          <w:color w:val="000000" w:themeColor="text1"/>
        </w:rPr>
      </w:pPr>
      <w:bookmarkStart w:id="265" w:name="_Ref410291460"/>
      <w:bookmarkStart w:id="266" w:name="_Ref410480068"/>
      <w:r w:rsidRPr="00E807E2">
        <w:rPr>
          <w:color w:val="000000" w:themeColor="text1"/>
        </w:rPr>
        <w:t>Required Consents and License Fees</w:t>
      </w:r>
      <w:bookmarkEnd w:id="265"/>
      <w:bookmarkEnd w:id="266"/>
    </w:p>
    <w:p w14:paraId="0FAF5CBF" w14:textId="64A54446" w:rsidR="00DA5355" w:rsidRPr="00E807E2" w:rsidRDefault="00C32CA2" w:rsidP="005C758C">
      <w:pPr>
        <w:pStyle w:val="level3"/>
        <w:ind w:left="709" w:hanging="709"/>
        <w:rPr>
          <w:color w:val="000000" w:themeColor="text1"/>
        </w:rPr>
      </w:pPr>
      <w:bookmarkStart w:id="267" w:name="_Ref261942232"/>
      <w:r w:rsidRPr="00E807E2">
        <w:rPr>
          <w:color w:val="000000" w:themeColor="text1"/>
        </w:rPr>
        <w:t xml:space="preserve">The </w:t>
      </w:r>
      <w:r w:rsidR="00DA5355" w:rsidRPr="00E807E2">
        <w:rPr>
          <w:color w:val="000000" w:themeColor="text1"/>
        </w:rPr>
        <w:t>Service Provider</w:t>
      </w:r>
      <w:r w:rsidR="003A44E3" w:rsidRPr="00E807E2">
        <w:rPr>
          <w:color w:val="000000" w:themeColor="text1"/>
        </w:rPr>
        <w:t xml:space="preserve"> will,</w:t>
      </w:r>
      <w:r w:rsidR="00DA5355" w:rsidRPr="00E807E2">
        <w:rPr>
          <w:color w:val="000000" w:themeColor="text1"/>
        </w:rPr>
        <w:t xml:space="preserve"> at its cost and expense, obtain all Required Consents with respect to any </w:t>
      </w:r>
      <w:proofErr w:type="gramStart"/>
      <w:r w:rsidR="00DA5355" w:rsidRPr="00E807E2">
        <w:rPr>
          <w:color w:val="000000" w:themeColor="text1"/>
        </w:rPr>
        <w:t>Third Party</w:t>
      </w:r>
      <w:proofErr w:type="gramEnd"/>
      <w:r w:rsidR="00DA5355" w:rsidRPr="00E807E2">
        <w:rPr>
          <w:color w:val="000000" w:themeColor="text1"/>
        </w:rPr>
        <w:t xml:space="preserve"> Intellectual Property required by it to provide the Services.</w:t>
      </w:r>
      <w:bookmarkEnd w:id="267"/>
    </w:p>
    <w:p w14:paraId="5585BF50" w14:textId="77777777" w:rsidR="00DA5355" w:rsidRPr="00E807E2" w:rsidRDefault="00341622" w:rsidP="005C758C">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 xml:space="preserve">will </w:t>
      </w:r>
      <w:r w:rsidR="00DA5355" w:rsidRPr="00E807E2">
        <w:rPr>
          <w:color w:val="000000" w:themeColor="text1"/>
        </w:rPr>
        <w:t xml:space="preserve">be responsible for </w:t>
      </w:r>
      <w:r w:rsidR="008E7CF0" w:rsidRPr="00E807E2">
        <w:rPr>
          <w:color w:val="000000" w:themeColor="text1"/>
        </w:rPr>
        <w:t xml:space="preserve">all financial liability related to </w:t>
      </w:r>
      <w:r w:rsidR="00903210" w:rsidRPr="00E807E2">
        <w:rPr>
          <w:color w:val="000000" w:themeColor="text1"/>
        </w:rPr>
        <w:t>licence</w:t>
      </w:r>
      <w:r w:rsidR="00DA5355" w:rsidRPr="00E807E2">
        <w:rPr>
          <w:color w:val="000000" w:themeColor="text1"/>
        </w:rPr>
        <w:t xml:space="preserve"> and maintenance fees under </w:t>
      </w:r>
      <w:r w:rsidR="002E41C7" w:rsidRPr="00E807E2">
        <w:rPr>
          <w:color w:val="000000" w:themeColor="text1"/>
        </w:rPr>
        <w:t>SARS’</w:t>
      </w:r>
      <w:r w:rsidR="00DA5355" w:rsidRPr="00E807E2">
        <w:rPr>
          <w:color w:val="000000" w:themeColor="text1"/>
        </w:rPr>
        <w:t xml:space="preserve"> agreements with Third Parties for the </w:t>
      </w:r>
      <w:r w:rsidR="00903210" w:rsidRPr="00E807E2">
        <w:rPr>
          <w:color w:val="000000" w:themeColor="text1"/>
        </w:rPr>
        <w:t>licence</w:t>
      </w:r>
      <w:r w:rsidR="00DA5355" w:rsidRPr="00E807E2">
        <w:rPr>
          <w:color w:val="000000" w:themeColor="text1"/>
        </w:rPr>
        <w:t xml:space="preserve"> and maintenance of any </w:t>
      </w:r>
      <w:proofErr w:type="gramStart"/>
      <w:r w:rsidR="00DA5355" w:rsidRPr="00E807E2">
        <w:rPr>
          <w:color w:val="000000" w:themeColor="text1"/>
        </w:rPr>
        <w:t>Third Party</w:t>
      </w:r>
      <w:proofErr w:type="gramEnd"/>
      <w:r w:rsidR="00DA5355" w:rsidRPr="00E807E2">
        <w:rPr>
          <w:color w:val="000000" w:themeColor="text1"/>
        </w:rPr>
        <w:t xml:space="preserve"> Intellectual Property to the extent that such </w:t>
      </w:r>
      <w:r w:rsidR="008E7CF0" w:rsidRPr="00E807E2">
        <w:rPr>
          <w:color w:val="000000" w:themeColor="text1"/>
        </w:rPr>
        <w:t xml:space="preserve">liability </w:t>
      </w:r>
      <w:r w:rsidR="00DA5355" w:rsidRPr="00E807E2">
        <w:rPr>
          <w:color w:val="000000" w:themeColor="text1"/>
        </w:rPr>
        <w:t xml:space="preserve">arises from </w:t>
      </w:r>
      <w:r w:rsidR="002B2EAE" w:rsidRPr="00E807E2">
        <w:rPr>
          <w:color w:val="000000" w:themeColor="text1"/>
        </w:rPr>
        <w:t xml:space="preserve">the </w:t>
      </w:r>
      <w:r w:rsidR="00DA5355" w:rsidRPr="00E807E2">
        <w:rPr>
          <w:color w:val="000000" w:themeColor="text1"/>
        </w:rPr>
        <w:t>Service Provider’s use, support, maintenance or access to such Third Party Intellectual Property.</w:t>
      </w:r>
    </w:p>
    <w:p w14:paraId="0709352F" w14:textId="77777777" w:rsidR="00DA5355" w:rsidRPr="00E807E2" w:rsidRDefault="00341622" w:rsidP="005C758C">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 xml:space="preserve">will </w:t>
      </w:r>
      <w:r w:rsidR="00DA5355" w:rsidRPr="00E807E2">
        <w:rPr>
          <w:color w:val="000000" w:themeColor="text1"/>
        </w:rPr>
        <w:t>be financially responsible for any licen</w:t>
      </w:r>
      <w:r w:rsidR="00044135" w:rsidRPr="00E807E2">
        <w:rPr>
          <w:color w:val="000000" w:themeColor="text1"/>
        </w:rPr>
        <w:t>ce</w:t>
      </w:r>
      <w:r w:rsidR="00DA5355" w:rsidRPr="00E807E2">
        <w:rPr>
          <w:color w:val="000000" w:themeColor="text1"/>
        </w:rPr>
        <w:t xml:space="preserve"> and maintenance fees under </w:t>
      </w:r>
      <w:r w:rsidR="000256FE" w:rsidRPr="00E807E2">
        <w:rPr>
          <w:color w:val="000000" w:themeColor="text1"/>
        </w:rPr>
        <w:t>the Service Provider</w:t>
      </w:r>
      <w:r w:rsidR="00DA5355" w:rsidRPr="00E807E2">
        <w:rPr>
          <w:color w:val="000000" w:themeColor="text1"/>
        </w:rPr>
        <w:t xml:space="preserve">’s agreements with Third Parties for the </w:t>
      </w:r>
      <w:r w:rsidR="00903210" w:rsidRPr="00E807E2">
        <w:rPr>
          <w:color w:val="000000" w:themeColor="text1"/>
        </w:rPr>
        <w:t>licensing</w:t>
      </w:r>
      <w:r w:rsidR="00DA5355" w:rsidRPr="00E807E2">
        <w:rPr>
          <w:color w:val="000000" w:themeColor="text1"/>
        </w:rPr>
        <w:t xml:space="preserve"> and maintenance of any </w:t>
      </w:r>
      <w:proofErr w:type="gramStart"/>
      <w:r w:rsidR="00DA5355" w:rsidRPr="00E807E2">
        <w:rPr>
          <w:color w:val="000000" w:themeColor="text1"/>
        </w:rPr>
        <w:t>Third Party</w:t>
      </w:r>
      <w:proofErr w:type="gramEnd"/>
      <w:r w:rsidR="00DA5355" w:rsidRPr="00E807E2">
        <w:rPr>
          <w:color w:val="000000" w:themeColor="text1"/>
        </w:rPr>
        <w:t xml:space="preserve"> </w:t>
      </w:r>
      <w:r w:rsidR="00DA5355" w:rsidRPr="00E807E2">
        <w:rPr>
          <w:color w:val="000000" w:themeColor="text1"/>
        </w:rPr>
        <w:lastRenderedPageBreak/>
        <w:t>Intellectual Property.</w:t>
      </w:r>
    </w:p>
    <w:p w14:paraId="074A0CBE" w14:textId="579A3FC4" w:rsidR="00341622" w:rsidRPr="00E807E2" w:rsidRDefault="00341622" w:rsidP="005C758C">
      <w:pPr>
        <w:pStyle w:val="level3"/>
        <w:ind w:left="709" w:hanging="709"/>
        <w:rPr>
          <w:color w:val="000000" w:themeColor="text1"/>
        </w:rPr>
      </w:pPr>
      <w:r w:rsidRPr="00E807E2">
        <w:rPr>
          <w:color w:val="000000" w:themeColor="text1"/>
        </w:rPr>
        <w:t xml:space="preserve">For the avoidance of doubt, the Parties record and agree that the provisions of </w:t>
      </w:r>
      <w:r w:rsidRPr="00E807E2">
        <w:rPr>
          <w:b/>
          <w:color w:val="000000" w:themeColor="text1"/>
        </w:rPr>
        <w:t xml:space="preserve">clause </w:t>
      </w:r>
      <w:r w:rsidR="000D2DAD" w:rsidRPr="00E807E2">
        <w:rPr>
          <w:b/>
          <w:color w:val="000000" w:themeColor="text1"/>
        </w:rPr>
        <w:fldChar w:fldCharType="begin"/>
      </w:r>
      <w:r w:rsidR="000D2DAD" w:rsidRPr="00E807E2">
        <w:rPr>
          <w:b/>
          <w:color w:val="000000" w:themeColor="text1"/>
        </w:rPr>
        <w:instrText xml:space="preserve"> REF _Ref390155534 \r \h </w:instrText>
      </w:r>
      <w:r w:rsidR="0074552C" w:rsidRPr="00E807E2">
        <w:rPr>
          <w:b/>
          <w:color w:val="000000" w:themeColor="text1"/>
        </w:rPr>
        <w:instrText xml:space="preserve"> \* MERGEFORMAT </w:instrText>
      </w:r>
      <w:r w:rsidR="000D2DAD" w:rsidRPr="00E807E2">
        <w:rPr>
          <w:b/>
          <w:color w:val="000000" w:themeColor="text1"/>
        </w:rPr>
      </w:r>
      <w:r w:rsidR="000D2DAD" w:rsidRPr="00E807E2">
        <w:rPr>
          <w:b/>
          <w:color w:val="000000" w:themeColor="text1"/>
        </w:rPr>
        <w:fldChar w:fldCharType="separate"/>
      </w:r>
      <w:r w:rsidR="006C7D4B">
        <w:rPr>
          <w:b/>
          <w:color w:val="000000" w:themeColor="text1"/>
        </w:rPr>
        <w:t>13.1.1</w:t>
      </w:r>
      <w:r w:rsidR="000D2DAD" w:rsidRPr="00E807E2">
        <w:rPr>
          <w:b/>
          <w:color w:val="000000" w:themeColor="text1"/>
        </w:rPr>
        <w:fldChar w:fldCharType="end"/>
      </w:r>
      <w:r w:rsidRPr="00E807E2">
        <w:rPr>
          <w:color w:val="000000" w:themeColor="text1"/>
        </w:rPr>
        <w:t xml:space="preserve"> </w:t>
      </w:r>
      <w:r w:rsidR="007D1398" w:rsidRPr="00E807E2">
        <w:rPr>
          <w:color w:val="000000" w:themeColor="text1"/>
        </w:rPr>
        <w:t>above</w:t>
      </w:r>
      <w:r w:rsidRPr="00E807E2">
        <w:rPr>
          <w:color w:val="000000" w:themeColor="text1"/>
        </w:rPr>
        <w:t xml:space="preserve"> will </w:t>
      </w:r>
      <w:r w:rsidR="002B2EAE" w:rsidRPr="00E807E2">
        <w:rPr>
          <w:color w:val="000000" w:themeColor="text1"/>
        </w:rPr>
        <w:t xml:space="preserve">only </w:t>
      </w:r>
      <w:r w:rsidRPr="00E807E2">
        <w:rPr>
          <w:color w:val="000000" w:themeColor="text1"/>
        </w:rPr>
        <w:t xml:space="preserve">be extended to the Subcontractor </w:t>
      </w:r>
      <w:r w:rsidR="002B2EAE" w:rsidRPr="00E807E2">
        <w:rPr>
          <w:color w:val="000000" w:themeColor="text1"/>
        </w:rPr>
        <w:t xml:space="preserve">if </w:t>
      </w:r>
      <w:r w:rsidRPr="00E807E2">
        <w:rPr>
          <w:color w:val="000000" w:themeColor="text1"/>
        </w:rPr>
        <w:t xml:space="preserve">SARS has agreed to subcontract the Services as envisaged in </w:t>
      </w:r>
      <w:r w:rsidRPr="00E807E2">
        <w:rPr>
          <w:b/>
          <w:color w:val="000000" w:themeColor="text1"/>
        </w:rPr>
        <w:t xml:space="preserve">clause </w:t>
      </w:r>
      <w:r w:rsidR="00533DE6" w:rsidRPr="00E807E2">
        <w:rPr>
          <w:b/>
          <w:color w:val="000000" w:themeColor="text1"/>
        </w:rPr>
        <w:fldChar w:fldCharType="begin"/>
      </w:r>
      <w:r w:rsidR="00533DE6" w:rsidRPr="00E807E2">
        <w:rPr>
          <w:b/>
          <w:color w:val="000000" w:themeColor="text1"/>
        </w:rPr>
        <w:instrText xml:space="preserve"> REF _Ref411077026 \r \h </w:instrText>
      </w:r>
      <w:r w:rsidR="001967E6" w:rsidRPr="00E807E2">
        <w:rPr>
          <w:b/>
          <w:color w:val="000000" w:themeColor="text1"/>
        </w:rPr>
        <w:instrText xml:space="preserve"> \* MERGEFORMAT </w:instrText>
      </w:r>
      <w:r w:rsidR="00533DE6" w:rsidRPr="00E807E2">
        <w:rPr>
          <w:b/>
          <w:color w:val="000000" w:themeColor="text1"/>
        </w:rPr>
      </w:r>
      <w:r w:rsidR="00533DE6" w:rsidRPr="00E807E2">
        <w:rPr>
          <w:b/>
          <w:color w:val="000000" w:themeColor="text1"/>
        </w:rPr>
        <w:fldChar w:fldCharType="separate"/>
      </w:r>
      <w:r w:rsidR="006C7D4B">
        <w:rPr>
          <w:b/>
          <w:color w:val="000000" w:themeColor="text1"/>
        </w:rPr>
        <w:t>5</w:t>
      </w:r>
      <w:r w:rsidR="00533DE6" w:rsidRPr="00E807E2">
        <w:rPr>
          <w:b/>
          <w:color w:val="000000" w:themeColor="text1"/>
        </w:rPr>
        <w:fldChar w:fldCharType="end"/>
      </w:r>
      <w:r w:rsidR="00361F05" w:rsidRPr="00E807E2">
        <w:rPr>
          <w:color w:val="000000" w:themeColor="text1"/>
        </w:rPr>
        <w:t xml:space="preserve"> above</w:t>
      </w:r>
      <w:r w:rsidRPr="00E807E2">
        <w:rPr>
          <w:color w:val="000000" w:themeColor="text1"/>
        </w:rPr>
        <w:t>. The</w:t>
      </w:r>
      <w:r w:rsidR="000256FE" w:rsidRPr="00E807E2">
        <w:rPr>
          <w:color w:val="000000" w:themeColor="text1"/>
        </w:rPr>
        <w:t xml:space="preserve"> Service Provider</w:t>
      </w:r>
      <w:r w:rsidRPr="00E807E2">
        <w:rPr>
          <w:color w:val="000000" w:themeColor="text1"/>
        </w:rPr>
        <w:t xml:space="preserve"> undertakes to ensure compliance by the Subcontractor with the provisions of this clause.</w:t>
      </w:r>
    </w:p>
    <w:p w14:paraId="3ED77F22" w14:textId="77777777" w:rsidR="00DA5355" w:rsidRPr="00E807E2" w:rsidRDefault="00DA5355" w:rsidP="00E70F90">
      <w:pPr>
        <w:pStyle w:val="level2-head"/>
        <w:ind w:left="709"/>
        <w:rPr>
          <w:color w:val="000000" w:themeColor="text1"/>
        </w:rPr>
      </w:pPr>
      <w:r w:rsidRPr="00E807E2">
        <w:rPr>
          <w:color w:val="000000" w:themeColor="text1"/>
        </w:rPr>
        <w:t>Residual Knowledge</w:t>
      </w:r>
    </w:p>
    <w:p w14:paraId="6C351856" w14:textId="77777777" w:rsidR="00DA5355" w:rsidRPr="00E807E2" w:rsidRDefault="00DA5355" w:rsidP="00B35B20">
      <w:pPr>
        <w:pStyle w:val="level3"/>
        <w:ind w:left="709" w:hanging="709"/>
        <w:rPr>
          <w:color w:val="000000" w:themeColor="text1"/>
        </w:rPr>
      </w:pPr>
      <w:r w:rsidRPr="00E807E2">
        <w:rPr>
          <w:color w:val="000000" w:themeColor="text1"/>
        </w:rPr>
        <w:t xml:space="preserve">Nothing contained in this Agreement </w:t>
      </w:r>
      <w:r w:rsidR="006A31A2" w:rsidRPr="00E807E2">
        <w:rPr>
          <w:color w:val="000000" w:themeColor="text1"/>
        </w:rPr>
        <w:t xml:space="preserve">will </w:t>
      </w:r>
      <w:r w:rsidRPr="00E807E2">
        <w:rPr>
          <w:color w:val="000000" w:themeColor="text1"/>
        </w:rPr>
        <w:t>restrict either Party from the use in its business activities of any generic ideas, concepts, know-how, or techniques developed or learned by such Party pursuant to this Agreement, provided that in doing so such Party does not</w:t>
      </w:r>
      <w:r w:rsidR="00903210" w:rsidRPr="00E807E2">
        <w:rPr>
          <w:color w:val="000000" w:themeColor="text1"/>
        </w:rPr>
        <w:t>:</w:t>
      </w:r>
    </w:p>
    <w:p w14:paraId="4BF3850A" w14:textId="77777777" w:rsidR="00DA5355" w:rsidRPr="00E807E2" w:rsidRDefault="00DA5355" w:rsidP="00B35B20">
      <w:pPr>
        <w:pStyle w:val="level4"/>
        <w:tabs>
          <w:tab w:val="clear" w:pos="2410"/>
        </w:tabs>
        <w:ind w:left="1560" w:hanging="851"/>
        <w:rPr>
          <w:color w:val="000000" w:themeColor="text1"/>
        </w:rPr>
      </w:pPr>
      <w:r w:rsidRPr="00E807E2">
        <w:rPr>
          <w:color w:val="000000" w:themeColor="text1"/>
        </w:rPr>
        <w:t>disclose Confidential Information to Third Parties;</w:t>
      </w:r>
    </w:p>
    <w:p w14:paraId="5843BCC1" w14:textId="77777777" w:rsidR="00DA5355" w:rsidRPr="00E807E2" w:rsidRDefault="00DA5355" w:rsidP="00B35B20">
      <w:pPr>
        <w:pStyle w:val="level4"/>
        <w:tabs>
          <w:tab w:val="clear" w:pos="2410"/>
        </w:tabs>
        <w:ind w:left="1560" w:hanging="851"/>
        <w:rPr>
          <w:color w:val="000000" w:themeColor="text1"/>
        </w:rPr>
      </w:pPr>
      <w:r w:rsidRPr="00E807E2">
        <w:rPr>
          <w:color w:val="000000" w:themeColor="text1"/>
        </w:rPr>
        <w:t xml:space="preserve">infringe any Intellectual Property </w:t>
      </w:r>
      <w:r w:rsidR="00343D08" w:rsidRPr="00E807E2">
        <w:rPr>
          <w:color w:val="000000" w:themeColor="text1"/>
        </w:rPr>
        <w:t xml:space="preserve">Rights </w:t>
      </w:r>
      <w:r w:rsidRPr="00E807E2">
        <w:rPr>
          <w:color w:val="000000" w:themeColor="text1"/>
        </w:rPr>
        <w:t>of the other Party and/or Third Parties; or</w:t>
      </w:r>
    </w:p>
    <w:p w14:paraId="39AD1613" w14:textId="77777777" w:rsidR="00DA5355" w:rsidRPr="00E807E2" w:rsidRDefault="00DA5355" w:rsidP="00B35B20">
      <w:pPr>
        <w:pStyle w:val="level4"/>
        <w:tabs>
          <w:tab w:val="clear" w:pos="2410"/>
        </w:tabs>
        <w:ind w:left="1560" w:hanging="851"/>
        <w:rPr>
          <w:color w:val="000000" w:themeColor="text1"/>
        </w:rPr>
      </w:pPr>
      <w:r w:rsidRPr="00E807E2">
        <w:rPr>
          <w:color w:val="000000" w:themeColor="text1"/>
        </w:rPr>
        <w:t>use any such residual knowledge or assist or enable any Third Party to use such residual knowledge to the detriment of SARS</w:t>
      </w:r>
      <w:r w:rsidR="003A44E3" w:rsidRPr="00E807E2">
        <w:rPr>
          <w:color w:val="000000" w:themeColor="text1"/>
        </w:rPr>
        <w:t>.</w:t>
      </w:r>
    </w:p>
    <w:p w14:paraId="4034A833" w14:textId="77777777" w:rsidR="007735D3" w:rsidRPr="00E807E2" w:rsidRDefault="007735D3" w:rsidP="00E70F90">
      <w:pPr>
        <w:pStyle w:val="level2-head"/>
        <w:ind w:left="709"/>
        <w:rPr>
          <w:color w:val="000000" w:themeColor="text1"/>
        </w:rPr>
      </w:pPr>
      <w:r w:rsidRPr="00E807E2">
        <w:rPr>
          <w:color w:val="000000" w:themeColor="text1"/>
        </w:rPr>
        <w:t>Licence Limitations</w:t>
      </w:r>
    </w:p>
    <w:p w14:paraId="3F258970" w14:textId="69CF88C4" w:rsidR="00DA5355" w:rsidRPr="00E807E2" w:rsidRDefault="00DA5355" w:rsidP="003C2F5A">
      <w:pPr>
        <w:pStyle w:val="level3"/>
      </w:pPr>
      <w:r w:rsidRPr="00E807E2">
        <w:t xml:space="preserve">Except for the </w:t>
      </w:r>
      <w:r w:rsidR="00903210" w:rsidRPr="00E807E2">
        <w:t>licence</w:t>
      </w:r>
      <w:r w:rsidRPr="00E807E2">
        <w:t xml:space="preserve"> rights contained in this </w:t>
      </w:r>
      <w:r w:rsidRPr="00E807E2">
        <w:rPr>
          <w:b/>
        </w:rPr>
        <w:t xml:space="preserve">clause </w:t>
      </w:r>
      <w:r w:rsidR="006639D9" w:rsidRPr="00E807E2">
        <w:rPr>
          <w:b/>
        </w:rPr>
        <w:fldChar w:fldCharType="begin"/>
      </w:r>
      <w:r w:rsidR="006639D9" w:rsidRPr="00E807E2">
        <w:rPr>
          <w:b/>
        </w:rPr>
        <w:instrText xml:space="preserve"> REF _Ref390947278 \r \h </w:instrText>
      </w:r>
      <w:r w:rsidR="00F23335" w:rsidRPr="00E807E2">
        <w:rPr>
          <w:b/>
        </w:rPr>
        <w:instrText xml:space="preserve"> \* MERGEFORMAT </w:instrText>
      </w:r>
      <w:r w:rsidR="006639D9" w:rsidRPr="00E807E2">
        <w:rPr>
          <w:b/>
        </w:rPr>
      </w:r>
      <w:r w:rsidR="006639D9" w:rsidRPr="00E807E2">
        <w:rPr>
          <w:b/>
        </w:rPr>
        <w:fldChar w:fldCharType="separate"/>
      </w:r>
      <w:r w:rsidR="006C7D4B">
        <w:rPr>
          <w:b/>
        </w:rPr>
        <w:t>13</w:t>
      </w:r>
      <w:r w:rsidR="006639D9" w:rsidRPr="00E807E2">
        <w:rPr>
          <w:b/>
        </w:rPr>
        <w:fldChar w:fldCharType="end"/>
      </w:r>
      <w:r w:rsidRPr="00E807E2">
        <w:t xml:space="preserve">, neither this Agreement nor any disclosure made hereunder grants any </w:t>
      </w:r>
      <w:r w:rsidR="00903210" w:rsidRPr="00E807E2">
        <w:t>licence</w:t>
      </w:r>
      <w:r w:rsidRPr="00E807E2">
        <w:t xml:space="preserve"> to either Party or any Third Party in respect of any Intellectual Property </w:t>
      </w:r>
      <w:r w:rsidR="00343D08" w:rsidRPr="00E807E2">
        <w:t xml:space="preserve">Rights </w:t>
      </w:r>
      <w:r w:rsidRPr="00E807E2">
        <w:t>of the other Party.</w:t>
      </w:r>
    </w:p>
    <w:p w14:paraId="1E167085" w14:textId="77777777" w:rsidR="00DA5355" w:rsidRPr="00E807E2" w:rsidRDefault="007110E8" w:rsidP="00B35B20">
      <w:pPr>
        <w:pStyle w:val="level1"/>
        <w:tabs>
          <w:tab w:val="clear" w:pos="567"/>
        </w:tabs>
        <w:ind w:left="709" w:hanging="709"/>
        <w:rPr>
          <w:color w:val="000000" w:themeColor="text1"/>
        </w:rPr>
      </w:pPr>
      <w:bookmarkStart w:id="268" w:name="_Toc261872056"/>
      <w:bookmarkStart w:id="269" w:name="_Toc261872175"/>
      <w:bookmarkStart w:id="270" w:name="_Toc261872690"/>
      <w:bookmarkStart w:id="271" w:name="_Toc261872917"/>
      <w:bookmarkStart w:id="272" w:name="_Toc261873099"/>
      <w:bookmarkStart w:id="273" w:name="_Toc261873230"/>
      <w:bookmarkStart w:id="274" w:name="_Toc263158476"/>
      <w:bookmarkStart w:id="275" w:name="_Toc263158599"/>
      <w:bookmarkStart w:id="276" w:name="_Toc263158722"/>
      <w:bookmarkStart w:id="277" w:name="_Toc263158845"/>
      <w:bookmarkStart w:id="278" w:name="_Toc263162639"/>
      <w:bookmarkStart w:id="279" w:name="_Toc263162920"/>
      <w:bookmarkStart w:id="280" w:name="_Toc263289384"/>
      <w:bookmarkStart w:id="281" w:name="_Toc148475552"/>
      <w:r w:rsidRPr="00E807E2">
        <w:rPr>
          <w:color w:val="000000" w:themeColor="text1"/>
        </w:rPr>
        <w:t xml:space="preserve">Operational </w:t>
      </w:r>
      <w:r w:rsidR="00DA5355" w:rsidRPr="00E807E2">
        <w:rPr>
          <w:color w:val="000000" w:themeColor="text1"/>
        </w:rPr>
        <w:t>CHANGE CONTROL</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5CF1F1FF" w14:textId="77777777" w:rsidR="00E807E2" w:rsidRDefault="005A5346" w:rsidP="003C2F5A">
      <w:pPr>
        <w:pStyle w:val="level2"/>
      </w:pPr>
      <w:r w:rsidRPr="00E807E2">
        <w:t xml:space="preserve">The </w:t>
      </w:r>
      <w:r w:rsidR="000256FE" w:rsidRPr="00E807E2">
        <w:t>Service Provider</w:t>
      </w:r>
      <w:r w:rsidR="00DA5355" w:rsidRPr="00E807E2">
        <w:t xml:space="preserve"> </w:t>
      </w:r>
      <w:r w:rsidR="006A31A2" w:rsidRPr="00E807E2">
        <w:t xml:space="preserve">will </w:t>
      </w:r>
      <w:r w:rsidR="00DA5355" w:rsidRPr="00E807E2">
        <w:t xml:space="preserve">control and manage changes to all aspects of the Services and to the environment in which it provides the Services in accordance with </w:t>
      </w:r>
      <w:r w:rsidR="002E41C7" w:rsidRPr="00E807E2">
        <w:t>SARS’</w:t>
      </w:r>
      <w:r w:rsidR="00DA5355" w:rsidRPr="00E807E2">
        <w:t xml:space="preserve"> change management standards and procedures detailed in </w:t>
      </w:r>
      <w:r w:rsidR="00CC3219" w:rsidRPr="00E807E2">
        <w:rPr>
          <w:b/>
        </w:rPr>
        <w:t>Schedule B (Service Management Services)</w:t>
      </w:r>
      <w:r w:rsidR="00CC3219" w:rsidRPr="00E807E2">
        <w:t xml:space="preserve">, </w:t>
      </w:r>
      <w:r w:rsidR="00DA5355" w:rsidRPr="00E807E2">
        <w:rPr>
          <w:b/>
        </w:rPr>
        <w:t>Schedule B-x</w:t>
      </w:r>
      <w:r w:rsidR="00DA5355" w:rsidRPr="00E807E2">
        <w:t xml:space="preserve"> and </w:t>
      </w:r>
      <w:r w:rsidR="00DA5355" w:rsidRPr="00E807E2">
        <w:rPr>
          <w:b/>
        </w:rPr>
        <w:t>Schedule E</w:t>
      </w:r>
      <w:r w:rsidR="004C366E" w:rsidRPr="00E807E2">
        <w:rPr>
          <w:b/>
        </w:rPr>
        <w:t xml:space="preserve"> (Governance)</w:t>
      </w:r>
      <w:r w:rsidR="00DA5355" w:rsidRPr="00E807E2">
        <w:t>.</w:t>
      </w:r>
    </w:p>
    <w:p w14:paraId="119523C1" w14:textId="58FC2A5C" w:rsidR="00DA5355" w:rsidRPr="00E807E2" w:rsidRDefault="00DA5355" w:rsidP="00B35B20">
      <w:pPr>
        <w:pStyle w:val="level1"/>
        <w:tabs>
          <w:tab w:val="clear" w:pos="567"/>
          <w:tab w:val="num" w:pos="709"/>
        </w:tabs>
        <w:ind w:left="709" w:hanging="709"/>
        <w:rPr>
          <w:color w:val="000000" w:themeColor="text1"/>
        </w:rPr>
      </w:pPr>
      <w:bookmarkStart w:id="282" w:name="_Toc261872058"/>
      <w:bookmarkStart w:id="283" w:name="_Toc261872177"/>
      <w:bookmarkStart w:id="284" w:name="_Toc261872692"/>
      <w:bookmarkStart w:id="285" w:name="_Toc261872919"/>
      <w:bookmarkStart w:id="286" w:name="_Toc261873101"/>
      <w:bookmarkStart w:id="287" w:name="_Toc261873232"/>
      <w:bookmarkStart w:id="288" w:name="_Toc263158478"/>
      <w:bookmarkStart w:id="289" w:name="_Toc263158601"/>
      <w:bookmarkStart w:id="290" w:name="_Toc263158724"/>
      <w:bookmarkStart w:id="291" w:name="_Toc263158847"/>
      <w:bookmarkStart w:id="292" w:name="_Toc263162641"/>
      <w:bookmarkStart w:id="293" w:name="_Toc263162922"/>
      <w:bookmarkStart w:id="294" w:name="_Toc263289386"/>
      <w:bookmarkStart w:id="295" w:name="_Toc148475553"/>
      <w:r w:rsidRPr="00E807E2">
        <w:rPr>
          <w:color w:val="000000" w:themeColor="text1"/>
        </w:rPr>
        <w:t>REVIEW AND ACCEPTANCE OF DELIVERABLES</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21895192" w14:textId="77777777" w:rsidR="00DA5355" w:rsidRPr="00E807E2" w:rsidRDefault="00DA5355" w:rsidP="00F805FF">
      <w:pPr>
        <w:pStyle w:val="level2"/>
      </w:pPr>
      <w:r w:rsidRPr="00E807E2">
        <w:t xml:space="preserve">All </w:t>
      </w:r>
      <w:r w:rsidR="00C50311" w:rsidRPr="00E807E2">
        <w:t>d</w:t>
      </w:r>
      <w:r w:rsidRPr="00E807E2">
        <w:t xml:space="preserve">eliverables delivered by </w:t>
      </w:r>
      <w:r w:rsidR="005A5346" w:rsidRPr="00E807E2">
        <w:t xml:space="preserve">the </w:t>
      </w:r>
      <w:r w:rsidRPr="00E807E2">
        <w:t xml:space="preserve">Service Provider to SARS pursuant to this Agreement </w:t>
      </w:r>
      <w:r w:rsidR="006A31A2" w:rsidRPr="00E807E2">
        <w:t xml:space="preserve">will </w:t>
      </w:r>
      <w:r w:rsidRPr="00E807E2">
        <w:t xml:space="preserve">be subject to </w:t>
      </w:r>
      <w:r w:rsidR="002E41C7" w:rsidRPr="00E807E2">
        <w:t>SARS’</w:t>
      </w:r>
      <w:r w:rsidRPr="00E807E2">
        <w:t xml:space="preserve"> review, approval and acceptance requirements as may be detailed in </w:t>
      </w:r>
      <w:r w:rsidR="00CC3219" w:rsidRPr="00E807E2">
        <w:rPr>
          <w:b/>
        </w:rPr>
        <w:t>Schedule B (Service Management Services)</w:t>
      </w:r>
      <w:r w:rsidR="00CC3219" w:rsidRPr="00E807E2">
        <w:t xml:space="preserve">, </w:t>
      </w:r>
      <w:r w:rsidRPr="00E807E2">
        <w:rPr>
          <w:b/>
        </w:rPr>
        <w:t>Schedule B-x</w:t>
      </w:r>
      <w:r w:rsidRPr="00E807E2">
        <w:t xml:space="preserve"> and </w:t>
      </w:r>
      <w:r w:rsidR="00CF07AC" w:rsidRPr="00E807E2">
        <w:rPr>
          <w:b/>
        </w:rPr>
        <w:t>Schedule</w:t>
      </w:r>
      <w:r w:rsidR="00CF07AC" w:rsidRPr="00E807E2">
        <w:t xml:space="preserve"> </w:t>
      </w:r>
      <w:r w:rsidRPr="00E807E2">
        <w:rPr>
          <w:b/>
        </w:rPr>
        <w:t>C</w:t>
      </w:r>
      <w:r w:rsidR="00425CC3" w:rsidRPr="00E807E2">
        <w:rPr>
          <w:b/>
        </w:rPr>
        <w:t xml:space="preserve"> (Service Levels)</w:t>
      </w:r>
      <w:r w:rsidRPr="00E807E2">
        <w:t xml:space="preserve"> hereto.</w:t>
      </w:r>
    </w:p>
    <w:p w14:paraId="2C0B1932" w14:textId="77777777" w:rsidR="00DA5355" w:rsidRPr="00E807E2" w:rsidRDefault="00DA5355" w:rsidP="00B35B20">
      <w:pPr>
        <w:pStyle w:val="level1"/>
        <w:tabs>
          <w:tab w:val="clear" w:pos="567"/>
          <w:tab w:val="num" w:pos="709"/>
        </w:tabs>
        <w:ind w:left="709" w:hanging="709"/>
        <w:rPr>
          <w:color w:val="000000" w:themeColor="text1"/>
        </w:rPr>
      </w:pPr>
      <w:bookmarkStart w:id="296" w:name="_Toc261872059"/>
      <w:bookmarkStart w:id="297" w:name="_Toc261872178"/>
      <w:bookmarkStart w:id="298" w:name="_Toc261872693"/>
      <w:bookmarkStart w:id="299" w:name="_Toc261872920"/>
      <w:bookmarkStart w:id="300" w:name="_Toc261873102"/>
      <w:bookmarkStart w:id="301" w:name="_Toc261873233"/>
      <w:bookmarkStart w:id="302" w:name="_Ref261941197"/>
      <w:bookmarkStart w:id="303" w:name="_Ref261942591"/>
      <w:bookmarkStart w:id="304" w:name="_Ref261942642"/>
      <w:bookmarkStart w:id="305" w:name="_Ref261942657"/>
      <w:bookmarkStart w:id="306" w:name="_Ref261959621"/>
      <w:bookmarkStart w:id="307" w:name="_Toc263158479"/>
      <w:bookmarkStart w:id="308" w:name="_Toc263158602"/>
      <w:bookmarkStart w:id="309" w:name="_Toc263158725"/>
      <w:bookmarkStart w:id="310" w:name="_Toc263158848"/>
      <w:bookmarkStart w:id="311" w:name="_Toc263162642"/>
      <w:bookmarkStart w:id="312" w:name="_Toc263162923"/>
      <w:bookmarkStart w:id="313" w:name="_Toc263289387"/>
      <w:bookmarkStart w:id="314" w:name="_Ref263616218"/>
      <w:bookmarkStart w:id="315" w:name="_Ref303772398"/>
      <w:bookmarkStart w:id="316" w:name="_Ref303932871"/>
      <w:bookmarkStart w:id="317" w:name="_Ref304282690"/>
      <w:bookmarkStart w:id="318" w:name="_Ref304285899"/>
      <w:bookmarkStart w:id="319" w:name="_Ref304485747"/>
      <w:bookmarkStart w:id="320" w:name="_Ref371252378"/>
      <w:bookmarkStart w:id="321" w:name="_Toc148475554"/>
      <w:r w:rsidRPr="00E807E2">
        <w:rPr>
          <w:color w:val="000000" w:themeColor="text1"/>
        </w:rPr>
        <w:t>SAFEGUARDING OF CONFIDENTIAL</w:t>
      </w:r>
      <w:r w:rsidR="00556D8C" w:rsidRPr="00E807E2">
        <w:rPr>
          <w:color w:val="000000" w:themeColor="text1"/>
        </w:rPr>
        <w:t xml:space="preserve"> Information</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494F8846" w14:textId="77777777" w:rsidR="00E807E2" w:rsidRDefault="00DF699C" w:rsidP="00E70F90">
      <w:pPr>
        <w:pStyle w:val="level2-head"/>
        <w:ind w:left="709"/>
        <w:rPr>
          <w:color w:val="000000" w:themeColor="text1"/>
        </w:rPr>
      </w:pPr>
      <w:r w:rsidRPr="00E70F90">
        <w:rPr>
          <w:color w:val="000000" w:themeColor="text1"/>
        </w:rPr>
        <w:t>Acknowledgment</w:t>
      </w:r>
      <w:r w:rsidRPr="00E807E2">
        <w:rPr>
          <w:b w:val="0"/>
          <w:color w:val="000000" w:themeColor="text1"/>
        </w:rPr>
        <w:t xml:space="preserve"> of Importance of Confidential Information</w:t>
      </w:r>
    </w:p>
    <w:p w14:paraId="5EFDE6F6" w14:textId="61DF29B2" w:rsidR="0035380B" w:rsidRPr="00E807E2" w:rsidRDefault="00DF699C" w:rsidP="00B35B20">
      <w:pPr>
        <w:pStyle w:val="level2-text"/>
        <w:ind w:left="709"/>
        <w:rPr>
          <w:color w:val="000000" w:themeColor="text1"/>
        </w:rPr>
      </w:pPr>
      <w:r w:rsidRPr="00E807E2">
        <w:rPr>
          <w:color w:val="000000" w:themeColor="text1"/>
        </w:rPr>
        <w:t>The Receiving Party acknowledges</w:t>
      </w:r>
      <w:r w:rsidR="00C26DD0" w:rsidRPr="00E807E2">
        <w:rPr>
          <w:color w:val="000000" w:themeColor="text1"/>
        </w:rPr>
        <w:t>:</w:t>
      </w:r>
    </w:p>
    <w:p w14:paraId="4D926340" w14:textId="77777777" w:rsidR="00DF699C" w:rsidRPr="00E807E2" w:rsidRDefault="00DF699C" w:rsidP="00166F82">
      <w:pPr>
        <w:pStyle w:val="level3"/>
        <w:ind w:left="709" w:hanging="709"/>
        <w:rPr>
          <w:color w:val="000000" w:themeColor="text1"/>
        </w:rPr>
      </w:pPr>
      <w:r w:rsidRPr="00E807E2">
        <w:rPr>
          <w:color w:val="000000" w:themeColor="text1"/>
        </w:rPr>
        <w:t xml:space="preserve">the great importance of the Confidential Information to the </w:t>
      </w:r>
      <w:r w:rsidR="009E199F" w:rsidRPr="00E807E2">
        <w:rPr>
          <w:color w:val="000000" w:themeColor="text1"/>
        </w:rPr>
        <w:t>Disclosing Party</w:t>
      </w:r>
      <w:r w:rsidRPr="00E807E2">
        <w:rPr>
          <w:color w:val="000000" w:themeColor="text1"/>
        </w:rPr>
        <w:t xml:space="preserve"> and, where applicable, </w:t>
      </w:r>
      <w:proofErr w:type="gramStart"/>
      <w:r w:rsidRPr="00E807E2">
        <w:rPr>
          <w:color w:val="000000" w:themeColor="text1"/>
        </w:rPr>
        <w:t>Third Party</w:t>
      </w:r>
      <w:proofErr w:type="gramEnd"/>
      <w:r w:rsidRPr="00E807E2">
        <w:rPr>
          <w:color w:val="000000" w:themeColor="text1"/>
        </w:rPr>
        <w:t xml:space="preserve"> proprietors of such information, and recognises that the </w:t>
      </w:r>
      <w:r w:rsidR="009E199F" w:rsidRPr="00E807E2">
        <w:rPr>
          <w:color w:val="000000" w:themeColor="text1"/>
        </w:rPr>
        <w:t>Disclosing Party</w:t>
      </w:r>
      <w:r w:rsidRPr="00E807E2">
        <w:rPr>
          <w:color w:val="000000" w:themeColor="text1"/>
        </w:rPr>
        <w:t xml:space="preserve"> and/or Third Party proprietors may suffer irreparable harm or loss in the event of such information being disclosed or used otherwise than in terms of this Agreement</w:t>
      </w:r>
      <w:r w:rsidR="0035380B" w:rsidRPr="00E807E2">
        <w:rPr>
          <w:color w:val="000000" w:themeColor="text1"/>
        </w:rPr>
        <w:t>; and</w:t>
      </w:r>
    </w:p>
    <w:p w14:paraId="284F07B6" w14:textId="77777777" w:rsidR="00E807E2" w:rsidRDefault="0035380B" w:rsidP="00166F82">
      <w:pPr>
        <w:pStyle w:val="level3"/>
        <w:ind w:left="709" w:hanging="709"/>
        <w:rPr>
          <w:color w:val="000000" w:themeColor="text1"/>
        </w:rPr>
      </w:pPr>
      <w:r w:rsidRPr="00E807E2">
        <w:rPr>
          <w:color w:val="000000" w:themeColor="text1"/>
        </w:rPr>
        <w:t xml:space="preserve">that all Confidential Information of the </w:t>
      </w:r>
      <w:r w:rsidR="009E199F" w:rsidRPr="00E807E2">
        <w:rPr>
          <w:color w:val="000000" w:themeColor="text1"/>
        </w:rPr>
        <w:t>Disclosing Party</w:t>
      </w:r>
      <w:r w:rsidRPr="00E807E2">
        <w:rPr>
          <w:color w:val="000000" w:themeColor="text1"/>
        </w:rPr>
        <w:t xml:space="preserve"> that comes to the knowledge of the Receiving Party is proprietary to the </w:t>
      </w:r>
      <w:r w:rsidR="009E199F" w:rsidRPr="00E807E2">
        <w:rPr>
          <w:color w:val="000000" w:themeColor="text1"/>
        </w:rPr>
        <w:t>Disclosing Party</w:t>
      </w:r>
      <w:r w:rsidRPr="00E807E2">
        <w:rPr>
          <w:color w:val="000000" w:themeColor="text1"/>
        </w:rPr>
        <w:t xml:space="preserve"> or, where applicable, the relevant </w:t>
      </w:r>
      <w:proofErr w:type="gramStart"/>
      <w:r w:rsidRPr="00E807E2">
        <w:rPr>
          <w:color w:val="000000" w:themeColor="text1"/>
        </w:rPr>
        <w:t>Third Party</w:t>
      </w:r>
      <w:proofErr w:type="gramEnd"/>
      <w:r w:rsidRPr="00E807E2">
        <w:rPr>
          <w:color w:val="000000" w:themeColor="text1"/>
        </w:rPr>
        <w:t xml:space="preserve"> proprietor. </w:t>
      </w:r>
      <w:r w:rsidRPr="00E807E2">
        <w:rPr>
          <w:color w:val="000000" w:themeColor="text1"/>
        </w:rPr>
        <w:lastRenderedPageBreak/>
        <w:t xml:space="preserve">The Receiving Party also acknowledges that nothing in this Agreement confers any rights or </w:t>
      </w:r>
      <w:r w:rsidR="00903210" w:rsidRPr="00E807E2">
        <w:rPr>
          <w:color w:val="000000" w:themeColor="text1"/>
        </w:rPr>
        <w:t>licence</w:t>
      </w:r>
      <w:r w:rsidRPr="00E807E2">
        <w:rPr>
          <w:color w:val="000000" w:themeColor="text1"/>
        </w:rPr>
        <w:t xml:space="preserve"> to Confidential Information on the Receiving Party.</w:t>
      </w:r>
    </w:p>
    <w:p w14:paraId="012B2468" w14:textId="6A826AFB" w:rsidR="337C7CC0" w:rsidRPr="00E807E2" w:rsidRDefault="337C7CC0" w:rsidP="00E70F90">
      <w:pPr>
        <w:pStyle w:val="level2-head"/>
        <w:ind w:left="709"/>
        <w:rPr>
          <w:rFonts w:cs="Arial"/>
          <w:b w:val="0"/>
          <w:bCs/>
          <w:color w:val="000000" w:themeColor="text1"/>
        </w:rPr>
      </w:pPr>
      <w:r w:rsidRPr="00E70F90">
        <w:rPr>
          <w:color w:val="000000" w:themeColor="text1"/>
        </w:rPr>
        <w:t>Data</w:t>
      </w:r>
      <w:r w:rsidRPr="00E807E2">
        <w:rPr>
          <w:rFonts w:cs="Arial"/>
          <w:b w:val="0"/>
          <w:bCs/>
          <w:color w:val="000000" w:themeColor="text1"/>
        </w:rPr>
        <w:t xml:space="preserve"> </w:t>
      </w:r>
      <w:r w:rsidRPr="00E70F90">
        <w:rPr>
          <w:color w:val="000000" w:themeColor="text1"/>
        </w:rPr>
        <w:t>protection</w:t>
      </w:r>
    </w:p>
    <w:p w14:paraId="5A5EA66A" w14:textId="11D0F3BF" w:rsidR="00B42802" w:rsidRPr="00166F82" w:rsidRDefault="00B42802" w:rsidP="00166F82">
      <w:pPr>
        <w:pStyle w:val="level3"/>
        <w:ind w:left="709" w:hanging="709"/>
        <w:rPr>
          <w:rFonts w:cs="Arial"/>
          <w:color w:val="000000" w:themeColor="text1"/>
        </w:rPr>
      </w:pPr>
      <w:r w:rsidRPr="00166F82">
        <w:rPr>
          <w:color w:val="000000" w:themeColor="text1"/>
        </w:rPr>
        <w:t>The</w:t>
      </w:r>
      <w:r w:rsidRPr="00166F82">
        <w:rPr>
          <w:rFonts w:cs="Arial"/>
          <w:color w:val="000000" w:themeColor="text1"/>
        </w:rPr>
        <w:t xml:space="preserve"> Service Provider acknowledges that </w:t>
      </w:r>
      <w:proofErr w:type="gramStart"/>
      <w:r w:rsidRPr="00166F82">
        <w:rPr>
          <w:rFonts w:cs="Arial"/>
          <w:color w:val="000000" w:themeColor="text1"/>
        </w:rPr>
        <w:t>in the course of</w:t>
      </w:r>
      <w:proofErr w:type="gramEnd"/>
      <w:r w:rsidRPr="00166F82">
        <w:rPr>
          <w:rFonts w:cs="Arial"/>
          <w:color w:val="000000" w:themeColor="text1"/>
        </w:rPr>
        <w:t xml:space="preserve"> the provision of the Services it may become privy to SARS’s Confidential Information.</w:t>
      </w:r>
    </w:p>
    <w:p w14:paraId="62E17B29" w14:textId="05275BBB" w:rsidR="00B42802" w:rsidRPr="00166F82" w:rsidRDefault="00B42802" w:rsidP="00166F82">
      <w:pPr>
        <w:pStyle w:val="level3"/>
        <w:ind w:left="709" w:hanging="709"/>
        <w:rPr>
          <w:rFonts w:cs="Arial"/>
          <w:color w:val="000000" w:themeColor="text1"/>
        </w:rPr>
      </w:pPr>
      <w:r w:rsidRPr="00166F82">
        <w:rPr>
          <w:rFonts w:cs="Arial"/>
          <w:color w:val="000000" w:themeColor="text1"/>
        </w:rPr>
        <w:t xml:space="preserve">To the extent that the SARS’s Confidential Information needs to be stored on the Service Provider's information </w:t>
      </w:r>
      <w:r w:rsidRPr="00166F82">
        <w:rPr>
          <w:color w:val="000000" w:themeColor="text1"/>
        </w:rPr>
        <w:t>technology</w:t>
      </w:r>
      <w:r w:rsidRPr="00166F82">
        <w:rPr>
          <w:rFonts w:cs="Arial"/>
          <w:color w:val="000000" w:themeColor="text1"/>
        </w:rPr>
        <w:t xml:space="preserve"> systems, the Service Provider shall take appropriate technical and organisational measures and/or measures prescribed by </w:t>
      </w:r>
      <w:proofErr w:type="spellStart"/>
      <w:r w:rsidRPr="00166F82">
        <w:rPr>
          <w:rFonts w:cs="Arial"/>
          <w:color w:val="000000" w:themeColor="text1"/>
        </w:rPr>
        <w:t>POPIA,and</w:t>
      </w:r>
      <w:proofErr w:type="spellEnd"/>
      <w:r w:rsidRPr="00166F82">
        <w:rPr>
          <w:rFonts w:cs="Arial"/>
          <w:color w:val="000000" w:themeColor="text1"/>
        </w:rPr>
        <w:t xml:space="preserve">/or Applicable </w:t>
      </w:r>
      <w:r w:rsidR="21BF4397" w:rsidRPr="00166F82">
        <w:rPr>
          <w:rFonts w:cs="Arial"/>
          <w:color w:val="000000" w:themeColor="text1"/>
        </w:rPr>
        <w:t>Data Protection Legislation (where applicable)</w:t>
      </w:r>
      <w:r w:rsidR="3DC02871" w:rsidRPr="00166F82">
        <w:rPr>
          <w:rFonts w:cs="Arial"/>
          <w:color w:val="000000" w:themeColor="text1"/>
        </w:rPr>
        <w:t>,</w:t>
      </w:r>
      <w:r w:rsidRPr="00166F82">
        <w:rPr>
          <w:rFonts w:cs="Arial"/>
          <w:color w:val="000000" w:themeColor="text1"/>
        </w:rPr>
        <w:t xml:space="preserve"> SARS Act and/or Applicable </w:t>
      </w:r>
      <w:r w:rsidR="3DC02871" w:rsidRPr="00166F82">
        <w:rPr>
          <w:rFonts w:cs="Arial"/>
          <w:color w:val="000000" w:themeColor="text1"/>
        </w:rPr>
        <w:t>Laws</w:t>
      </w:r>
      <w:r w:rsidRPr="00166F82">
        <w:rPr>
          <w:rFonts w:cs="Arial"/>
          <w:color w:val="000000" w:themeColor="text1"/>
        </w:rPr>
        <w:t xml:space="preserve"> against unauthorised access to, unlawful Processing, accidental loss, destruction or damage of the SARS’s Confidential Information and shall provide SARS, with reasonable evidence of the Service Provider’s compliance with its obligations under this Clause </w:t>
      </w:r>
      <w:r w:rsidRPr="00166F82">
        <w:rPr>
          <w:rFonts w:cs="Arial"/>
          <w:color w:val="000000" w:themeColor="text1"/>
        </w:rPr>
        <w:fldChar w:fldCharType="begin"/>
      </w:r>
      <w:r w:rsidRPr="00166F82">
        <w:rPr>
          <w:rFonts w:cs="Arial"/>
          <w:color w:val="000000" w:themeColor="text1"/>
        </w:rPr>
        <w:instrText xml:space="preserve"> REF _Ref294773976 \r \h  \* MERGEFORMAT </w:instrText>
      </w:r>
      <w:r w:rsidRPr="00166F82">
        <w:rPr>
          <w:rFonts w:cs="Arial"/>
          <w:color w:val="000000" w:themeColor="text1"/>
        </w:rPr>
      </w:r>
      <w:r w:rsidRPr="00166F82">
        <w:rPr>
          <w:rFonts w:cs="Arial"/>
          <w:color w:val="000000" w:themeColor="text1"/>
        </w:rPr>
        <w:fldChar w:fldCharType="separate"/>
      </w:r>
      <w:r w:rsidR="006C7D4B">
        <w:rPr>
          <w:rFonts w:cs="Arial"/>
          <w:b/>
          <w:bCs/>
          <w:color w:val="000000" w:themeColor="text1"/>
          <w:lang w:val="en-US"/>
        </w:rPr>
        <w:t>Error! Reference source not found.</w:t>
      </w:r>
      <w:r w:rsidRPr="00166F82">
        <w:rPr>
          <w:rFonts w:cs="Arial"/>
          <w:color w:val="000000" w:themeColor="text1"/>
        </w:rPr>
        <w:fldChar w:fldCharType="end"/>
      </w:r>
      <w:r w:rsidRPr="00166F82">
        <w:rPr>
          <w:rFonts w:cs="Arial"/>
          <w:color w:val="000000" w:themeColor="text1"/>
        </w:rPr>
        <w:t xml:space="preserve"> on reasonable notice and request.</w:t>
      </w:r>
    </w:p>
    <w:p w14:paraId="0A98136A" w14:textId="76A4A7C2" w:rsidR="00B42802" w:rsidRPr="00166F82" w:rsidRDefault="00B42802" w:rsidP="00166F82">
      <w:pPr>
        <w:pStyle w:val="level3"/>
        <w:ind w:left="709" w:hanging="709"/>
        <w:rPr>
          <w:rFonts w:cs="Arial"/>
          <w:color w:val="000000" w:themeColor="text1"/>
        </w:rPr>
      </w:pPr>
      <w:r w:rsidRPr="00166F82">
        <w:rPr>
          <w:rFonts w:cs="Arial"/>
          <w:color w:val="000000" w:themeColor="text1"/>
        </w:rPr>
        <w:t>The Service Provider shall institute and operate all necessary back-up procedures to its information technology systems to ensure that, in the event of any information system malfunction or other loss of SARS’s Confidential Information can be recovered promptly and that the integrity thereof and any database containing such material can be maintained.</w:t>
      </w:r>
    </w:p>
    <w:p w14:paraId="62490958" w14:textId="62478F79" w:rsidR="00B42802" w:rsidRPr="00166F82" w:rsidRDefault="00220B89" w:rsidP="00166F82">
      <w:pPr>
        <w:pStyle w:val="level3"/>
        <w:ind w:left="709" w:hanging="709"/>
        <w:rPr>
          <w:rFonts w:cs="Arial"/>
          <w:color w:val="000000" w:themeColor="text1"/>
        </w:rPr>
      </w:pPr>
      <w:r w:rsidRPr="00166F82">
        <w:rPr>
          <w:rFonts w:cs="Arial"/>
          <w:color w:val="000000" w:themeColor="text1"/>
        </w:rPr>
        <w:t xml:space="preserve">The Service Provider shall ensure that all SARS’s Confidential Information and information provided to it by SARS </w:t>
      </w:r>
      <w:proofErr w:type="gramStart"/>
      <w:r w:rsidRPr="00166F82">
        <w:rPr>
          <w:rFonts w:cs="Arial"/>
          <w:color w:val="000000" w:themeColor="text1"/>
        </w:rPr>
        <w:t>in order to</w:t>
      </w:r>
      <w:proofErr w:type="gramEnd"/>
      <w:r w:rsidRPr="00166F82">
        <w:rPr>
          <w:rFonts w:cs="Arial"/>
          <w:color w:val="000000" w:themeColor="text1"/>
        </w:rPr>
        <w:t xml:space="preserve"> render the </w:t>
      </w:r>
      <w:r w:rsidRPr="00166F82">
        <w:rPr>
          <w:color w:val="000000" w:themeColor="text1"/>
        </w:rPr>
        <w:t>Services</w:t>
      </w:r>
      <w:r w:rsidRPr="00166F82">
        <w:rPr>
          <w:rFonts w:cs="Arial"/>
          <w:color w:val="000000" w:themeColor="text1"/>
        </w:rPr>
        <w:t xml:space="preserve"> is logically and separated stored and isolated from data and property relating to the Service Provider or any third party (including any other entity with whom the Service Provider may conduct business) in accordance with the POPIA, SARS Act and the Applicable Laws.</w:t>
      </w:r>
    </w:p>
    <w:p w14:paraId="15E6CACB" w14:textId="14FAB0EF" w:rsidR="00E807E2" w:rsidRPr="00166F82" w:rsidRDefault="00220B89" w:rsidP="00166F82">
      <w:pPr>
        <w:pStyle w:val="level3"/>
        <w:ind w:left="709" w:hanging="709"/>
        <w:rPr>
          <w:rFonts w:cs="Arial"/>
          <w:color w:val="000000" w:themeColor="text1"/>
        </w:rPr>
      </w:pPr>
      <w:r w:rsidRPr="00166F82">
        <w:rPr>
          <w:rFonts w:cs="Arial"/>
          <w:color w:val="000000" w:themeColor="text1"/>
        </w:rPr>
        <w:t xml:space="preserve">The security measures to be taken by the Service Provider in terms of Clause </w:t>
      </w:r>
      <w:r w:rsidRPr="00166F82">
        <w:rPr>
          <w:rFonts w:cs="Arial"/>
          <w:color w:val="000000" w:themeColor="text1"/>
        </w:rPr>
        <w:fldChar w:fldCharType="begin"/>
      </w:r>
      <w:r w:rsidRPr="00166F82">
        <w:rPr>
          <w:rFonts w:cs="Arial"/>
          <w:color w:val="000000" w:themeColor="text1"/>
        </w:rPr>
        <w:instrText xml:space="preserve"> REF _Ref280688189 \r \h  \* MERGEFORMAT </w:instrText>
      </w:r>
      <w:r w:rsidRPr="00166F82">
        <w:rPr>
          <w:rFonts w:cs="Arial"/>
          <w:color w:val="000000" w:themeColor="text1"/>
        </w:rPr>
      </w:r>
      <w:r w:rsidRPr="00166F82">
        <w:rPr>
          <w:rFonts w:cs="Arial"/>
          <w:color w:val="000000" w:themeColor="text1"/>
        </w:rPr>
        <w:fldChar w:fldCharType="separate"/>
      </w:r>
      <w:r w:rsidR="006C7D4B">
        <w:rPr>
          <w:rFonts w:cs="Arial"/>
          <w:b/>
          <w:bCs/>
          <w:color w:val="000000" w:themeColor="text1"/>
          <w:lang w:val="en-US"/>
        </w:rPr>
        <w:t>Error! Reference source not found.</w:t>
      </w:r>
      <w:r w:rsidRPr="00166F82">
        <w:rPr>
          <w:rFonts w:cs="Arial"/>
          <w:color w:val="000000" w:themeColor="text1"/>
        </w:rPr>
        <w:fldChar w:fldCharType="end"/>
      </w:r>
      <w:r w:rsidRPr="00166F82">
        <w:rPr>
          <w:rFonts w:cs="Arial"/>
          <w:color w:val="000000" w:themeColor="text1"/>
        </w:rPr>
        <w:t xml:space="preserve"> must -</w:t>
      </w:r>
    </w:p>
    <w:p w14:paraId="13BEA238" w14:textId="2EA35E69" w:rsidR="00220B89" w:rsidRPr="00E807E2" w:rsidRDefault="00220B89" w:rsidP="00166F82">
      <w:pPr>
        <w:pStyle w:val="level4"/>
        <w:tabs>
          <w:tab w:val="clear" w:pos="2410"/>
        </w:tabs>
        <w:ind w:left="1560" w:hanging="851"/>
      </w:pPr>
      <w:r w:rsidRPr="00E807E2">
        <w:t xml:space="preserve">not be less </w:t>
      </w:r>
      <w:r w:rsidRPr="00166F82">
        <w:t>rigorous</w:t>
      </w:r>
      <w:r w:rsidRPr="00E807E2">
        <w:t xml:space="preserve"> than the security safeguards and practices generally maintained by SARS in respect of its data (and as communicated by SARS to the Service Provider), or maintained by the Service Provider with respect to its own confidential information of a similar nature and/or as prescribed by the </w:t>
      </w:r>
      <w:r w:rsidR="58597645" w:rsidRPr="00E807E2">
        <w:t>Applicable Laws, POPIA</w:t>
      </w:r>
      <w:r w:rsidRPr="00E807E2">
        <w:t xml:space="preserve"> and</w:t>
      </w:r>
      <w:r w:rsidR="58597645" w:rsidRPr="00E807E2">
        <w:t>/or</w:t>
      </w:r>
      <w:r w:rsidRPr="00E807E2">
        <w:t xml:space="preserve"> Data Privacy Legislation; and</w:t>
      </w:r>
    </w:p>
    <w:p w14:paraId="10411ECB" w14:textId="5865A222" w:rsidR="00220B89" w:rsidRPr="00166F82" w:rsidRDefault="00220B89" w:rsidP="00166F82">
      <w:pPr>
        <w:pStyle w:val="level4"/>
        <w:tabs>
          <w:tab w:val="clear" w:pos="2410"/>
        </w:tabs>
        <w:ind w:left="1560" w:hanging="851"/>
      </w:pPr>
      <w:r w:rsidRPr="00166F82">
        <w:t>enable SARS and the Service Provider to conform to Applicable Law, including:</w:t>
      </w:r>
    </w:p>
    <w:p w14:paraId="5FBDFCC9" w14:textId="5B8C36D7" w:rsidR="00220B89" w:rsidRPr="00166F82" w:rsidRDefault="00220B89" w:rsidP="00166F82">
      <w:pPr>
        <w:pStyle w:val="level4"/>
        <w:tabs>
          <w:tab w:val="clear" w:pos="2410"/>
        </w:tabs>
        <w:ind w:left="1560" w:hanging="851"/>
      </w:pPr>
      <w:r w:rsidRPr="00166F82">
        <w:t>Data protection legislation</w:t>
      </w:r>
    </w:p>
    <w:p w14:paraId="3C8C5A8D" w14:textId="67C6017E" w:rsidR="00220B89" w:rsidRPr="00166F82" w:rsidRDefault="0074763B" w:rsidP="00166F82">
      <w:pPr>
        <w:pStyle w:val="level4"/>
        <w:tabs>
          <w:tab w:val="clear" w:pos="2410"/>
        </w:tabs>
        <w:ind w:left="1560" w:hanging="851"/>
      </w:pPr>
      <w:r w:rsidRPr="00166F82">
        <w:t>the Electronic Communications and Transactions Act, 2002 (Act No 25 of 2002); and</w:t>
      </w:r>
    </w:p>
    <w:p w14:paraId="3572573A" w14:textId="77777777" w:rsidR="00166F82" w:rsidRPr="00166F82" w:rsidRDefault="0074763B" w:rsidP="00166F82">
      <w:pPr>
        <w:pStyle w:val="level4"/>
        <w:tabs>
          <w:tab w:val="clear" w:pos="2410"/>
        </w:tabs>
        <w:ind w:left="1560" w:hanging="851"/>
        <w:rPr>
          <w:rFonts w:cs="Arial"/>
          <w:color w:val="000000" w:themeColor="text1"/>
        </w:rPr>
      </w:pPr>
      <w:r w:rsidRPr="00166F82">
        <w:t>the Tax</w:t>
      </w:r>
      <w:r w:rsidRPr="00E807E2">
        <w:rPr>
          <w:rFonts w:cs="Arial"/>
          <w:b/>
          <w:bCs/>
          <w:color w:val="000000" w:themeColor="text1"/>
        </w:rPr>
        <w:t xml:space="preserve"> </w:t>
      </w:r>
      <w:r w:rsidRPr="00166F82">
        <w:rPr>
          <w:rFonts w:cs="Arial"/>
          <w:color w:val="000000" w:themeColor="text1"/>
        </w:rPr>
        <w:t>Acts;</w:t>
      </w:r>
    </w:p>
    <w:p w14:paraId="184712B9" w14:textId="2AC3D295" w:rsidR="0074763B" w:rsidRPr="00166F82" w:rsidRDefault="0074763B" w:rsidP="00166F82">
      <w:pPr>
        <w:pStyle w:val="level4"/>
        <w:tabs>
          <w:tab w:val="clear" w:pos="2410"/>
        </w:tabs>
        <w:ind w:left="1560" w:hanging="851"/>
        <w:rPr>
          <w:rFonts w:cs="Arial"/>
          <w:b/>
          <w:bCs/>
          <w:color w:val="000000" w:themeColor="text1"/>
        </w:rPr>
      </w:pPr>
      <w:r w:rsidRPr="00166F82">
        <w:rPr>
          <w:rFonts w:cs="Arial"/>
          <w:bCs/>
          <w:color w:val="000000" w:themeColor="text1"/>
        </w:rPr>
        <w:t xml:space="preserve">the Service Provider hereby indemnifies and holds SARS harmless against all Losses incurred by SARS </w:t>
      </w:r>
      <w:proofErr w:type="gramStart"/>
      <w:r w:rsidRPr="00166F82">
        <w:rPr>
          <w:rFonts w:cs="Arial"/>
          <w:bCs/>
          <w:color w:val="000000" w:themeColor="text1"/>
        </w:rPr>
        <w:t>as a result of</w:t>
      </w:r>
      <w:proofErr w:type="gramEnd"/>
      <w:r w:rsidRPr="00166F82">
        <w:rPr>
          <w:rFonts w:cs="Arial"/>
          <w:bCs/>
          <w:color w:val="000000" w:themeColor="text1"/>
        </w:rPr>
        <w:t xml:space="preserve"> any breach by the Service Provider of the provisions of this Clause 16.2.</w:t>
      </w:r>
    </w:p>
    <w:p w14:paraId="042B6872" w14:textId="0554B694" w:rsidR="0074763B" w:rsidRPr="00E70F90" w:rsidRDefault="1B7BF8BE" w:rsidP="00E70F90">
      <w:pPr>
        <w:pStyle w:val="level2-head"/>
        <w:ind w:left="709"/>
        <w:rPr>
          <w:color w:val="000000" w:themeColor="text1"/>
        </w:rPr>
      </w:pPr>
      <w:bookmarkStart w:id="322" w:name="_Ref303932751"/>
      <w:r w:rsidRPr="00E70F90">
        <w:rPr>
          <w:color w:val="000000" w:themeColor="text1"/>
        </w:rPr>
        <w:t>P</w:t>
      </w:r>
      <w:r w:rsidR="585FFB6E" w:rsidRPr="00E70F90">
        <w:rPr>
          <w:color w:val="000000" w:themeColor="text1"/>
        </w:rPr>
        <w:t>rocessing</w:t>
      </w:r>
      <w:r w:rsidRPr="00E70F90">
        <w:rPr>
          <w:color w:val="000000" w:themeColor="text1"/>
        </w:rPr>
        <w:t xml:space="preserve"> </w:t>
      </w:r>
      <w:r w:rsidR="585FFB6E" w:rsidRPr="00E70F90">
        <w:rPr>
          <w:color w:val="000000" w:themeColor="text1"/>
        </w:rPr>
        <w:t>of</w:t>
      </w:r>
      <w:r w:rsidRPr="00E70F90">
        <w:rPr>
          <w:color w:val="000000" w:themeColor="text1"/>
        </w:rPr>
        <w:t xml:space="preserve"> P</w:t>
      </w:r>
      <w:r w:rsidR="585FFB6E" w:rsidRPr="00E70F90">
        <w:rPr>
          <w:color w:val="000000" w:themeColor="text1"/>
        </w:rPr>
        <w:t>ersonal</w:t>
      </w:r>
      <w:r w:rsidRPr="00E70F90">
        <w:rPr>
          <w:color w:val="000000" w:themeColor="text1"/>
        </w:rPr>
        <w:t xml:space="preserve"> I</w:t>
      </w:r>
      <w:r w:rsidR="585FFB6E" w:rsidRPr="00E70F90">
        <w:rPr>
          <w:color w:val="000000" w:themeColor="text1"/>
        </w:rPr>
        <w:t>nformation</w:t>
      </w:r>
    </w:p>
    <w:p w14:paraId="1576ED9E" w14:textId="0E0C83EE" w:rsidR="0074763B" w:rsidRPr="00E807E2" w:rsidRDefault="1B7BF8BE" w:rsidP="00166F82">
      <w:pPr>
        <w:pStyle w:val="level3"/>
        <w:ind w:left="709" w:hanging="709"/>
        <w:rPr>
          <w:rFonts w:cs="Arial"/>
          <w:bCs/>
          <w:color w:val="000000" w:themeColor="text1"/>
        </w:rPr>
      </w:pPr>
      <w:r w:rsidRPr="00E807E2">
        <w:rPr>
          <w:rFonts w:cs="Arial"/>
          <w:color w:val="000000" w:themeColor="text1"/>
        </w:rPr>
        <w:t>without limiting any other provision of this Agreement, the Service Provider shall only store, copy or use any Personal Information disclosed to it by SARS pursuant to the Agreement to the extent necessary to perform its obligations under this Agreement and subject to the Privacy and Data Protection Requirements and/or Data Privacy Legislation binding on SARS</w:t>
      </w:r>
      <w:r w:rsidR="62D73884" w:rsidRPr="00E807E2">
        <w:rPr>
          <w:rFonts w:cs="Arial"/>
          <w:color w:val="000000" w:themeColor="text1"/>
        </w:rPr>
        <w:t xml:space="preserve"> and/or Service Provider</w:t>
      </w:r>
      <w:r w:rsidRPr="00E807E2">
        <w:rPr>
          <w:rFonts w:cs="Arial"/>
          <w:color w:val="000000" w:themeColor="text1"/>
        </w:rPr>
        <w:t>.</w:t>
      </w:r>
    </w:p>
    <w:p w14:paraId="25305CEE" w14:textId="6584647B" w:rsidR="0074763B" w:rsidRPr="00E807E2" w:rsidRDefault="0074763B" w:rsidP="00166F82">
      <w:pPr>
        <w:pStyle w:val="level3"/>
        <w:ind w:left="709" w:hanging="709"/>
        <w:rPr>
          <w:rFonts w:cs="Arial"/>
          <w:bCs/>
          <w:color w:val="000000" w:themeColor="text1"/>
        </w:rPr>
      </w:pPr>
      <w:r w:rsidRPr="00E807E2">
        <w:rPr>
          <w:rFonts w:cs="Arial"/>
          <w:bCs/>
          <w:color w:val="000000" w:themeColor="text1"/>
        </w:rPr>
        <w:lastRenderedPageBreak/>
        <w:t>If at any time the Service Provider suspects or has reason to believe that Personal Information disclosed to it by SARS pursuant to this Agreement has or may become lost or corrupted in any way for any reason then, the Service Provider shall immediately notify SARS</w:t>
      </w:r>
      <w:r w:rsidRPr="00E807E2">
        <w:rPr>
          <w:rFonts w:cs="Arial"/>
          <w:color w:val="000000" w:themeColor="text1"/>
        </w:rPr>
        <w:t xml:space="preserve"> </w:t>
      </w:r>
      <w:r w:rsidR="60F4ACB7" w:rsidRPr="00E807E2">
        <w:rPr>
          <w:rFonts w:cs="Arial"/>
          <w:color w:val="000000" w:themeColor="text1"/>
        </w:rPr>
        <w:t>thereof</w:t>
      </w:r>
      <w:r w:rsidRPr="00E807E2">
        <w:rPr>
          <w:rFonts w:cs="Arial"/>
          <w:color w:val="000000" w:themeColor="text1"/>
        </w:rPr>
        <w:t xml:space="preserve"> what remedial action it proposes to take if any</w:t>
      </w:r>
      <w:r w:rsidR="60F4ACB7" w:rsidRPr="00E807E2">
        <w:rPr>
          <w:rFonts w:cs="Arial"/>
          <w:color w:val="000000" w:themeColor="text1"/>
        </w:rPr>
        <w:t xml:space="preserve">, aligned </w:t>
      </w:r>
      <w:r w:rsidR="3AC5863B" w:rsidRPr="00E807E2">
        <w:rPr>
          <w:rFonts w:cs="Arial"/>
          <w:color w:val="000000" w:themeColor="text1"/>
        </w:rPr>
        <w:t xml:space="preserve">with the relevant condition of POPIA and/or </w:t>
      </w:r>
      <w:r w:rsidR="09630D84" w:rsidRPr="00E807E2">
        <w:rPr>
          <w:rFonts w:cs="Arial"/>
          <w:color w:val="000000" w:themeColor="text1"/>
        </w:rPr>
        <w:t>where applicable the Data Privacy Legislation</w:t>
      </w:r>
      <w:r w:rsidRPr="00E807E2">
        <w:rPr>
          <w:rFonts w:cs="Arial"/>
          <w:bCs/>
          <w:color w:val="000000" w:themeColor="text1"/>
        </w:rPr>
        <w:t>.</w:t>
      </w:r>
    </w:p>
    <w:p w14:paraId="2FD3F1C2" w14:textId="6A84186D" w:rsidR="0074763B" w:rsidRPr="00E807E2" w:rsidRDefault="0074763B" w:rsidP="00166F82">
      <w:pPr>
        <w:pStyle w:val="level3"/>
        <w:ind w:left="709" w:hanging="709"/>
        <w:rPr>
          <w:rFonts w:cs="Arial"/>
          <w:bCs/>
          <w:color w:val="000000" w:themeColor="text1"/>
        </w:rPr>
      </w:pPr>
      <w:r w:rsidRPr="00E807E2">
        <w:rPr>
          <w:rFonts w:cs="Arial"/>
          <w:bCs/>
          <w:color w:val="000000" w:themeColor="text1"/>
        </w:rPr>
        <w:t xml:space="preserve">the Service Provider agrees that, </w:t>
      </w:r>
      <w:proofErr w:type="gramStart"/>
      <w:r w:rsidRPr="00E807E2">
        <w:rPr>
          <w:rFonts w:cs="Arial"/>
          <w:bCs/>
          <w:color w:val="000000" w:themeColor="text1"/>
        </w:rPr>
        <w:t>in regard to</w:t>
      </w:r>
      <w:proofErr w:type="gramEnd"/>
      <w:r w:rsidRPr="00E807E2">
        <w:rPr>
          <w:rFonts w:cs="Arial"/>
          <w:bCs/>
          <w:color w:val="000000" w:themeColor="text1"/>
        </w:rPr>
        <w:t xml:space="preserve"> the Personal Information which SARS obtains from Taxpayers, it shall –</w:t>
      </w:r>
    </w:p>
    <w:p w14:paraId="71129AE9" w14:textId="0D97777F" w:rsidR="00561625" w:rsidRPr="00E807E2" w:rsidRDefault="00561625" w:rsidP="00166F82">
      <w:pPr>
        <w:pStyle w:val="level4"/>
        <w:tabs>
          <w:tab w:val="clear" w:pos="2410"/>
        </w:tabs>
        <w:ind w:left="1560" w:hanging="851"/>
        <w:rPr>
          <w:rFonts w:cs="Arial"/>
          <w:bCs/>
          <w:color w:val="000000" w:themeColor="text1"/>
        </w:rPr>
      </w:pPr>
      <w:r w:rsidRPr="00E807E2">
        <w:rPr>
          <w:rFonts w:cs="Arial"/>
          <w:bCs/>
          <w:color w:val="000000" w:themeColor="text1"/>
        </w:rPr>
        <w:t xml:space="preserve">only Process the Personal Information </w:t>
      </w:r>
      <w:r w:rsidR="4FB897B5" w:rsidRPr="00E807E2">
        <w:rPr>
          <w:rFonts w:cs="Arial"/>
          <w:color w:val="000000" w:themeColor="text1"/>
        </w:rPr>
        <w:t>subject to the privacy and data protection requirement and</w:t>
      </w:r>
      <w:r w:rsidRPr="00E807E2">
        <w:rPr>
          <w:rFonts w:cs="Arial"/>
          <w:color w:val="000000" w:themeColor="text1"/>
        </w:rPr>
        <w:t xml:space="preserve"> </w:t>
      </w:r>
      <w:r w:rsidRPr="00E807E2">
        <w:rPr>
          <w:rFonts w:cs="Arial"/>
          <w:bCs/>
          <w:color w:val="000000" w:themeColor="text1"/>
        </w:rPr>
        <w:t>in accordance with written instructions from SARS and supported by written consent from a Data Subject, (which may be specific instructions or instructions of a general nature limited to the specific purpose, as set out in the Agreement or as otherwise notified by SARS to the Service Provider from time to time);</w:t>
      </w:r>
    </w:p>
    <w:p w14:paraId="0E712AF4" w14:textId="01722BE2" w:rsidR="00561625" w:rsidRPr="00E807E2" w:rsidRDefault="00561625" w:rsidP="00166F82">
      <w:pPr>
        <w:pStyle w:val="level4"/>
        <w:tabs>
          <w:tab w:val="clear" w:pos="2410"/>
        </w:tabs>
        <w:ind w:left="1560" w:hanging="851"/>
        <w:rPr>
          <w:rFonts w:cs="Arial"/>
          <w:bCs/>
          <w:color w:val="000000" w:themeColor="text1"/>
        </w:rPr>
      </w:pPr>
      <w:r w:rsidRPr="00E807E2">
        <w:rPr>
          <w:rFonts w:cs="Arial"/>
          <w:bCs/>
          <w:color w:val="000000" w:themeColor="text1"/>
        </w:rPr>
        <w:t xml:space="preserve">not otherwise modify, amend or alter the contents of the Personal Information or disclose or permit the disclosure of any of the Personal Information to any third party unless authorised in writing by SARS and where required, the Data Subject and limited to the </w:t>
      </w:r>
      <w:r w:rsidR="37FE7D34" w:rsidRPr="00E807E2">
        <w:rPr>
          <w:rFonts w:cs="Arial"/>
          <w:color w:val="000000" w:themeColor="text1"/>
        </w:rPr>
        <w:t>lawful</w:t>
      </w:r>
      <w:r w:rsidRPr="00E807E2">
        <w:rPr>
          <w:rFonts w:cs="Arial"/>
          <w:color w:val="000000" w:themeColor="text1"/>
        </w:rPr>
        <w:t xml:space="preserve"> </w:t>
      </w:r>
      <w:r w:rsidRPr="00E807E2">
        <w:rPr>
          <w:rFonts w:cs="Arial"/>
          <w:bCs/>
          <w:color w:val="000000" w:themeColor="text1"/>
        </w:rPr>
        <w:t>purpose</w:t>
      </w:r>
      <w:r w:rsidR="73987BDB" w:rsidRPr="00E807E2">
        <w:rPr>
          <w:rFonts w:cs="Arial"/>
          <w:color w:val="000000" w:themeColor="text1"/>
        </w:rPr>
        <w:t xml:space="preserve">, being </w:t>
      </w:r>
      <w:proofErr w:type="spellStart"/>
      <w:r w:rsidR="73987BDB" w:rsidRPr="00E807E2">
        <w:rPr>
          <w:rFonts w:cs="Arial"/>
          <w:color w:val="000000" w:themeColor="text1"/>
        </w:rPr>
        <w:t>carryingout</w:t>
      </w:r>
      <w:proofErr w:type="spellEnd"/>
      <w:r w:rsidR="73987BDB" w:rsidRPr="00E807E2">
        <w:rPr>
          <w:rFonts w:cs="Arial"/>
          <w:color w:val="000000" w:themeColor="text1"/>
        </w:rPr>
        <w:t xml:space="preserve"> duties and relation to the </w:t>
      </w:r>
      <w:proofErr w:type="spellStart"/>
      <w:r w:rsidR="73987BDB" w:rsidRPr="00E807E2">
        <w:rPr>
          <w:rFonts w:cs="Arial"/>
          <w:color w:val="000000" w:themeColor="text1"/>
        </w:rPr>
        <w:t>perfomance</w:t>
      </w:r>
      <w:proofErr w:type="spellEnd"/>
      <w:r w:rsidR="73987BDB" w:rsidRPr="00E807E2">
        <w:rPr>
          <w:rFonts w:cs="Arial"/>
          <w:color w:val="000000" w:themeColor="text1"/>
        </w:rPr>
        <w:t xml:space="preserve"> of the services</w:t>
      </w:r>
      <w:r w:rsidRPr="00E807E2">
        <w:rPr>
          <w:rFonts w:cs="Arial"/>
          <w:bCs/>
          <w:color w:val="000000" w:themeColor="text1"/>
        </w:rPr>
        <w:t>;</w:t>
      </w:r>
    </w:p>
    <w:p w14:paraId="445E9373" w14:textId="34F6DBD4" w:rsidR="00561625" w:rsidRPr="00E807E2" w:rsidRDefault="00561625" w:rsidP="00166F82">
      <w:pPr>
        <w:pStyle w:val="level4"/>
        <w:tabs>
          <w:tab w:val="clear" w:pos="2410"/>
        </w:tabs>
        <w:ind w:left="1560" w:hanging="851"/>
        <w:rPr>
          <w:rFonts w:cs="Arial"/>
          <w:bCs/>
          <w:color w:val="000000" w:themeColor="text1"/>
        </w:rPr>
      </w:pPr>
      <w:r w:rsidRPr="00E807E2">
        <w:rPr>
          <w:rFonts w:cs="Arial"/>
          <w:bCs/>
          <w:color w:val="000000" w:themeColor="text1"/>
        </w:rPr>
        <w:t xml:space="preserve">not maintain records of the Personal Information for longer than is necessary </w:t>
      </w:r>
      <w:proofErr w:type="gramStart"/>
      <w:r w:rsidRPr="00E807E2">
        <w:rPr>
          <w:rFonts w:cs="Arial"/>
          <w:bCs/>
          <w:color w:val="000000" w:themeColor="text1"/>
        </w:rPr>
        <w:t>in order for</w:t>
      </w:r>
      <w:proofErr w:type="gramEnd"/>
      <w:r w:rsidRPr="00E807E2">
        <w:rPr>
          <w:rFonts w:cs="Arial"/>
          <w:bCs/>
          <w:color w:val="000000" w:themeColor="text1"/>
        </w:rPr>
        <w:t xml:space="preserve"> the Service Provider to comply with its obligations under the Agreement, unless retention thereof for a longer period is required by the Applicable Laws</w:t>
      </w:r>
      <w:r w:rsidR="69A8D342" w:rsidRPr="00E807E2">
        <w:rPr>
          <w:rFonts w:cs="Arial"/>
          <w:color w:val="000000" w:themeColor="text1"/>
        </w:rPr>
        <w:t>, POPIA and where applicable, Data Privacy legislation</w:t>
      </w:r>
      <w:r w:rsidRPr="00E807E2">
        <w:rPr>
          <w:rFonts w:cs="Arial"/>
          <w:bCs/>
          <w:color w:val="000000" w:themeColor="text1"/>
        </w:rPr>
        <w:t xml:space="preserve"> or requested in writing by SARS;</w:t>
      </w:r>
    </w:p>
    <w:p w14:paraId="317EEFB7" w14:textId="5EDB35C7" w:rsidR="00561625" w:rsidRPr="00E807E2" w:rsidRDefault="00235FE8" w:rsidP="00166F82">
      <w:pPr>
        <w:pStyle w:val="level4"/>
        <w:tabs>
          <w:tab w:val="clear" w:pos="2410"/>
        </w:tabs>
        <w:ind w:left="1560" w:hanging="851"/>
        <w:rPr>
          <w:rFonts w:cs="Arial"/>
          <w:bCs/>
          <w:color w:val="000000" w:themeColor="text1"/>
        </w:rPr>
      </w:pPr>
      <w:r w:rsidRPr="00E807E2">
        <w:rPr>
          <w:rFonts w:cs="Arial"/>
          <w:bCs/>
          <w:color w:val="000000" w:themeColor="text1"/>
        </w:rPr>
        <w:t xml:space="preserve">implement appropriate technical safeguards and organisational measures to protect the Personal Information against unauthorised access or unlawful Processing and against accidental loss, destruction, damage, alteration or disclosure in accordance with Condition 7 of POPIA and/or relevant provisions of the Data Privacy Legislation and shall further ensure Service Provider Personnel and where applicable </w:t>
      </w:r>
      <w:r w:rsidR="5FC0B11E" w:rsidRPr="00E807E2">
        <w:rPr>
          <w:rFonts w:cs="Arial"/>
          <w:color w:val="000000" w:themeColor="text1"/>
        </w:rPr>
        <w:t>Subcontractors in their role as Operators</w:t>
      </w:r>
      <w:r w:rsidRPr="00E807E2">
        <w:rPr>
          <w:rFonts w:cs="Arial"/>
          <w:bCs/>
          <w:color w:val="000000" w:themeColor="text1"/>
        </w:rPr>
        <w:t>, comply in all respect with the technical safeguard and organisation measures implemented by the Service Provider or SARS to protect the Personal Information against unauthorised access or unlawful Processing, accidental loss, destruction, damage, alteration or disclosure as prescribed by the aforesaid Condition 7 of POPIA. to Personal Information and to the nature of the Personal Information which is to be protected;</w:t>
      </w:r>
    </w:p>
    <w:p w14:paraId="1FF6A5E8" w14:textId="01254779" w:rsidR="00235FE8" w:rsidRPr="00E807E2" w:rsidRDefault="00235FE8" w:rsidP="00166F82">
      <w:pPr>
        <w:pStyle w:val="level4"/>
        <w:tabs>
          <w:tab w:val="clear" w:pos="2410"/>
        </w:tabs>
        <w:ind w:left="1560" w:hanging="851"/>
        <w:rPr>
          <w:rFonts w:cs="Arial"/>
          <w:bCs/>
          <w:color w:val="000000" w:themeColor="text1"/>
        </w:rPr>
      </w:pPr>
      <w:r w:rsidRPr="00E807E2">
        <w:rPr>
          <w:rFonts w:cs="Arial"/>
          <w:bCs/>
          <w:color w:val="000000" w:themeColor="text1"/>
        </w:rPr>
        <w:t>keep all Personal Information and any analyses, profiles or documents derived therefrom separate from all other data and documentation of the Service Provider;</w:t>
      </w:r>
    </w:p>
    <w:p w14:paraId="0A338C1A" w14:textId="57796740" w:rsidR="7AB24380" w:rsidRPr="00E807E2" w:rsidRDefault="2FAED019" w:rsidP="00166F82">
      <w:pPr>
        <w:pStyle w:val="level4"/>
        <w:tabs>
          <w:tab w:val="clear" w:pos="2410"/>
        </w:tabs>
        <w:ind w:left="1560" w:hanging="851"/>
        <w:rPr>
          <w:rFonts w:cs="Arial"/>
          <w:color w:val="000000" w:themeColor="text1"/>
        </w:rPr>
      </w:pPr>
      <w:r w:rsidRPr="00E807E2">
        <w:rPr>
          <w:rFonts w:cs="Arial"/>
          <w:color w:val="000000" w:themeColor="text1"/>
        </w:rPr>
        <w:t>Ensure that compliance to requirement of section 57 and section 58 of POPIA are followed where processing is subject to prior authorisation of the authority</w:t>
      </w:r>
      <w:r w:rsidR="79D6C168" w:rsidRPr="00E807E2">
        <w:rPr>
          <w:rFonts w:cs="Arial"/>
          <w:color w:val="000000" w:themeColor="text1"/>
        </w:rPr>
        <w:t>;</w:t>
      </w:r>
    </w:p>
    <w:p w14:paraId="3D34CDB0" w14:textId="38207034" w:rsidR="79D6C168" w:rsidRPr="00E807E2" w:rsidRDefault="79D6C168" w:rsidP="00166F82">
      <w:pPr>
        <w:pStyle w:val="level4"/>
        <w:tabs>
          <w:tab w:val="clear" w:pos="2410"/>
        </w:tabs>
        <w:ind w:left="1560" w:hanging="851"/>
        <w:rPr>
          <w:rFonts w:cs="Arial"/>
          <w:color w:val="000000" w:themeColor="text1"/>
        </w:rPr>
      </w:pPr>
      <w:r w:rsidRPr="00E807E2">
        <w:rPr>
          <w:rFonts w:cs="Arial"/>
          <w:color w:val="000000" w:themeColor="text1"/>
        </w:rPr>
        <w:t>Process the personal information in accordance with privacy and data protection requirement and/or requirements prescribed by Data Privacy Legis</w:t>
      </w:r>
      <w:r w:rsidR="1DA6D826" w:rsidRPr="00E807E2">
        <w:rPr>
          <w:rFonts w:cs="Arial"/>
          <w:color w:val="000000" w:themeColor="text1"/>
        </w:rPr>
        <w:t>lation where binding on SARS as the Responsible Party; and</w:t>
      </w:r>
    </w:p>
    <w:p w14:paraId="151A0EC7" w14:textId="64225B02" w:rsidR="00235FE8" w:rsidRPr="00E807E2" w:rsidRDefault="00235FE8" w:rsidP="00166F82">
      <w:pPr>
        <w:pStyle w:val="level4"/>
        <w:tabs>
          <w:tab w:val="clear" w:pos="2410"/>
        </w:tabs>
        <w:ind w:left="1560" w:hanging="851"/>
        <w:rPr>
          <w:rFonts w:cs="Arial"/>
          <w:color w:val="000000" w:themeColor="text1"/>
        </w:rPr>
      </w:pPr>
      <w:r w:rsidRPr="00E807E2">
        <w:rPr>
          <w:rFonts w:cs="Arial"/>
          <w:color w:val="000000" w:themeColor="text1"/>
        </w:rPr>
        <w:t>keep the Personal Information in accordance with POPIA and/or Data Legislation binding on SARS; and</w:t>
      </w:r>
    </w:p>
    <w:p w14:paraId="50397C39" w14:textId="41ED01E6" w:rsidR="00235FE8" w:rsidRPr="00E807E2" w:rsidRDefault="00235FE8" w:rsidP="00166F82">
      <w:pPr>
        <w:pStyle w:val="level4"/>
        <w:tabs>
          <w:tab w:val="clear" w:pos="2410"/>
        </w:tabs>
        <w:ind w:left="1560" w:hanging="851"/>
        <w:rPr>
          <w:rFonts w:cs="Arial"/>
          <w:bCs/>
          <w:color w:val="000000" w:themeColor="text1"/>
        </w:rPr>
      </w:pPr>
      <w:r w:rsidRPr="00E807E2">
        <w:rPr>
          <w:rFonts w:cs="Arial"/>
          <w:bCs/>
          <w:color w:val="000000" w:themeColor="text1"/>
        </w:rPr>
        <w:t xml:space="preserve">co-operate as requested by SARS to enable SARS to comply with or exercise rights of Data Subject under POPIA and/or Data Legislation if binding of SARS in respect of Personal Information Processed by the Service Provide and/or Service Provider Personnel under the Agreement or comply with any assessment, enquiry, notice or investigation under the SARS Act or Applicable Law which shall include the provision of all data requested by SARS within the timescale specified by SARS in each case, subject to compliance by SARS with POPIA </w:t>
      </w:r>
      <w:r w:rsidRPr="00E807E2">
        <w:rPr>
          <w:rFonts w:cs="Arial"/>
          <w:bCs/>
          <w:color w:val="000000" w:themeColor="text1"/>
        </w:rPr>
        <w:lastRenderedPageBreak/>
        <w:t>and/or Data Legislation if binding on SARS.</w:t>
      </w:r>
    </w:p>
    <w:p w14:paraId="4F54FE2F" w14:textId="09A65FDE" w:rsidR="008B08DB" w:rsidRPr="00E807E2" w:rsidRDefault="72484D96" w:rsidP="00623786">
      <w:pPr>
        <w:pStyle w:val="level3"/>
        <w:rPr>
          <w:rFonts w:cs="Arial"/>
          <w:bCs/>
          <w:color w:val="000000" w:themeColor="text1"/>
        </w:rPr>
      </w:pPr>
      <w:r w:rsidRPr="00E807E2">
        <w:rPr>
          <w:rFonts w:cs="Arial"/>
          <w:color w:val="000000" w:themeColor="text1"/>
        </w:rPr>
        <w:t xml:space="preserve">The Service Provider shall provide cooperation in any investigation relating to security which is carried out by or on behalf of SARS, including providing any information or material in its possession or control, provided that SARS gives its reasonable notice of its intention to carry out such an </w:t>
      </w:r>
      <w:proofErr w:type="gramStart"/>
      <w:r w:rsidRPr="00E807E2">
        <w:rPr>
          <w:rFonts w:cs="Arial"/>
          <w:color w:val="000000" w:themeColor="text1"/>
        </w:rPr>
        <w:t>investigation</w:t>
      </w:r>
      <w:proofErr w:type="gramEnd"/>
    </w:p>
    <w:p w14:paraId="27F1BA64" w14:textId="0FFD8BC1" w:rsidR="0074763B" w:rsidRPr="00E807E2" w:rsidRDefault="008B08DB" w:rsidP="00623786">
      <w:pPr>
        <w:pStyle w:val="level3"/>
        <w:rPr>
          <w:rFonts w:cs="Arial"/>
          <w:bCs/>
          <w:color w:val="000000" w:themeColor="text1"/>
        </w:rPr>
      </w:pPr>
      <w:r w:rsidRPr="00E807E2">
        <w:rPr>
          <w:rFonts w:cs="Arial"/>
          <w:bCs/>
          <w:color w:val="000000" w:themeColor="text1"/>
        </w:rPr>
        <w:t xml:space="preserve">The </w:t>
      </w:r>
      <w:r w:rsidRPr="00E807E2">
        <w:rPr>
          <w:rFonts w:cs="Arial"/>
          <w:color w:val="000000" w:themeColor="text1"/>
        </w:rPr>
        <w:t>Service</w:t>
      </w:r>
      <w:r w:rsidRPr="00E807E2">
        <w:rPr>
          <w:rFonts w:cs="Arial"/>
          <w:bCs/>
          <w:color w:val="000000" w:themeColor="text1"/>
        </w:rPr>
        <w:t xml:space="preserve"> Provider hereby indemnifies and holds SARS harmless against all Losses incurred by SARS </w:t>
      </w:r>
      <w:proofErr w:type="gramStart"/>
      <w:r w:rsidRPr="00E807E2">
        <w:rPr>
          <w:rFonts w:cs="Arial"/>
          <w:bCs/>
          <w:color w:val="000000" w:themeColor="text1"/>
        </w:rPr>
        <w:t>as a result of</w:t>
      </w:r>
      <w:proofErr w:type="gramEnd"/>
      <w:r w:rsidRPr="00E807E2">
        <w:rPr>
          <w:rFonts w:cs="Arial"/>
          <w:bCs/>
          <w:color w:val="000000" w:themeColor="text1"/>
        </w:rPr>
        <w:t xml:space="preserve"> any Personal Information Breach by the Service Provider</w:t>
      </w:r>
      <w:r w:rsidRPr="00E807E2">
        <w:rPr>
          <w:rFonts w:cs="Arial"/>
          <w:color w:val="000000" w:themeColor="text1"/>
        </w:rPr>
        <w:t xml:space="preserve">, </w:t>
      </w:r>
      <w:r w:rsidR="29E25308" w:rsidRPr="00E807E2">
        <w:rPr>
          <w:rFonts w:cs="Arial"/>
          <w:color w:val="000000" w:themeColor="text1"/>
        </w:rPr>
        <w:t>Subcontractor</w:t>
      </w:r>
      <w:r w:rsidRPr="00E807E2">
        <w:rPr>
          <w:rFonts w:cs="Arial"/>
          <w:bCs/>
          <w:color w:val="000000" w:themeColor="text1"/>
        </w:rPr>
        <w:t xml:space="preserve"> and/or breach of any of the provisions of this Clause 16.3.</w:t>
      </w:r>
    </w:p>
    <w:p w14:paraId="2B703C40" w14:textId="59D9B326" w:rsidR="008B08DB" w:rsidRPr="00E70F90" w:rsidRDefault="008B08DB" w:rsidP="00E70F90">
      <w:pPr>
        <w:pStyle w:val="level2-head"/>
        <w:ind w:left="709"/>
        <w:rPr>
          <w:color w:val="000000" w:themeColor="text1"/>
        </w:rPr>
      </w:pPr>
      <w:r w:rsidRPr="00E70F90">
        <w:rPr>
          <w:color w:val="000000" w:themeColor="text1"/>
        </w:rPr>
        <w:t>Protection of Personal Information</w:t>
      </w:r>
    </w:p>
    <w:p w14:paraId="40615C25" w14:textId="4878DAFD" w:rsidR="008B08DB" w:rsidRPr="00E807E2" w:rsidRDefault="4FCBA879" w:rsidP="00166F82">
      <w:pPr>
        <w:pStyle w:val="level3"/>
        <w:ind w:left="709" w:hanging="709"/>
        <w:rPr>
          <w:rFonts w:cs="Arial"/>
          <w:bCs/>
          <w:color w:val="000000" w:themeColor="text1"/>
        </w:rPr>
      </w:pPr>
      <w:r w:rsidRPr="00E807E2">
        <w:rPr>
          <w:rFonts w:cs="Arial"/>
          <w:color w:val="000000" w:themeColor="text1"/>
        </w:rPr>
        <w:t xml:space="preserve">Each </w:t>
      </w:r>
      <w:r w:rsidRPr="00166F82">
        <w:rPr>
          <w:rFonts w:cs="Arial"/>
          <w:bCs/>
          <w:color w:val="000000" w:themeColor="text1"/>
        </w:rPr>
        <w:t>Party</w:t>
      </w:r>
      <w:r w:rsidRPr="00E807E2">
        <w:rPr>
          <w:rFonts w:cs="Arial"/>
          <w:color w:val="000000" w:themeColor="text1"/>
        </w:rPr>
        <w:t xml:space="preserve"> shall comply with its obligations under POPIA in respect of Personal Information collected and/or Processed in connection with the Agreement and the Services.</w:t>
      </w:r>
    </w:p>
    <w:p w14:paraId="40B70648" w14:textId="0E955205" w:rsidR="008B08DB" w:rsidRPr="00E807E2" w:rsidRDefault="008B08DB" w:rsidP="00166F82">
      <w:pPr>
        <w:pStyle w:val="level3"/>
        <w:ind w:left="709" w:hanging="709"/>
        <w:rPr>
          <w:rFonts w:cs="Arial"/>
          <w:bCs/>
          <w:color w:val="000000" w:themeColor="text1"/>
        </w:rPr>
      </w:pPr>
      <w:r w:rsidRPr="00E807E2">
        <w:rPr>
          <w:rFonts w:cs="Arial"/>
          <w:bCs/>
          <w:color w:val="000000" w:themeColor="text1"/>
        </w:rPr>
        <w:t>Each Party shall only provide, collect and/or Process the Personal Information:</w:t>
      </w:r>
    </w:p>
    <w:p w14:paraId="2737D177" w14:textId="5BEEC000" w:rsidR="008B08DB" w:rsidRPr="00E807E2" w:rsidRDefault="0FC5B25D" w:rsidP="00166F82">
      <w:pPr>
        <w:pStyle w:val="level4"/>
        <w:tabs>
          <w:tab w:val="clear" w:pos="2410"/>
        </w:tabs>
        <w:ind w:left="1560" w:hanging="851"/>
      </w:pPr>
      <w:r w:rsidRPr="00166F82">
        <w:t>in compliance with POPIA and where binding on a Party, Data Legislation;</w:t>
      </w:r>
    </w:p>
    <w:p w14:paraId="3C3E4DBA" w14:textId="6570D21E" w:rsidR="008B08DB" w:rsidRPr="00E807E2" w:rsidRDefault="20F4EFA2" w:rsidP="00166F82">
      <w:pPr>
        <w:pStyle w:val="level4"/>
        <w:tabs>
          <w:tab w:val="clear" w:pos="2410"/>
        </w:tabs>
        <w:ind w:left="1560" w:hanging="851"/>
      </w:pPr>
      <w:r w:rsidRPr="00166F82">
        <w:t>as is necessary for the purposes of this Agreement and the Services;</w:t>
      </w:r>
    </w:p>
    <w:p w14:paraId="4478B550" w14:textId="6544537C" w:rsidR="0090219F" w:rsidRPr="00E807E2" w:rsidRDefault="20F4EFA2" w:rsidP="00166F82">
      <w:pPr>
        <w:pStyle w:val="level4"/>
        <w:tabs>
          <w:tab w:val="clear" w:pos="2410"/>
        </w:tabs>
        <w:ind w:left="1560" w:hanging="851"/>
      </w:pPr>
      <w:r w:rsidRPr="00166F82">
        <w:t>for maintaining its internal administrative processes, including quality, risk, client or vendor management processes;</w:t>
      </w:r>
    </w:p>
    <w:p w14:paraId="3F39FEF5" w14:textId="30AA7B9D" w:rsidR="0090219F" w:rsidRPr="00E807E2" w:rsidRDefault="20F4EFA2" w:rsidP="00166F82">
      <w:pPr>
        <w:pStyle w:val="level4"/>
        <w:tabs>
          <w:tab w:val="clear" w:pos="2410"/>
        </w:tabs>
        <w:ind w:left="1560" w:hanging="851"/>
      </w:pPr>
      <w:r w:rsidRPr="00166F82">
        <w:t>for internal business-related purposes; and</w:t>
      </w:r>
    </w:p>
    <w:p w14:paraId="57D28371" w14:textId="3B199A1E" w:rsidR="0090219F" w:rsidRPr="00E807E2" w:rsidRDefault="20F4EFA2" w:rsidP="00166F82">
      <w:pPr>
        <w:pStyle w:val="level4"/>
        <w:tabs>
          <w:tab w:val="clear" w:pos="2410"/>
        </w:tabs>
        <w:ind w:left="1560" w:hanging="851"/>
      </w:pPr>
      <w:r w:rsidRPr="00166F82">
        <w:t xml:space="preserve">in accordance with the lawful Purpose and reasonable instructions </w:t>
      </w:r>
      <w:proofErr w:type="gramStart"/>
      <w:r w:rsidRPr="00166F82">
        <w:t>of  the</w:t>
      </w:r>
      <w:proofErr w:type="gramEnd"/>
      <w:r w:rsidRPr="00166F82">
        <w:t xml:space="preserve"> Responsible Party.</w:t>
      </w:r>
    </w:p>
    <w:p w14:paraId="5AFCB5F6" w14:textId="0508475C" w:rsidR="0090219F" w:rsidRPr="00E807E2" w:rsidRDefault="0090219F" w:rsidP="00166F82">
      <w:pPr>
        <w:pStyle w:val="level3"/>
        <w:ind w:left="709" w:hanging="709"/>
        <w:rPr>
          <w:rFonts w:cs="Arial"/>
          <w:bCs/>
          <w:color w:val="000000" w:themeColor="text1"/>
        </w:rPr>
      </w:pPr>
      <w:r w:rsidRPr="00E807E2">
        <w:rPr>
          <w:rFonts w:cs="Arial"/>
          <w:bCs/>
          <w:color w:val="000000" w:themeColor="text1"/>
        </w:rPr>
        <w:t>Both parties shall:</w:t>
      </w:r>
    </w:p>
    <w:p w14:paraId="45C5476F" w14:textId="21924D42" w:rsidR="0090219F" w:rsidRPr="00166F82" w:rsidRDefault="20F4EFA2" w:rsidP="00166F82">
      <w:pPr>
        <w:pStyle w:val="level4"/>
        <w:tabs>
          <w:tab w:val="clear" w:pos="2410"/>
        </w:tabs>
        <w:ind w:left="1560" w:hanging="851"/>
      </w:pPr>
      <w:r w:rsidRPr="00166F82">
        <w:t>in dealing with the Personal Information either as the Responsible Operator and/or Processor comply with the specific security and data protection obligations imposed on them in terms of POPIA and where binding on them or Data Protection Legislation; and/or</w:t>
      </w:r>
    </w:p>
    <w:p w14:paraId="66FDB6A8" w14:textId="4D57D92D" w:rsidR="0090219F" w:rsidRPr="00166F82" w:rsidRDefault="00E471B6" w:rsidP="00166F82">
      <w:pPr>
        <w:pStyle w:val="level4"/>
        <w:tabs>
          <w:tab w:val="clear" w:pos="2410"/>
        </w:tabs>
        <w:ind w:left="1560" w:hanging="851"/>
      </w:pPr>
      <w:r w:rsidRPr="00166F82">
        <w:t>where applicable, comply with the specific obligations imposed on them in terms of POPIA or Data Protection Legislation in respect of the specific role they fulfil either as the Operator, Processor or Responsible Party in terms of providing the Services as agreed between the Parties;</w:t>
      </w:r>
    </w:p>
    <w:p w14:paraId="34E7AC1B" w14:textId="143F6BBD" w:rsidR="00E471B6" w:rsidRPr="00E807E2" w:rsidRDefault="00E471B6" w:rsidP="00166F82">
      <w:pPr>
        <w:pStyle w:val="level4"/>
        <w:tabs>
          <w:tab w:val="clear" w:pos="2410"/>
        </w:tabs>
        <w:ind w:left="1560" w:hanging="851"/>
        <w:rPr>
          <w:rFonts w:cs="Arial"/>
          <w:bCs/>
          <w:color w:val="000000" w:themeColor="text1"/>
        </w:rPr>
      </w:pPr>
      <w:r w:rsidRPr="00166F82">
        <w:t xml:space="preserve">take, implement and maintain all such technical and organisational security procedures and measures </w:t>
      </w:r>
      <w:r w:rsidR="174D3CFA" w:rsidRPr="00166F82">
        <w:t>as prescribed by condition 7 of POPIA and/or relevant articles of Data Privacy where applicable,</w:t>
      </w:r>
      <w:r w:rsidRPr="00166F82">
        <w:t xml:space="preserve"> necessary or appropriate to preserve the security and confidentiality of the Personal Information in its possession and to protect such Personal Information against unauthorised or unlawful collection, disclosure, access or Processing</w:t>
      </w:r>
      <w:r w:rsidRPr="00E807E2">
        <w:rPr>
          <w:rFonts w:cs="Arial"/>
          <w:bCs/>
          <w:color w:val="000000" w:themeColor="text1"/>
        </w:rPr>
        <w:t>, accidental loss, destruction or damage.</w:t>
      </w:r>
    </w:p>
    <w:p w14:paraId="0B31D917" w14:textId="46A191B0" w:rsidR="00E471B6" w:rsidRPr="00E807E2" w:rsidRDefault="00E471B6" w:rsidP="00166F82">
      <w:pPr>
        <w:pStyle w:val="level3"/>
        <w:ind w:left="709" w:hanging="709"/>
        <w:rPr>
          <w:rFonts w:cs="Arial"/>
          <w:bCs/>
          <w:color w:val="000000" w:themeColor="text1"/>
        </w:rPr>
      </w:pPr>
      <w:r w:rsidRPr="00E807E2">
        <w:rPr>
          <w:rFonts w:cs="Arial"/>
          <w:bCs/>
          <w:color w:val="000000" w:themeColor="text1"/>
        </w:rPr>
        <w:t>No Personal Information of the Data Subject shall be collected, Processed and/or shared</w:t>
      </w:r>
      <w:r w:rsidR="00212486" w:rsidRPr="00E807E2">
        <w:rPr>
          <w:rFonts w:cs="Arial"/>
          <w:bCs/>
          <w:color w:val="000000" w:themeColor="text1"/>
        </w:rPr>
        <w:t xml:space="preserve"> </w:t>
      </w:r>
      <w:r w:rsidRPr="00E807E2">
        <w:rPr>
          <w:rFonts w:cs="Arial"/>
          <w:bCs/>
          <w:color w:val="000000" w:themeColor="text1"/>
        </w:rPr>
        <w:t>with</w:t>
      </w:r>
      <w:r w:rsidR="00212486" w:rsidRPr="00E807E2">
        <w:rPr>
          <w:rFonts w:cs="Arial"/>
          <w:bCs/>
          <w:color w:val="000000" w:themeColor="text1"/>
        </w:rPr>
        <w:t xml:space="preserve">   </w:t>
      </w:r>
      <w:r w:rsidRPr="00E807E2">
        <w:rPr>
          <w:rFonts w:cs="Arial"/>
          <w:bCs/>
          <w:color w:val="000000" w:themeColor="text1"/>
        </w:rPr>
        <w:t>any other third party without obtaining written consent of the Responsible Party supported by</w:t>
      </w:r>
      <w:r w:rsidR="00212486" w:rsidRPr="00E807E2">
        <w:rPr>
          <w:rFonts w:cs="Arial"/>
          <w:bCs/>
          <w:color w:val="000000" w:themeColor="text1"/>
        </w:rPr>
        <w:t xml:space="preserve"> </w:t>
      </w:r>
      <w:r w:rsidRPr="00E807E2">
        <w:rPr>
          <w:rFonts w:cs="Arial"/>
          <w:bCs/>
          <w:color w:val="000000" w:themeColor="text1"/>
        </w:rPr>
        <w:t xml:space="preserve">the </w:t>
      </w:r>
      <w:r w:rsidR="09B3548B" w:rsidRPr="00E807E2">
        <w:rPr>
          <w:rFonts w:cs="Arial"/>
          <w:color w:val="000000" w:themeColor="text1"/>
        </w:rPr>
        <w:t>Data Protection</w:t>
      </w:r>
      <w:r w:rsidRPr="00E807E2">
        <w:rPr>
          <w:rFonts w:cs="Arial"/>
          <w:bCs/>
          <w:color w:val="000000" w:themeColor="text1"/>
        </w:rPr>
        <w:t xml:space="preserve"> Agreement signed with the Responsible Party.</w:t>
      </w:r>
    </w:p>
    <w:p w14:paraId="490FE9D9" w14:textId="0AA7A912" w:rsidR="00E471B6" w:rsidRPr="00E807E2" w:rsidRDefault="00E471B6" w:rsidP="00166F82">
      <w:pPr>
        <w:pStyle w:val="level3"/>
        <w:ind w:left="709" w:hanging="709"/>
        <w:rPr>
          <w:rFonts w:cs="Arial"/>
          <w:bCs/>
          <w:color w:val="000000" w:themeColor="text1"/>
        </w:rPr>
      </w:pPr>
      <w:r w:rsidRPr="00E807E2">
        <w:rPr>
          <w:rFonts w:cs="Arial"/>
          <w:bCs/>
          <w:color w:val="000000" w:themeColor="text1"/>
        </w:rPr>
        <w:t xml:space="preserve">Neither the Service Provider nor </w:t>
      </w:r>
      <w:r w:rsidR="2132EA2D" w:rsidRPr="00E807E2">
        <w:rPr>
          <w:rFonts w:cs="Arial"/>
          <w:color w:val="000000" w:themeColor="text1"/>
        </w:rPr>
        <w:t>Subcontractor</w:t>
      </w:r>
      <w:r w:rsidRPr="00E807E2">
        <w:rPr>
          <w:rFonts w:cs="Arial"/>
          <w:bCs/>
          <w:color w:val="000000" w:themeColor="text1"/>
        </w:rPr>
        <w:t xml:space="preserve"> in line with their role as the Operator and/or Processor shall not be entitled to Process the Personal Information with any other third party except for the Service Provider Personnel (subject to signing of the </w:t>
      </w:r>
      <w:r w:rsidR="2D847AB5" w:rsidRPr="00E807E2">
        <w:rPr>
          <w:rFonts w:cs="Arial"/>
          <w:color w:val="000000" w:themeColor="text1"/>
        </w:rPr>
        <w:t>Data Protection</w:t>
      </w:r>
      <w:r w:rsidRPr="00E807E2">
        <w:rPr>
          <w:rFonts w:cs="Arial"/>
          <w:bCs/>
          <w:color w:val="000000" w:themeColor="text1"/>
        </w:rPr>
        <w:t xml:space="preserve"> Agreement by Responsible Party), where necessary in order to protect the legitimate interests of any of the Parties, Data Subject </w:t>
      </w:r>
      <w:r w:rsidRPr="00E807E2">
        <w:rPr>
          <w:rFonts w:cs="Arial"/>
          <w:bCs/>
          <w:color w:val="000000" w:themeColor="text1"/>
        </w:rPr>
        <w:lastRenderedPageBreak/>
        <w:t>or in connection with this Agreement and the Services.</w:t>
      </w:r>
    </w:p>
    <w:p w14:paraId="18ED8183" w14:textId="5650C785" w:rsidR="00E471B6" w:rsidRPr="00E807E2" w:rsidRDefault="00E471B6" w:rsidP="00166F82">
      <w:pPr>
        <w:pStyle w:val="level3"/>
        <w:ind w:left="709" w:hanging="709"/>
        <w:rPr>
          <w:rFonts w:cs="Arial"/>
          <w:bCs/>
          <w:color w:val="000000" w:themeColor="text1"/>
        </w:rPr>
      </w:pPr>
      <w:r w:rsidRPr="00E807E2">
        <w:rPr>
          <w:rFonts w:cs="Arial"/>
          <w:bCs/>
          <w:color w:val="000000" w:themeColor="text1"/>
        </w:rPr>
        <w:t>The Service Provider may notify SARS about important developments, proposals and services which it thinks may be relevant to SARS for Service improvement etc., however, the Service Provider undertakes for the Term, not to use or Process the Personal Information to send business offering to SARS and/or Data Subject including newsletters, invitations to seminars and similar marketing material or other communications from the Service Provider.</w:t>
      </w:r>
    </w:p>
    <w:p w14:paraId="10CE06B2" w14:textId="4B577EFC" w:rsidR="00B777E4" w:rsidRPr="00166F82" w:rsidRDefault="00B777E4" w:rsidP="00166F82">
      <w:pPr>
        <w:pStyle w:val="level3"/>
        <w:ind w:left="709" w:hanging="709"/>
        <w:rPr>
          <w:rFonts w:cs="Arial"/>
          <w:bCs/>
          <w:color w:val="000000" w:themeColor="text1"/>
        </w:rPr>
      </w:pPr>
      <w:r w:rsidRPr="00166F82">
        <w:rPr>
          <w:rFonts w:cs="Arial"/>
          <w:bCs/>
          <w:color w:val="000000" w:themeColor="text1"/>
        </w:rPr>
        <w:t>Electronic communications between the Service Provider and SARS (limited only where the Service Provider Personnel are using the Service Provider’s resources), may be monitored by the Service Provider to ensure compliance with its professional standards and internal compliance policies pertaining to this Agreement and not for any other purpose.</w:t>
      </w:r>
    </w:p>
    <w:p w14:paraId="5401312F" w14:textId="322093E5" w:rsidR="00E471B6" w:rsidRPr="00166F82" w:rsidRDefault="00B777E4" w:rsidP="00166F82">
      <w:pPr>
        <w:pStyle w:val="level3"/>
        <w:ind w:left="709" w:hanging="709"/>
        <w:rPr>
          <w:rFonts w:cs="Arial"/>
          <w:bCs/>
          <w:color w:val="000000" w:themeColor="text1"/>
        </w:rPr>
      </w:pPr>
      <w:r w:rsidRPr="00166F82">
        <w:rPr>
          <w:rFonts w:cs="Arial"/>
          <w:bCs/>
          <w:color w:val="000000" w:themeColor="text1"/>
        </w:rPr>
        <w:t>Electronic communications between SARS and the Service Provider and SARS Personnel (limited only where the Service Provider Personnel are using SARS’s resources), may be monitored by SARS to ensure compliance with its professional standards and internal compliance policies pertaining to this Agreement and not for any other purpose.</w:t>
      </w:r>
    </w:p>
    <w:p w14:paraId="1C4A3CE9" w14:textId="5251B0BF" w:rsidR="00B777E4" w:rsidRPr="00E807E2" w:rsidRDefault="00B777E4" w:rsidP="00166F82">
      <w:pPr>
        <w:pStyle w:val="level3"/>
        <w:ind w:left="709" w:hanging="709"/>
        <w:rPr>
          <w:rFonts w:cs="Arial"/>
          <w:bCs/>
          <w:color w:val="000000" w:themeColor="text1"/>
        </w:rPr>
      </w:pPr>
      <w:r w:rsidRPr="00E807E2">
        <w:rPr>
          <w:rFonts w:cs="Arial"/>
          <w:bCs/>
          <w:color w:val="000000" w:themeColor="text1"/>
        </w:rPr>
        <w:t>The Service Provider shall not Process the Personal Information to:</w:t>
      </w:r>
    </w:p>
    <w:p w14:paraId="0D3D5259" w14:textId="327E5482" w:rsidR="00B777E4" w:rsidRPr="00E807E2" w:rsidRDefault="00B777E4" w:rsidP="00166F82">
      <w:pPr>
        <w:pStyle w:val="level4"/>
        <w:tabs>
          <w:tab w:val="clear" w:pos="2410"/>
        </w:tabs>
        <w:ind w:left="1560" w:hanging="851"/>
      </w:pPr>
      <w:r w:rsidRPr="00E807E2">
        <w:t>an outsourced information technology service provider; or</w:t>
      </w:r>
    </w:p>
    <w:p w14:paraId="266EA47B" w14:textId="0707409A" w:rsidR="00E807E2" w:rsidRDefault="00B777E4" w:rsidP="00166F82">
      <w:pPr>
        <w:pStyle w:val="level4"/>
        <w:tabs>
          <w:tab w:val="clear" w:pos="2410"/>
        </w:tabs>
        <w:ind w:left="1560" w:hanging="851"/>
      </w:pPr>
      <w:r w:rsidRPr="00E807E2">
        <w:t>another country, including the use of cloud-based solutions (unless those solution are approved by SARS and compliant with POPIA); or</w:t>
      </w:r>
    </w:p>
    <w:p w14:paraId="4BEF4CEC" w14:textId="3F36A57A" w:rsidR="00B777E4" w:rsidRPr="00E807E2" w:rsidRDefault="00B777E4" w:rsidP="00166F82">
      <w:pPr>
        <w:pStyle w:val="level4"/>
        <w:tabs>
          <w:tab w:val="clear" w:pos="2410"/>
        </w:tabs>
        <w:ind w:left="1560" w:hanging="851"/>
      </w:pPr>
      <w:r w:rsidRPr="00E807E2">
        <w:t>an Affiliate</w:t>
      </w:r>
    </w:p>
    <w:p w14:paraId="3666E123" w14:textId="77777777" w:rsidR="00B777E4" w:rsidRPr="00E807E2" w:rsidRDefault="00B777E4" w:rsidP="00B35B20">
      <w:pPr>
        <w:pStyle w:val="level2-text"/>
        <w:ind w:left="709"/>
        <w:rPr>
          <w:rFonts w:cs="Arial"/>
          <w:bCs/>
          <w:color w:val="000000" w:themeColor="text1"/>
        </w:rPr>
      </w:pPr>
      <w:r w:rsidRPr="00E807E2">
        <w:rPr>
          <w:rFonts w:cs="Arial"/>
          <w:bCs/>
          <w:color w:val="000000" w:themeColor="text1"/>
        </w:rPr>
        <w:t>without prior written consent of SARS and the Data Subject or existing Data Processing Agreement.</w:t>
      </w:r>
    </w:p>
    <w:p w14:paraId="58358540" w14:textId="1AA2D193" w:rsidR="00F27233" w:rsidRPr="00166F82" w:rsidRDefault="00F27233" w:rsidP="00166F82">
      <w:pPr>
        <w:pStyle w:val="level3"/>
        <w:ind w:left="709" w:hanging="709"/>
        <w:rPr>
          <w:rFonts w:cs="Arial"/>
          <w:bCs/>
          <w:color w:val="000000" w:themeColor="text1"/>
        </w:rPr>
      </w:pPr>
      <w:bookmarkStart w:id="323" w:name="_Ref508265920"/>
      <w:r w:rsidRPr="00166F82">
        <w:rPr>
          <w:rFonts w:cs="Arial"/>
          <w:bCs/>
          <w:color w:val="000000" w:themeColor="text1"/>
        </w:rPr>
        <w:t xml:space="preserve">Where consent has been granted in terms of </w:t>
      </w:r>
      <w:r w:rsidRPr="00166F82">
        <w:rPr>
          <w:rFonts w:cs="Arial"/>
          <w:b/>
          <w:color w:val="000000" w:themeColor="text1"/>
        </w:rPr>
        <w:t xml:space="preserve">Clause </w:t>
      </w:r>
      <w:r w:rsidRPr="00166F82">
        <w:rPr>
          <w:rFonts w:cs="Arial"/>
          <w:b/>
          <w:color w:val="000000" w:themeColor="text1"/>
        </w:rPr>
        <w:fldChar w:fldCharType="begin"/>
      </w:r>
      <w:r w:rsidRPr="00166F82">
        <w:rPr>
          <w:rFonts w:cs="Arial"/>
          <w:b/>
          <w:color w:val="000000" w:themeColor="text1"/>
        </w:rPr>
        <w:instrText xml:space="preserve"> REF _Ref532899882 \r \h  \* MERGEFORMAT </w:instrText>
      </w:r>
      <w:r w:rsidRPr="00166F82">
        <w:rPr>
          <w:rFonts w:cs="Arial"/>
          <w:b/>
          <w:color w:val="000000" w:themeColor="text1"/>
        </w:rPr>
      </w:r>
      <w:r w:rsidRPr="00166F82">
        <w:rPr>
          <w:rFonts w:cs="Arial"/>
          <w:b/>
          <w:color w:val="000000" w:themeColor="text1"/>
        </w:rPr>
        <w:fldChar w:fldCharType="separate"/>
      </w:r>
      <w:r w:rsidR="006C7D4B">
        <w:rPr>
          <w:rFonts w:cs="Arial"/>
          <w:bCs/>
          <w:color w:val="000000" w:themeColor="text1"/>
          <w:lang w:val="en-US"/>
        </w:rPr>
        <w:t>Error! Reference source not found.</w:t>
      </w:r>
      <w:r w:rsidRPr="00166F82">
        <w:rPr>
          <w:rFonts w:cs="Arial"/>
          <w:b/>
          <w:color w:val="000000" w:themeColor="text1"/>
        </w:rPr>
        <w:fldChar w:fldCharType="end"/>
      </w:r>
      <w:r w:rsidRPr="00166F82">
        <w:rPr>
          <w:rFonts w:cs="Arial"/>
          <w:bCs/>
          <w:color w:val="000000" w:themeColor="text1"/>
        </w:rPr>
        <w:t xml:space="preserve"> above, the Service Provider undertakes in relation to </w:t>
      </w:r>
      <w:r w:rsidRPr="00166F82">
        <w:rPr>
          <w:rFonts w:cs="Arial"/>
          <w:b/>
          <w:color w:val="000000" w:themeColor="text1"/>
        </w:rPr>
        <w:t xml:space="preserve">Clauses </w:t>
      </w:r>
      <w:r w:rsidRPr="00166F82">
        <w:rPr>
          <w:rFonts w:cs="Arial"/>
          <w:b/>
          <w:color w:val="000000" w:themeColor="text1"/>
        </w:rPr>
        <w:fldChar w:fldCharType="begin"/>
      </w:r>
      <w:r w:rsidRPr="00166F82">
        <w:rPr>
          <w:rFonts w:cs="Arial"/>
          <w:b/>
          <w:color w:val="000000" w:themeColor="text1"/>
        </w:rPr>
        <w:instrText xml:space="preserve"> REF _Ref2931372 \r \h  \* MERGEFORMAT </w:instrText>
      </w:r>
      <w:r w:rsidRPr="00166F82">
        <w:rPr>
          <w:rFonts w:cs="Arial"/>
          <w:b/>
          <w:color w:val="000000" w:themeColor="text1"/>
        </w:rPr>
      </w:r>
      <w:r w:rsidRPr="00166F82">
        <w:rPr>
          <w:rFonts w:cs="Arial"/>
          <w:b/>
          <w:color w:val="000000" w:themeColor="text1"/>
        </w:rPr>
        <w:fldChar w:fldCharType="separate"/>
      </w:r>
      <w:r w:rsidR="006C7D4B">
        <w:rPr>
          <w:rFonts w:cs="Arial"/>
          <w:bCs/>
          <w:color w:val="000000" w:themeColor="text1"/>
          <w:lang w:val="en-US"/>
        </w:rPr>
        <w:t>Error! Reference source not found.</w:t>
      </w:r>
      <w:r w:rsidRPr="00166F82">
        <w:rPr>
          <w:rFonts w:cs="Arial"/>
          <w:b/>
          <w:color w:val="000000" w:themeColor="text1"/>
        </w:rPr>
        <w:fldChar w:fldCharType="end"/>
      </w:r>
      <w:r w:rsidRPr="00166F82">
        <w:rPr>
          <w:rFonts w:cs="Arial"/>
          <w:bCs/>
          <w:color w:val="000000" w:themeColor="text1"/>
        </w:rPr>
        <w:t xml:space="preserve"> and </w:t>
      </w:r>
      <w:r w:rsidRPr="00166F82">
        <w:rPr>
          <w:rFonts w:cs="Arial"/>
          <w:b/>
          <w:color w:val="000000" w:themeColor="text1"/>
        </w:rPr>
        <w:fldChar w:fldCharType="begin"/>
      </w:r>
      <w:r w:rsidRPr="00166F82">
        <w:rPr>
          <w:rFonts w:cs="Arial"/>
          <w:b/>
          <w:color w:val="000000" w:themeColor="text1"/>
        </w:rPr>
        <w:instrText xml:space="preserve"> REF _Ref385310637 \r \h  \* MERGEFORMAT </w:instrText>
      </w:r>
      <w:r w:rsidRPr="00166F82">
        <w:rPr>
          <w:rFonts w:cs="Arial"/>
          <w:b/>
          <w:color w:val="000000" w:themeColor="text1"/>
        </w:rPr>
      </w:r>
      <w:r w:rsidRPr="00166F82">
        <w:rPr>
          <w:rFonts w:cs="Arial"/>
          <w:b/>
          <w:color w:val="000000" w:themeColor="text1"/>
        </w:rPr>
        <w:fldChar w:fldCharType="separate"/>
      </w:r>
      <w:r w:rsidR="006C7D4B">
        <w:rPr>
          <w:rFonts w:cs="Arial"/>
          <w:bCs/>
          <w:color w:val="000000" w:themeColor="text1"/>
          <w:lang w:val="en-US"/>
        </w:rPr>
        <w:t>Error! Reference source not found.</w:t>
      </w:r>
      <w:r w:rsidRPr="00166F82">
        <w:rPr>
          <w:rFonts w:cs="Arial"/>
          <w:b/>
          <w:color w:val="000000" w:themeColor="text1"/>
        </w:rPr>
        <w:fldChar w:fldCharType="end"/>
      </w:r>
      <w:r w:rsidRPr="00166F82">
        <w:rPr>
          <w:rFonts w:cs="Arial"/>
          <w:bCs/>
          <w:color w:val="000000" w:themeColor="text1"/>
        </w:rPr>
        <w:t xml:space="preserve"> and for the Term as the Operator, to require that any third party, outsourced service provider, foreign legal entity or other Affiliate involved in the Processing or storage of Personal Information, to ensure that such Personal Information is protected with the same Best Industry Practices and/or protection as is required in terms of </w:t>
      </w:r>
      <w:bookmarkEnd w:id="323"/>
      <w:r w:rsidRPr="00166F82">
        <w:rPr>
          <w:rFonts w:cs="Arial"/>
          <w:b/>
          <w:color w:val="000000" w:themeColor="text1"/>
        </w:rPr>
        <w:t xml:space="preserve">Clause </w:t>
      </w:r>
      <w:r w:rsidRPr="00166F82">
        <w:rPr>
          <w:rFonts w:cs="Arial"/>
          <w:b/>
          <w:color w:val="000000" w:themeColor="text1"/>
        </w:rPr>
        <w:fldChar w:fldCharType="begin"/>
      </w:r>
      <w:r w:rsidRPr="00166F82">
        <w:rPr>
          <w:rFonts w:cs="Arial"/>
          <w:b/>
          <w:color w:val="000000" w:themeColor="text1"/>
        </w:rPr>
        <w:instrText xml:space="preserve"> REF _Ref514840059 \r \h  \* MERGEFORMAT </w:instrText>
      </w:r>
      <w:r w:rsidRPr="00166F82">
        <w:rPr>
          <w:rFonts w:cs="Arial"/>
          <w:b/>
          <w:color w:val="000000" w:themeColor="text1"/>
        </w:rPr>
      </w:r>
      <w:r w:rsidRPr="00166F82">
        <w:rPr>
          <w:rFonts w:cs="Arial"/>
          <w:b/>
          <w:color w:val="000000" w:themeColor="text1"/>
        </w:rPr>
        <w:fldChar w:fldCharType="separate"/>
      </w:r>
      <w:r w:rsidR="006C7D4B">
        <w:rPr>
          <w:rFonts w:cs="Arial"/>
          <w:bCs/>
          <w:color w:val="000000" w:themeColor="text1"/>
          <w:lang w:val="en-US"/>
        </w:rPr>
        <w:t>Error! Reference source not found.</w:t>
      </w:r>
      <w:r w:rsidRPr="00166F82">
        <w:rPr>
          <w:rFonts w:cs="Arial"/>
          <w:b/>
          <w:color w:val="000000" w:themeColor="text1"/>
        </w:rPr>
        <w:fldChar w:fldCharType="end"/>
      </w:r>
      <w:r w:rsidRPr="00166F82">
        <w:rPr>
          <w:rFonts w:cs="Arial"/>
          <w:bCs/>
          <w:color w:val="000000" w:themeColor="text1"/>
        </w:rPr>
        <w:t xml:space="preserve"> and the provision of the POPIA Act and/or Data Legislation binding on it (where applicable).</w:t>
      </w:r>
    </w:p>
    <w:p w14:paraId="7EB885F4" w14:textId="608C04E3" w:rsidR="20908845" w:rsidRPr="00E807E2" w:rsidRDefault="01F84C00" w:rsidP="00B35B20">
      <w:pPr>
        <w:pStyle w:val="level2-text"/>
        <w:ind w:left="709"/>
        <w:rPr>
          <w:b/>
          <w:i/>
          <w:color w:val="000000" w:themeColor="text1"/>
        </w:rPr>
      </w:pPr>
      <w:r w:rsidRPr="00E807E2">
        <w:rPr>
          <w:color w:val="000000" w:themeColor="text1"/>
        </w:rPr>
        <w:t xml:space="preserve">The service provider in their role as operator shall be held accountable for personal information further processed by the Service Provider personnel </w:t>
      </w:r>
      <w:r w:rsidR="49211AEE" w:rsidRPr="00E807E2">
        <w:rPr>
          <w:color w:val="000000" w:themeColor="text1"/>
        </w:rPr>
        <w:t>for the purposes set out in the agreement, irrespective of whether a Service Provider personnel</w:t>
      </w:r>
      <w:r w:rsidR="088139EC" w:rsidRPr="00E807E2">
        <w:rPr>
          <w:color w:val="000000" w:themeColor="text1"/>
        </w:rPr>
        <w:t>,</w:t>
      </w:r>
      <w:r w:rsidR="49211AEE" w:rsidRPr="00E807E2">
        <w:rPr>
          <w:color w:val="000000" w:themeColor="text1"/>
        </w:rPr>
        <w:t xml:space="preserve"> Subcontractor </w:t>
      </w:r>
      <w:proofErr w:type="spellStart"/>
      <w:r w:rsidR="49211AEE" w:rsidRPr="00E807E2">
        <w:rPr>
          <w:color w:val="000000" w:themeColor="text1"/>
        </w:rPr>
        <w:t>perfoms</w:t>
      </w:r>
      <w:proofErr w:type="spellEnd"/>
      <w:r w:rsidR="49211AEE" w:rsidRPr="00E807E2">
        <w:rPr>
          <w:color w:val="000000" w:themeColor="text1"/>
        </w:rPr>
        <w:t xml:space="preserve"> such role</w:t>
      </w:r>
      <w:r w:rsidR="256232D9" w:rsidRPr="00E807E2">
        <w:rPr>
          <w:color w:val="000000" w:themeColor="text1"/>
        </w:rPr>
        <w:t xml:space="preserve"> under the instruction of SARS as a Responsible Party</w:t>
      </w:r>
    </w:p>
    <w:p w14:paraId="0F4C47AD" w14:textId="4C06196D" w:rsidR="00E807E2" w:rsidRPr="00166F82" w:rsidRDefault="00F27233" w:rsidP="00166F82">
      <w:pPr>
        <w:pStyle w:val="level3"/>
        <w:ind w:left="709" w:hanging="709"/>
        <w:rPr>
          <w:rFonts w:cs="Arial"/>
          <w:bCs/>
          <w:color w:val="000000" w:themeColor="text1"/>
        </w:rPr>
      </w:pPr>
      <w:r w:rsidRPr="00166F82">
        <w:rPr>
          <w:rFonts w:cs="Arial"/>
          <w:bCs/>
          <w:color w:val="000000" w:themeColor="text1"/>
        </w:rPr>
        <w:t>SARS as the Responsible Party warrants that it has obtained written consent from all applicable Data Subjects for the Processing or transfer of such Data Subjects’ Personal Information whenever this is required for purposes of this Agreement and the Services.</w:t>
      </w:r>
    </w:p>
    <w:p w14:paraId="6C888946" w14:textId="1B4CB5BA" w:rsidR="00F27233" w:rsidRPr="00166F82" w:rsidRDefault="00F27233" w:rsidP="00166F82">
      <w:pPr>
        <w:pStyle w:val="level3"/>
        <w:ind w:left="709" w:hanging="709"/>
        <w:rPr>
          <w:rFonts w:cs="Arial"/>
          <w:bCs/>
          <w:color w:val="000000" w:themeColor="text1"/>
        </w:rPr>
      </w:pPr>
      <w:r w:rsidRPr="00166F82">
        <w:rPr>
          <w:rFonts w:cs="Arial"/>
          <w:bCs/>
          <w:color w:val="000000" w:themeColor="text1"/>
        </w:rPr>
        <w:t>Service Provider represents and warrants in favour of SARS that:</w:t>
      </w:r>
    </w:p>
    <w:p w14:paraId="4E9E950D" w14:textId="34182F1F" w:rsidR="00F27233" w:rsidRPr="00E807E2" w:rsidRDefault="00F27233" w:rsidP="00166F82">
      <w:pPr>
        <w:pStyle w:val="level4"/>
        <w:tabs>
          <w:tab w:val="clear" w:pos="2410"/>
        </w:tabs>
        <w:ind w:left="1560" w:hanging="851"/>
      </w:pPr>
      <w:r w:rsidRPr="00E807E2">
        <w:t>it has used reasonable measures to ensure POPIA compliance by the Service Provider Personnel when at its offices or assigned to customers on a project basis which measures includes, POPIA training and awareness; and</w:t>
      </w:r>
    </w:p>
    <w:p w14:paraId="0C5D1CE7" w14:textId="59CAF81A" w:rsidR="00212486" w:rsidRPr="00E807E2" w:rsidRDefault="00212486" w:rsidP="00166F82">
      <w:pPr>
        <w:pStyle w:val="level4"/>
        <w:tabs>
          <w:tab w:val="clear" w:pos="2410"/>
        </w:tabs>
        <w:ind w:left="1560" w:hanging="851"/>
      </w:pPr>
      <w:r w:rsidRPr="00E807E2">
        <w:t>it has establishment POPIA compliance programme to manage and maintain POPIA compliance.</w:t>
      </w:r>
    </w:p>
    <w:p w14:paraId="1FCA75DA" w14:textId="5D8A9FE5" w:rsidR="00212486" w:rsidRPr="00166F82" w:rsidRDefault="00212486" w:rsidP="00166F82">
      <w:pPr>
        <w:pStyle w:val="level3"/>
        <w:ind w:left="709" w:hanging="709"/>
        <w:rPr>
          <w:rFonts w:cs="Arial"/>
          <w:bCs/>
          <w:color w:val="000000" w:themeColor="text1"/>
        </w:rPr>
      </w:pPr>
      <w:r w:rsidRPr="00166F82">
        <w:rPr>
          <w:rFonts w:cs="Arial"/>
          <w:bCs/>
          <w:color w:val="000000" w:themeColor="text1"/>
        </w:rPr>
        <w:t>For these purposes</w:t>
      </w:r>
      <w:r w:rsidR="1EAED258" w:rsidRPr="00166F82">
        <w:rPr>
          <w:rFonts w:cs="Arial"/>
          <w:bCs/>
          <w:color w:val="000000" w:themeColor="text1"/>
        </w:rPr>
        <w:t xml:space="preserve">, and not withstanding that a Subcontractor will be processing personal information </w:t>
      </w:r>
      <w:r w:rsidR="1EAED258" w:rsidRPr="00166F82">
        <w:rPr>
          <w:rFonts w:cs="Arial"/>
          <w:bCs/>
          <w:color w:val="000000" w:themeColor="text1"/>
        </w:rPr>
        <w:lastRenderedPageBreak/>
        <w:t>in terms of the agreement and not</w:t>
      </w:r>
      <w:r w:rsidRPr="00166F82">
        <w:rPr>
          <w:rFonts w:cs="Arial"/>
          <w:bCs/>
          <w:color w:val="000000" w:themeColor="text1"/>
        </w:rPr>
        <w:t xml:space="preserve"> the Service Provider</w:t>
      </w:r>
      <w:r w:rsidR="74648481" w:rsidRPr="00166F82">
        <w:rPr>
          <w:rFonts w:cs="Arial"/>
          <w:bCs/>
          <w:color w:val="000000" w:themeColor="text1"/>
        </w:rPr>
        <w:t>, the Service Provider</w:t>
      </w:r>
      <w:r w:rsidRPr="00166F82">
        <w:rPr>
          <w:rFonts w:cs="Arial"/>
          <w:bCs/>
          <w:color w:val="000000" w:themeColor="text1"/>
        </w:rPr>
        <w:t xml:space="preserve"> hereby indemnifies and holds SARS harmless against all Losses incurred by SARS as a result of any Personal Information Breaches by the Service Provider and/or a </w:t>
      </w:r>
      <w:r w:rsidR="543C8EC0" w:rsidRPr="00166F82">
        <w:rPr>
          <w:rFonts w:cs="Arial"/>
          <w:bCs/>
          <w:color w:val="000000" w:themeColor="text1"/>
        </w:rPr>
        <w:t>Subcontractor</w:t>
      </w:r>
      <w:r w:rsidRPr="00166F82">
        <w:rPr>
          <w:rFonts w:cs="Arial"/>
          <w:bCs/>
          <w:color w:val="000000" w:themeColor="text1"/>
        </w:rPr>
        <w:t xml:space="preserve"> and/or breach of any of the provisions of this Clauses16.2, </w:t>
      </w:r>
      <w:r w:rsidRPr="00166F82">
        <w:rPr>
          <w:rFonts w:cs="Arial"/>
          <w:bCs/>
          <w:color w:val="000000" w:themeColor="text1"/>
        </w:rPr>
        <w:fldChar w:fldCharType="begin"/>
      </w:r>
      <w:r w:rsidRPr="00166F82">
        <w:rPr>
          <w:rFonts w:cs="Arial"/>
          <w:bCs/>
          <w:color w:val="000000" w:themeColor="text1"/>
        </w:rPr>
        <w:instrText xml:space="preserve"> REF _Ref42093629 \r \h  \* MERGEFORMAT </w:instrText>
      </w:r>
      <w:r w:rsidRPr="00166F82">
        <w:rPr>
          <w:rFonts w:cs="Arial"/>
          <w:bCs/>
          <w:color w:val="000000" w:themeColor="text1"/>
        </w:rPr>
      </w:r>
      <w:r w:rsidRPr="00166F82">
        <w:rPr>
          <w:rFonts w:cs="Arial"/>
          <w:bCs/>
          <w:color w:val="000000" w:themeColor="text1"/>
        </w:rPr>
        <w:fldChar w:fldCharType="separate"/>
      </w:r>
      <w:r w:rsidR="006C7D4B">
        <w:rPr>
          <w:rFonts w:cs="Arial"/>
          <w:b/>
          <w:color w:val="000000" w:themeColor="text1"/>
          <w:lang w:val="en-US"/>
        </w:rPr>
        <w:t>Error! Reference source not found.</w:t>
      </w:r>
      <w:r w:rsidRPr="00166F82">
        <w:rPr>
          <w:rFonts w:cs="Arial"/>
          <w:bCs/>
          <w:color w:val="000000" w:themeColor="text1"/>
        </w:rPr>
        <w:fldChar w:fldCharType="end"/>
      </w:r>
      <w:r w:rsidRPr="00166F82">
        <w:rPr>
          <w:rFonts w:cs="Arial"/>
          <w:bCs/>
          <w:color w:val="000000" w:themeColor="text1"/>
        </w:rPr>
        <w:t>6.3 and 16.4.</w:t>
      </w:r>
    </w:p>
    <w:p w14:paraId="229BE2A5" w14:textId="74FD1089" w:rsidR="00DA5355" w:rsidRPr="00E807E2" w:rsidRDefault="2CB64E0F" w:rsidP="00E70F90">
      <w:pPr>
        <w:pStyle w:val="level2-head"/>
        <w:ind w:left="709"/>
        <w:rPr>
          <w:color w:val="000000" w:themeColor="text1"/>
        </w:rPr>
      </w:pPr>
      <w:r w:rsidRPr="00E807E2">
        <w:rPr>
          <w:color w:val="000000" w:themeColor="text1"/>
        </w:rPr>
        <w:t>Non-Disclosure</w:t>
      </w:r>
      <w:bookmarkEnd w:id="322"/>
    </w:p>
    <w:p w14:paraId="51529EF2" w14:textId="77777777" w:rsidR="001D0642" w:rsidRPr="00E807E2" w:rsidRDefault="001D0642" w:rsidP="00B35B20">
      <w:pPr>
        <w:pStyle w:val="level2-text"/>
        <w:ind w:left="709"/>
        <w:rPr>
          <w:color w:val="000000" w:themeColor="text1"/>
        </w:rPr>
      </w:pPr>
      <w:r w:rsidRPr="00E807E2">
        <w:rPr>
          <w:color w:val="000000" w:themeColor="text1"/>
        </w:rPr>
        <w:t>The Receiving Party agrees:</w:t>
      </w:r>
    </w:p>
    <w:p w14:paraId="43699F12" w14:textId="77777777" w:rsidR="00E807E2" w:rsidRDefault="001D0642" w:rsidP="00166F82">
      <w:pPr>
        <w:pStyle w:val="level3"/>
        <w:ind w:left="709" w:hanging="709"/>
        <w:rPr>
          <w:color w:val="000000" w:themeColor="text1"/>
        </w:rPr>
      </w:pPr>
      <w:r w:rsidRPr="00E807E2">
        <w:rPr>
          <w:color w:val="000000" w:themeColor="text1"/>
        </w:rPr>
        <w:t>e</w:t>
      </w:r>
      <w:r w:rsidR="00DA5355" w:rsidRPr="00E807E2">
        <w:rPr>
          <w:color w:val="000000" w:themeColor="text1"/>
        </w:rPr>
        <w:t xml:space="preserve">xcept as permitted by this Agreement, not to disclose or publish any Confidential Information in any manner, for any reason or purpose whatsoever without the prior written consent of the </w:t>
      </w:r>
      <w:r w:rsidR="009E199F" w:rsidRPr="00E807E2">
        <w:rPr>
          <w:color w:val="000000" w:themeColor="text1"/>
        </w:rPr>
        <w:t>Disclosing Party</w:t>
      </w:r>
      <w:r w:rsidR="001908EA" w:rsidRPr="00E807E2">
        <w:rPr>
          <w:color w:val="000000" w:themeColor="text1"/>
        </w:rPr>
        <w:t>;</w:t>
      </w:r>
    </w:p>
    <w:p w14:paraId="0138EE6F" w14:textId="4F77E293" w:rsidR="00E807E2" w:rsidRDefault="001D0642" w:rsidP="00166F82">
      <w:pPr>
        <w:pStyle w:val="level3"/>
        <w:ind w:left="709" w:hanging="709"/>
        <w:rPr>
          <w:color w:val="000000" w:themeColor="text1"/>
        </w:rPr>
      </w:pPr>
      <w:r w:rsidRPr="00E807E2">
        <w:rPr>
          <w:color w:val="000000" w:themeColor="text1"/>
        </w:rPr>
        <w:t>n</w:t>
      </w:r>
      <w:r w:rsidR="00DA5355" w:rsidRPr="00E807E2">
        <w:rPr>
          <w:color w:val="000000" w:themeColor="text1"/>
        </w:rPr>
        <w:t xml:space="preserve">otwithstanding the foregoing, </w:t>
      </w:r>
      <w:r w:rsidR="009E199F" w:rsidRPr="00E807E2">
        <w:rPr>
          <w:color w:val="000000" w:themeColor="text1"/>
        </w:rPr>
        <w:t xml:space="preserve">the </w:t>
      </w:r>
      <w:r w:rsidR="00DA5355" w:rsidRPr="00E807E2">
        <w:rPr>
          <w:color w:val="000000" w:themeColor="text1"/>
        </w:rPr>
        <w:t xml:space="preserve">Service </w:t>
      </w:r>
      <w:r w:rsidR="002B2EAE" w:rsidRPr="00E807E2">
        <w:rPr>
          <w:color w:val="000000" w:themeColor="text1"/>
        </w:rPr>
        <w:t xml:space="preserve">Provider </w:t>
      </w:r>
      <w:r w:rsidR="00DA5355" w:rsidRPr="00E807E2">
        <w:rPr>
          <w:color w:val="000000" w:themeColor="text1"/>
        </w:rPr>
        <w:t>may</w:t>
      </w:r>
      <w:r w:rsidRPr="00E807E2">
        <w:rPr>
          <w:color w:val="000000" w:themeColor="text1"/>
        </w:rPr>
        <w:t xml:space="preserve">, subject to </w:t>
      </w:r>
      <w:r w:rsidRPr="00E807E2">
        <w:rPr>
          <w:b/>
          <w:bCs/>
          <w:color w:val="000000" w:themeColor="text1"/>
        </w:rPr>
        <w:t>clause</w:t>
      </w:r>
      <w:r w:rsidR="001908EA" w:rsidRPr="00E807E2">
        <w:rPr>
          <w:b/>
          <w:bCs/>
          <w:color w:val="000000" w:themeColor="text1"/>
        </w:rPr>
        <w:t xml:space="preserve"> </w:t>
      </w:r>
      <w:r w:rsidR="001908EA" w:rsidRPr="00E807E2">
        <w:rPr>
          <w:b/>
          <w:bCs/>
          <w:color w:val="000000" w:themeColor="text1"/>
        </w:rPr>
        <w:fldChar w:fldCharType="begin"/>
      </w:r>
      <w:r w:rsidR="001908EA" w:rsidRPr="00E807E2">
        <w:rPr>
          <w:b/>
          <w:bCs/>
          <w:color w:val="000000" w:themeColor="text1"/>
        </w:rPr>
        <w:instrText xml:space="preserve"> REF _Ref303932627 \r \h  \* MERGEFORMAT </w:instrText>
      </w:r>
      <w:r w:rsidR="001908EA" w:rsidRPr="00E807E2">
        <w:rPr>
          <w:b/>
          <w:bCs/>
          <w:color w:val="000000" w:themeColor="text1"/>
        </w:rPr>
      </w:r>
      <w:r w:rsidR="001908EA" w:rsidRPr="00E807E2">
        <w:rPr>
          <w:b/>
          <w:bCs/>
          <w:color w:val="000000" w:themeColor="text1"/>
        </w:rPr>
        <w:fldChar w:fldCharType="separate"/>
      </w:r>
      <w:r w:rsidR="006C7D4B">
        <w:rPr>
          <w:b/>
          <w:bCs/>
          <w:color w:val="000000" w:themeColor="text1"/>
        </w:rPr>
        <w:t>19.5</w:t>
      </w:r>
      <w:r w:rsidR="001908EA" w:rsidRPr="00E807E2">
        <w:rPr>
          <w:b/>
          <w:bCs/>
          <w:color w:val="000000" w:themeColor="text1"/>
        </w:rPr>
        <w:fldChar w:fldCharType="end"/>
      </w:r>
      <w:r w:rsidR="009E199F" w:rsidRPr="00E807E2">
        <w:rPr>
          <w:color w:val="000000" w:themeColor="text1"/>
        </w:rPr>
        <w:t xml:space="preserve"> below</w:t>
      </w:r>
      <w:r w:rsidRPr="00E807E2">
        <w:rPr>
          <w:color w:val="000000" w:themeColor="text1"/>
        </w:rPr>
        <w:t>,</w:t>
      </w:r>
      <w:r w:rsidR="00DA5355" w:rsidRPr="00E807E2">
        <w:rPr>
          <w:color w:val="000000" w:themeColor="text1"/>
        </w:rPr>
        <w:t xml:space="preserve"> disclose such information to </w:t>
      </w:r>
      <w:r w:rsidR="004C366E" w:rsidRPr="00E807E2">
        <w:rPr>
          <w:color w:val="000000" w:themeColor="text1"/>
        </w:rPr>
        <w:t>1 (</w:t>
      </w:r>
      <w:r w:rsidR="00DA5355" w:rsidRPr="00E807E2">
        <w:rPr>
          <w:color w:val="000000" w:themeColor="text1"/>
        </w:rPr>
        <w:t>one</w:t>
      </w:r>
      <w:r w:rsidR="004C366E" w:rsidRPr="00E807E2">
        <w:rPr>
          <w:color w:val="000000" w:themeColor="text1"/>
        </w:rPr>
        <w:t>)</w:t>
      </w:r>
      <w:r w:rsidR="00DA5355" w:rsidRPr="00E807E2">
        <w:rPr>
          <w:color w:val="000000" w:themeColor="text1"/>
        </w:rPr>
        <w:t xml:space="preserve"> or more Third Parties performing services required hereunder where:</w:t>
      </w:r>
    </w:p>
    <w:p w14:paraId="220D4C50" w14:textId="77777777" w:rsidR="00E807E2" w:rsidRDefault="00DA5355" w:rsidP="00DD5CF0">
      <w:pPr>
        <w:pStyle w:val="level4"/>
        <w:tabs>
          <w:tab w:val="clear" w:pos="2410"/>
        </w:tabs>
        <w:ind w:left="851" w:hanging="851"/>
        <w:rPr>
          <w:color w:val="000000" w:themeColor="text1"/>
        </w:rPr>
      </w:pPr>
      <w:r w:rsidRPr="00E807E2">
        <w:rPr>
          <w:color w:val="000000" w:themeColor="text1"/>
        </w:rPr>
        <w:t>such Third Party is performing services in terms of this Agreement;</w:t>
      </w:r>
    </w:p>
    <w:p w14:paraId="13492D82" w14:textId="77777777" w:rsidR="00E807E2" w:rsidRDefault="00DA5355" w:rsidP="00DD5CF0">
      <w:pPr>
        <w:pStyle w:val="level4"/>
        <w:tabs>
          <w:tab w:val="clear" w:pos="2410"/>
        </w:tabs>
        <w:ind w:left="851" w:hanging="851"/>
        <w:rPr>
          <w:color w:val="000000" w:themeColor="text1"/>
        </w:rPr>
      </w:pPr>
      <w:r w:rsidRPr="00E807E2">
        <w:rPr>
          <w:color w:val="000000" w:themeColor="text1"/>
        </w:rPr>
        <w:t>such disclosure is necessary or otherwise naturally occurs in that</w:t>
      </w:r>
      <w:r w:rsidR="00F45142" w:rsidRPr="00E807E2">
        <w:rPr>
          <w:color w:val="000000" w:themeColor="text1"/>
        </w:rPr>
        <w:t xml:space="preserve"> </w:t>
      </w:r>
      <w:r w:rsidRPr="00E807E2">
        <w:rPr>
          <w:color w:val="000000" w:themeColor="text1"/>
        </w:rPr>
        <w:t>entity’s scope of responsibility; and</w:t>
      </w:r>
    </w:p>
    <w:p w14:paraId="4563B76D" w14:textId="2972C793" w:rsidR="00DA5355" w:rsidRPr="00E807E2" w:rsidRDefault="00DA5355" w:rsidP="00DD5CF0">
      <w:pPr>
        <w:pStyle w:val="level4"/>
        <w:tabs>
          <w:tab w:val="clear" w:pos="2410"/>
        </w:tabs>
        <w:ind w:left="851" w:hanging="851"/>
        <w:rPr>
          <w:color w:val="000000" w:themeColor="text1"/>
        </w:rPr>
      </w:pPr>
      <w:r w:rsidRPr="00E807E2">
        <w:rPr>
          <w:color w:val="000000" w:themeColor="text1"/>
        </w:rPr>
        <w:t>the Third Party agrees</w:t>
      </w:r>
      <w:r w:rsidR="00903210" w:rsidRPr="00E807E2">
        <w:rPr>
          <w:color w:val="000000" w:themeColor="text1"/>
        </w:rPr>
        <w:t xml:space="preserve"> or has agreed</w:t>
      </w:r>
      <w:r w:rsidRPr="00E807E2">
        <w:rPr>
          <w:color w:val="000000" w:themeColor="text1"/>
        </w:rPr>
        <w:t xml:space="preserve"> in writing to assume the obligations described in this </w:t>
      </w:r>
      <w:r w:rsidRPr="00E807E2">
        <w:rPr>
          <w:b/>
          <w:bCs/>
          <w:color w:val="000000" w:themeColor="text1"/>
        </w:rPr>
        <w:t>clause</w:t>
      </w:r>
      <w:r w:rsidR="001908EA" w:rsidRPr="00E807E2">
        <w:rPr>
          <w:b/>
          <w:bCs/>
          <w:color w:val="000000" w:themeColor="text1"/>
        </w:rPr>
        <w:t xml:space="preserve"> </w:t>
      </w:r>
      <w:r w:rsidR="001908EA" w:rsidRPr="00E807E2">
        <w:rPr>
          <w:b/>
          <w:bCs/>
          <w:color w:val="000000" w:themeColor="text1"/>
        </w:rPr>
        <w:fldChar w:fldCharType="begin"/>
      </w:r>
      <w:r w:rsidR="001908EA" w:rsidRPr="00E807E2">
        <w:rPr>
          <w:b/>
          <w:bCs/>
          <w:color w:val="000000" w:themeColor="text1"/>
        </w:rPr>
        <w:instrText xml:space="preserve"> REF _Ref303932871 \r \h </w:instrText>
      </w:r>
      <w:r w:rsidR="00EB2170" w:rsidRPr="00E807E2">
        <w:rPr>
          <w:b/>
          <w:bCs/>
          <w:color w:val="000000" w:themeColor="text1"/>
        </w:rPr>
        <w:instrText xml:space="preserve"> \* MERGEFORMAT </w:instrText>
      </w:r>
      <w:r w:rsidR="001908EA" w:rsidRPr="00E807E2">
        <w:rPr>
          <w:b/>
          <w:bCs/>
          <w:color w:val="000000" w:themeColor="text1"/>
        </w:rPr>
      </w:r>
      <w:r w:rsidR="001908EA" w:rsidRPr="00E807E2">
        <w:rPr>
          <w:b/>
          <w:bCs/>
          <w:color w:val="000000" w:themeColor="text1"/>
        </w:rPr>
        <w:fldChar w:fldCharType="separate"/>
      </w:r>
      <w:r w:rsidR="006C7D4B">
        <w:rPr>
          <w:b/>
          <w:bCs/>
          <w:color w:val="000000" w:themeColor="text1"/>
        </w:rPr>
        <w:t>16</w:t>
      </w:r>
      <w:r w:rsidR="001908EA" w:rsidRPr="00E807E2">
        <w:rPr>
          <w:b/>
          <w:bCs/>
          <w:color w:val="000000" w:themeColor="text1"/>
        </w:rPr>
        <w:fldChar w:fldCharType="end"/>
      </w:r>
      <w:r w:rsidR="001908EA" w:rsidRPr="00E807E2">
        <w:rPr>
          <w:color w:val="000000" w:themeColor="text1"/>
        </w:rPr>
        <w:t>;</w:t>
      </w:r>
    </w:p>
    <w:p w14:paraId="6984ACD8" w14:textId="77777777" w:rsidR="00E807E2" w:rsidRDefault="001D0642" w:rsidP="00166F82">
      <w:pPr>
        <w:pStyle w:val="level3"/>
        <w:ind w:left="709" w:hanging="709"/>
        <w:rPr>
          <w:color w:val="000000" w:themeColor="text1"/>
        </w:rPr>
      </w:pPr>
      <w:r w:rsidRPr="00E807E2">
        <w:rPr>
          <w:color w:val="000000" w:themeColor="text1"/>
        </w:rPr>
        <w:t>e</w:t>
      </w:r>
      <w:r w:rsidR="00DA5355" w:rsidRPr="00E807E2">
        <w:rPr>
          <w:color w:val="000000" w:themeColor="text1"/>
        </w:rPr>
        <w:t xml:space="preserve">xcept as permitted by this Agreement, not to utilise, employ, exploit or in any other manner whatsoever use the Confidential Information for any purpose whatsoever without the prior written consent of the </w:t>
      </w:r>
      <w:r w:rsidR="009E199F" w:rsidRPr="00E807E2">
        <w:rPr>
          <w:color w:val="000000" w:themeColor="text1"/>
        </w:rPr>
        <w:t>Disclosing Party</w:t>
      </w:r>
      <w:r w:rsidR="00DA5355" w:rsidRPr="00E807E2">
        <w:rPr>
          <w:color w:val="000000" w:themeColor="text1"/>
        </w:rPr>
        <w:t xml:space="preserve"> and, </w:t>
      </w:r>
      <w:proofErr w:type="gramStart"/>
      <w:r w:rsidR="00DA5355" w:rsidRPr="00E807E2">
        <w:rPr>
          <w:color w:val="000000" w:themeColor="text1"/>
        </w:rPr>
        <w:t>in the event that</w:t>
      </w:r>
      <w:proofErr w:type="gramEnd"/>
      <w:r w:rsidR="00DA5355" w:rsidRPr="00E807E2">
        <w:rPr>
          <w:color w:val="000000" w:themeColor="text1"/>
        </w:rPr>
        <w:t xml:space="preserve"> the Confidential Information is proprietary to a Third Party, it </w:t>
      </w:r>
      <w:r w:rsidR="006A31A2" w:rsidRPr="00E807E2">
        <w:rPr>
          <w:color w:val="000000" w:themeColor="text1"/>
        </w:rPr>
        <w:t xml:space="preserve">will </w:t>
      </w:r>
      <w:r w:rsidR="00DA5355" w:rsidRPr="00E807E2">
        <w:rPr>
          <w:color w:val="000000" w:themeColor="text1"/>
        </w:rPr>
        <w:t>also be incumbent on the Receiving Party to obtain the consent of such Third Party;</w:t>
      </w:r>
    </w:p>
    <w:p w14:paraId="4D09F85A" w14:textId="77777777" w:rsidR="00E807E2" w:rsidRDefault="001D0642" w:rsidP="00166F82">
      <w:pPr>
        <w:pStyle w:val="level3"/>
        <w:ind w:left="709" w:hanging="709"/>
        <w:rPr>
          <w:color w:val="000000" w:themeColor="text1"/>
        </w:rPr>
      </w:pPr>
      <w:r w:rsidRPr="00E807E2">
        <w:rPr>
          <w:color w:val="000000" w:themeColor="text1"/>
        </w:rPr>
        <w:t>t</w:t>
      </w:r>
      <w:r w:rsidR="00DA5355" w:rsidRPr="00E807E2">
        <w:rPr>
          <w:color w:val="000000" w:themeColor="text1"/>
        </w:rPr>
        <w:t xml:space="preserve">o restrict the dissemination of the Confidential Information only to those of its personnel who are actively involved in activities for which use of Confidential Information is authorised and then only on a 'need to know' basis and the Receiving Party </w:t>
      </w:r>
      <w:r w:rsidR="006A31A2" w:rsidRPr="00E807E2">
        <w:rPr>
          <w:color w:val="000000" w:themeColor="text1"/>
        </w:rPr>
        <w:t xml:space="preserve">will </w:t>
      </w:r>
      <w:r w:rsidR="00DA5355" w:rsidRPr="00E807E2">
        <w:rPr>
          <w:color w:val="000000" w:themeColor="text1"/>
        </w:rPr>
        <w:t xml:space="preserve">initiate, maintain and monitor internal security procedures reasonably acceptable to the </w:t>
      </w:r>
      <w:r w:rsidR="009E199F" w:rsidRPr="00E807E2">
        <w:rPr>
          <w:color w:val="000000" w:themeColor="text1"/>
        </w:rPr>
        <w:t>Disclosing Party</w:t>
      </w:r>
      <w:r w:rsidR="00DA5355" w:rsidRPr="00E807E2">
        <w:rPr>
          <w:color w:val="000000" w:themeColor="text1"/>
        </w:rPr>
        <w:t xml:space="preserve"> to prevent unauthorised disclosure by its personnel;</w:t>
      </w:r>
    </w:p>
    <w:p w14:paraId="2D9AC1FA" w14:textId="657177B3" w:rsidR="00DA5355" w:rsidRPr="00E807E2" w:rsidRDefault="001D0642" w:rsidP="00166F82">
      <w:pPr>
        <w:pStyle w:val="level3"/>
        <w:ind w:left="709" w:hanging="709"/>
        <w:rPr>
          <w:color w:val="000000" w:themeColor="text1"/>
        </w:rPr>
      </w:pPr>
      <w:r w:rsidRPr="00E807E2">
        <w:rPr>
          <w:color w:val="000000" w:themeColor="text1"/>
        </w:rPr>
        <w:t>t</w:t>
      </w:r>
      <w:r w:rsidR="00DA5355" w:rsidRPr="00E807E2">
        <w:rPr>
          <w:color w:val="000000" w:themeColor="text1"/>
        </w:rPr>
        <w:t>o take all practical steps, both before and after disclosure, to impress upon its personnel who are given access to Confidential Information the secret and confidential nature thereof</w:t>
      </w:r>
      <w:r w:rsidR="000C1561" w:rsidRPr="00E807E2">
        <w:rPr>
          <w:color w:val="000000" w:themeColor="text1"/>
        </w:rPr>
        <w:t>; and</w:t>
      </w:r>
    </w:p>
    <w:p w14:paraId="25104F17" w14:textId="6514597D" w:rsidR="00DA5355" w:rsidRPr="00E807E2" w:rsidRDefault="001D0642" w:rsidP="00166F82">
      <w:pPr>
        <w:pStyle w:val="level3"/>
        <w:ind w:left="709" w:hanging="709"/>
        <w:rPr>
          <w:color w:val="000000" w:themeColor="text1"/>
        </w:rPr>
      </w:pPr>
      <w:r w:rsidRPr="00E807E2">
        <w:rPr>
          <w:color w:val="000000" w:themeColor="text1"/>
        </w:rPr>
        <w:t>n</w:t>
      </w:r>
      <w:r w:rsidR="00DA5355" w:rsidRPr="00E807E2">
        <w:rPr>
          <w:color w:val="000000" w:themeColor="text1"/>
        </w:rPr>
        <w:t xml:space="preserve">otwithstanding the foregoing, SARS may disclose to Third Parties the Confidential Information of </w:t>
      </w:r>
      <w:r w:rsidR="000256FE" w:rsidRPr="00E807E2">
        <w:rPr>
          <w:color w:val="000000" w:themeColor="text1"/>
        </w:rPr>
        <w:t>the Service Provider</w:t>
      </w:r>
      <w:r w:rsidR="00DA5355" w:rsidRPr="00E807E2">
        <w:rPr>
          <w:color w:val="000000" w:themeColor="text1"/>
        </w:rPr>
        <w:t xml:space="preserve"> to the extent required to exercise its rights under this Agreement (including </w:t>
      </w:r>
      <w:r w:rsidR="00DA5355" w:rsidRPr="00E807E2">
        <w:rPr>
          <w:b/>
          <w:bCs/>
          <w:color w:val="000000" w:themeColor="text1"/>
        </w:rPr>
        <w:t>Schedule F</w:t>
      </w:r>
      <w:r w:rsidR="00DA5355" w:rsidRPr="00E807E2">
        <w:rPr>
          <w:color w:val="000000" w:themeColor="text1"/>
        </w:rPr>
        <w:t xml:space="preserve"> (</w:t>
      </w:r>
      <w:r w:rsidR="00DA5355" w:rsidRPr="00E807E2">
        <w:rPr>
          <w:b/>
          <w:bCs/>
          <w:color w:val="000000" w:themeColor="text1"/>
        </w:rPr>
        <w:t>Disengagement Assistance</w:t>
      </w:r>
      <w:r w:rsidR="00DA5355" w:rsidRPr="00E807E2">
        <w:rPr>
          <w:color w:val="000000" w:themeColor="text1"/>
        </w:rPr>
        <w:t xml:space="preserve">) provided SARS obtains the written agreement of such Third Party to a confidentiality agreement materially consistent with the confidentiality provisions set out in this </w:t>
      </w:r>
      <w:r w:rsidR="00DA5355" w:rsidRPr="00E807E2">
        <w:rPr>
          <w:b/>
          <w:bCs/>
          <w:color w:val="000000" w:themeColor="text1"/>
        </w:rPr>
        <w:t xml:space="preserve">clause </w:t>
      </w:r>
      <w:r w:rsidR="00DA5355" w:rsidRPr="00E807E2">
        <w:rPr>
          <w:b/>
          <w:bCs/>
          <w:color w:val="000000" w:themeColor="text1"/>
        </w:rPr>
        <w:fldChar w:fldCharType="begin"/>
      </w:r>
      <w:r w:rsidR="00DA5355" w:rsidRPr="00E807E2">
        <w:rPr>
          <w:b/>
          <w:bCs/>
          <w:color w:val="000000" w:themeColor="text1"/>
        </w:rPr>
        <w:instrText xml:space="preserve"> REF _Ref261942591 \r \h  \* MERGEFORMAT </w:instrText>
      </w:r>
      <w:r w:rsidR="00DA5355" w:rsidRPr="00E807E2">
        <w:rPr>
          <w:b/>
          <w:bCs/>
          <w:color w:val="000000" w:themeColor="text1"/>
        </w:rPr>
      </w:r>
      <w:r w:rsidR="00DA5355" w:rsidRPr="00E807E2">
        <w:rPr>
          <w:b/>
          <w:bCs/>
          <w:color w:val="000000" w:themeColor="text1"/>
        </w:rPr>
        <w:fldChar w:fldCharType="separate"/>
      </w:r>
      <w:r w:rsidR="006C7D4B">
        <w:rPr>
          <w:b/>
          <w:bCs/>
          <w:color w:val="000000" w:themeColor="text1"/>
        </w:rPr>
        <w:t>16</w:t>
      </w:r>
      <w:r w:rsidR="00DA5355" w:rsidRPr="00E807E2">
        <w:rPr>
          <w:b/>
          <w:bCs/>
          <w:color w:val="000000" w:themeColor="text1"/>
        </w:rPr>
        <w:fldChar w:fldCharType="end"/>
      </w:r>
      <w:r w:rsidR="00DA5355" w:rsidRPr="00E807E2">
        <w:rPr>
          <w:color w:val="000000" w:themeColor="text1"/>
        </w:rPr>
        <w:t>.</w:t>
      </w:r>
    </w:p>
    <w:p w14:paraId="6EAE021E" w14:textId="77777777" w:rsidR="00E807E2" w:rsidRDefault="2CB64E0F" w:rsidP="00E70F90">
      <w:pPr>
        <w:pStyle w:val="level2-head"/>
        <w:ind w:left="709"/>
        <w:rPr>
          <w:color w:val="000000" w:themeColor="text1"/>
        </w:rPr>
      </w:pPr>
      <w:r w:rsidRPr="00E807E2">
        <w:rPr>
          <w:color w:val="000000" w:themeColor="text1"/>
        </w:rPr>
        <w:t>Standard of Care</w:t>
      </w:r>
    </w:p>
    <w:p w14:paraId="6E8EA82C" w14:textId="6E131F8B" w:rsidR="00DA5355" w:rsidRPr="00E807E2" w:rsidRDefault="00DA5355" w:rsidP="00166F82">
      <w:pPr>
        <w:pStyle w:val="level3"/>
        <w:ind w:left="709" w:hanging="709"/>
        <w:rPr>
          <w:color w:val="000000" w:themeColor="text1"/>
        </w:rPr>
      </w:pPr>
      <w:r w:rsidRPr="00E807E2">
        <w:rPr>
          <w:color w:val="000000" w:themeColor="text1"/>
        </w:rPr>
        <w:t xml:space="preserve">The Receiving Party </w:t>
      </w:r>
      <w:r w:rsidR="006A31A2" w:rsidRPr="00E807E2">
        <w:rPr>
          <w:color w:val="000000" w:themeColor="text1"/>
        </w:rPr>
        <w:t xml:space="preserve">will </w:t>
      </w:r>
      <w:r w:rsidRPr="00E807E2">
        <w:rPr>
          <w:color w:val="000000" w:themeColor="text1"/>
        </w:rPr>
        <w:t xml:space="preserve">protect the Confidential Information of the </w:t>
      </w:r>
      <w:r w:rsidR="009E199F" w:rsidRPr="00E807E2">
        <w:rPr>
          <w:color w:val="000000" w:themeColor="text1"/>
        </w:rPr>
        <w:t>Disclosing Party</w:t>
      </w:r>
      <w:r w:rsidRPr="00E807E2">
        <w:rPr>
          <w:color w:val="000000" w:themeColor="text1"/>
        </w:rPr>
        <w:t xml:space="preserve"> in the manner that it employs to protect its own Confidential Information. In no event </w:t>
      </w:r>
      <w:r w:rsidR="006A31A2" w:rsidRPr="00E807E2">
        <w:rPr>
          <w:color w:val="000000" w:themeColor="text1"/>
        </w:rPr>
        <w:t xml:space="preserve">will </w:t>
      </w:r>
      <w:r w:rsidRPr="00E807E2">
        <w:rPr>
          <w:color w:val="000000" w:themeColor="text1"/>
        </w:rPr>
        <w:t xml:space="preserve">the Receiving Party use less than Commercially Reasonable Efforts to protect the confidentiality of the Confidential Information of the </w:t>
      </w:r>
      <w:r w:rsidR="009E199F" w:rsidRPr="00E807E2">
        <w:rPr>
          <w:color w:val="000000" w:themeColor="text1"/>
        </w:rPr>
        <w:t>Disclosing Party</w:t>
      </w:r>
      <w:r w:rsidRPr="00E807E2">
        <w:rPr>
          <w:color w:val="000000" w:themeColor="text1"/>
        </w:rPr>
        <w:t>.</w:t>
      </w:r>
    </w:p>
    <w:p w14:paraId="71D6953F" w14:textId="77777777" w:rsidR="001F3043" w:rsidRPr="00E807E2" w:rsidRDefault="009E199F" w:rsidP="00166F82">
      <w:pPr>
        <w:pStyle w:val="level3"/>
        <w:ind w:left="709" w:hanging="709"/>
        <w:rPr>
          <w:color w:val="000000" w:themeColor="text1"/>
        </w:rPr>
      </w:pPr>
      <w:bookmarkStart w:id="324" w:name="_Ref303933691"/>
      <w:r w:rsidRPr="00E807E2">
        <w:rPr>
          <w:color w:val="000000" w:themeColor="text1"/>
        </w:rPr>
        <w:t xml:space="preserve">The </w:t>
      </w:r>
      <w:r w:rsidR="001F3043" w:rsidRPr="00E807E2">
        <w:rPr>
          <w:color w:val="000000" w:themeColor="text1"/>
        </w:rPr>
        <w:t xml:space="preserve">Service Provider will </w:t>
      </w:r>
      <w:r w:rsidR="00D422A4" w:rsidRPr="00E807E2">
        <w:rPr>
          <w:color w:val="000000" w:themeColor="text1"/>
        </w:rPr>
        <w:t>ensure that no</w:t>
      </w:r>
      <w:r w:rsidR="00E278CE" w:rsidRPr="00E807E2">
        <w:rPr>
          <w:color w:val="000000" w:themeColor="text1"/>
        </w:rPr>
        <w:t xml:space="preserve"> </w:t>
      </w:r>
      <w:r w:rsidR="000256FE" w:rsidRPr="00E807E2">
        <w:rPr>
          <w:color w:val="000000" w:themeColor="text1"/>
        </w:rPr>
        <w:t>Service Provider</w:t>
      </w:r>
      <w:r w:rsidR="001F3043" w:rsidRPr="00E807E2">
        <w:rPr>
          <w:color w:val="000000" w:themeColor="text1"/>
        </w:rPr>
        <w:t xml:space="preserve"> Personnel</w:t>
      </w:r>
      <w:r w:rsidR="00D20F48" w:rsidRPr="00E807E2">
        <w:rPr>
          <w:color w:val="000000" w:themeColor="text1"/>
        </w:rPr>
        <w:t xml:space="preserve"> or</w:t>
      </w:r>
      <w:r w:rsidR="00D422A4" w:rsidRPr="00E807E2">
        <w:rPr>
          <w:color w:val="000000" w:themeColor="text1"/>
        </w:rPr>
        <w:t xml:space="preserve"> </w:t>
      </w:r>
      <w:r w:rsidR="00D20F48" w:rsidRPr="00E807E2">
        <w:rPr>
          <w:color w:val="000000" w:themeColor="text1"/>
        </w:rPr>
        <w:t xml:space="preserve">any other </w:t>
      </w:r>
      <w:r w:rsidR="00D422A4" w:rsidRPr="00E807E2">
        <w:rPr>
          <w:color w:val="000000" w:themeColor="text1"/>
        </w:rPr>
        <w:t xml:space="preserve">parties </w:t>
      </w:r>
      <w:r w:rsidR="001F3043" w:rsidRPr="00E807E2">
        <w:rPr>
          <w:color w:val="000000" w:themeColor="text1"/>
        </w:rPr>
        <w:t xml:space="preserve">access any </w:t>
      </w:r>
      <w:r w:rsidR="004C366E" w:rsidRPr="00E807E2">
        <w:rPr>
          <w:color w:val="000000" w:themeColor="text1"/>
        </w:rPr>
        <w:t>Confidential Information</w:t>
      </w:r>
      <w:r w:rsidR="001F3043" w:rsidRPr="00E807E2">
        <w:rPr>
          <w:color w:val="000000" w:themeColor="text1"/>
        </w:rPr>
        <w:t xml:space="preserve"> unless</w:t>
      </w:r>
      <w:r w:rsidR="00E278CE" w:rsidRPr="00E807E2">
        <w:rPr>
          <w:color w:val="000000" w:themeColor="text1"/>
        </w:rPr>
        <w:t xml:space="preserve"> required to </w:t>
      </w:r>
      <w:r w:rsidR="001F3043" w:rsidRPr="00E807E2">
        <w:rPr>
          <w:color w:val="000000" w:themeColor="text1"/>
        </w:rPr>
        <w:t>do so to perform the Services.</w:t>
      </w:r>
    </w:p>
    <w:p w14:paraId="50287611" w14:textId="77777777" w:rsidR="008B63F7" w:rsidRPr="00E807E2" w:rsidRDefault="0035380B" w:rsidP="00166F82">
      <w:pPr>
        <w:pStyle w:val="level3"/>
        <w:ind w:left="709" w:hanging="709"/>
        <w:rPr>
          <w:color w:val="000000" w:themeColor="text1"/>
        </w:rPr>
      </w:pPr>
      <w:r w:rsidRPr="00E807E2">
        <w:rPr>
          <w:color w:val="000000" w:themeColor="text1"/>
        </w:rPr>
        <w:t xml:space="preserve">In addition, </w:t>
      </w:r>
      <w:r w:rsidR="009E199F" w:rsidRPr="00E807E2">
        <w:rPr>
          <w:color w:val="000000" w:themeColor="text1"/>
        </w:rPr>
        <w:t xml:space="preserve">the </w:t>
      </w:r>
      <w:r w:rsidR="008B63F7" w:rsidRPr="00E807E2">
        <w:rPr>
          <w:color w:val="000000" w:themeColor="text1"/>
        </w:rPr>
        <w:t xml:space="preserve">Service Provider will implement on or before the Effective Date, and thereafter maintain, appropriate safeguards against the unauthorised access to, and destruction, loss, or alteration of, </w:t>
      </w:r>
      <w:r w:rsidR="008B63F7" w:rsidRPr="00E807E2">
        <w:rPr>
          <w:color w:val="000000" w:themeColor="text1"/>
        </w:rPr>
        <w:lastRenderedPageBreak/>
        <w:t xml:space="preserve">SARS </w:t>
      </w:r>
      <w:r w:rsidRPr="00E807E2">
        <w:rPr>
          <w:color w:val="000000" w:themeColor="text1"/>
        </w:rPr>
        <w:t xml:space="preserve">data </w:t>
      </w:r>
      <w:r w:rsidR="008B63F7" w:rsidRPr="00E807E2">
        <w:rPr>
          <w:color w:val="000000" w:themeColor="text1"/>
        </w:rPr>
        <w:t xml:space="preserve">in </w:t>
      </w:r>
      <w:r w:rsidR="009E199F" w:rsidRPr="00E807E2">
        <w:rPr>
          <w:color w:val="000000" w:themeColor="text1"/>
        </w:rPr>
        <w:t xml:space="preserve">the </w:t>
      </w:r>
      <w:r w:rsidR="008B63F7" w:rsidRPr="00E807E2">
        <w:rPr>
          <w:color w:val="000000" w:themeColor="text1"/>
        </w:rPr>
        <w:t xml:space="preserve">Service Provider’s possession and to which the Service Provider may have access. Such safeguards must be acceptable to SARS and in accordance with all policies and procedures of SARS regarding data access, privacy and security and no less rigorous than the most rigorous of the practices maintained by SARS or </w:t>
      </w:r>
      <w:r w:rsidR="009E199F" w:rsidRPr="00E807E2">
        <w:rPr>
          <w:color w:val="000000" w:themeColor="text1"/>
        </w:rPr>
        <w:t xml:space="preserve">the </w:t>
      </w:r>
      <w:r w:rsidR="008B63F7" w:rsidRPr="00E807E2">
        <w:rPr>
          <w:color w:val="000000" w:themeColor="text1"/>
        </w:rPr>
        <w:t>Service Provider as of the Effective Date.</w:t>
      </w:r>
      <w:bookmarkEnd w:id="324"/>
    </w:p>
    <w:p w14:paraId="3B463E79" w14:textId="77777777" w:rsidR="008B63F7" w:rsidRPr="00E807E2" w:rsidRDefault="008B63F7" w:rsidP="00166F82">
      <w:pPr>
        <w:pStyle w:val="level3"/>
        <w:ind w:left="709" w:hanging="709"/>
        <w:rPr>
          <w:color w:val="000000" w:themeColor="text1"/>
        </w:rPr>
      </w:pPr>
      <w:proofErr w:type="gramStart"/>
      <w:r w:rsidRPr="00E807E2">
        <w:rPr>
          <w:color w:val="000000" w:themeColor="text1"/>
        </w:rPr>
        <w:t>In the event that</w:t>
      </w:r>
      <w:proofErr w:type="gramEnd"/>
      <w:r w:rsidRPr="00E807E2">
        <w:rPr>
          <w:color w:val="000000" w:themeColor="text1"/>
        </w:rPr>
        <w:t xml:space="preserve"> SARS grants </w:t>
      </w:r>
      <w:r w:rsidR="009E199F" w:rsidRPr="00E807E2">
        <w:rPr>
          <w:color w:val="000000" w:themeColor="text1"/>
        </w:rPr>
        <w:t xml:space="preserve">the </w:t>
      </w:r>
      <w:r w:rsidRPr="00E807E2">
        <w:rPr>
          <w:color w:val="000000" w:themeColor="text1"/>
        </w:rPr>
        <w:t xml:space="preserve">Service Provider permission to remotely access </w:t>
      </w:r>
      <w:r w:rsidR="002E41C7" w:rsidRPr="00E807E2">
        <w:rPr>
          <w:color w:val="000000" w:themeColor="text1"/>
        </w:rPr>
        <w:t>SARS’</w:t>
      </w:r>
      <w:r w:rsidRPr="00E807E2">
        <w:rPr>
          <w:color w:val="000000" w:themeColor="text1"/>
        </w:rPr>
        <w:t xml:space="preserve"> hardware, Software, </w:t>
      </w:r>
      <w:r w:rsidR="00F54DDE" w:rsidRPr="00E807E2">
        <w:rPr>
          <w:color w:val="000000" w:themeColor="text1"/>
        </w:rPr>
        <w:t>I</w:t>
      </w:r>
      <w:r w:rsidRPr="00E807E2">
        <w:rPr>
          <w:color w:val="000000" w:themeColor="text1"/>
        </w:rPr>
        <w:t xml:space="preserve">nternet facilities, data, </w:t>
      </w:r>
      <w:r w:rsidR="002C1F93" w:rsidRPr="00E807E2">
        <w:rPr>
          <w:color w:val="000000" w:themeColor="text1"/>
        </w:rPr>
        <w:t xml:space="preserve">electronic communications </w:t>
      </w:r>
      <w:r w:rsidRPr="00E807E2">
        <w:rPr>
          <w:color w:val="000000" w:themeColor="text1"/>
        </w:rPr>
        <w:t xml:space="preserve">facilities and/or network facilities, </w:t>
      </w:r>
      <w:r w:rsidR="009E199F" w:rsidRPr="00E807E2">
        <w:rPr>
          <w:color w:val="000000" w:themeColor="text1"/>
        </w:rPr>
        <w:t xml:space="preserve">the </w:t>
      </w:r>
      <w:r w:rsidRPr="00E807E2">
        <w:rPr>
          <w:color w:val="000000" w:themeColor="text1"/>
        </w:rPr>
        <w:t xml:space="preserve">Service Provider will adhere to all </w:t>
      </w:r>
      <w:r w:rsidR="002E41C7" w:rsidRPr="00E807E2">
        <w:rPr>
          <w:color w:val="000000" w:themeColor="text1"/>
        </w:rPr>
        <w:t>SARS’</w:t>
      </w:r>
      <w:r w:rsidRPr="00E807E2">
        <w:rPr>
          <w:color w:val="000000" w:themeColor="text1"/>
        </w:rPr>
        <w:t xml:space="preserve"> policies applicable to remote access, which are available to </w:t>
      </w:r>
      <w:r w:rsidR="000256FE" w:rsidRPr="00E807E2">
        <w:rPr>
          <w:color w:val="000000" w:themeColor="text1"/>
        </w:rPr>
        <w:t>the Service Provider</w:t>
      </w:r>
      <w:r w:rsidRPr="00E807E2">
        <w:rPr>
          <w:color w:val="000000" w:themeColor="text1"/>
        </w:rPr>
        <w:t xml:space="preserve"> on request.</w:t>
      </w:r>
    </w:p>
    <w:p w14:paraId="10D768B3" w14:textId="77777777" w:rsidR="00DA5355" w:rsidRPr="00E807E2" w:rsidRDefault="2CB64E0F" w:rsidP="00E70F90">
      <w:pPr>
        <w:pStyle w:val="level2-head"/>
        <w:ind w:left="709"/>
        <w:rPr>
          <w:color w:val="000000" w:themeColor="text1"/>
        </w:rPr>
      </w:pPr>
      <w:bookmarkStart w:id="325" w:name="_Ref261942632"/>
      <w:r w:rsidRPr="00E807E2">
        <w:rPr>
          <w:color w:val="000000" w:themeColor="text1"/>
        </w:rPr>
        <w:t>Procure Undertakings from Personnel</w:t>
      </w:r>
      <w:bookmarkEnd w:id="325"/>
    </w:p>
    <w:p w14:paraId="32D84C1B" w14:textId="77777777" w:rsidR="00DA5355" w:rsidRPr="00E807E2" w:rsidRDefault="009E199F" w:rsidP="008F77DA">
      <w:pPr>
        <w:pStyle w:val="level3"/>
        <w:ind w:left="709" w:hanging="709"/>
        <w:rPr>
          <w:color w:val="000000" w:themeColor="text1"/>
        </w:rPr>
      </w:pPr>
      <w:r w:rsidRPr="00E807E2">
        <w:rPr>
          <w:color w:val="000000" w:themeColor="text1"/>
        </w:rPr>
        <w:t xml:space="preserve">The </w:t>
      </w:r>
      <w:r w:rsidR="000256FE" w:rsidRPr="00E807E2">
        <w:rPr>
          <w:color w:val="000000" w:themeColor="text1"/>
        </w:rPr>
        <w:t>Service Provider</w:t>
      </w:r>
      <w:r w:rsidR="00DA5355" w:rsidRPr="00E807E2">
        <w:rPr>
          <w:color w:val="000000" w:themeColor="text1"/>
        </w:rPr>
        <w:t xml:space="preserve"> </w:t>
      </w:r>
      <w:r w:rsidR="006A31A2" w:rsidRPr="00E807E2">
        <w:rPr>
          <w:color w:val="000000" w:themeColor="text1"/>
        </w:rPr>
        <w:t xml:space="preserve">will </w:t>
      </w:r>
      <w:r w:rsidR="00385EE8" w:rsidRPr="00E807E2">
        <w:rPr>
          <w:color w:val="000000" w:themeColor="text1"/>
        </w:rPr>
        <w:t xml:space="preserve">ensure </w:t>
      </w:r>
      <w:r w:rsidR="00DA5355" w:rsidRPr="00E807E2">
        <w:rPr>
          <w:color w:val="000000" w:themeColor="text1"/>
        </w:rPr>
        <w:t xml:space="preserve">that each of the </w:t>
      </w:r>
      <w:r w:rsidR="000256FE" w:rsidRPr="00E807E2">
        <w:rPr>
          <w:color w:val="000000" w:themeColor="text1"/>
        </w:rPr>
        <w:t>Service Provider</w:t>
      </w:r>
      <w:r w:rsidR="00CF3033" w:rsidRPr="00E807E2">
        <w:rPr>
          <w:color w:val="000000" w:themeColor="text1"/>
        </w:rPr>
        <w:t xml:space="preserve"> Personnel </w:t>
      </w:r>
      <w:r w:rsidR="00DA5355" w:rsidRPr="00E807E2">
        <w:rPr>
          <w:color w:val="000000" w:themeColor="text1"/>
        </w:rPr>
        <w:t>execute SARS Oath</w:t>
      </w:r>
      <w:r w:rsidR="00440A61" w:rsidRPr="00E807E2">
        <w:rPr>
          <w:color w:val="000000" w:themeColor="text1"/>
        </w:rPr>
        <w:t xml:space="preserve"> / Affirmation</w:t>
      </w:r>
      <w:r w:rsidR="00DA5355" w:rsidRPr="00E807E2">
        <w:rPr>
          <w:color w:val="000000" w:themeColor="text1"/>
        </w:rPr>
        <w:t xml:space="preserve"> of Secrecy, prior to performing any of the Services under this Agreement or being given access to any facilities used to perform the Services</w:t>
      </w:r>
      <w:r w:rsidR="007110E8" w:rsidRPr="00E807E2">
        <w:rPr>
          <w:color w:val="000000" w:themeColor="text1"/>
        </w:rPr>
        <w:t>, and as may be required by SARS from time to time</w:t>
      </w:r>
      <w:r w:rsidR="00DA5355" w:rsidRPr="00E807E2">
        <w:rPr>
          <w:color w:val="000000" w:themeColor="text1"/>
        </w:rPr>
        <w:t>.</w:t>
      </w:r>
    </w:p>
    <w:p w14:paraId="1C7F1CA9" w14:textId="77777777" w:rsidR="00E807E2" w:rsidRDefault="009E199F" w:rsidP="008F77DA">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 xml:space="preserve">will </w:t>
      </w:r>
      <w:r w:rsidR="00385EE8" w:rsidRPr="00E807E2">
        <w:rPr>
          <w:color w:val="000000" w:themeColor="text1"/>
        </w:rPr>
        <w:t xml:space="preserve">ensure </w:t>
      </w:r>
      <w:r w:rsidR="00DA5355" w:rsidRPr="00E807E2">
        <w:rPr>
          <w:color w:val="000000" w:themeColor="text1"/>
        </w:rPr>
        <w:t xml:space="preserve">that </w:t>
      </w:r>
      <w:r w:rsidR="00CF3033" w:rsidRPr="00E807E2">
        <w:rPr>
          <w:color w:val="000000" w:themeColor="text1"/>
        </w:rPr>
        <w:t xml:space="preserve">the </w:t>
      </w:r>
      <w:r w:rsidR="004C366E" w:rsidRPr="00E807E2">
        <w:rPr>
          <w:color w:val="000000" w:themeColor="text1"/>
        </w:rPr>
        <w:t>Service Provider Personnel</w:t>
      </w:r>
      <w:r w:rsidR="00DA5355" w:rsidRPr="00E807E2">
        <w:rPr>
          <w:color w:val="000000" w:themeColor="text1"/>
        </w:rPr>
        <w:t xml:space="preserve"> who have access to Confidential Information of SARS give a written undertaking in favour of SARS </w:t>
      </w:r>
      <w:proofErr w:type="gramStart"/>
      <w:r w:rsidR="00DA5355" w:rsidRPr="00E807E2">
        <w:rPr>
          <w:color w:val="000000" w:themeColor="text1"/>
        </w:rPr>
        <w:t>in regard to</w:t>
      </w:r>
      <w:proofErr w:type="gramEnd"/>
      <w:r w:rsidR="00DA5355" w:rsidRPr="00E807E2">
        <w:rPr>
          <w:color w:val="000000" w:themeColor="text1"/>
        </w:rPr>
        <w:t xml:space="preserve"> the Confidential Information on substantially the same terms and conditions contained within this Agreement in a form prescribed by SARS prior to access to any Confidential Information.</w:t>
      </w:r>
    </w:p>
    <w:p w14:paraId="421130A8" w14:textId="4D1AD56A" w:rsidR="00DA5355" w:rsidRPr="00E807E2" w:rsidRDefault="00DA5355" w:rsidP="008F77DA">
      <w:pPr>
        <w:pStyle w:val="level3"/>
        <w:ind w:left="709" w:hanging="709"/>
        <w:rPr>
          <w:color w:val="000000" w:themeColor="text1"/>
        </w:rPr>
      </w:pPr>
      <w:r w:rsidRPr="00E807E2">
        <w:rPr>
          <w:color w:val="000000" w:themeColor="text1"/>
        </w:rPr>
        <w:t xml:space="preserve">SARS </w:t>
      </w:r>
      <w:r w:rsidR="006A31A2" w:rsidRPr="00E807E2">
        <w:rPr>
          <w:color w:val="000000" w:themeColor="text1"/>
        </w:rPr>
        <w:t xml:space="preserve">will </w:t>
      </w:r>
      <w:r w:rsidRPr="00E807E2">
        <w:rPr>
          <w:color w:val="000000" w:themeColor="text1"/>
        </w:rPr>
        <w:t xml:space="preserve">be entitled to deny </w:t>
      </w:r>
      <w:r w:rsidR="009E199F" w:rsidRPr="00E807E2">
        <w:rPr>
          <w:color w:val="000000" w:themeColor="text1"/>
        </w:rPr>
        <w:t xml:space="preserve">the </w:t>
      </w:r>
      <w:r w:rsidR="004C366E" w:rsidRPr="00E807E2">
        <w:rPr>
          <w:color w:val="000000" w:themeColor="text1"/>
        </w:rPr>
        <w:t>Service Provider Personnel</w:t>
      </w:r>
      <w:r w:rsidRPr="00E807E2">
        <w:rPr>
          <w:color w:val="000000" w:themeColor="text1"/>
        </w:rPr>
        <w:t xml:space="preserve"> access to SARS Facilities or prevent </w:t>
      </w:r>
      <w:r w:rsidR="009E199F" w:rsidRPr="00E807E2">
        <w:rPr>
          <w:color w:val="000000" w:themeColor="text1"/>
        </w:rPr>
        <w:t xml:space="preserve">the </w:t>
      </w:r>
      <w:r w:rsidR="004C366E" w:rsidRPr="00E807E2">
        <w:rPr>
          <w:color w:val="000000" w:themeColor="text1"/>
        </w:rPr>
        <w:t>Service Provider Personnel</w:t>
      </w:r>
      <w:r w:rsidRPr="00E807E2">
        <w:rPr>
          <w:color w:val="000000" w:themeColor="text1"/>
        </w:rPr>
        <w:t xml:space="preserve"> from conducting any work in relation to the Services should SARS not be in receipt of </w:t>
      </w:r>
      <w:r w:rsidR="00440A61" w:rsidRPr="00E807E2">
        <w:rPr>
          <w:color w:val="000000" w:themeColor="text1"/>
        </w:rPr>
        <w:t>SARS Oath / Affirmation of Secrecy</w:t>
      </w:r>
      <w:r w:rsidR="00440A61" w:rsidRPr="00E807E2" w:rsidDel="00440A61">
        <w:rPr>
          <w:color w:val="000000" w:themeColor="text1"/>
        </w:rPr>
        <w:t xml:space="preserve"> </w:t>
      </w:r>
      <w:r w:rsidR="00FD1BA0" w:rsidRPr="00E807E2">
        <w:rPr>
          <w:color w:val="000000" w:themeColor="text1"/>
        </w:rPr>
        <w:t xml:space="preserve">or the integrity screening report referred to in </w:t>
      </w:r>
      <w:r w:rsidR="00FD1BA0" w:rsidRPr="00E807E2">
        <w:rPr>
          <w:b/>
          <w:bCs/>
          <w:color w:val="000000" w:themeColor="text1"/>
        </w:rPr>
        <w:t xml:space="preserve">clause </w:t>
      </w:r>
      <w:r w:rsidR="00FD1BA0" w:rsidRPr="00E807E2">
        <w:rPr>
          <w:b/>
          <w:bCs/>
          <w:color w:val="000000" w:themeColor="text1"/>
        </w:rPr>
        <w:fldChar w:fldCharType="begin"/>
      </w:r>
      <w:r w:rsidR="00FD1BA0" w:rsidRPr="00E807E2">
        <w:rPr>
          <w:b/>
          <w:bCs/>
          <w:color w:val="000000" w:themeColor="text1"/>
        </w:rPr>
        <w:instrText xml:space="preserve"> REF _Ref372204449 \r \h </w:instrText>
      </w:r>
      <w:r w:rsidR="00EF4664" w:rsidRPr="00E807E2">
        <w:rPr>
          <w:b/>
          <w:bCs/>
          <w:color w:val="000000" w:themeColor="text1"/>
        </w:rPr>
        <w:instrText xml:space="preserve"> \* MERGEFORMAT </w:instrText>
      </w:r>
      <w:r w:rsidR="00FD1BA0" w:rsidRPr="00E807E2">
        <w:rPr>
          <w:b/>
          <w:bCs/>
          <w:color w:val="000000" w:themeColor="text1"/>
        </w:rPr>
      </w:r>
      <w:r w:rsidR="00FD1BA0" w:rsidRPr="00E807E2">
        <w:rPr>
          <w:b/>
          <w:bCs/>
          <w:color w:val="000000" w:themeColor="text1"/>
        </w:rPr>
        <w:fldChar w:fldCharType="separate"/>
      </w:r>
      <w:r w:rsidR="006C7D4B">
        <w:rPr>
          <w:b/>
          <w:bCs/>
          <w:color w:val="000000" w:themeColor="text1"/>
        </w:rPr>
        <w:t>17.1.2</w:t>
      </w:r>
      <w:r w:rsidR="00FD1BA0" w:rsidRPr="00E807E2">
        <w:rPr>
          <w:b/>
          <w:bCs/>
          <w:color w:val="000000" w:themeColor="text1"/>
        </w:rPr>
        <w:fldChar w:fldCharType="end"/>
      </w:r>
      <w:r w:rsidR="00EF12CE" w:rsidRPr="00E807E2">
        <w:rPr>
          <w:color w:val="000000" w:themeColor="text1"/>
        </w:rPr>
        <w:t xml:space="preserve"> </w:t>
      </w:r>
      <w:r w:rsidR="00EF4664" w:rsidRPr="00E807E2">
        <w:rPr>
          <w:color w:val="000000" w:themeColor="text1"/>
        </w:rPr>
        <w:t xml:space="preserve">below </w:t>
      </w:r>
      <w:r w:rsidR="000C1561" w:rsidRPr="00E807E2">
        <w:rPr>
          <w:color w:val="000000" w:themeColor="text1"/>
        </w:rPr>
        <w:t>and</w:t>
      </w:r>
      <w:r w:rsidR="00DB1E21" w:rsidRPr="00E807E2">
        <w:rPr>
          <w:color w:val="000000" w:themeColor="text1"/>
        </w:rPr>
        <w:t>,</w:t>
      </w:r>
      <w:r w:rsidR="000C1561" w:rsidRPr="00E807E2">
        <w:rPr>
          <w:color w:val="000000" w:themeColor="text1"/>
        </w:rPr>
        <w:t xml:space="preserve"> </w:t>
      </w:r>
      <w:r w:rsidR="00DB1E21" w:rsidRPr="00E807E2">
        <w:rPr>
          <w:color w:val="000000" w:themeColor="text1"/>
        </w:rPr>
        <w:t xml:space="preserve">if required by SARS, </w:t>
      </w:r>
      <w:r w:rsidR="000C1561" w:rsidRPr="00E807E2">
        <w:rPr>
          <w:color w:val="000000" w:themeColor="text1"/>
        </w:rPr>
        <w:t xml:space="preserve">a signed undertaking </w:t>
      </w:r>
      <w:r w:rsidRPr="00E807E2">
        <w:rPr>
          <w:color w:val="000000" w:themeColor="text1"/>
        </w:rPr>
        <w:t>on such terms and conditions as determined by SARS.</w:t>
      </w:r>
    </w:p>
    <w:p w14:paraId="288485A2" w14:textId="7C0F9926" w:rsidR="00DA5355" w:rsidRPr="00E807E2" w:rsidRDefault="009E199F" w:rsidP="008F77DA">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Provider’s failure to provide the undertaking </w:t>
      </w:r>
      <w:r w:rsidR="000C1561" w:rsidRPr="00E807E2">
        <w:rPr>
          <w:color w:val="000000" w:themeColor="text1"/>
        </w:rPr>
        <w:t>and</w:t>
      </w:r>
      <w:r w:rsidR="006402AC" w:rsidRPr="00E807E2">
        <w:rPr>
          <w:color w:val="000000" w:themeColor="text1"/>
        </w:rPr>
        <w:t>/or</w:t>
      </w:r>
      <w:r w:rsidR="000C1561" w:rsidRPr="00E807E2">
        <w:rPr>
          <w:color w:val="000000" w:themeColor="text1"/>
        </w:rPr>
        <w:t xml:space="preserve"> </w:t>
      </w:r>
      <w:r w:rsidR="00440A61" w:rsidRPr="00E807E2">
        <w:rPr>
          <w:color w:val="000000" w:themeColor="text1"/>
        </w:rPr>
        <w:t>SARS Oath / Affirmation of Secrecy</w:t>
      </w:r>
      <w:r w:rsidR="00732C12" w:rsidRPr="00E807E2">
        <w:rPr>
          <w:color w:val="000000" w:themeColor="text1"/>
        </w:rPr>
        <w:t xml:space="preserve"> or the integrity screening report referred to in </w:t>
      </w:r>
      <w:r w:rsidR="00732C12" w:rsidRPr="00E807E2">
        <w:rPr>
          <w:b/>
          <w:bCs/>
          <w:color w:val="000000" w:themeColor="text1"/>
        </w:rPr>
        <w:t xml:space="preserve">clause </w:t>
      </w:r>
      <w:r w:rsidR="00732C12" w:rsidRPr="00E807E2">
        <w:rPr>
          <w:b/>
          <w:bCs/>
          <w:color w:val="000000" w:themeColor="text1"/>
        </w:rPr>
        <w:fldChar w:fldCharType="begin"/>
      </w:r>
      <w:r w:rsidR="00732C12" w:rsidRPr="00E807E2">
        <w:rPr>
          <w:b/>
          <w:bCs/>
          <w:color w:val="000000" w:themeColor="text1"/>
        </w:rPr>
        <w:instrText xml:space="preserve"> REF _Ref372204449 \r \h </w:instrText>
      </w:r>
      <w:r w:rsidR="0065324D" w:rsidRPr="00E807E2">
        <w:rPr>
          <w:b/>
          <w:bCs/>
          <w:color w:val="000000" w:themeColor="text1"/>
        </w:rPr>
        <w:instrText xml:space="preserve"> \* MERGEFORMAT </w:instrText>
      </w:r>
      <w:r w:rsidR="00732C12" w:rsidRPr="00E807E2">
        <w:rPr>
          <w:b/>
          <w:bCs/>
          <w:color w:val="000000" w:themeColor="text1"/>
        </w:rPr>
      </w:r>
      <w:r w:rsidR="00732C12" w:rsidRPr="00E807E2">
        <w:rPr>
          <w:b/>
          <w:bCs/>
          <w:color w:val="000000" w:themeColor="text1"/>
        </w:rPr>
        <w:fldChar w:fldCharType="separate"/>
      </w:r>
      <w:r w:rsidR="006C7D4B">
        <w:rPr>
          <w:b/>
          <w:bCs/>
          <w:color w:val="000000" w:themeColor="text1"/>
        </w:rPr>
        <w:t>17.1.2</w:t>
      </w:r>
      <w:r w:rsidR="00732C12" w:rsidRPr="00E807E2">
        <w:rPr>
          <w:b/>
          <w:bCs/>
          <w:color w:val="000000" w:themeColor="text1"/>
        </w:rPr>
        <w:fldChar w:fldCharType="end"/>
      </w:r>
      <w:r w:rsidR="00EF4664" w:rsidRPr="00E807E2">
        <w:rPr>
          <w:b/>
          <w:bCs/>
          <w:color w:val="000000" w:themeColor="text1"/>
        </w:rPr>
        <w:t xml:space="preserve"> </w:t>
      </w:r>
      <w:r w:rsidR="00EF4664" w:rsidRPr="00E807E2">
        <w:rPr>
          <w:color w:val="000000" w:themeColor="text1"/>
        </w:rPr>
        <w:t>below</w:t>
      </w:r>
      <w:r w:rsidR="000C1561" w:rsidRPr="00E807E2">
        <w:rPr>
          <w:color w:val="000000" w:themeColor="text1"/>
        </w:rPr>
        <w:t xml:space="preserve">, </w:t>
      </w:r>
      <w:r w:rsidR="00DA5355" w:rsidRPr="00E807E2">
        <w:rPr>
          <w:color w:val="000000" w:themeColor="text1"/>
        </w:rPr>
        <w:t xml:space="preserve">and/or </w:t>
      </w:r>
      <w:r w:rsidR="002E41C7" w:rsidRPr="00E807E2">
        <w:rPr>
          <w:color w:val="000000" w:themeColor="text1"/>
        </w:rPr>
        <w:t>SARS’</w:t>
      </w:r>
      <w:r w:rsidR="00DA5355" w:rsidRPr="00E807E2">
        <w:rPr>
          <w:color w:val="000000" w:themeColor="text1"/>
        </w:rPr>
        <w:t xml:space="preserve"> failure to receive such undertaking </w:t>
      </w:r>
      <w:r w:rsidR="006A31A2" w:rsidRPr="00E807E2">
        <w:rPr>
          <w:color w:val="000000" w:themeColor="text1"/>
        </w:rPr>
        <w:t xml:space="preserve">will </w:t>
      </w:r>
      <w:r w:rsidR="00DA5355" w:rsidRPr="00E807E2">
        <w:rPr>
          <w:color w:val="000000" w:themeColor="text1"/>
        </w:rPr>
        <w:t xml:space="preserve">in no way detract </w:t>
      </w:r>
      <w:r w:rsidRPr="00E807E2">
        <w:rPr>
          <w:color w:val="000000" w:themeColor="text1"/>
        </w:rPr>
        <w:t xml:space="preserve">the </w:t>
      </w:r>
      <w:r w:rsidR="00DA5355" w:rsidRPr="00E807E2">
        <w:rPr>
          <w:color w:val="000000" w:themeColor="text1"/>
        </w:rPr>
        <w:t>Service Provider’s obligations in terms of this Agreement.</w:t>
      </w:r>
    </w:p>
    <w:p w14:paraId="7F076134" w14:textId="491099B7" w:rsidR="00DA5355" w:rsidRPr="00E807E2" w:rsidRDefault="009E199F" w:rsidP="008F77DA">
      <w:pPr>
        <w:pStyle w:val="level3"/>
        <w:ind w:left="709" w:hanging="709"/>
        <w:rPr>
          <w:color w:val="000000" w:themeColor="text1"/>
        </w:rPr>
      </w:pPr>
      <w:r w:rsidRPr="00E807E2">
        <w:rPr>
          <w:color w:val="000000" w:themeColor="text1"/>
        </w:rPr>
        <w:t xml:space="preserve">The </w:t>
      </w:r>
      <w:r w:rsidR="00DA5355" w:rsidRPr="00E807E2">
        <w:rPr>
          <w:color w:val="000000" w:themeColor="text1"/>
        </w:rPr>
        <w:t xml:space="preserve">Service Provider </w:t>
      </w:r>
      <w:r w:rsidR="006A31A2" w:rsidRPr="00E807E2">
        <w:rPr>
          <w:color w:val="000000" w:themeColor="text1"/>
        </w:rPr>
        <w:t xml:space="preserve">will </w:t>
      </w:r>
      <w:r w:rsidR="00DA5355" w:rsidRPr="00E807E2">
        <w:rPr>
          <w:color w:val="000000" w:themeColor="text1"/>
        </w:rPr>
        <w:t xml:space="preserve">comply with and </w:t>
      </w:r>
      <w:r w:rsidR="006A31A2" w:rsidRPr="00E807E2">
        <w:rPr>
          <w:color w:val="000000" w:themeColor="text1"/>
        </w:rPr>
        <w:t xml:space="preserve">will </w:t>
      </w:r>
      <w:r w:rsidR="00DA5355" w:rsidRPr="00E807E2">
        <w:rPr>
          <w:color w:val="000000" w:themeColor="text1"/>
        </w:rPr>
        <w:t xml:space="preserve">procure that all </w:t>
      </w:r>
      <w:r w:rsidRPr="00E807E2">
        <w:rPr>
          <w:color w:val="000000" w:themeColor="text1"/>
        </w:rPr>
        <w:t xml:space="preserve">the </w:t>
      </w:r>
      <w:r w:rsidR="004C366E" w:rsidRPr="00E807E2">
        <w:rPr>
          <w:color w:val="000000" w:themeColor="text1"/>
        </w:rPr>
        <w:t>Service Provider Personnel</w:t>
      </w:r>
      <w:r w:rsidR="00DA5355" w:rsidRPr="00E807E2">
        <w:rPr>
          <w:color w:val="000000" w:themeColor="text1"/>
        </w:rPr>
        <w:t xml:space="preserve"> comply with all security measures imposed by SARS regarding security and access to the SARS Facilities</w:t>
      </w:r>
      <w:r w:rsidR="00732C12" w:rsidRPr="00E807E2">
        <w:rPr>
          <w:color w:val="000000" w:themeColor="text1"/>
        </w:rPr>
        <w:t xml:space="preserve">, including </w:t>
      </w:r>
      <w:r w:rsidR="002E41C7" w:rsidRPr="00E807E2">
        <w:rPr>
          <w:color w:val="000000" w:themeColor="text1"/>
        </w:rPr>
        <w:t>SARS’</w:t>
      </w:r>
      <w:r w:rsidR="00732C12" w:rsidRPr="00E807E2">
        <w:rPr>
          <w:color w:val="000000" w:themeColor="text1"/>
        </w:rPr>
        <w:t xml:space="preserve"> integrity and security competence requirements provided for in </w:t>
      </w:r>
      <w:r w:rsidR="00732C12" w:rsidRPr="00E807E2">
        <w:rPr>
          <w:b/>
          <w:bCs/>
          <w:color w:val="000000" w:themeColor="text1"/>
        </w:rPr>
        <w:t xml:space="preserve">clause </w:t>
      </w:r>
      <w:r w:rsidR="00732C12" w:rsidRPr="00E807E2">
        <w:rPr>
          <w:b/>
          <w:bCs/>
          <w:color w:val="000000" w:themeColor="text1"/>
        </w:rPr>
        <w:fldChar w:fldCharType="begin"/>
      </w:r>
      <w:r w:rsidR="00732C12" w:rsidRPr="00E807E2">
        <w:rPr>
          <w:b/>
          <w:bCs/>
          <w:color w:val="000000" w:themeColor="text1"/>
        </w:rPr>
        <w:instrText xml:space="preserve"> REF _Ref372210273 \r \h </w:instrText>
      </w:r>
      <w:r w:rsidR="004C56DD" w:rsidRPr="00E807E2">
        <w:rPr>
          <w:b/>
          <w:bCs/>
          <w:color w:val="000000" w:themeColor="text1"/>
        </w:rPr>
        <w:instrText xml:space="preserve"> \* MERGEFORMAT </w:instrText>
      </w:r>
      <w:r w:rsidR="00732C12" w:rsidRPr="00E807E2">
        <w:rPr>
          <w:b/>
          <w:bCs/>
          <w:color w:val="000000" w:themeColor="text1"/>
        </w:rPr>
      </w:r>
      <w:r w:rsidR="00732C12" w:rsidRPr="00E807E2">
        <w:rPr>
          <w:b/>
          <w:bCs/>
          <w:color w:val="000000" w:themeColor="text1"/>
        </w:rPr>
        <w:fldChar w:fldCharType="separate"/>
      </w:r>
      <w:r w:rsidR="006C7D4B">
        <w:rPr>
          <w:b/>
          <w:bCs/>
          <w:color w:val="000000" w:themeColor="text1"/>
        </w:rPr>
        <w:t>17</w:t>
      </w:r>
      <w:r w:rsidR="00732C12" w:rsidRPr="00E807E2">
        <w:rPr>
          <w:b/>
          <w:bCs/>
          <w:color w:val="000000" w:themeColor="text1"/>
        </w:rPr>
        <w:fldChar w:fldCharType="end"/>
      </w:r>
      <w:r w:rsidR="00732C12" w:rsidRPr="00E807E2">
        <w:rPr>
          <w:color w:val="000000" w:themeColor="text1"/>
        </w:rPr>
        <w:t xml:space="preserve"> </w:t>
      </w:r>
      <w:r w:rsidR="00FE09EA" w:rsidRPr="00E807E2">
        <w:rPr>
          <w:color w:val="000000" w:themeColor="text1"/>
        </w:rPr>
        <w:t xml:space="preserve">below </w:t>
      </w:r>
      <w:r w:rsidR="00732C12" w:rsidRPr="00E807E2">
        <w:rPr>
          <w:color w:val="000000" w:themeColor="text1"/>
        </w:rPr>
        <w:t>of this Agreement</w:t>
      </w:r>
      <w:r w:rsidR="00DA5355" w:rsidRPr="00E807E2">
        <w:rPr>
          <w:color w:val="000000" w:themeColor="text1"/>
        </w:rPr>
        <w:t>.</w:t>
      </w:r>
    </w:p>
    <w:p w14:paraId="5929016C" w14:textId="77777777" w:rsidR="00F548B7" w:rsidRPr="00E807E2" w:rsidRDefault="2CB64E0F" w:rsidP="00E70F90">
      <w:pPr>
        <w:pStyle w:val="level2-head"/>
        <w:ind w:left="709"/>
        <w:rPr>
          <w:color w:val="000000" w:themeColor="text1"/>
        </w:rPr>
      </w:pPr>
      <w:bookmarkStart w:id="326" w:name="_Ref261942675"/>
      <w:r w:rsidRPr="00E807E2">
        <w:rPr>
          <w:color w:val="000000" w:themeColor="text1"/>
        </w:rPr>
        <w:t>Exceptions</w:t>
      </w:r>
    </w:p>
    <w:p w14:paraId="15287E0E" w14:textId="25357D7E" w:rsidR="00DA5355" w:rsidRPr="00E807E2" w:rsidRDefault="649D6D37" w:rsidP="00B75460">
      <w:pPr>
        <w:pStyle w:val="level3"/>
        <w:tabs>
          <w:tab w:val="clear" w:pos="851"/>
        </w:tabs>
        <w:ind w:left="709" w:hanging="709"/>
      </w:pPr>
      <w:r w:rsidRPr="00E807E2">
        <w:t>The Parties acknowledge that</w:t>
      </w:r>
      <w:r w:rsidR="33B95C7D" w:rsidRPr="00E807E2">
        <w:t xml:space="preserve"> subject to Applicable Law</w:t>
      </w:r>
      <w:r w:rsidRPr="00E807E2">
        <w:t xml:space="preserve"> this </w:t>
      </w:r>
      <w:r w:rsidRPr="00E807E2">
        <w:rPr>
          <w:b/>
          <w:bCs/>
        </w:rPr>
        <w:t xml:space="preserve">clause </w:t>
      </w:r>
      <w:r w:rsidR="00DA5355" w:rsidRPr="00E807E2">
        <w:rPr>
          <w:b/>
          <w:bCs/>
        </w:rPr>
        <w:fldChar w:fldCharType="begin"/>
      </w:r>
      <w:r w:rsidR="00DA5355" w:rsidRPr="00E807E2">
        <w:rPr>
          <w:b/>
          <w:bCs/>
        </w:rPr>
        <w:instrText xml:space="preserve"> REF _Ref261942642 \r \h  \* MERGEFORMAT </w:instrText>
      </w:r>
      <w:r w:rsidR="00DA5355" w:rsidRPr="00E807E2">
        <w:rPr>
          <w:b/>
          <w:bCs/>
        </w:rPr>
      </w:r>
      <w:r w:rsidR="00DA5355" w:rsidRPr="00E807E2">
        <w:rPr>
          <w:b/>
          <w:bCs/>
        </w:rPr>
        <w:fldChar w:fldCharType="separate"/>
      </w:r>
      <w:r w:rsidR="006C7D4B">
        <w:rPr>
          <w:b/>
          <w:bCs/>
        </w:rPr>
        <w:t>16</w:t>
      </w:r>
      <w:r w:rsidR="00DA5355" w:rsidRPr="00E807E2">
        <w:rPr>
          <w:b/>
          <w:bCs/>
        </w:rPr>
        <w:fldChar w:fldCharType="end"/>
      </w:r>
      <w:r w:rsidRPr="00E807E2">
        <w:t xml:space="preserve"> </w:t>
      </w:r>
      <w:r w:rsidR="6FBB95E5" w:rsidRPr="00E807E2">
        <w:t xml:space="preserve">will </w:t>
      </w:r>
      <w:r w:rsidRPr="00E807E2">
        <w:t>not be applicable where the Receiving Party discloses the Confidential Information to attorneys or auditors, provided that</w:t>
      </w:r>
      <w:r w:rsidR="78C72A21" w:rsidRPr="00E807E2">
        <w:t>:</w:t>
      </w:r>
      <w:r w:rsidRPr="00E807E2">
        <w:t xml:space="preserve"> (</w:t>
      </w:r>
      <w:proofErr w:type="spellStart"/>
      <w:r w:rsidRPr="00E807E2">
        <w:t>i</w:t>
      </w:r>
      <w:proofErr w:type="spellEnd"/>
      <w:r w:rsidRPr="00E807E2">
        <w:t xml:space="preserve">) such disclosure is reasonably required by the Receiving Party for the purposes of conducting its business activities; </w:t>
      </w:r>
      <w:r w:rsidR="33B95C7D" w:rsidRPr="00E807E2">
        <w:t xml:space="preserve">and </w:t>
      </w:r>
      <w:r w:rsidRPr="00E807E2">
        <w:t xml:space="preserve">(ii) the auditors agree in writing to be bound by the provisions of this </w:t>
      </w:r>
      <w:r w:rsidRPr="00E807E2">
        <w:rPr>
          <w:b/>
          <w:bCs/>
        </w:rPr>
        <w:t xml:space="preserve">clause </w:t>
      </w:r>
      <w:r w:rsidR="00DA5355" w:rsidRPr="00E807E2">
        <w:rPr>
          <w:b/>
          <w:bCs/>
        </w:rPr>
        <w:fldChar w:fldCharType="begin"/>
      </w:r>
      <w:r w:rsidR="00DA5355" w:rsidRPr="00E807E2">
        <w:rPr>
          <w:b/>
          <w:bCs/>
        </w:rPr>
        <w:instrText xml:space="preserve"> REF _Ref261942657 \r \h  \* MERGEFORMAT </w:instrText>
      </w:r>
      <w:r w:rsidR="00DA5355" w:rsidRPr="00E807E2">
        <w:rPr>
          <w:b/>
          <w:bCs/>
        </w:rPr>
      </w:r>
      <w:r w:rsidR="00DA5355" w:rsidRPr="00E807E2">
        <w:rPr>
          <w:b/>
          <w:bCs/>
        </w:rPr>
        <w:fldChar w:fldCharType="separate"/>
      </w:r>
      <w:r w:rsidR="006C7D4B">
        <w:rPr>
          <w:b/>
          <w:bCs/>
        </w:rPr>
        <w:t>16</w:t>
      </w:r>
      <w:r w:rsidR="00DA5355" w:rsidRPr="00E807E2">
        <w:rPr>
          <w:b/>
          <w:bCs/>
        </w:rPr>
        <w:fldChar w:fldCharType="end"/>
      </w:r>
      <w:r w:rsidRPr="00E807E2">
        <w:t xml:space="preserve"> and complete and submit </w:t>
      </w:r>
      <w:r w:rsidR="3B5567B8" w:rsidRPr="00E807E2">
        <w:t xml:space="preserve">the </w:t>
      </w:r>
      <w:r w:rsidR="2B3D9B4A" w:rsidRPr="00E807E2">
        <w:t>SARS Oath / Affirmation of Secrecy</w:t>
      </w:r>
      <w:r w:rsidR="2B3D9B4A" w:rsidRPr="00E807E2" w:rsidDel="00440A61">
        <w:t xml:space="preserve"> </w:t>
      </w:r>
      <w:r w:rsidRPr="00E807E2">
        <w:t>to SARS</w:t>
      </w:r>
      <w:r w:rsidR="0DB0AC74" w:rsidRPr="00E807E2">
        <w:t xml:space="preserve"> and (iii) The Disclosing Party is provided with 15 days written notice prior to </w:t>
      </w:r>
      <w:r w:rsidR="063C4626" w:rsidRPr="00E807E2">
        <w:t xml:space="preserve">such </w:t>
      </w:r>
      <w:r w:rsidR="21942B3B" w:rsidRPr="00E807E2">
        <w:t>C</w:t>
      </w:r>
      <w:r w:rsidR="063C4626" w:rsidRPr="00E807E2">
        <w:t xml:space="preserve">onfidential </w:t>
      </w:r>
      <w:r w:rsidR="0E5D1299" w:rsidRPr="00E807E2">
        <w:t>I</w:t>
      </w:r>
      <w:r w:rsidR="063C4626" w:rsidRPr="00E807E2">
        <w:t>nformation being disclosed</w:t>
      </w:r>
      <w:bookmarkEnd w:id="326"/>
    </w:p>
    <w:p w14:paraId="4D788F30" w14:textId="77777777" w:rsidR="00F548B7" w:rsidRPr="00E807E2" w:rsidRDefault="2CB64E0F" w:rsidP="00E70F90">
      <w:pPr>
        <w:pStyle w:val="level2-head"/>
        <w:ind w:left="709"/>
        <w:rPr>
          <w:color w:val="000000" w:themeColor="text1"/>
        </w:rPr>
      </w:pPr>
      <w:r w:rsidRPr="00E807E2">
        <w:rPr>
          <w:color w:val="000000" w:themeColor="text1"/>
        </w:rPr>
        <w:t>Disclosure Required by Law, Regulation or Court Order</w:t>
      </w:r>
    </w:p>
    <w:p w14:paraId="251A15CE" w14:textId="77777777" w:rsidR="00DA5355" w:rsidRPr="00E807E2" w:rsidRDefault="00DA5355" w:rsidP="00B35B20">
      <w:pPr>
        <w:pStyle w:val="level2-text"/>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the Receiving Party is required to disclose the Confidential Information of the </w:t>
      </w:r>
      <w:r w:rsidR="009E199F" w:rsidRPr="00E807E2">
        <w:rPr>
          <w:color w:val="000000" w:themeColor="text1"/>
        </w:rPr>
        <w:t>Disclosing Party</w:t>
      </w:r>
      <w:r w:rsidRPr="00E807E2">
        <w:rPr>
          <w:color w:val="000000" w:themeColor="text1"/>
        </w:rPr>
        <w:t xml:space="preserve"> in terms of a requirement or request by operation of law, regulation or court order but only to the extent so disclosed and only in the specific instance and under the specific circumstances in which it is required to be disclosed, the Receiving Party</w:t>
      </w:r>
      <w:r w:rsidR="001C12B2" w:rsidRPr="00E807E2">
        <w:rPr>
          <w:color w:val="000000" w:themeColor="text1"/>
        </w:rPr>
        <w:t xml:space="preserve"> will</w:t>
      </w:r>
      <w:r w:rsidRPr="00E807E2">
        <w:rPr>
          <w:color w:val="000000" w:themeColor="text1"/>
        </w:rPr>
        <w:t>:</w:t>
      </w:r>
    </w:p>
    <w:p w14:paraId="74C352DB" w14:textId="77777777" w:rsidR="00DA5355" w:rsidRPr="00E807E2" w:rsidRDefault="00DA5355" w:rsidP="008F77DA">
      <w:pPr>
        <w:pStyle w:val="level3"/>
        <w:ind w:left="709" w:hanging="709"/>
        <w:rPr>
          <w:color w:val="000000" w:themeColor="text1"/>
        </w:rPr>
      </w:pPr>
      <w:r w:rsidRPr="00E807E2">
        <w:rPr>
          <w:color w:val="000000" w:themeColor="text1"/>
        </w:rPr>
        <w:t xml:space="preserve">advise the </w:t>
      </w:r>
      <w:r w:rsidR="009E199F" w:rsidRPr="00E807E2">
        <w:rPr>
          <w:color w:val="000000" w:themeColor="text1"/>
        </w:rPr>
        <w:t>Disclosing Party</w:t>
      </w:r>
      <w:r w:rsidRPr="00E807E2">
        <w:rPr>
          <w:color w:val="000000" w:themeColor="text1"/>
        </w:rPr>
        <w:t xml:space="preserve"> thereof </w:t>
      </w:r>
      <w:r w:rsidR="00252B82" w:rsidRPr="00E807E2">
        <w:rPr>
          <w:color w:val="000000" w:themeColor="text1"/>
        </w:rPr>
        <w:t xml:space="preserve">in writing </w:t>
      </w:r>
      <w:r w:rsidRPr="00E807E2">
        <w:rPr>
          <w:color w:val="000000" w:themeColor="text1"/>
        </w:rPr>
        <w:t>prior to disclosure, if possible;</w:t>
      </w:r>
    </w:p>
    <w:p w14:paraId="35639B4D" w14:textId="77777777" w:rsidR="00E807E2" w:rsidRDefault="00DA5355" w:rsidP="008F77DA">
      <w:pPr>
        <w:pStyle w:val="level3"/>
        <w:ind w:left="709" w:hanging="709"/>
        <w:rPr>
          <w:color w:val="000000" w:themeColor="text1"/>
        </w:rPr>
      </w:pPr>
      <w:r w:rsidRPr="00E807E2">
        <w:rPr>
          <w:color w:val="000000" w:themeColor="text1"/>
        </w:rPr>
        <w:lastRenderedPageBreak/>
        <w:t>take such steps to limit the extent of the disclosure to the extent that it lawfully and reasonably practically can;</w:t>
      </w:r>
    </w:p>
    <w:p w14:paraId="52760ABB" w14:textId="7DE0D54B" w:rsidR="00DA5355" w:rsidRPr="00E807E2" w:rsidRDefault="00DA5355" w:rsidP="008F77DA">
      <w:pPr>
        <w:pStyle w:val="level3"/>
        <w:ind w:left="709" w:hanging="709"/>
        <w:rPr>
          <w:color w:val="000000" w:themeColor="text1"/>
        </w:rPr>
      </w:pPr>
      <w:r w:rsidRPr="00E807E2">
        <w:rPr>
          <w:color w:val="000000" w:themeColor="text1"/>
        </w:rPr>
        <w:t xml:space="preserve">afford the </w:t>
      </w:r>
      <w:r w:rsidR="009E199F" w:rsidRPr="00E807E2">
        <w:rPr>
          <w:color w:val="000000" w:themeColor="text1"/>
        </w:rPr>
        <w:t>Disclosing Party</w:t>
      </w:r>
      <w:r w:rsidRPr="00E807E2">
        <w:rPr>
          <w:color w:val="000000" w:themeColor="text1"/>
        </w:rPr>
        <w:t xml:space="preserve"> a reasonable opportunity, if possible, to intervene in the proceedings; and</w:t>
      </w:r>
    </w:p>
    <w:p w14:paraId="0831EA4B" w14:textId="77777777" w:rsidR="00E807E2" w:rsidRDefault="00DA5355" w:rsidP="008F77DA">
      <w:pPr>
        <w:pStyle w:val="level3"/>
        <w:ind w:left="709" w:hanging="709"/>
        <w:rPr>
          <w:color w:val="000000" w:themeColor="text1"/>
        </w:rPr>
      </w:pPr>
      <w:r w:rsidRPr="00E807E2">
        <w:rPr>
          <w:color w:val="000000" w:themeColor="text1"/>
        </w:rPr>
        <w:t xml:space="preserve">comply with the </w:t>
      </w:r>
      <w:r w:rsidR="009E199F" w:rsidRPr="00E807E2">
        <w:rPr>
          <w:color w:val="000000" w:themeColor="text1"/>
        </w:rPr>
        <w:t>Disclosing Party</w:t>
      </w:r>
      <w:r w:rsidRPr="00E807E2">
        <w:rPr>
          <w:color w:val="000000" w:themeColor="text1"/>
        </w:rPr>
        <w:t>’s requests as to the manner and terms of any such disclosure.</w:t>
      </w:r>
    </w:p>
    <w:p w14:paraId="641EFB3F" w14:textId="15736D39" w:rsidR="00F548B7" w:rsidRPr="00E807E2" w:rsidRDefault="2CB64E0F" w:rsidP="00E70F90">
      <w:pPr>
        <w:pStyle w:val="level2-head"/>
        <w:ind w:left="709"/>
        <w:rPr>
          <w:color w:val="000000" w:themeColor="text1"/>
        </w:rPr>
      </w:pPr>
      <w:r w:rsidRPr="00E807E2">
        <w:rPr>
          <w:color w:val="000000" w:themeColor="text1"/>
        </w:rPr>
        <w:t>Loss of Confidential Information</w:t>
      </w:r>
    </w:p>
    <w:p w14:paraId="5E2F6C29" w14:textId="77777777" w:rsidR="00E807E2" w:rsidRDefault="00DA5355" w:rsidP="00D51AA4">
      <w:pPr>
        <w:pStyle w:val="level3"/>
      </w:pPr>
      <w:r w:rsidRPr="00E807E2">
        <w:t xml:space="preserve">In the event of any </w:t>
      </w:r>
      <w:r w:rsidR="00D422A4" w:rsidRPr="00E807E2">
        <w:t xml:space="preserve">unauthorised </w:t>
      </w:r>
      <w:r w:rsidRPr="00E807E2">
        <w:t xml:space="preserve">disclosure or loss of, or inability to account for any Confidential Information of the </w:t>
      </w:r>
      <w:r w:rsidR="009E199F" w:rsidRPr="00E807E2">
        <w:t>Disclosing Party</w:t>
      </w:r>
      <w:r w:rsidRPr="00E807E2">
        <w:t xml:space="preserve">, the Receiving Party </w:t>
      </w:r>
      <w:r w:rsidR="006A31A2" w:rsidRPr="00E807E2">
        <w:t xml:space="preserve">will </w:t>
      </w:r>
      <w:r w:rsidRPr="00E807E2">
        <w:t>promptly:</w:t>
      </w:r>
    </w:p>
    <w:p w14:paraId="67D2A76D" w14:textId="77777777" w:rsidR="00E807E2" w:rsidRDefault="00DA5355" w:rsidP="00D51AA4">
      <w:pPr>
        <w:pStyle w:val="level3"/>
        <w:rPr>
          <w:color w:val="000000" w:themeColor="text1"/>
        </w:rPr>
      </w:pPr>
      <w:r w:rsidRPr="00E807E2">
        <w:rPr>
          <w:color w:val="000000" w:themeColor="text1"/>
        </w:rPr>
        <w:t xml:space="preserve">notify the </w:t>
      </w:r>
      <w:r w:rsidR="009E199F" w:rsidRPr="00E807E2">
        <w:rPr>
          <w:color w:val="000000" w:themeColor="text1"/>
        </w:rPr>
        <w:t>Disclosing Party</w:t>
      </w:r>
      <w:r w:rsidRPr="00E807E2">
        <w:rPr>
          <w:color w:val="000000" w:themeColor="text1"/>
        </w:rPr>
        <w:t xml:space="preserve"> in writing;</w:t>
      </w:r>
    </w:p>
    <w:p w14:paraId="273DBA4C" w14:textId="77777777" w:rsidR="00E807E2" w:rsidRDefault="00DB1E21" w:rsidP="00D51AA4">
      <w:pPr>
        <w:pStyle w:val="level3"/>
        <w:rPr>
          <w:color w:val="000000" w:themeColor="text1"/>
        </w:rPr>
      </w:pPr>
      <w:r w:rsidRPr="00E807E2">
        <w:rPr>
          <w:color w:val="000000" w:themeColor="text1"/>
        </w:rPr>
        <w:t xml:space="preserve">at its own expense </w:t>
      </w:r>
      <w:r w:rsidR="00DA5355" w:rsidRPr="00E807E2">
        <w:rPr>
          <w:color w:val="000000" w:themeColor="text1"/>
        </w:rPr>
        <w:t xml:space="preserve">take such actions as may be necessary or reasonably requested by the </w:t>
      </w:r>
      <w:r w:rsidR="009E199F" w:rsidRPr="00E807E2">
        <w:rPr>
          <w:color w:val="000000" w:themeColor="text1"/>
        </w:rPr>
        <w:t>Disclosing Party</w:t>
      </w:r>
      <w:r w:rsidR="00DA5355" w:rsidRPr="00E807E2">
        <w:rPr>
          <w:color w:val="000000" w:themeColor="text1"/>
        </w:rPr>
        <w:t xml:space="preserve"> to minimise the violation; and</w:t>
      </w:r>
    </w:p>
    <w:p w14:paraId="204BC3AB" w14:textId="77777777" w:rsidR="00E807E2" w:rsidRDefault="00DB1E21" w:rsidP="0097310E">
      <w:pPr>
        <w:pStyle w:val="level3"/>
        <w:rPr>
          <w:color w:val="000000" w:themeColor="text1"/>
        </w:rPr>
      </w:pPr>
      <w:r w:rsidRPr="00E807E2">
        <w:rPr>
          <w:color w:val="000000" w:themeColor="text1"/>
        </w:rPr>
        <w:t xml:space="preserve">at its own expense </w:t>
      </w:r>
      <w:r w:rsidR="00DA5355" w:rsidRPr="00E807E2">
        <w:rPr>
          <w:color w:val="000000" w:themeColor="text1"/>
        </w:rPr>
        <w:t xml:space="preserve">co-operate in all reasonable respects with the </w:t>
      </w:r>
      <w:r w:rsidR="009E199F" w:rsidRPr="00E807E2">
        <w:rPr>
          <w:color w:val="000000" w:themeColor="text1"/>
        </w:rPr>
        <w:t>Disclosing Party</w:t>
      </w:r>
      <w:r w:rsidR="00DA5355" w:rsidRPr="00E807E2">
        <w:rPr>
          <w:color w:val="000000" w:themeColor="text1"/>
        </w:rPr>
        <w:t xml:space="preserve"> to minimise the violation and any damage resulting there from.</w:t>
      </w:r>
    </w:p>
    <w:p w14:paraId="5BDCD3CF" w14:textId="64AB7246" w:rsidR="00F548B7" w:rsidRPr="00E807E2" w:rsidRDefault="60F9E6F9" w:rsidP="00E70F90">
      <w:pPr>
        <w:pStyle w:val="level2-head"/>
        <w:ind w:left="709"/>
        <w:rPr>
          <w:color w:val="000000" w:themeColor="text1"/>
        </w:rPr>
      </w:pPr>
      <w:bookmarkStart w:id="327" w:name="_Ref307301287"/>
      <w:r w:rsidRPr="00E807E2">
        <w:rPr>
          <w:color w:val="000000" w:themeColor="text1"/>
        </w:rPr>
        <w:t>Return of Confidential Information</w:t>
      </w:r>
      <w:bookmarkEnd w:id="327"/>
    </w:p>
    <w:p w14:paraId="41B68C08" w14:textId="77777777" w:rsidR="0036696A" w:rsidRPr="00E807E2" w:rsidRDefault="00F548B7" w:rsidP="0097310E">
      <w:pPr>
        <w:pStyle w:val="level3"/>
      </w:pPr>
      <w:r w:rsidRPr="00E807E2">
        <w:t xml:space="preserve">SARS may at any time on written </w:t>
      </w:r>
      <w:r w:rsidR="00E97CE4" w:rsidRPr="00E807E2">
        <w:t xml:space="preserve">instruction </w:t>
      </w:r>
      <w:r w:rsidRPr="00E807E2">
        <w:t xml:space="preserve">to </w:t>
      </w:r>
      <w:r w:rsidR="004D13CE" w:rsidRPr="00E807E2">
        <w:t xml:space="preserve">the </w:t>
      </w:r>
      <w:r w:rsidR="000256FE" w:rsidRPr="00E807E2">
        <w:t>Service Provider</w:t>
      </w:r>
      <w:r w:rsidRPr="00E807E2">
        <w:t xml:space="preserve"> require that </w:t>
      </w:r>
      <w:r w:rsidR="004D13CE" w:rsidRPr="00E807E2">
        <w:t xml:space="preserve">the </w:t>
      </w:r>
      <w:r w:rsidR="000256FE" w:rsidRPr="00E807E2">
        <w:t>Service Provider</w:t>
      </w:r>
      <w:r w:rsidRPr="00E807E2">
        <w:t xml:space="preserve"> immediately return to SARS</w:t>
      </w:r>
      <w:r w:rsidR="00E97CE4" w:rsidRPr="00E807E2">
        <w:t>,</w:t>
      </w:r>
      <w:r w:rsidRPr="00E807E2">
        <w:t xml:space="preserve"> </w:t>
      </w:r>
      <w:r w:rsidR="00E97CE4" w:rsidRPr="00E807E2">
        <w:t xml:space="preserve">in a form reasonably acceptable to SARS, and thereafter </w:t>
      </w:r>
      <w:r w:rsidRPr="00E807E2">
        <w:t xml:space="preserve">destroy </w:t>
      </w:r>
      <w:r w:rsidR="00E97CE4" w:rsidRPr="00E807E2">
        <w:t xml:space="preserve">all remaining copies of SARS Confidential Information in possession of the </w:t>
      </w:r>
      <w:r w:rsidR="000256FE" w:rsidRPr="00E807E2">
        <w:t>Service Provider</w:t>
      </w:r>
      <w:r w:rsidR="004D13CE" w:rsidRPr="00E807E2">
        <w:t xml:space="preserve"> Personnel and/</w:t>
      </w:r>
      <w:r w:rsidR="00E97CE4" w:rsidRPr="00E807E2">
        <w:t xml:space="preserve">or Subcontractors </w:t>
      </w:r>
      <w:r w:rsidRPr="00E807E2">
        <w:t>(including where applicable by electronically deleting the same in such manner that it is completely and utterly irretrievable)</w:t>
      </w:r>
      <w:r w:rsidR="00E97CE4" w:rsidRPr="00E807E2">
        <w:t>.</w:t>
      </w:r>
      <w:r w:rsidRPr="00E807E2">
        <w:t xml:space="preserve"> </w:t>
      </w:r>
      <w:r w:rsidR="00E97CE4" w:rsidRPr="00E807E2">
        <w:t>I</w:t>
      </w:r>
      <w:r w:rsidRPr="00E807E2">
        <w:t>n addition</w:t>
      </w:r>
      <w:r w:rsidR="004D13CE" w:rsidRPr="00E807E2">
        <w:t>,</w:t>
      </w:r>
      <w:r w:rsidR="00E97CE4" w:rsidRPr="00E807E2">
        <w:t xml:space="preserve"> SARS may instruct</w:t>
      </w:r>
      <w:r w:rsidRPr="00E807E2">
        <w:t xml:space="preserve"> that the Service Provider furnishes a written statement to the effect that upon such return it has not retained in its possession or under its control, either directly or indirectly, any such Confidential Information or material and has fully complied with the foregoing </w:t>
      </w:r>
      <w:r w:rsidR="00903210" w:rsidRPr="00E807E2">
        <w:t>return and destruction</w:t>
      </w:r>
      <w:r w:rsidRPr="00E807E2">
        <w:t xml:space="preserve"> obligations.</w:t>
      </w:r>
    </w:p>
    <w:p w14:paraId="7240F09A" w14:textId="77777777" w:rsidR="00E807E2" w:rsidRDefault="0036696A" w:rsidP="00B35B20">
      <w:pPr>
        <w:pStyle w:val="level1"/>
        <w:tabs>
          <w:tab w:val="clear" w:pos="567"/>
          <w:tab w:val="num" w:pos="709"/>
        </w:tabs>
        <w:ind w:left="709" w:hanging="709"/>
        <w:rPr>
          <w:color w:val="000000" w:themeColor="text1"/>
        </w:rPr>
      </w:pPr>
      <w:bookmarkStart w:id="328" w:name="_Ref372210273"/>
      <w:bookmarkStart w:id="329" w:name="_Toc372218251"/>
      <w:bookmarkStart w:id="330" w:name="_Toc148475555"/>
      <w:r w:rsidRPr="00E807E2">
        <w:rPr>
          <w:color w:val="000000" w:themeColor="text1"/>
        </w:rPr>
        <w:t>INTEGRITY AND SECURITY COMPETENCE</w:t>
      </w:r>
      <w:bookmarkEnd w:id="328"/>
      <w:bookmarkEnd w:id="329"/>
      <w:bookmarkEnd w:id="330"/>
    </w:p>
    <w:p w14:paraId="589043FA" w14:textId="27B1FCEE" w:rsidR="0036696A" w:rsidRPr="00E807E2" w:rsidRDefault="0036696A" w:rsidP="00E70F90">
      <w:pPr>
        <w:pStyle w:val="level2-head"/>
        <w:ind w:left="709"/>
        <w:rPr>
          <w:color w:val="000000" w:themeColor="text1"/>
        </w:rPr>
      </w:pPr>
      <w:r w:rsidRPr="00E70F90">
        <w:rPr>
          <w:color w:val="000000" w:themeColor="text1"/>
        </w:rPr>
        <w:t>Background</w:t>
      </w:r>
      <w:r w:rsidRPr="00E807E2">
        <w:rPr>
          <w:b w:val="0"/>
          <w:bCs/>
          <w:color w:val="000000" w:themeColor="text1"/>
        </w:rPr>
        <w:t xml:space="preserve"> Verification</w:t>
      </w:r>
      <w:r w:rsidR="23AAADA2" w:rsidRPr="00E807E2">
        <w:rPr>
          <w:b w:val="0"/>
          <w:bCs/>
          <w:color w:val="000000" w:themeColor="text1"/>
        </w:rPr>
        <w:t xml:space="preserve"> and </w:t>
      </w:r>
      <w:r w:rsidR="23AAADA2" w:rsidRPr="00E807E2">
        <w:rPr>
          <w:b w:val="0"/>
          <w:color w:val="000000" w:themeColor="text1"/>
        </w:rPr>
        <w:t>Company Screening</w:t>
      </w:r>
    </w:p>
    <w:p w14:paraId="318CBA05" w14:textId="620F1283" w:rsidR="0036696A" w:rsidRPr="00E807E2" w:rsidRDefault="032C7ED3" w:rsidP="008F77DA">
      <w:pPr>
        <w:pStyle w:val="level3"/>
        <w:ind w:left="709" w:hanging="709"/>
        <w:rPr>
          <w:color w:val="000000" w:themeColor="text1"/>
        </w:rPr>
      </w:pPr>
      <w:r w:rsidRPr="00E807E2">
        <w:rPr>
          <w:rFonts w:eastAsia="Arial" w:cs="Arial"/>
          <w:color w:val="000000" w:themeColor="text1"/>
          <w:sz w:val="22"/>
          <w:szCs w:val="22"/>
        </w:rPr>
        <w:t xml:space="preserve">Pre-employment </w:t>
      </w:r>
      <w:r w:rsidR="592E51D3" w:rsidRPr="00E807E2">
        <w:rPr>
          <w:rFonts w:eastAsia="Arial" w:cs="Arial"/>
          <w:color w:val="000000" w:themeColor="text1"/>
          <w:sz w:val="22"/>
          <w:szCs w:val="22"/>
        </w:rPr>
        <w:t>S</w:t>
      </w:r>
      <w:r w:rsidRPr="00E807E2">
        <w:rPr>
          <w:rFonts w:eastAsia="Arial" w:cs="Arial"/>
          <w:color w:val="000000" w:themeColor="text1"/>
          <w:sz w:val="22"/>
          <w:szCs w:val="22"/>
        </w:rPr>
        <w:t xml:space="preserve">creening </w:t>
      </w:r>
      <w:r w:rsidR="5F1F10AE" w:rsidRPr="00E807E2">
        <w:rPr>
          <w:rFonts w:eastAsia="Arial" w:cs="Arial"/>
          <w:color w:val="000000" w:themeColor="text1"/>
          <w:sz w:val="22"/>
          <w:szCs w:val="22"/>
        </w:rPr>
        <w:t xml:space="preserve">and Company Screening </w:t>
      </w:r>
      <w:r w:rsidRPr="00E807E2">
        <w:rPr>
          <w:rFonts w:eastAsia="Arial" w:cs="Arial"/>
          <w:color w:val="000000" w:themeColor="text1"/>
          <w:sz w:val="22"/>
          <w:szCs w:val="22"/>
        </w:rPr>
        <w:t xml:space="preserve">shall be undertaken as part of the onboarding process. </w:t>
      </w:r>
      <w:r w:rsidRPr="00E807E2">
        <w:rPr>
          <w:color w:val="000000" w:themeColor="text1"/>
        </w:rPr>
        <w:t xml:space="preserve"> </w:t>
      </w:r>
      <w:bookmarkStart w:id="331" w:name="_Ref372202000"/>
      <w:r w:rsidR="108C0E37" w:rsidRPr="00E807E2">
        <w:rPr>
          <w:color w:val="000000" w:themeColor="text1"/>
        </w:rPr>
        <w:t xml:space="preserve">As confirmation </w:t>
      </w:r>
      <w:proofErr w:type="gramStart"/>
      <w:r w:rsidR="108C0E37" w:rsidRPr="00E807E2">
        <w:rPr>
          <w:color w:val="000000" w:themeColor="text1"/>
        </w:rPr>
        <w:t xml:space="preserve">of </w:t>
      </w:r>
      <w:r w:rsidR="451FF6AA" w:rsidRPr="00E807E2">
        <w:rPr>
          <w:color w:val="000000" w:themeColor="text1"/>
        </w:rPr>
        <w:t xml:space="preserve"> Service</w:t>
      </w:r>
      <w:proofErr w:type="gramEnd"/>
      <w:r w:rsidR="451FF6AA" w:rsidRPr="00E807E2">
        <w:rPr>
          <w:color w:val="000000" w:themeColor="text1"/>
        </w:rPr>
        <w:t xml:space="preserve"> Provider</w:t>
      </w:r>
      <w:r w:rsidR="108C0E37" w:rsidRPr="00E807E2">
        <w:rPr>
          <w:color w:val="000000" w:themeColor="text1"/>
        </w:rPr>
        <w:t xml:space="preserve"> Personnel’s citizenship, criminal record status, credit-worthiness, academic qualifications and membership of professional associations, the Service Provider</w:t>
      </w:r>
      <w:r w:rsidR="451FF6AA" w:rsidRPr="00E807E2">
        <w:rPr>
          <w:color w:val="000000" w:themeColor="text1"/>
        </w:rPr>
        <w:t xml:space="preserve"> </w:t>
      </w:r>
      <w:r w:rsidR="108C0E37" w:rsidRPr="00E807E2">
        <w:rPr>
          <w:color w:val="000000" w:themeColor="text1"/>
        </w:rPr>
        <w:t xml:space="preserve">shall conduct </w:t>
      </w:r>
      <w:r w:rsidR="4F388656" w:rsidRPr="00E807E2">
        <w:rPr>
          <w:color w:val="000000" w:themeColor="text1"/>
        </w:rPr>
        <w:t>(</w:t>
      </w:r>
      <w:r w:rsidR="4F388656" w:rsidRPr="00E807E2">
        <w:rPr>
          <w:b/>
          <w:bCs/>
          <w:color w:val="000000" w:themeColor="text1"/>
        </w:rPr>
        <w:t>at its own cost</w:t>
      </w:r>
      <w:r w:rsidR="4F388656" w:rsidRPr="00E807E2">
        <w:rPr>
          <w:color w:val="000000" w:themeColor="text1"/>
        </w:rPr>
        <w:t>)</w:t>
      </w:r>
      <w:r w:rsidR="5786B539" w:rsidRPr="00E807E2">
        <w:rPr>
          <w:color w:val="000000" w:themeColor="text1"/>
        </w:rPr>
        <w:t xml:space="preserve"> </w:t>
      </w:r>
      <w:r w:rsidR="108C0E37" w:rsidRPr="00E807E2">
        <w:rPr>
          <w:color w:val="000000" w:themeColor="text1"/>
        </w:rPr>
        <w:t xml:space="preserve">a background </w:t>
      </w:r>
      <w:r w:rsidR="41946250" w:rsidRPr="00E807E2">
        <w:rPr>
          <w:color w:val="000000" w:themeColor="text1"/>
        </w:rPr>
        <w:t>check</w:t>
      </w:r>
      <w:r w:rsidR="108C0E37" w:rsidRPr="00E807E2">
        <w:rPr>
          <w:color w:val="000000" w:themeColor="text1"/>
        </w:rPr>
        <w:t xml:space="preserve"> on every </w:t>
      </w:r>
      <w:r w:rsidR="7B902459" w:rsidRPr="00E807E2">
        <w:rPr>
          <w:color w:val="000000" w:themeColor="text1"/>
        </w:rPr>
        <w:t xml:space="preserve">person </w:t>
      </w:r>
      <w:r w:rsidR="108C0E37" w:rsidRPr="00E807E2">
        <w:rPr>
          <w:color w:val="000000" w:themeColor="text1"/>
        </w:rPr>
        <w:t>whom it intends to delegate/assign to SARS for the fulfilment of its obligations in terms of this Agreement.</w:t>
      </w:r>
      <w:bookmarkEnd w:id="331"/>
    </w:p>
    <w:p w14:paraId="7EC91061" w14:textId="6FB866C8" w:rsidR="0036696A" w:rsidRPr="00F60CDD" w:rsidRDefault="7D3219BB" w:rsidP="008F77DA">
      <w:pPr>
        <w:pStyle w:val="level3"/>
        <w:ind w:left="709" w:hanging="709"/>
        <w:rPr>
          <w:color w:val="000000" w:themeColor="text1"/>
        </w:rPr>
      </w:pPr>
      <w:bookmarkStart w:id="332" w:name="_Ref372204449"/>
      <w:r w:rsidRPr="00E807E2">
        <w:rPr>
          <w:color w:val="000000" w:themeColor="text1"/>
        </w:rPr>
        <w:t>Th</w:t>
      </w:r>
      <w:r w:rsidRPr="00F60CDD">
        <w:rPr>
          <w:color w:val="000000" w:themeColor="text1"/>
        </w:rPr>
        <w:t xml:space="preserve">e Service Provider shall provide SARS with </w:t>
      </w:r>
      <w:proofErr w:type="gramStart"/>
      <w:r w:rsidRPr="00F60CDD">
        <w:rPr>
          <w:color w:val="000000" w:themeColor="text1"/>
        </w:rPr>
        <w:t xml:space="preserve">a </w:t>
      </w:r>
      <w:r w:rsidRPr="00F60CDD" w:rsidDel="0036696A">
        <w:rPr>
          <w:color w:val="000000" w:themeColor="text1"/>
        </w:rPr>
        <w:t xml:space="preserve"> </w:t>
      </w:r>
      <w:r w:rsidR="557A5407" w:rsidRPr="00F60CDD">
        <w:rPr>
          <w:color w:val="000000" w:themeColor="text1"/>
        </w:rPr>
        <w:t>Personal</w:t>
      </w:r>
      <w:proofErr w:type="gramEnd"/>
      <w:r w:rsidR="557A5407" w:rsidRPr="00F60CDD">
        <w:rPr>
          <w:color w:val="000000" w:themeColor="text1"/>
        </w:rPr>
        <w:t xml:space="preserve"> Credential Verification </w:t>
      </w:r>
      <w:r w:rsidR="247C88BD" w:rsidRPr="00F60CDD">
        <w:rPr>
          <w:color w:val="000000" w:themeColor="text1"/>
        </w:rPr>
        <w:t xml:space="preserve">(PCV) </w:t>
      </w:r>
      <w:r w:rsidRPr="00F60CDD">
        <w:rPr>
          <w:color w:val="000000" w:themeColor="text1"/>
        </w:rPr>
        <w:t xml:space="preserve">report </w:t>
      </w:r>
      <w:r w:rsidR="386E81D2" w:rsidRPr="00F60CDD">
        <w:rPr>
          <w:color w:val="000000" w:themeColor="text1"/>
        </w:rPr>
        <w:t xml:space="preserve">together with a </w:t>
      </w:r>
      <w:r w:rsidR="1F8D7326" w:rsidRPr="00F60CDD">
        <w:rPr>
          <w:color w:val="000000" w:themeColor="text1"/>
        </w:rPr>
        <w:t xml:space="preserve">completed Candidate Declaration Form </w:t>
      </w:r>
      <w:r w:rsidRPr="00F60CDD">
        <w:rPr>
          <w:color w:val="000000" w:themeColor="text1"/>
        </w:rPr>
        <w:t xml:space="preserve">for each member of its Personnel referred to in </w:t>
      </w:r>
      <w:r w:rsidRPr="00F60CDD">
        <w:rPr>
          <w:b/>
          <w:color w:val="000000" w:themeColor="text1"/>
        </w:rPr>
        <w:t xml:space="preserve">clause </w:t>
      </w:r>
      <w:r w:rsidR="0036696A" w:rsidRPr="00F60CDD">
        <w:rPr>
          <w:b/>
          <w:bCs/>
          <w:color w:val="000000" w:themeColor="text1"/>
        </w:rPr>
        <w:fldChar w:fldCharType="begin"/>
      </w:r>
      <w:r w:rsidR="0036696A" w:rsidRPr="00F60CDD">
        <w:rPr>
          <w:b/>
          <w:bCs/>
          <w:color w:val="000000" w:themeColor="text1"/>
        </w:rPr>
        <w:instrText xml:space="preserve"> REF _Ref372202000 \r \h  \* MERGEFORMAT </w:instrText>
      </w:r>
      <w:r w:rsidR="0036696A" w:rsidRPr="00F60CDD">
        <w:rPr>
          <w:b/>
          <w:bCs/>
          <w:color w:val="000000" w:themeColor="text1"/>
        </w:rPr>
      </w:r>
      <w:r w:rsidR="0036696A" w:rsidRPr="00F60CDD">
        <w:rPr>
          <w:b/>
          <w:bCs/>
          <w:color w:val="000000" w:themeColor="text1"/>
        </w:rPr>
        <w:fldChar w:fldCharType="separate"/>
      </w:r>
      <w:r w:rsidR="006C7D4B">
        <w:rPr>
          <w:b/>
          <w:bCs/>
          <w:color w:val="000000" w:themeColor="text1"/>
        </w:rPr>
        <w:t>17.1.1</w:t>
      </w:r>
      <w:r w:rsidR="0036696A" w:rsidRPr="00F60CDD">
        <w:rPr>
          <w:b/>
          <w:bCs/>
          <w:color w:val="000000" w:themeColor="text1"/>
        </w:rPr>
        <w:fldChar w:fldCharType="end"/>
      </w:r>
      <w:r w:rsidRPr="00F60CDD">
        <w:rPr>
          <w:b/>
          <w:color w:val="000000" w:themeColor="text1"/>
        </w:rPr>
        <w:t xml:space="preserve"> </w:t>
      </w:r>
      <w:r w:rsidRPr="00F60CDD">
        <w:rPr>
          <w:color w:val="000000" w:themeColor="text1"/>
        </w:rPr>
        <w:t>above</w:t>
      </w:r>
      <w:r w:rsidR="3D609068" w:rsidRPr="00F60CDD">
        <w:rPr>
          <w:color w:val="000000" w:themeColor="text1"/>
        </w:rPr>
        <w:t>,</w:t>
      </w:r>
      <w:r w:rsidRPr="00F60CDD">
        <w:rPr>
          <w:color w:val="000000" w:themeColor="text1"/>
        </w:rPr>
        <w:t xml:space="preserve"> prior to </w:t>
      </w:r>
      <w:r w:rsidR="04851D56" w:rsidRPr="00F60CDD">
        <w:rPr>
          <w:color w:val="000000" w:themeColor="text1"/>
        </w:rPr>
        <w:t>Effective</w:t>
      </w:r>
      <w:r w:rsidR="4247DA55" w:rsidRPr="00F60CDD">
        <w:rPr>
          <w:color w:val="000000" w:themeColor="text1"/>
        </w:rPr>
        <w:t xml:space="preserve"> Date</w:t>
      </w:r>
      <w:r w:rsidR="451B05D8" w:rsidRPr="00F60CDD">
        <w:rPr>
          <w:color w:val="000000" w:themeColor="text1"/>
        </w:rPr>
        <w:t>.</w:t>
      </w:r>
      <w:r w:rsidRPr="00F60CDD">
        <w:rPr>
          <w:color w:val="000000" w:themeColor="text1"/>
        </w:rPr>
        <w:t xml:space="preserve"> </w:t>
      </w:r>
      <w:r w:rsidR="65CD065A" w:rsidRPr="00F60CDD">
        <w:rPr>
          <w:rFonts w:eastAsia="Calibri" w:cs="Arial"/>
          <w:color w:val="000000" w:themeColor="text1"/>
        </w:rPr>
        <w:t>SARS</w:t>
      </w:r>
      <w:r w:rsidR="4C5A83BE" w:rsidRPr="00F60CDD">
        <w:rPr>
          <w:rFonts w:eastAsia="Calibri" w:cs="Arial"/>
          <w:color w:val="000000" w:themeColor="text1"/>
        </w:rPr>
        <w:t>’</w:t>
      </w:r>
      <w:r w:rsidR="65CD065A" w:rsidRPr="00F60CDD">
        <w:rPr>
          <w:rFonts w:eastAsia="Calibri" w:cs="Arial"/>
          <w:color w:val="000000" w:themeColor="text1"/>
        </w:rPr>
        <w:t xml:space="preserve"> screening section will conduct due d</w:t>
      </w:r>
      <w:r w:rsidR="7AC4B1F5" w:rsidRPr="00F60CDD">
        <w:rPr>
          <w:rFonts w:eastAsia="Calibri" w:cs="Arial"/>
          <w:color w:val="000000" w:themeColor="text1"/>
        </w:rPr>
        <w:t>i</w:t>
      </w:r>
      <w:r w:rsidR="65CD065A" w:rsidRPr="00F60CDD">
        <w:rPr>
          <w:rFonts w:eastAsia="Calibri" w:cs="Arial"/>
          <w:color w:val="000000" w:themeColor="text1"/>
        </w:rPr>
        <w:t xml:space="preserve">ligence </w:t>
      </w:r>
      <w:r w:rsidR="6E010C58" w:rsidRPr="00F60CDD">
        <w:rPr>
          <w:rFonts w:eastAsia="Calibri" w:cs="Arial"/>
          <w:color w:val="000000" w:themeColor="text1"/>
        </w:rPr>
        <w:t>and additional checks</w:t>
      </w:r>
      <w:r w:rsidR="274A8B81" w:rsidRPr="00F60CDD">
        <w:rPr>
          <w:rFonts w:eastAsia="Calibri" w:cs="Arial"/>
          <w:color w:val="000000" w:themeColor="text1"/>
        </w:rPr>
        <w:t>, as part of the pre-employment screening process</w:t>
      </w:r>
      <w:proofErr w:type="gramStart"/>
      <w:r w:rsidR="4F80F254" w:rsidRPr="00F60CDD">
        <w:rPr>
          <w:rFonts w:eastAsia="Calibri" w:cs="Arial"/>
          <w:color w:val="000000" w:themeColor="text1"/>
        </w:rPr>
        <w:t xml:space="preserve">. </w:t>
      </w:r>
      <w:r w:rsidR="2B44FC11" w:rsidRPr="00F60CDD">
        <w:rPr>
          <w:rFonts w:cs="Arial"/>
          <w:color w:val="000000" w:themeColor="text1"/>
        </w:rPr>
        <w:t>,</w:t>
      </w:r>
      <w:proofErr w:type="gramEnd"/>
      <w:r w:rsidR="2B44FC11" w:rsidRPr="00F60CDD">
        <w:rPr>
          <w:color w:val="000000" w:themeColor="text1"/>
        </w:rPr>
        <w:t xml:space="preserve"> </w:t>
      </w:r>
      <w:r w:rsidRPr="00F60CDD" w:rsidDel="0036696A">
        <w:rPr>
          <w:color w:val="000000" w:themeColor="text1"/>
        </w:rPr>
        <w:t>w</w:t>
      </w:r>
      <w:r w:rsidRPr="00F60CDD">
        <w:rPr>
          <w:color w:val="000000" w:themeColor="text1"/>
        </w:rPr>
        <w:t>here it is impossible to provide the report prior to</w:t>
      </w:r>
      <w:r w:rsidR="04851D56" w:rsidRPr="00F60CDD">
        <w:rPr>
          <w:color w:val="000000" w:themeColor="text1"/>
        </w:rPr>
        <w:t xml:space="preserve"> Effective</w:t>
      </w:r>
      <w:r w:rsidR="4247DA55" w:rsidRPr="00F60CDD">
        <w:rPr>
          <w:color w:val="000000" w:themeColor="text1"/>
        </w:rPr>
        <w:t xml:space="preserve"> Date</w:t>
      </w:r>
      <w:r w:rsidRPr="00F60CDD">
        <w:rPr>
          <w:color w:val="000000" w:themeColor="text1"/>
        </w:rPr>
        <w:t xml:space="preserve">, the Service Provider shall refrain from delegating </w:t>
      </w:r>
      <w:r w:rsidRPr="00F60CDD" w:rsidDel="1B41DA0A">
        <w:rPr>
          <w:color w:val="000000" w:themeColor="text1"/>
        </w:rPr>
        <w:t>a</w:t>
      </w:r>
      <w:r w:rsidR="1B41DA0A" w:rsidRPr="00F60CDD">
        <w:rPr>
          <w:color w:val="000000" w:themeColor="text1"/>
        </w:rPr>
        <w:t xml:space="preserve"> </w:t>
      </w:r>
      <w:r w:rsidR="4247DA55" w:rsidRPr="00F60CDD">
        <w:rPr>
          <w:color w:val="000000" w:themeColor="text1"/>
        </w:rPr>
        <w:t xml:space="preserve">Service Provider </w:t>
      </w:r>
      <w:r w:rsidRPr="00F60CDD">
        <w:rPr>
          <w:color w:val="000000" w:themeColor="text1"/>
        </w:rPr>
        <w:t>Personnel without it first providing such a report to SARS.</w:t>
      </w:r>
      <w:bookmarkEnd w:id="332"/>
    </w:p>
    <w:p w14:paraId="02864CC8" w14:textId="108459A4" w:rsidR="0036696A" w:rsidRPr="00E807E2" w:rsidRDefault="7D3219BB" w:rsidP="008F77DA">
      <w:pPr>
        <w:pStyle w:val="level3"/>
        <w:ind w:left="709" w:hanging="709"/>
        <w:rPr>
          <w:b/>
          <w:color w:val="000000" w:themeColor="text1"/>
        </w:rPr>
      </w:pPr>
      <w:r w:rsidRPr="00E807E2">
        <w:rPr>
          <w:color w:val="000000" w:themeColor="text1"/>
        </w:rPr>
        <w:t xml:space="preserve">The </w:t>
      </w:r>
      <w:r w:rsidR="4CABA61E" w:rsidRPr="00E807E2">
        <w:rPr>
          <w:color w:val="000000" w:themeColor="text1"/>
        </w:rPr>
        <w:t xml:space="preserve">PCV </w:t>
      </w:r>
      <w:r w:rsidRPr="00E807E2">
        <w:rPr>
          <w:color w:val="000000" w:themeColor="text1"/>
        </w:rPr>
        <w:t>report</w:t>
      </w:r>
      <w:r w:rsidR="467CBE0D" w:rsidRPr="00E807E2">
        <w:rPr>
          <w:color w:val="000000" w:themeColor="text1"/>
        </w:rPr>
        <w:t>s</w:t>
      </w:r>
      <w:r w:rsidRPr="00E807E2">
        <w:rPr>
          <w:color w:val="000000" w:themeColor="text1"/>
        </w:rPr>
        <w:t xml:space="preserve"> referred to in </w:t>
      </w:r>
      <w:r w:rsidR="3E9D17B1" w:rsidRPr="00E807E2">
        <w:rPr>
          <w:b/>
          <w:color w:val="000000" w:themeColor="text1"/>
        </w:rPr>
        <w:t xml:space="preserve">clause </w:t>
      </w:r>
      <w:r w:rsidR="0036696A" w:rsidRPr="00E807E2">
        <w:rPr>
          <w:b/>
          <w:bCs/>
          <w:color w:val="000000" w:themeColor="text1"/>
        </w:rPr>
        <w:fldChar w:fldCharType="begin"/>
      </w:r>
      <w:r w:rsidR="0036696A" w:rsidRPr="00E807E2">
        <w:rPr>
          <w:b/>
          <w:bCs/>
          <w:color w:val="000000" w:themeColor="text1"/>
        </w:rPr>
        <w:instrText xml:space="preserve"> REF _Ref372204449 \r \h  \* MERGEFORMAT </w:instrText>
      </w:r>
      <w:r w:rsidR="0036696A" w:rsidRPr="00E807E2">
        <w:rPr>
          <w:b/>
          <w:bCs/>
          <w:color w:val="000000" w:themeColor="text1"/>
        </w:rPr>
      </w:r>
      <w:r w:rsidR="0036696A" w:rsidRPr="00E807E2">
        <w:rPr>
          <w:b/>
          <w:bCs/>
          <w:color w:val="000000" w:themeColor="text1"/>
        </w:rPr>
        <w:fldChar w:fldCharType="separate"/>
      </w:r>
      <w:r w:rsidR="006C7D4B">
        <w:rPr>
          <w:b/>
          <w:bCs/>
          <w:color w:val="000000" w:themeColor="text1"/>
        </w:rPr>
        <w:t>17.1.2</w:t>
      </w:r>
      <w:r w:rsidR="0036696A" w:rsidRPr="00E807E2">
        <w:rPr>
          <w:b/>
          <w:bCs/>
          <w:color w:val="000000" w:themeColor="text1"/>
        </w:rPr>
        <w:fldChar w:fldCharType="end"/>
      </w:r>
      <w:r w:rsidRPr="00E807E2">
        <w:rPr>
          <w:color w:val="000000" w:themeColor="text1"/>
        </w:rPr>
        <w:t xml:space="preserve"> above, shall be </w:t>
      </w:r>
      <w:r w:rsidR="467CBE0D" w:rsidRPr="00E807E2">
        <w:rPr>
          <w:color w:val="000000" w:themeColor="text1"/>
        </w:rPr>
        <w:t xml:space="preserve">issued by a </w:t>
      </w:r>
      <w:r w:rsidRPr="00E807E2">
        <w:rPr>
          <w:color w:val="000000" w:themeColor="text1"/>
        </w:rPr>
        <w:t>reputable screening agency.</w:t>
      </w:r>
      <w:r w:rsidR="04CF5387" w:rsidRPr="00E807E2">
        <w:rPr>
          <w:color w:val="000000" w:themeColor="text1"/>
        </w:rPr>
        <w:t xml:space="preserve"> </w:t>
      </w:r>
      <w:r w:rsidR="04CF5387" w:rsidRPr="00E807E2">
        <w:rPr>
          <w:b/>
          <w:color w:val="000000" w:themeColor="text1"/>
        </w:rPr>
        <w:t>[</w:t>
      </w:r>
      <w:r w:rsidR="04CF5387" w:rsidRPr="00E807E2">
        <w:rPr>
          <w:b/>
          <w:caps/>
          <w:color w:val="000000" w:themeColor="text1"/>
        </w:rPr>
        <w:t>Note to Bidder: the list of screening agencies acceptable to SARS will be agreed between the Parties prior to Effective Date</w:t>
      </w:r>
      <w:r w:rsidR="04CF5387" w:rsidRPr="00E807E2">
        <w:rPr>
          <w:b/>
          <w:color w:val="000000" w:themeColor="text1"/>
        </w:rPr>
        <w:t>]</w:t>
      </w:r>
    </w:p>
    <w:p w14:paraId="753C4BBA" w14:textId="165224C9" w:rsidR="0036696A" w:rsidRPr="00E807E2" w:rsidRDefault="0036696A" w:rsidP="008F77DA">
      <w:pPr>
        <w:pStyle w:val="level3"/>
        <w:ind w:left="709" w:hanging="709"/>
        <w:rPr>
          <w:color w:val="000000" w:themeColor="text1"/>
        </w:rPr>
      </w:pPr>
      <w:r w:rsidRPr="00E807E2">
        <w:rPr>
          <w:color w:val="000000" w:themeColor="text1"/>
        </w:rPr>
        <w:t xml:space="preserve">The validity of </w:t>
      </w:r>
      <w:r w:rsidR="33E44DD1" w:rsidRPr="00E807E2" w:rsidDel="5396F1D2">
        <w:rPr>
          <w:color w:val="000000" w:themeColor="text1"/>
        </w:rPr>
        <w:t>PCV</w:t>
      </w:r>
      <w:r w:rsidR="5396F1D2" w:rsidRPr="00E807E2">
        <w:rPr>
          <w:color w:val="000000" w:themeColor="text1"/>
        </w:rPr>
        <w:t xml:space="preserve"> r</w:t>
      </w:r>
      <w:r w:rsidRPr="00E807E2">
        <w:rPr>
          <w:color w:val="000000" w:themeColor="text1"/>
        </w:rPr>
        <w:t>eport</w:t>
      </w:r>
      <w:r w:rsidR="5396F1D2" w:rsidRPr="00E807E2">
        <w:rPr>
          <w:color w:val="000000" w:themeColor="text1"/>
        </w:rPr>
        <w:t>s</w:t>
      </w:r>
      <w:r w:rsidRPr="00E807E2">
        <w:rPr>
          <w:color w:val="000000" w:themeColor="text1"/>
        </w:rPr>
        <w:t xml:space="preserve"> </w:t>
      </w:r>
      <w:r w:rsidR="5396F1D2" w:rsidRPr="00E807E2">
        <w:rPr>
          <w:color w:val="000000" w:themeColor="text1"/>
        </w:rPr>
        <w:t xml:space="preserve">referred to in </w:t>
      </w:r>
      <w:r w:rsidR="76B2B7B8" w:rsidRPr="00E807E2">
        <w:rPr>
          <w:b/>
          <w:bCs/>
          <w:color w:val="000000" w:themeColor="text1"/>
        </w:rPr>
        <w:t xml:space="preserve">clause </w:t>
      </w:r>
      <w:r w:rsidR="004A3BBB" w:rsidRPr="00E807E2">
        <w:rPr>
          <w:b/>
          <w:bCs/>
          <w:color w:val="000000" w:themeColor="text1"/>
        </w:rPr>
        <w:fldChar w:fldCharType="begin"/>
      </w:r>
      <w:r w:rsidR="004A3BBB" w:rsidRPr="00E807E2">
        <w:rPr>
          <w:b/>
          <w:bCs/>
          <w:color w:val="000000" w:themeColor="text1"/>
        </w:rPr>
        <w:instrText xml:space="preserve"> REF _Ref372204449 \r \h  \* MERGEFORMAT </w:instrText>
      </w:r>
      <w:r w:rsidR="004A3BBB" w:rsidRPr="00E807E2">
        <w:rPr>
          <w:b/>
          <w:bCs/>
          <w:color w:val="000000" w:themeColor="text1"/>
        </w:rPr>
      </w:r>
      <w:r w:rsidR="004A3BBB" w:rsidRPr="00E807E2">
        <w:rPr>
          <w:b/>
          <w:bCs/>
          <w:color w:val="000000" w:themeColor="text1"/>
        </w:rPr>
        <w:fldChar w:fldCharType="separate"/>
      </w:r>
      <w:r w:rsidR="006C7D4B">
        <w:rPr>
          <w:b/>
          <w:bCs/>
          <w:color w:val="000000" w:themeColor="text1"/>
        </w:rPr>
        <w:t>17.1.2</w:t>
      </w:r>
      <w:r w:rsidR="004A3BBB" w:rsidRPr="00E807E2">
        <w:rPr>
          <w:b/>
          <w:bCs/>
          <w:color w:val="000000" w:themeColor="text1"/>
        </w:rPr>
        <w:fldChar w:fldCharType="end"/>
      </w:r>
      <w:r w:rsidR="5396F1D2" w:rsidRPr="00E807E2">
        <w:rPr>
          <w:color w:val="000000" w:themeColor="text1"/>
        </w:rPr>
        <w:t xml:space="preserve"> </w:t>
      </w:r>
      <w:r w:rsidRPr="00E807E2">
        <w:rPr>
          <w:color w:val="000000" w:themeColor="text1"/>
        </w:rPr>
        <w:t xml:space="preserve">shall not be older than </w:t>
      </w:r>
      <w:r w:rsidRPr="00E807E2" w:rsidDel="5396F1D2">
        <w:rPr>
          <w:color w:val="000000" w:themeColor="text1"/>
        </w:rPr>
        <w:t>12 (twelve)</w:t>
      </w:r>
      <w:r w:rsidR="02BC00D1" w:rsidRPr="00E807E2">
        <w:rPr>
          <w:color w:val="000000" w:themeColor="text1"/>
        </w:rPr>
        <w:t>three (3)</w:t>
      </w:r>
      <w:r w:rsidRPr="00E807E2">
        <w:rPr>
          <w:color w:val="000000" w:themeColor="text1"/>
        </w:rPr>
        <w:t xml:space="preserve"> </w:t>
      </w:r>
      <w:r w:rsidRPr="00E807E2">
        <w:rPr>
          <w:color w:val="000000" w:themeColor="text1"/>
        </w:rPr>
        <w:lastRenderedPageBreak/>
        <w:t xml:space="preserve">months as </w:t>
      </w:r>
      <w:r w:rsidR="5396F1D2" w:rsidRPr="00E807E2">
        <w:rPr>
          <w:color w:val="000000" w:themeColor="text1"/>
        </w:rPr>
        <w:t>at</w:t>
      </w:r>
      <w:r w:rsidR="3815F4D3" w:rsidRPr="00E807E2">
        <w:rPr>
          <w:color w:val="000000" w:themeColor="text1"/>
        </w:rPr>
        <w:t xml:space="preserve"> Effective</w:t>
      </w:r>
      <w:r w:rsidRPr="00E807E2">
        <w:rPr>
          <w:color w:val="000000" w:themeColor="text1"/>
        </w:rPr>
        <w:t xml:space="preserve"> </w:t>
      </w:r>
      <w:r w:rsidR="5396F1D2" w:rsidRPr="00E807E2">
        <w:rPr>
          <w:color w:val="000000" w:themeColor="text1"/>
        </w:rPr>
        <w:t xml:space="preserve">Date </w:t>
      </w:r>
      <w:r w:rsidRPr="00E807E2">
        <w:rPr>
          <w:color w:val="000000" w:themeColor="text1"/>
        </w:rPr>
        <w:t xml:space="preserve">and shall be updated as </w:t>
      </w:r>
      <w:r w:rsidR="5396F1D2" w:rsidRPr="00E807E2">
        <w:rPr>
          <w:color w:val="000000" w:themeColor="text1"/>
        </w:rPr>
        <w:t xml:space="preserve">reasonably </w:t>
      </w:r>
      <w:r w:rsidRPr="00E807E2">
        <w:rPr>
          <w:color w:val="000000" w:themeColor="text1"/>
        </w:rPr>
        <w:t>required by SARS from time to time.</w:t>
      </w:r>
    </w:p>
    <w:p w14:paraId="77A4255D" w14:textId="77777777" w:rsidR="00E807E2" w:rsidRDefault="0036696A" w:rsidP="008F77DA">
      <w:pPr>
        <w:pStyle w:val="level3"/>
        <w:ind w:left="709" w:hanging="709"/>
        <w:rPr>
          <w:color w:val="000000" w:themeColor="text1"/>
        </w:rPr>
      </w:pPr>
      <w:r w:rsidRPr="00E807E2">
        <w:rPr>
          <w:color w:val="000000" w:themeColor="text1"/>
        </w:rPr>
        <w:t xml:space="preserve">The Service Provider shall provide SARS with suitable, fit and proper </w:t>
      </w:r>
      <w:r w:rsidR="426F9646" w:rsidRPr="00E807E2">
        <w:rPr>
          <w:color w:val="000000" w:themeColor="text1"/>
        </w:rPr>
        <w:t>Service Provider</w:t>
      </w:r>
      <w:r w:rsidR="5396F1D2" w:rsidRPr="00E807E2">
        <w:rPr>
          <w:color w:val="000000" w:themeColor="text1"/>
        </w:rPr>
        <w:t xml:space="preserve"> </w:t>
      </w:r>
      <w:r w:rsidRPr="00E807E2">
        <w:rPr>
          <w:color w:val="000000" w:themeColor="text1"/>
        </w:rPr>
        <w:t xml:space="preserve">Personnel as a replacement of the individual member whose updated report reveals evidence that he/she </w:t>
      </w:r>
      <w:r w:rsidR="53F05861" w:rsidRPr="00E807E2">
        <w:rPr>
          <w:color w:val="000000" w:themeColor="text1"/>
        </w:rPr>
        <w:t>does not</w:t>
      </w:r>
      <w:r w:rsidRPr="00E807E2">
        <w:rPr>
          <w:color w:val="000000" w:themeColor="text1"/>
        </w:rPr>
        <w:t xml:space="preserve"> meet </w:t>
      </w:r>
      <w:r w:rsidR="53EB7061" w:rsidRPr="00E807E2">
        <w:rPr>
          <w:color w:val="000000" w:themeColor="text1"/>
        </w:rPr>
        <w:t>SARS’</w:t>
      </w:r>
      <w:r w:rsidRPr="00E807E2">
        <w:rPr>
          <w:color w:val="000000" w:themeColor="text1"/>
        </w:rPr>
        <w:t xml:space="preserve"> integrity and security competence</w:t>
      </w:r>
      <w:r w:rsidR="2BCF220D" w:rsidRPr="00E807E2">
        <w:rPr>
          <w:color w:val="000000" w:themeColor="text1"/>
        </w:rPr>
        <w:t xml:space="preserve"> (vetting)</w:t>
      </w:r>
      <w:r w:rsidRPr="00E807E2">
        <w:rPr>
          <w:color w:val="000000" w:themeColor="text1"/>
        </w:rPr>
        <w:t xml:space="preserve"> requirements.</w:t>
      </w:r>
    </w:p>
    <w:p w14:paraId="57A6A27C" w14:textId="5C3FC40F" w:rsidR="00E807E2" w:rsidRDefault="0036696A" w:rsidP="008F77DA">
      <w:pPr>
        <w:pStyle w:val="level3"/>
        <w:ind w:left="709" w:hanging="709"/>
        <w:rPr>
          <w:color w:val="000000" w:themeColor="text1"/>
        </w:rPr>
      </w:pPr>
      <w:r w:rsidRPr="00E807E2">
        <w:rPr>
          <w:color w:val="000000" w:themeColor="text1"/>
        </w:rPr>
        <w:t xml:space="preserve">The report referred to in </w:t>
      </w:r>
      <w:r w:rsidR="1A5C8BC0" w:rsidRPr="00E807E2">
        <w:rPr>
          <w:b/>
          <w:bCs/>
          <w:color w:val="000000" w:themeColor="text1"/>
        </w:rPr>
        <w:t xml:space="preserve">clause </w:t>
      </w:r>
      <w:r w:rsidRPr="00E807E2">
        <w:rPr>
          <w:b/>
          <w:bCs/>
          <w:color w:val="000000" w:themeColor="text1"/>
        </w:rPr>
        <w:fldChar w:fldCharType="begin"/>
      </w:r>
      <w:r w:rsidRPr="00E807E2">
        <w:rPr>
          <w:b/>
          <w:bCs/>
          <w:color w:val="000000" w:themeColor="text1"/>
        </w:rPr>
        <w:instrText xml:space="preserve"> REF _Ref372204449 \r \h  \* MERGEFORMAT </w:instrText>
      </w:r>
      <w:r w:rsidRPr="00E807E2">
        <w:rPr>
          <w:b/>
          <w:bCs/>
          <w:color w:val="000000" w:themeColor="text1"/>
        </w:rPr>
      </w:r>
      <w:r w:rsidRPr="00E807E2">
        <w:rPr>
          <w:b/>
          <w:bCs/>
          <w:color w:val="000000" w:themeColor="text1"/>
        </w:rPr>
        <w:fldChar w:fldCharType="separate"/>
      </w:r>
      <w:r w:rsidR="006C7D4B">
        <w:rPr>
          <w:b/>
          <w:bCs/>
          <w:color w:val="000000" w:themeColor="text1"/>
        </w:rPr>
        <w:t>17.1.2</w:t>
      </w:r>
      <w:r w:rsidRPr="00E807E2">
        <w:rPr>
          <w:b/>
          <w:bCs/>
          <w:color w:val="000000" w:themeColor="text1"/>
        </w:rPr>
        <w:fldChar w:fldCharType="end"/>
      </w:r>
      <w:r w:rsidRPr="00E807E2">
        <w:rPr>
          <w:color w:val="000000" w:themeColor="text1"/>
        </w:rPr>
        <w:t xml:space="preserve"> above must include the verification of the following, amongst others:</w:t>
      </w:r>
    </w:p>
    <w:p w14:paraId="7A941443" w14:textId="789718FD" w:rsidR="0036696A" w:rsidRPr="00E807E2" w:rsidRDefault="0036696A" w:rsidP="005C37F5">
      <w:pPr>
        <w:pStyle w:val="level4"/>
        <w:tabs>
          <w:tab w:val="clear" w:pos="2410"/>
        </w:tabs>
        <w:ind w:left="851" w:hanging="851"/>
        <w:rPr>
          <w:color w:val="000000" w:themeColor="text1"/>
        </w:rPr>
      </w:pPr>
      <w:r w:rsidRPr="00E807E2">
        <w:rPr>
          <w:color w:val="000000" w:themeColor="text1"/>
        </w:rPr>
        <w:t>Citizenship, including residency status</w:t>
      </w:r>
      <w:r w:rsidR="79B4CDEF" w:rsidRPr="00E807E2">
        <w:rPr>
          <w:color w:val="000000" w:themeColor="text1"/>
        </w:rPr>
        <w:t>;</w:t>
      </w:r>
    </w:p>
    <w:p w14:paraId="667F962A" w14:textId="0D7C46F0" w:rsidR="0036696A" w:rsidRPr="00E807E2" w:rsidRDefault="79CDEAC2" w:rsidP="005C37F5">
      <w:pPr>
        <w:pStyle w:val="level4"/>
        <w:tabs>
          <w:tab w:val="clear" w:pos="2410"/>
        </w:tabs>
        <w:ind w:left="851" w:hanging="851"/>
        <w:rPr>
          <w:color w:val="000000" w:themeColor="text1"/>
        </w:rPr>
      </w:pPr>
      <w:r w:rsidRPr="00E807E2">
        <w:rPr>
          <w:color w:val="000000" w:themeColor="text1"/>
        </w:rPr>
        <w:t xml:space="preserve"> </w:t>
      </w:r>
      <w:r w:rsidR="2773140E" w:rsidRPr="00E807E2">
        <w:rPr>
          <w:color w:val="000000" w:themeColor="text1"/>
        </w:rPr>
        <w:t>ID Verification and Validation</w:t>
      </w:r>
    </w:p>
    <w:p w14:paraId="47B0A87E" w14:textId="24789091" w:rsidR="0036696A" w:rsidRPr="00E807E2" w:rsidRDefault="79CDEAC2" w:rsidP="005C37F5">
      <w:pPr>
        <w:pStyle w:val="level4"/>
        <w:tabs>
          <w:tab w:val="clear" w:pos="2410"/>
        </w:tabs>
        <w:ind w:left="851" w:hanging="851"/>
        <w:rPr>
          <w:color w:val="000000" w:themeColor="text1"/>
        </w:rPr>
      </w:pPr>
      <w:r w:rsidRPr="00E807E2">
        <w:rPr>
          <w:color w:val="000000" w:themeColor="text1"/>
        </w:rPr>
        <w:t xml:space="preserve">Criminal </w:t>
      </w:r>
      <w:r w:rsidR="008F77DA" w:rsidRPr="00E807E2">
        <w:rPr>
          <w:color w:val="000000" w:themeColor="text1"/>
        </w:rPr>
        <w:t>record;</w:t>
      </w:r>
    </w:p>
    <w:p w14:paraId="5F3CBE71" w14:textId="77777777" w:rsidR="0036696A" w:rsidRPr="00E807E2" w:rsidRDefault="79CDEAC2" w:rsidP="005C37F5">
      <w:pPr>
        <w:pStyle w:val="level4"/>
        <w:tabs>
          <w:tab w:val="clear" w:pos="2410"/>
        </w:tabs>
        <w:ind w:left="851" w:hanging="851"/>
        <w:rPr>
          <w:color w:val="000000" w:themeColor="text1"/>
        </w:rPr>
      </w:pPr>
      <w:r w:rsidRPr="00E807E2">
        <w:rPr>
          <w:color w:val="000000" w:themeColor="text1"/>
        </w:rPr>
        <w:t>Credit record</w:t>
      </w:r>
      <w:r w:rsidR="5072080B" w:rsidRPr="00E807E2">
        <w:rPr>
          <w:color w:val="000000" w:themeColor="text1"/>
        </w:rPr>
        <w:t>;</w:t>
      </w:r>
    </w:p>
    <w:p w14:paraId="3862D8A2" w14:textId="77777777" w:rsidR="0036696A" w:rsidRPr="00E807E2" w:rsidRDefault="79CDEAC2" w:rsidP="005C37F5">
      <w:pPr>
        <w:pStyle w:val="level4"/>
        <w:tabs>
          <w:tab w:val="clear" w:pos="2410"/>
        </w:tabs>
        <w:ind w:left="851" w:hanging="851"/>
        <w:rPr>
          <w:color w:val="000000" w:themeColor="text1"/>
        </w:rPr>
      </w:pPr>
      <w:r w:rsidRPr="00E807E2">
        <w:rPr>
          <w:color w:val="000000" w:themeColor="text1"/>
        </w:rPr>
        <w:t>Academic qualifications including matric certificate or equivalent record</w:t>
      </w:r>
      <w:r w:rsidR="5072080B" w:rsidRPr="00E807E2">
        <w:rPr>
          <w:color w:val="000000" w:themeColor="text1"/>
        </w:rPr>
        <w:t>; and</w:t>
      </w:r>
    </w:p>
    <w:p w14:paraId="431D81B0" w14:textId="77777777" w:rsidR="0036696A" w:rsidRPr="00E807E2" w:rsidRDefault="79CDEAC2" w:rsidP="005C37F5">
      <w:pPr>
        <w:pStyle w:val="level4"/>
        <w:tabs>
          <w:tab w:val="clear" w:pos="2410"/>
        </w:tabs>
        <w:ind w:left="851" w:hanging="851"/>
        <w:rPr>
          <w:color w:val="000000" w:themeColor="text1"/>
        </w:rPr>
      </w:pPr>
      <w:r w:rsidRPr="00E807E2">
        <w:rPr>
          <w:color w:val="000000" w:themeColor="text1"/>
        </w:rPr>
        <w:t>Professional association memberships</w:t>
      </w:r>
      <w:r w:rsidR="5072080B" w:rsidRPr="00E807E2">
        <w:rPr>
          <w:color w:val="000000" w:themeColor="text1"/>
        </w:rPr>
        <w:t>.</w:t>
      </w:r>
    </w:p>
    <w:p w14:paraId="5E0517AD" w14:textId="77777777" w:rsidR="007110E8" w:rsidRPr="00E807E2" w:rsidRDefault="007110E8" w:rsidP="005C758C">
      <w:pPr>
        <w:pStyle w:val="level2"/>
        <w:ind w:left="709"/>
        <w:rPr>
          <w:color w:val="000000" w:themeColor="text1"/>
        </w:rPr>
      </w:pPr>
      <w:r w:rsidRPr="00E807E2">
        <w:rPr>
          <w:color w:val="000000" w:themeColor="text1"/>
        </w:rPr>
        <w:t xml:space="preserve">The Service Provider will provide SARS with a quarterly written report, confirming that </w:t>
      </w:r>
      <w:r w:rsidR="009F6C51" w:rsidRPr="00E807E2">
        <w:rPr>
          <w:color w:val="000000" w:themeColor="text1"/>
        </w:rPr>
        <w:t>screening reports have been completed and provided to SARS for all</w:t>
      </w:r>
      <w:r w:rsidRPr="00E807E2">
        <w:rPr>
          <w:color w:val="000000" w:themeColor="text1"/>
        </w:rPr>
        <w:t xml:space="preserve"> Service Provider P</w:t>
      </w:r>
      <w:r w:rsidR="009F6C51" w:rsidRPr="00E807E2">
        <w:rPr>
          <w:color w:val="000000" w:themeColor="text1"/>
        </w:rPr>
        <w:t>ersonnel it has delegated/assigned to SARS for the fulfilment of its obligations in terms of this Agreement.</w:t>
      </w:r>
    </w:p>
    <w:p w14:paraId="046A206B" w14:textId="755DD03F" w:rsidR="0036696A" w:rsidRPr="00E807E2" w:rsidRDefault="0036696A" w:rsidP="005C758C">
      <w:pPr>
        <w:pStyle w:val="level2"/>
        <w:ind w:left="709"/>
        <w:rPr>
          <w:color w:val="000000" w:themeColor="text1"/>
        </w:rPr>
      </w:pPr>
      <w:r w:rsidRPr="00E807E2">
        <w:rPr>
          <w:color w:val="000000" w:themeColor="text1"/>
        </w:rPr>
        <w:t>SARS reserves the right to verify any such report(s) provided by the Service Provider.</w:t>
      </w:r>
    </w:p>
    <w:p w14:paraId="3AF5BEE1" w14:textId="3C4CC324" w:rsidR="6DB8C74D" w:rsidRPr="00E807E2" w:rsidRDefault="36F9D73E" w:rsidP="005C758C">
      <w:pPr>
        <w:pStyle w:val="level2"/>
        <w:ind w:left="709"/>
        <w:rPr>
          <w:color w:val="000000" w:themeColor="text1"/>
        </w:rPr>
      </w:pPr>
      <w:r w:rsidRPr="00E807E2">
        <w:rPr>
          <w:color w:val="000000" w:themeColor="text1"/>
        </w:rPr>
        <w:t xml:space="preserve">Apart from </w:t>
      </w:r>
      <w:r w:rsidR="007D3BB7" w:rsidRPr="00E807E2">
        <w:rPr>
          <w:color w:val="000000" w:themeColor="text1"/>
        </w:rPr>
        <w:t>S</w:t>
      </w:r>
      <w:r w:rsidRPr="00E807E2">
        <w:rPr>
          <w:color w:val="000000" w:themeColor="text1"/>
        </w:rPr>
        <w:t xml:space="preserve">ervice </w:t>
      </w:r>
      <w:r w:rsidR="00AE2D99" w:rsidRPr="00E807E2">
        <w:rPr>
          <w:color w:val="000000" w:themeColor="text1"/>
        </w:rPr>
        <w:t>P</w:t>
      </w:r>
      <w:r w:rsidRPr="00E807E2">
        <w:rPr>
          <w:color w:val="000000" w:themeColor="text1"/>
        </w:rPr>
        <w:t xml:space="preserve">rovider </w:t>
      </w:r>
      <w:r w:rsidR="00AE2D99" w:rsidRPr="00E807E2">
        <w:rPr>
          <w:color w:val="000000" w:themeColor="text1"/>
        </w:rPr>
        <w:t>P</w:t>
      </w:r>
      <w:r w:rsidR="6F4D3BAC" w:rsidRPr="00E807E2">
        <w:rPr>
          <w:color w:val="000000" w:themeColor="text1"/>
        </w:rPr>
        <w:t xml:space="preserve">ersonnel </w:t>
      </w:r>
      <w:r w:rsidRPr="00E807E2">
        <w:rPr>
          <w:color w:val="000000" w:themeColor="text1"/>
        </w:rPr>
        <w:t xml:space="preserve">being </w:t>
      </w:r>
      <w:r w:rsidR="00AE2D99" w:rsidRPr="00E807E2">
        <w:rPr>
          <w:color w:val="000000" w:themeColor="text1"/>
        </w:rPr>
        <w:t>s</w:t>
      </w:r>
      <w:r w:rsidRPr="00E807E2">
        <w:rPr>
          <w:color w:val="000000" w:themeColor="text1"/>
        </w:rPr>
        <w:t>creened</w:t>
      </w:r>
      <w:r w:rsidR="3FBF3A5D" w:rsidRPr="00E807E2">
        <w:rPr>
          <w:color w:val="000000" w:themeColor="text1"/>
        </w:rPr>
        <w:t>,</w:t>
      </w:r>
      <w:r w:rsidR="3E8A4CCF" w:rsidRPr="00E807E2">
        <w:rPr>
          <w:color w:val="000000" w:themeColor="text1"/>
        </w:rPr>
        <w:t xml:space="preserve"> </w:t>
      </w:r>
      <w:r w:rsidR="3E8A4CCF" w:rsidRPr="00E807E2">
        <w:rPr>
          <w:b/>
          <w:color w:val="000000" w:themeColor="text1"/>
        </w:rPr>
        <w:t xml:space="preserve">the company itself </w:t>
      </w:r>
      <w:r w:rsidR="6E621AF7" w:rsidRPr="00E807E2">
        <w:rPr>
          <w:b/>
          <w:color w:val="000000" w:themeColor="text1"/>
        </w:rPr>
        <w:t>and its directors</w:t>
      </w:r>
      <w:r w:rsidR="3E8A4CCF" w:rsidRPr="00E807E2">
        <w:rPr>
          <w:b/>
          <w:color w:val="000000" w:themeColor="text1"/>
        </w:rPr>
        <w:t xml:space="preserve"> </w:t>
      </w:r>
      <w:r w:rsidR="51D8CFE2" w:rsidRPr="00E807E2">
        <w:rPr>
          <w:b/>
          <w:color w:val="000000" w:themeColor="text1"/>
        </w:rPr>
        <w:t>must</w:t>
      </w:r>
      <w:r w:rsidR="3E8A4CCF" w:rsidRPr="00E807E2">
        <w:rPr>
          <w:b/>
          <w:color w:val="000000" w:themeColor="text1"/>
        </w:rPr>
        <w:t xml:space="preserve"> also be </w:t>
      </w:r>
      <w:r w:rsidR="00AE2D99" w:rsidRPr="00E807E2">
        <w:rPr>
          <w:b/>
          <w:color w:val="000000" w:themeColor="text1"/>
        </w:rPr>
        <w:t>s</w:t>
      </w:r>
      <w:r w:rsidR="276D448F" w:rsidRPr="00E807E2">
        <w:rPr>
          <w:b/>
          <w:color w:val="000000" w:themeColor="text1"/>
        </w:rPr>
        <w:t>creen</w:t>
      </w:r>
      <w:r w:rsidR="5F36F234" w:rsidRPr="00E807E2">
        <w:rPr>
          <w:b/>
          <w:color w:val="000000" w:themeColor="text1"/>
        </w:rPr>
        <w:t>ed</w:t>
      </w:r>
      <w:r w:rsidR="5F36F234" w:rsidRPr="00E807E2">
        <w:rPr>
          <w:color w:val="000000" w:themeColor="text1"/>
        </w:rPr>
        <w:t xml:space="preserve">. </w:t>
      </w:r>
      <w:r w:rsidR="1887D0FF" w:rsidRPr="00E807E2">
        <w:rPr>
          <w:color w:val="000000" w:themeColor="text1"/>
        </w:rPr>
        <w:t xml:space="preserve"> </w:t>
      </w:r>
      <w:proofErr w:type="gramStart"/>
      <w:r w:rsidR="0748D1C5" w:rsidRPr="00E807E2">
        <w:rPr>
          <w:color w:val="000000" w:themeColor="text1"/>
        </w:rPr>
        <w:t xml:space="preserve">All </w:t>
      </w:r>
      <w:r w:rsidR="3E02C543" w:rsidRPr="00E807E2">
        <w:rPr>
          <w:color w:val="000000" w:themeColor="text1"/>
        </w:rPr>
        <w:t xml:space="preserve">Required </w:t>
      </w:r>
      <w:r w:rsidR="67258D28" w:rsidRPr="00E807E2">
        <w:rPr>
          <w:color w:val="000000" w:themeColor="text1"/>
        </w:rPr>
        <w:t>information and documents,</w:t>
      </w:r>
      <w:proofErr w:type="gramEnd"/>
      <w:r w:rsidR="67258D28" w:rsidRPr="00E807E2">
        <w:rPr>
          <w:color w:val="000000" w:themeColor="text1"/>
        </w:rPr>
        <w:t xml:space="preserve"> must be </w:t>
      </w:r>
      <w:r w:rsidR="438C4AE2" w:rsidRPr="00E807E2">
        <w:rPr>
          <w:color w:val="000000" w:themeColor="text1"/>
        </w:rPr>
        <w:t>submitted to SARS</w:t>
      </w:r>
      <w:r w:rsidR="335B46E2" w:rsidRPr="00E807E2">
        <w:rPr>
          <w:color w:val="000000" w:themeColor="text1"/>
        </w:rPr>
        <w:t xml:space="preserve"> (Vetting Screening and Conflict of Interest Unit)</w:t>
      </w:r>
      <w:r w:rsidR="438C4AE2" w:rsidRPr="00E807E2">
        <w:rPr>
          <w:color w:val="000000" w:themeColor="text1"/>
        </w:rPr>
        <w:t xml:space="preserve">, </w:t>
      </w:r>
      <w:r w:rsidR="67258D28" w:rsidRPr="00E807E2">
        <w:rPr>
          <w:color w:val="000000" w:themeColor="text1"/>
        </w:rPr>
        <w:t>by the</w:t>
      </w:r>
      <w:r w:rsidR="5D5423C3" w:rsidRPr="00E807E2">
        <w:rPr>
          <w:color w:val="000000" w:themeColor="text1"/>
        </w:rPr>
        <w:t xml:space="preserve"> </w:t>
      </w:r>
      <w:r w:rsidR="67258D28" w:rsidRPr="00E807E2">
        <w:rPr>
          <w:color w:val="000000" w:themeColor="text1"/>
        </w:rPr>
        <w:t>Service Provider</w:t>
      </w:r>
      <w:r w:rsidR="20805291" w:rsidRPr="00E807E2">
        <w:rPr>
          <w:color w:val="000000" w:themeColor="text1"/>
        </w:rPr>
        <w:t xml:space="preserve"> (</w:t>
      </w:r>
      <w:r w:rsidR="59D8BB02" w:rsidRPr="00E807E2">
        <w:rPr>
          <w:color w:val="000000" w:themeColor="text1"/>
        </w:rPr>
        <w:t>successful</w:t>
      </w:r>
      <w:r w:rsidR="20805291" w:rsidRPr="00E807E2">
        <w:rPr>
          <w:color w:val="000000" w:themeColor="text1"/>
        </w:rPr>
        <w:t xml:space="preserve"> bidder)</w:t>
      </w:r>
      <w:r w:rsidR="67258D28" w:rsidRPr="00E807E2">
        <w:rPr>
          <w:color w:val="000000" w:themeColor="text1"/>
        </w:rPr>
        <w:t xml:space="preserve"> and its</w:t>
      </w:r>
      <w:r w:rsidR="6002C363" w:rsidRPr="00E807E2">
        <w:rPr>
          <w:color w:val="000000" w:themeColor="text1"/>
        </w:rPr>
        <w:t xml:space="preserve"> Directors</w:t>
      </w:r>
      <w:r w:rsidR="4E23570B" w:rsidRPr="00E807E2">
        <w:rPr>
          <w:color w:val="000000" w:themeColor="text1"/>
        </w:rPr>
        <w:t>.</w:t>
      </w:r>
    </w:p>
    <w:p w14:paraId="7574D963" w14:textId="67E70608" w:rsidR="536FAB34" w:rsidRPr="00E807E2" w:rsidRDefault="3F8155B7" w:rsidP="005C758C">
      <w:pPr>
        <w:pStyle w:val="level2"/>
        <w:ind w:left="709"/>
        <w:rPr>
          <w:color w:val="000000" w:themeColor="text1"/>
        </w:rPr>
      </w:pPr>
      <w:r w:rsidRPr="00E807E2">
        <w:rPr>
          <w:color w:val="000000" w:themeColor="text1"/>
        </w:rPr>
        <w:t>S</w:t>
      </w:r>
      <w:r w:rsidR="200E3DF1" w:rsidRPr="00E807E2">
        <w:rPr>
          <w:color w:val="000000" w:themeColor="text1"/>
        </w:rPr>
        <w:t xml:space="preserve">ervice </w:t>
      </w:r>
      <w:r w:rsidRPr="00E807E2">
        <w:rPr>
          <w:color w:val="000000" w:themeColor="text1"/>
        </w:rPr>
        <w:t>P</w:t>
      </w:r>
      <w:r w:rsidR="200E3DF1" w:rsidRPr="00E807E2">
        <w:rPr>
          <w:color w:val="000000" w:themeColor="text1"/>
        </w:rPr>
        <w:t xml:space="preserve">rovider </w:t>
      </w:r>
      <w:r w:rsidRPr="00E807E2">
        <w:rPr>
          <w:color w:val="000000" w:themeColor="text1"/>
        </w:rPr>
        <w:t>P</w:t>
      </w:r>
      <w:r w:rsidR="200E3DF1" w:rsidRPr="00E807E2">
        <w:rPr>
          <w:color w:val="000000" w:themeColor="text1"/>
        </w:rPr>
        <w:t xml:space="preserve">ersonnel who have access to </w:t>
      </w:r>
      <w:r w:rsidR="397280C1" w:rsidRPr="00E807E2">
        <w:rPr>
          <w:color w:val="000000" w:themeColor="text1"/>
        </w:rPr>
        <w:t>confidential/critical</w:t>
      </w:r>
      <w:r w:rsidR="77B103F9" w:rsidRPr="00E807E2">
        <w:rPr>
          <w:color w:val="000000" w:themeColor="text1"/>
        </w:rPr>
        <w:t xml:space="preserve"> SARS</w:t>
      </w:r>
      <w:r w:rsidR="397280C1" w:rsidRPr="00E807E2">
        <w:rPr>
          <w:color w:val="000000" w:themeColor="text1"/>
        </w:rPr>
        <w:t xml:space="preserve"> information/infrastructure </w:t>
      </w:r>
      <w:r w:rsidR="3B00506C" w:rsidRPr="00E807E2">
        <w:rPr>
          <w:color w:val="000000" w:themeColor="text1"/>
        </w:rPr>
        <w:t xml:space="preserve">shall </w:t>
      </w:r>
      <w:r w:rsidR="397280C1" w:rsidRPr="00E807E2">
        <w:rPr>
          <w:color w:val="000000" w:themeColor="text1"/>
        </w:rPr>
        <w:t xml:space="preserve">be subjected to the </w:t>
      </w:r>
      <w:r w:rsidR="1E774954" w:rsidRPr="00E807E2">
        <w:rPr>
          <w:color w:val="000000" w:themeColor="text1"/>
        </w:rPr>
        <w:t xml:space="preserve">security </w:t>
      </w:r>
      <w:r w:rsidR="397280C1" w:rsidRPr="00E807E2">
        <w:rPr>
          <w:color w:val="000000" w:themeColor="text1"/>
        </w:rPr>
        <w:t>vetting process</w:t>
      </w:r>
      <w:r w:rsidR="05708612" w:rsidRPr="00E807E2">
        <w:rPr>
          <w:color w:val="000000" w:themeColor="text1"/>
        </w:rPr>
        <w:t>,</w:t>
      </w:r>
      <w:r w:rsidR="5AE8FA9E" w:rsidRPr="00E807E2">
        <w:rPr>
          <w:color w:val="000000" w:themeColor="text1"/>
        </w:rPr>
        <w:t xml:space="preserve"> </w:t>
      </w:r>
      <w:r w:rsidR="54A24A17" w:rsidRPr="00E807E2">
        <w:rPr>
          <w:color w:val="000000" w:themeColor="text1"/>
        </w:rPr>
        <w:t xml:space="preserve">as per the </w:t>
      </w:r>
      <w:r w:rsidR="5AE8FA9E" w:rsidRPr="00E807E2">
        <w:rPr>
          <w:color w:val="000000" w:themeColor="text1"/>
        </w:rPr>
        <w:t>SARS vetting Policy</w:t>
      </w:r>
      <w:r w:rsidR="51355AF1" w:rsidRPr="00E807E2">
        <w:rPr>
          <w:color w:val="000000" w:themeColor="text1"/>
        </w:rPr>
        <w:t>.</w:t>
      </w:r>
      <w:r w:rsidR="1009E915" w:rsidRPr="00E807E2">
        <w:rPr>
          <w:color w:val="000000" w:themeColor="text1"/>
        </w:rPr>
        <w:t xml:space="preserve"> </w:t>
      </w:r>
    </w:p>
    <w:p w14:paraId="766A50CE" w14:textId="77777777" w:rsidR="0036696A" w:rsidRPr="00E807E2" w:rsidRDefault="0036696A" w:rsidP="00B35B20">
      <w:pPr>
        <w:pStyle w:val="level1"/>
        <w:tabs>
          <w:tab w:val="clear" w:pos="567"/>
          <w:tab w:val="num" w:pos="709"/>
        </w:tabs>
        <w:ind w:left="709" w:hanging="709"/>
        <w:rPr>
          <w:color w:val="000000" w:themeColor="text1"/>
        </w:rPr>
      </w:pPr>
      <w:bookmarkStart w:id="333" w:name="_Ref372215073"/>
      <w:bookmarkStart w:id="334" w:name="_Toc372218252"/>
      <w:bookmarkStart w:id="335" w:name="_Toc148475556"/>
      <w:r w:rsidRPr="00E807E2">
        <w:rPr>
          <w:color w:val="000000" w:themeColor="text1"/>
        </w:rPr>
        <w:t>SECURITY COMPETENCE</w:t>
      </w:r>
      <w:bookmarkEnd w:id="333"/>
      <w:bookmarkEnd w:id="334"/>
      <w:bookmarkEnd w:id="335"/>
    </w:p>
    <w:p w14:paraId="65DC8837" w14:textId="77777777" w:rsidR="00E807E2" w:rsidRDefault="76FC3AEE" w:rsidP="00910FEC">
      <w:pPr>
        <w:pStyle w:val="level2"/>
      </w:pPr>
      <w:r w:rsidRPr="00E807E2">
        <w:t xml:space="preserve">The Service Provider </w:t>
      </w:r>
      <w:r w:rsidR="498FD5EA" w:rsidRPr="00E807E2">
        <w:t>Personnel</w:t>
      </w:r>
      <w:r w:rsidRPr="00E807E2">
        <w:t xml:space="preserve"> delegated/assigned to provide </w:t>
      </w:r>
      <w:r w:rsidR="316D0B80" w:rsidRPr="00E807E2">
        <w:t xml:space="preserve">the </w:t>
      </w:r>
      <w:r w:rsidR="498FD5EA" w:rsidRPr="00E807E2">
        <w:t xml:space="preserve">Services </w:t>
      </w:r>
      <w:r w:rsidRPr="00E807E2">
        <w:t>to SARS in terms of this Agreement</w:t>
      </w:r>
      <w:r w:rsidR="498FD5EA" w:rsidRPr="00E807E2">
        <w:t xml:space="preserve"> who have access, or who are reasonably expected to have access, to </w:t>
      </w:r>
      <w:r w:rsidR="2328B564" w:rsidRPr="00E807E2">
        <w:t>SARS’</w:t>
      </w:r>
      <w:r w:rsidR="498FD5EA" w:rsidRPr="00E807E2">
        <w:t xml:space="preserve"> Confidential Information</w:t>
      </w:r>
      <w:r w:rsidR="63FEE6AC" w:rsidRPr="00E807E2">
        <w:t>,</w:t>
      </w:r>
      <w:r w:rsidR="2BC19D94" w:rsidRPr="00E807E2">
        <w:t xml:space="preserve"> critical infrastructure</w:t>
      </w:r>
      <w:r w:rsidR="498FD5EA" w:rsidRPr="00E807E2">
        <w:t xml:space="preserve"> or </w:t>
      </w:r>
      <w:r w:rsidR="2328B564" w:rsidRPr="00E807E2">
        <w:t>SARS’</w:t>
      </w:r>
      <w:r w:rsidR="498FD5EA" w:rsidRPr="00E807E2">
        <w:t xml:space="preserve"> restricted areas</w:t>
      </w:r>
      <w:r w:rsidR="7523B2B6" w:rsidRPr="00E807E2">
        <w:t>,</w:t>
      </w:r>
      <w:r w:rsidRPr="00E807E2">
        <w:t xml:space="preserve"> </w:t>
      </w:r>
      <w:proofErr w:type="gramStart"/>
      <w:r w:rsidRPr="00E807E2">
        <w:t>shall at all times</w:t>
      </w:r>
      <w:proofErr w:type="gramEnd"/>
      <w:r w:rsidRPr="00E807E2">
        <w:t xml:space="preserve"> during the subsistence of this Agreement, be subject to </w:t>
      </w:r>
      <w:r w:rsidR="4F101ED5" w:rsidRPr="00E807E2">
        <w:t xml:space="preserve">SARS policies and procedures regarding integrity, </w:t>
      </w:r>
      <w:r w:rsidR="5C90F5BA" w:rsidRPr="00E807E2">
        <w:t xml:space="preserve">security </w:t>
      </w:r>
      <w:r w:rsidR="4F101ED5" w:rsidRPr="00E807E2">
        <w:t>competence</w:t>
      </w:r>
      <w:r w:rsidR="752C267A" w:rsidRPr="00E807E2">
        <w:t xml:space="preserve">, </w:t>
      </w:r>
      <w:r w:rsidR="4F101ED5" w:rsidRPr="00E807E2">
        <w:t>security</w:t>
      </w:r>
      <w:r w:rsidR="752C267A" w:rsidRPr="00E807E2">
        <w:t xml:space="preserve"> and encryption</w:t>
      </w:r>
      <w:r w:rsidRPr="00E807E2">
        <w:t>.</w:t>
      </w:r>
    </w:p>
    <w:p w14:paraId="22901098" w14:textId="45799F2E" w:rsidR="00DA5355" w:rsidRPr="00E807E2" w:rsidRDefault="082A5A2B" w:rsidP="00B35B20">
      <w:pPr>
        <w:pStyle w:val="level1"/>
        <w:tabs>
          <w:tab w:val="clear" w:pos="567"/>
          <w:tab w:val="num" w:pos="709"/>
        </w:tabs>
        <w:ind w:left="709" w:hanging="709"/>
        <w:rPr>
          <w:color w:val="000000" w:themeColor="text1"/>
        </w:rPr>
      </w:pPr>
      <w:bookmarkStart w:id="336" w:name="_Toc261872061"/>
      <w:bookmarkStart w:id="337" w:name="_Toc261872180"/>
      <w:bookmarkStart w:id="338" w:name="_Toc261872695"/>
      <w:bookmarkStart w:id="339" w:name="_Toc261872922"/>
      <w:bookmarkStart w:id="340" w:name="_Toc261873104"/>
      <w:bookmarkStart w:id="341" w:name="_Toc261873235"/>
      <w:bookmarkStart w:id="342" w:name="_Toc263158481"/>
      <w:bookmarkStart w:id="343" w:name="_Toc263158604"/>
      <w:bookmarkStart w:id="344" w:name="_Toc263158727"/>
      <w:bookmarkStart w:id="345" w:name="_Toc263158850"/>
      <w:bookmarkStart w:id="346" w:name="_Toc263162644"/>
      <w:bookmarkStart w:id="347" w:name="_Toc263162925"/>
      <w:bookmarkStart w:id="348" w:name="_Toc263289389"/>
      <w:bookmarkStart w:id="349" w:name="_Toc148475557"/>
      <w:r w:rsidRPr="00E807E2">
        <w:rPr>
          <w:color w:val="000000" w:themeColor="text1"/>
        </w:rPr>
        <w:t>WARRANTIES</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64906FE4" w14:textId="163F312A" w:rsidR="24453FEB" w:rsidRPr="00B35B20" w:rsidRDefault="3032F495" w:rsidP="004851B5">
      <w:pPr>
        <w:pStyle w:val="level2"/>
      </w:pPr>
      <w:r w:rsidRPr="00B35B20">
        <w:t xml:space="preserve">Service Provider warrant </w:t>
      </w:r>
      <w:r w:rsidR="029F015C" w:rsidRPr="00B35B20">
        <w:t>to procure the Services for Charges that: (</w:t>
      </w:r>
      <w:proofErr w:type="spellStart"/>
      <w:r w:rsidR="029F015C" w:rsidRPr="00B35B20">
        <w:t>i</w:t>
      </w:r>
      <w:proofErr w:type="spellEnd"/>
      <w:r w:rsidR="029F015C" w:rsidRPr="00B35B20">
        <w:t>) reflect SARS’ consumption; (ii) are predictable and controllable; and (iii) are at or below the South African market price for similar services  throughout the Term and tariffs charged to SARS shall not exceed any retail price advertised by the Service Provider, Service Provider ensures SARS benefits from any benefits not on commercial terms that are less favourable than that offered by the Service Provider for its other customers for similar services;</w:t>
      </w:r>
    </w:p>
    <w:p w14:paraId="0BD9521E" w14:textId="77777777" w:rsidR="00DA5355" w:rsidRPr="00E807E2" w:rsidRDefault="555DAD5F" w:rsidP="005C758C">
      <w:pPr>
        <w:pStyle w:val="level2-head"/>
        <w:ind w:left="709"/>
        <w:rPr>
          <w:color w:val="000000" w:themeColor="text1"/>
        </w:rPr>
      </w:pPr>
      <w:bookmarkStart w:id="350" w:name="_Ref263678130"/>
      <w:r w:rsidRPr="00E807E2">
        <w:rPr>
          <w:color w:val="000000" w:themeColor="text1"/>
        </w:rPr>
        <w:t>Work Standards</w:t>
      </w:r>
      <w:bookmarkEnd w:id="350"/>
    </w:p>
    <w:p w14:paraId="2B2FF389" w14:textId="77777777" w:rsidR="00DA5355" w:rsidRPr="00E807E2" w:rsidRDefault="00092DCA" w:rsidP="004851B5">
      <w:pPr>
        <w:pStyle w:val="level3"/>
        <w:tabs>
          <w:tab w:val="clear" w:pos="851"/>
        </w:tabs>
        <w:ind w:left="709" w:hanging="709"/>
      </w:pPr>
      <w:r w:rsidRPr="004851B5">
        <w:rPr>
          <w:bCs/>
        </w:rPr>
        <w:t>The</w:t>
      </w:r>
      <w:r w:rsidR="000256FE" w:rsidRPr="004851B5">
        <w:rPr>
          <w:bCs/>
        </w:rPr>
        <w:t xml:space="preserve"> Service Provider</w:t>
      </w:r>
      <w:r w:rsidR="00DA5355" w:rsidRPr="004851B5">
        <w:rPr>
          <w:bCs/>
        </w:rPr>
        <w:t xml:space="preserve"> warrants that the Services </w:t>
      </w:r>
      <w:r w:rsidR="006A31A2" w:rsidRPr="004851B5">
        <w:rPr>
          <w:bCs/>
        </w:rPr>
        <w:t xml:space="preserve">will </w:t>
      </w:r>
      <w:r w:rsidR="00DA5355" w:rsidRPr="004851B5">
        <w:rPr>
          <w:bCs/>
        </w:rPr>
        <w:t>be performed with promptness and diligence and</w:t>
      </w:r>
      <w:r w:rsidR="00DA5355" w:rsidRPr="00E807E2">
        <w:t xml:space="preserve"> </w:t>
      </w:r>
      <w:r w:rsidR="00DA5355" w:rsidRPr="00E807E2">
        <w:lastRenderedPageBreak/>
        <w:t xml:space="preserve">executed in a workmanlike manner, in terms of the practices and professional standards used in well-managed operations performing services </w:t>
      </w:r>
      <w:proofErr w:type="gramStart"/>
      <w:r w:rsidR="00DA5355" w:rsidRPr="00E807E2">
        <w:t>similar to</w:t>
      </w:r>
      <w:proofErr w:type="gramEnd"/>
      <w:r w:rsidR="00DA5355" w:rsidRPr="00E807E2">
        <w:t xml:space="preserve"> the Services.</w:t>
      </w:r>
    </w:p>
    <w:p w14:paraId="699E8FCE" w14:textId="77777777" w:rsidR="00DA5355" w:rsidRPr="00E807E2" w:rsidRDefault="3442E42D" w:rsidP="005C758C">
      <w:pPr>
        <w:pStyle w:val="level2-head"/>
        <w:ind w:left="709"/>
        <w:rPr>
          <w:color w:val="000000" w:themeColor="text1"/>
        </w:rPr>
      </w:pPr>
      <w:r w:rsidRPr="00E807E2">
        <w:rPr>
          <w:color w:val="000000" w:themeColor="text1"/>
        </w:rPr>
        <w:t>Manner of Performance</w:t>
      </w:r>
    </w:p>
    <w:p w14:paraId="02FFC528" w14:textId="77777777" w:rsidR="00763B83" w:rsidRPr="00E807E2" w:rsidRDefault="00092DCA" w:rsidP="004851B5">
      <w:pPr>
        <w:pStyle w:val="level3"/>
      </w:pPr>
      <w:r w:rsidRPr="00E807E2">
        <w:t>The</w:t>
      </w:r>
      <w:r w:rsidR="000256FE" w:rsidRPr="00E807E2">
        <w:t xml:space="preserve"> Service Provider</w:t>
      </w:r>
      <w:r w:rsidR="00DA5355" w:rsidRPr="00E807E2">
        <w:t xml:space="preserve"> warrants that the Services </w:t>
      </w:r>
      <w:proofErr w:type="gramStart"/>
      <w:r w:rsidR="006A31A2" w:rsidRPr="00E807E2">
        <w:t xml:space="preserve">will </w:t>
      </w:r>
      <w:r w:rsidR="00DA5355" w:rsidRPr="00E807E2">
        <w:t>at all times</w:t>
      </w:r>
      <w:proofErr w:type="gramEnd"/>
      <w:r w:rsidR="00DA5355" w:rsidRPr="00E807E2">
        <w:t xml:space="preserve"> be performed in a manner which </w:t>
      </w:r>
      <w:r w:rsidR="006A31A2" w:rsidRPr="00E807E2">
        <w:t>will</w:t>
      </w:r>
      <w:r w:rsidR="00EF12CE" w:rsidRPr="00E807E2">
        <w:t>:</w:t>
      </w:r>
      <w:r w:rsidR="006A31A2" w:rsidRPr="00E807E2">
        <w:t xml:space="preserve"> </w:t>
      </w:r>
      <w:r w:rsidR="00DA5355" w:rsidRPr="00E807E2">
        <w:t>(</w:t>
      </w:r>
      <w:proofErr w:type="spellStart"/>
      <w:r w:rsidR="00DA5355" w:rsidRPr="00E807E2">
        <w:t>i</w:t>
      </w:r>
      <w:proofErr w:type="spellEnd"/>
      <w:r w:rsidR="00DA5355" w:rsidRPr="00E807E2">
        <w:t xml:space="preserve">) not diminish </w:t>
      </w:r>
      <w:r w:rsidR="002E41C7" w:rsidRPr="00E807E2">
        <w:t>SARS’</w:t>
      </w:r>
      <w:r w:rsidR="00DA5355" w:rsidRPr="00E807E2">
        <w:t xml:space="preserve"> reputation; and (ii) not be detrimental to SARS</w:t>
      </w:r>
      <w:r w:rsidR="002A6425" w:rsidRPr="00E807E2">
        <w:t>.</w:t>
      </w:r>
    </w:p>
    <w:p w14:paraId="293B318D" w14:textId="77777777" w:rsidR="00763B83" w:rsidRPr="00E807E2" w:rsidRDefault="2F21690B" w:rsidP="005C758C">
      <w:pPr>
        <w:pStyle w:val="level2-head"/>
        <w:ind w:left="709"/>
        <w:rPr>
          <w:color w:val="000000" w:themeColor="text1"/>
        </w:rPr>
      </w:pPr>
      <w:r w:rsidRPr="00E807E2">
        <w:rPr>
          <w:color w:val="000000" w:themeColor="text1"/>
        </w:rPr>
        <w:t>Business Continuity Services</w:t>
      </w:r>
    </w:p>
    <w:p w14:paraId="5EE8B388" w14:textId="77777777" w:rsidR="00DA5355" w:rsidRPr="00E807E2" w:rsidRDefault="00092DCA" w:rsidP="004875C8">
      <w:pPr>
        <w:pStyle w:val="level3"/>
      </w:pPr>
      <w:r w:rsidRPr="00E807E2">
        <w:t>The</w:t>
      </w:r>
      <w:r w:rsidR="000256FE" w:rsidRPr="00E807E2">
        <w:t xml:space="preserve"> Service Provider</w:t>
      </w:r>
      <w:r w:rsidR="00763B83" w:rsidRPr="00E807E2">
        <w:t xml:space="preserve"> warrants that it has </w:t>
      </w:r>
      <w:r w:rsidR="00C1206F" w:rsidRPr="00E807E2">
        <w:t xml:space="preserve">suitable </w:t>
      </w:r>
      <w:r w:rsidR="00763B83" w:rsidRPr="00E807E2">
        <w:t xml:space="preserve">and tested Business Continuity </w:t>
      </w:r>
      <w:r w:rsidR="006F7D3C" w:rsidRPr="00E807E2">
        <w:t xml:space="preserve">Plans </w:t>
      </w:r>
      <w:r w:rsidR="00763B83" w:rsidRPr="00E807E2">
        <w:t xml:space="preserve">in place </w:t>
      </w:r>
      <w:proofErr w:type="gramStart"/>
      <w:r w:rsidR="00763B83" w:rsidRPr="00E807E2">
        <w:t>in order to</w:t>
      </w:r>
      <w:proofErr w:type="gramEnd"/>
      <w:r w:rsidR="00763B83" w:rsidRPr="00E807E2">
        <w:t xml:space="preserve"> ensure continuity of the Services in the event of a Disaster.</w:t>
      </w:r>
    </w:p>
    <w:p w14:paraId="203C59ED" w14:textId="77777777" w:rsidR="00DA5355" w:rsidRPr="00C0320B" w:rsidRDefault="555DAD5F" w:rsidP="00C0320B">
      <w:pPr>
        <w:pStyle w:val="level3"/>
        <w:rPr>
          <w:b/>
          <w:bCs/>
        </w:rPr>
      </w:pPr>
      <w:bookmarkStart w:id="351" w:name="_Ref263678135"/>
      <w:r w:rsidRPr="00C0320B">
        <w:rPr>
          <w:b/>
          <w:bCs/>
        </w:rPr>
        <w:t>Service Provider Personnel</w:t>
      </w:r>
      <w:bookmarkEnd w:id="351"/>
    </w:p>
    <w:p w14:paraId="34F74F00" w14:textId="77777777" w:rsidR="00E807E2" w:rsidRDefault="50867E0D" w:rsidP="006C7138">
      <w:pPr>
        <w:pStyle w:val="level4"/>
        <w:tabs>
          <w:tab w:val="clear" w:pos="2410"/>
        </w:tabs>
        <w:ind w:left="993" w:hanging="993"/>
      </w:pPr>
      <w:r w:rsidRPr="00E807E2">
        <w:t>The</w:t>
      </w:r>
      <w:r w:rsidR="2221FA45" w:rsidRPr="00E807E2">
        <w:t xml:space="preserve"> Service Provider</w:t>
      </w:r>
      <w:r w:rsidR="082A5A2B" w:rsidRPr="00E807E2">
        <w:t xml:space="preserve"> warrants that it </w:t>
      </w:r>
      <w:r w:rsidR="51C1B160" w:rsidRPr="00E807E2">
        <w:t xml:space="preserve">will </w:t>
      </w:r>
      <w:r w:rsidR="082A5A2B" w:rsidRPr="00E807E2">
        <w:t>use adequate numbers of qualified individuals with suitable training, education, experience, and skill to perform the Services in terms of this Agreement and the Performance Standards.</w:t>
      </w:r>
    </w:p>
    <w:p w14:paraId="68F8C8C9" w14:textId="6A5409F5" w:rsidR="00732C12" w:rsidRPr="00E807E2" w:rsidRDefault="50867E0D" w:rsidP="00BB1A89">
      <w:pPr>
        <w:pStyle w:val="level4"/>
        <w:tabs>
          <w:tab w:val="clear" w:pos="2410"/>
        </w:tabs>
        <w:ind w:left="993" w:hanging="993"/>
      </w:pPr>
      <w:r w:rsidRPr="00E807E2">
        <w:t>T</w:t>
      </w:r>
      <w:r w:rsidR="2221FA45" w:rsidRPr="00E807E2">
        <w:t>he Service Provider</w:t>
      </w:r>
      <w:r w:rsidR="66D236FD" w:rsidRPr="00E807E2">
        <w:t xml:space="preserve"> further warrants that it shall ensure that </w:t>
      </w:r>
      <w:r w:rsidR="2221FA45" w:rsidRPr="00E807E2">
        <w:t>the Service Provider</w:t>
      </w:r>
      <w:r w:rsidR="66D236FD" w:rsidRPr="00E807E2">
        <w:t xml:space="preserve"> Personnel undergo and comply with the integrity and security competence requirements provided for in </w:t>
      </w:r>
      <w:r w:rsidR="66D236FD" w:rsidRPr="00E807E2">
        <w:rPr>
          <w:b/>
          <w:bCs/>
        </w:rPr>
        <w:t xml:space="preserve">clause </w:t>
      </w:r>
      <w:r w:rsidR="00732C12" w:rsidRPr="00E807E2">
        <w:rPr>
          <w:b/>
          <w:bCs/>
        </w:rPr>
        <w:fldChar w:fldCharType="begin"/>
      </w:r>
      <w:r w:rsidR="00732C12" w:rsidRPr="00E807E2">
        <w:rPr>
          <w:b/>
          <w:bCs/>
        </w:rPr>
        <w:instrText xml:space="preserve"> REF _Ref372210273 \r \h </w:instrText>
      </w:r>
      <w:r w:rsidR="008F0AEC" w:rsidRPr="00E807E2">
        <w:rPr>
          <w:b/>
          <w:bCs/>
        </w:rPr>
        <w:instrText xml:space="preserve"> \* MERGEFORMAT </w:instrText>
      </w:r>
      <w:r w:rsidR="00732C12" w:rsidRPr="00E807E2">
        <w:rPr>
          <w:b/>
          <w:bCs/>
        </w:rPr>
      </w:r>
      <w:r w:rsidR="00732C12" w:rsidRPr="00E807E2">
        <w:rPr>
          <w:b/>
          <w:bCs/>
        </w:rPr>
        <w:fldChar w:fldCharType="separate"/>
      </w:r>
      <w:r w:rsidR="006C7D4B">
        <w:rPr>
          <w:b/>
          <w:bCs/>
        </w:rPr>
        <w:t>17</w:t>
      </w:r>
      <w:r w:rsidR="00732C12" w:rsidRPr="00E807E2">
        <w:rPr>
          <w:b/>
          <w:bCs/>
        </w:rPr>
        <w:fldChar w:fldCharType="end"/>
      </w:r>
      <w:r w:rsidR="66D236FD" w:rsidRPr="00E807E2">
        <w:t xml:space="preserve"> above.</w:t>
      </w:r>
    </w:p>
    <w:p w14:paraId="2E1795BC" w14:textId="77777777" w:rsidR="00DA5355" w:rsidRPr="00E807E2" w:rsidRDefault="555DAD5F" w:rsidP="005C758C">
      <w:pPr>
        <w:pStyle w:val="level2-head"/>
        <w:ind w:left="709"/>
        <w:rPr>
          <w:color w:val="000000" w:themeColor="text1"/>
        </w:rPr>
      </w:pPr>
      <w:bookmarkStart w:id="352" w:name="_Ref261943256"/>
      <w:bookmarkStart w:id="353" w:name="_Ref303932627"/>
      <w:r w:rsidRPr="00E807E2">
        <w:rPr>
          <w:color w:val="000000" w:themeColor="text1"/>
        </w:rPr>
        <w:t xml:space="preserve">Protecting SARS </w:t>
      </w:r>
      <w:bookmarkEnd w:id="352"/>
      <w:r w:rsidR="2E8280BD" w:rsidRPr="00E807E2">
        <w:rPr>
          <w:color w:val="000000" w:themeColor="text1"/>
        </w:rPr>
        <w:t>Confidential Information</w:t>
      </w:r>
      <w:bookmarkEnd w:id="353"/>
    </w:p>
    <w:p w14:paraId="59D823C3" w14:textId="77777777" w:rsidR="00DA5355" w:rsidRPr="00E807E2" w:rsidRDefault="50867E0D" w:rsidP="008F77DA">
      <w:pPr>
        <w:pStyle w:val="level3"/>
        <w:ind w:left="709" w:hanging="709"/>
        <w:rPr>
          <w:color w:val="000000" w:themeColor="text1"/>
        </w:rPr>
      </w:pPr>
      <w:r w:rsidRPr="00E807E2">
        <w:rPr>
          <w:color w:val="000000" w:themeColor="text1"/>
        </w:rPr>
        <w:t>T</w:t>
      </w:r>
      <w:r w:rsidR="2221FA45" w:rsidRPr="00E807E2">
        <w:rPr>
          <w:color w:val="000000" w:themeColor="text1"/>
        </w:rPr>
        <w:t>he Service Provider</w:t>
      </w:r>
      <w:r w:rsidR="082A5A2B" w:rsidRPr="00E807E2">
        <w:rPr>
          <w:color w:val="000000" w:themeColor="text1"/>
        </w:rPr>
        <w:t xml:space="preserve"> warrants that it </w:t>
      </w:r>
      <w:r w:rsidR="51C1B160" w:rsidRPr="00E807E2">
        <w:rPr>
          <w:color w:val="000000" w:themeColor="text1"/>
        </w:rPr>
        <w:t xml:space="preserve">will </w:t>
      </w:r>
      <w:proofErr w:type="gramStart"/>
      <w:r w:rsidR="082A5A2B" w:rsidRPr="00E807E2">
        <w:rPr>
          <w:color w:val="000000" w:themeColor="text1"/>
        </w:rPr>
        <w:t>at all times</w:t>
      </w:r>
      <w:proofErr w:type="gramEnd"/>
      <w:r w:rsidR="082A5A2B" w:rsidRPr="00E807E2">
        <w:rPr>
          <w:color w:val="000000" w:themeColor="text1"/>
        </w:rPr>
        <w:t xml:space="preserve"> comply with its obligations to establish and maintain such procedures as may be necessary to ensure that all </w:t>
      </w:r>
      <w:r w:rsidR="51660C71" w:rsidRPr="00E807E2">
        <w:rPr>
          <w:color w:val="000000" w:themeColor="text1"/>
        </w:rPr>
        <w:t>Confidential I</w:t>
      </w:r>
      <w:r w:rsidR="082A5A2B" w:rsidRPr="00E807E2">
        <w:rPr>
          <w:color w:val="000000" w:themeColor="text1"/>
        </w:rPr>
        <w:t xml:space="preserve">nformation </w:t>
      </w:r>
      <w:r w:rsidR="51660C71" w:rsidRPr="00E807E2">
        <w:rPr>
          <w:color w:val="000000" w:themeColor="text1"/>
        </w:rPr>
        <w:t xml:space="preserve">to which </w:t>
      </w:r>
      <w:r w:rsidR="2221FA45" w:rsidRPr="00E807E2">
        <w:rPr>
          <w:color w:val="000000" w:themeColor="text1"/>
        </w:rPr>
        <w:t>the Service Provider</w:t>
      </w:r>
      <w:r w:rsidR="51660C71" w:rsidRPr="00E807E2">
        <w:rPr>
          <w:color w:val="000000" w:themeColor="text1"/>
        </w:rPr>
        <w:t xml:space="preserve"> has access </w:t>
      </w:r>
      <w:r w:rsidR="082A5A2B" w:rsidRPr="00E807E2">
        <w:rPr>
          <w:color w:val="000000" w:themeColor="text1"/>
        </w:rPr>
        <w:t>is not accessible to unauthorised persons, is not altered, lost or destroyed and it is capable of being retrieved only by persons duly authorised by SARS.</w:t>
      </w:r>
    </w:p>
    <w:p w14:paraId="53E0E135" w14:textId="77777777" w:rsidR="00DA5355" w:rsidRPr="00E807E2" w:rsidRDefault="50867E0D" w:rsidP="008F77DA">
      <w:pPr>
        <w:pStyle w:val="level3"/>
        <w:ind w:left="709" w:hanging="709"/>
        <w:rPr>
          <w:color w:val="000000" w:themeColor="text1"/>
        </w:rPr>
      </w:pPr>
      <w:r w:rsidRPr="00E807E2">
        <w:rPr>
          <w:color w:val="000000" w:themeColor="text1"/>
        </w:rPr>
        <w:t>T</w:t>
      </w:r>
      <w:r w:rsidR="2221FA45" w:rsidRPr="00E807E2">
        <w:rPr>
          <w:color w:val="000000" w:themeColor="text1"/>
        </w:rPr>
        <w:t>he Service Provider</w:t>
      </w:r>
      <w:r w:rsidR="082A5A2B" w:rsidRPr="00E807E2">
        <w:rPr>
          <w:color w:val="000000" w:themeColor="text1"/>
        </w:rPr>
        <w:t xml:space="preserve"> hereby further warrants in favour of SARS that it </w:t>
      </w:r>
      <w:r w:rsidR="51C1B160" w:rsidRPr="00E807E2">
        <w:rPr>
          <w:color w:val="000000" w:themeColor="text1"/>
        </w:rPr>
        <w:t xml:space="preserve">will </w:t>
      </w:r>
      <w:r w:rsidR="082A5A2B" w:rsidRPr="00E807E2">
        <w:rPr>
          <w:color w:val="000000" w:themeColor="text1"/>
        </w:rPr>
        <w:t xml:space="preserve">at all times strictly comply with all Applicable Laws relating to </w:t>
      </w:r>
      <w:r w:rsidR="224ED64B" w:rsidRPr="00E807E2">
        <w:rPr>
          <w:color w:val="000000" w:themeColor="text1"/>
        </w:rPr>
        <w:t xml:space="preserve">the </w:t>
      </w:r>
      <w:r w:rsidR="082A5A2B" w:rsidRPr="00E807E2">
        <w:rPr>
          <w:color w:val="000000" w:themeColor="text1"/>
        </w:rPr>
        <w:t xml:space="preserve">protection </w:t>
      </w:r>
      <w:r w:rsidR="224ED64B" w:rsidRPr="00E807E2">
        <w:rPr>
          <w:color w:val="000000" w:themeColor="text1"/>
        </w:rPr>
        <w:t>of data and personal information</w:t>
      </w:r>
      <w:r w:rsidR="567836BD" w:rsidRPr="00E807E2">
        <w:rPr>
          <w:color w:val="000000" w:themeColor="text1"/>
        </w:rPr>
        <w:t>, including the Tax Administration Act, 2011 (Act No. 28 of 2011) and any other tax act administered by the Commissioner for SARS,</w:t>
      </w:r>
      <w:r w:rsidR="224ED64B" w:rsidRPr="00E807E2">
        <w:rPr>
          <w:color w:val="000000" w:themeColor="text1"/>
        </w:rPr>
        <w:t xml:space="preserve"> </w:t>
      </w:r>
      <w:r w:rsidR="082A5A2B" w:rsidRPr="00E807E2">
        <w:rPr>
          <w:color w:val="000000" w:themeColor="text1"/>
        </w:rPr>
        <w:t xml:space="preserve">and with all the provisions and requirements of </w:t>
      </w:r>
      <w:r w:rsidR="5BE7B70A" w:rsidRPr="00E807E2">
        <w:rPr>
          <w:color w:val="000000" w:themeColor="text1"/>
        </w:rPr>
        <w:t xml:space="preserve">policies and procedures, as amended from time to time, for the protection of </w:t>
      </w:r>
      <w:r w:rsidR="7CA7216A" w:rsidRPr="00E807E2">
        <w:rPr>
          <w:color w:val="000000" w:themeColor="text1"/>
        </w:rPr>
        <w:t>Confidential Information</w:t>
      </w:r>
      <w:r w:rsidR="082A5A2B" w:rsidRPr="00E807E2">
        <w:rPr>
          <w:color w:val="000000" w:themeColor="text1"/>
        </w:rPr>
        <w:t xml:space="preserve"> (including encryption standards)</w:t>
      </w:r>
      <w:r w:rsidR="3738838E" w:rsidRPr="00E807E2">
        <w:rPr>
          <w:color w:val="000000" w:themeColor="text1"/>
        </w:rPr>
        <w:t>,</w:t>
      </w:r>
      <w:r w:rsidR="082A5A2B" w:rsidRPr="00E807E2">
        <w:rPr>
          <w:color w:val="000000" w:themeColor="text1"/>
        </w:rPr>
        <w:t xml:space="preserve"> and any further requirements of which SARS may, from time to time, advise </w:t>
      </w:r>
      <w:r w:rsidR="2221FA45" w:rsidRPr="00E807E2">
        <w:rPr>
          <w:color w:val="000000" w:themeColor="text1"/>
        </w:rPr>
        <w:t>the Service Provider</w:t>
      </w:r>
      <w:r w:rsidR="082A5A2B" w:rsidRPr="00E807E2">
        <w:rPr>
          <w:color w:val="000000" w:themeColor="text1"/>
        </w:rPr>
        <w:t xml:space="preserve"> in writing, or which may be required by Applicable Laws, whether within the Republic of South Africa or elsewhere in the world. SARS </w:t>
      </w:r>
      <w:r w:rsidR="7CA7216A" w:rsidRPr="00E807E2">
        <w:rPr>
          <w:color w:val="000000" w:themeColor="text1"/>
        </w:rPr>
        <w:t>Confidential Information</w:t>
      </w:r>
      <w:r w:rsidR="082A5A2B" w:rsidRPr="00E807E2">
        <w:rPr>
          <w:color w:val="000000" w:themeColor="text1"/>
        </w:rPr>
        <w:t xml:space="preserve"> protection policies and procedures will be made available to </w:t>
      </w:r>
      <w:r w:rsidR="2221FA45" w:rsidRPr="00E807E2">
        <w:rPr>
          <w:color w:val="000000" w:themeColor="text1"/>
        </w:rPr>
        <w:t>the Service Provider</w:t>
      </w:r>
      <w:r w:rsidR="082A5A2B" w:rsidRPr="00E807E2">
        <w:rPr>
          <w:color w:val="000000" w:themeColor="text1"/>
        </w:rPr>
        <w:t xml:space="preserve"> on request. It is incumbent on </w:t>
      </w:r>
      <w:r w:rsidR="2221FA45" w:rsidRPr="00E807E2">
        <w:rPr>
          <w:color w:val="000000" w:themeColor="text1"/>
        </w:rPr>
        <w:t>the Service Provider</w:t>
      </w:r>
      <w:r w:rsidR="082A5A2B" w:rsidRPr="00E807E2">
        <w:rPr>
          <w:color w:val="000000" w:themeColor="text1"/>
        </w:rPr>
        <w:t xml:space="preserve"> to</w:t>
      </w:r>
      <w:r w:rsidR="368AA610" w:rsidRPr="00E807E2">
        <w:rPr>
          <w:color w:val="000000" w:themeColor="text1"/>
        </w:rPr>
        <w:t xml:space="preserve"> ensure</w:t>
      </w:r>
      <w:r w:rsidR="082A5A2B" w:rsidRPr="00E807E2">
        <w:rPr>
          <w:color w:val="000000" w:themeColor="text1"/>
        </w:rPr>
        <w:t>, for the duration of this Agreement, that</w:t>
      </w:r>
      <w:r w:rsidR="3738838E" w:rsidRPr="00E807E2">
        <w:rPr>
          <w:color w:val="000000" w:themeColor="text1"/>
        </w:rPr>
        <w:t>:</w:t>
      </w:r>
      <w:r w:rsidR="082A5A2B" w:rsidRPr="00E807E2">
        <w:rPr>
          <w:color w:val="000000" w:themeColor="text1"/>
        </w:rPr>
        <w:t xml:space="preserve"> (</w:t>
      </w:r>
      <w:proofErr w:type="spellStart"/>
      <w:r w:rsidR="082A5A2B" w:rsidRPr="00E807E2">
        <w:rPr>
          <w:color w:val="000000" w:themeColor="text1"/>
        </w:rPr>
        <w:t>i</w:t>
      </w:r>
      <w:proofErr w:type="spellEnd"/>
      <w:r w:rsidR="082A5A2B" w:rsidRPr="00E807E2">
        <w:rPr>
          <w:color w:val="000000" w:themeColor="text1"/>
        </w:rPr>
        <w:t xml:space="preserve">) it remains fully cognisant of Applicable Laws relating to data </w:t>
      </w:r>
      <w:r w:rsidR="224ED64B" w:rsidRPr="00E807E2">
        <w:rPr>
          <w:color w:val="000000" w:themeColor="text1"/>
        </w:rPr>
        <w:t xml:space="preserve">and personal information </w:t>
      </w:r>
      <w:r w:rsidR="082A5A2B" w:rsidRPr="00E807E2">
        <w:rPr>
          <w:color w:val="000000" w:themeColor="text1"/>
        </w:rPr>
        <w:t xml:space="preserve">protection; and (ii) requests and obtains from SARS the latest versions of SARS </w:t>
      </w:r>
      <w:r w:rsidR="7CA7216A" w:rsidRPr="00E807E2">
        <w:rPr>
          <w:color w:val="000000" w:themeColor="text1"/>
        </w:rPr>
        <w:t xml:space="preserve">Confidential Information </w:t>
      </w:r>
      <w:r w:rsidR="082A5A2B" w:rsidRPr="00E807E2">
        <w:rPr>
          <w:color w:val="000000" w:themeColor="text1"/>
        </w:rPr>
        <w:t>protection policies and procedures.</w:t>
      </w:r>
    </w:p>
    <w:p w14:paraId="752C8146" w14:textId="77777777" w:rsidR="00DA5355" w:rsidRPr="00E807E2" w:rsidRDefault="50867E0D" w:rsidP="008F77DA">
      <w:pPr>
        <w:pStyle w:val="level3"/>
        <w:ind w:left="709" w:hanging="709"/>
        <w:rPr>
          <w:color w:val="000000" w:themeColor="text1"/>
        </w:rPr>
      </w:pPr>
      <w:r w:rsidRPr="00E807E2">
        <w:rPr>
          <w:color w:val="000000" w:themeColor="text1"/>
        </w:rPr>
        <w:t>T</w:t>
      </w:r>
      <w:r w:rsidR="2221FA45" w:rsidRPr="00E807E2">
        <w:rPr>
          <w:color w:val="000000" w:themeColor="text1"/>
        </w:rPr>
        <w:t>he Service Provider</w:t>
      </w:r>
      <w:r w:rsidR="082A5A2B" w:rsidRPr="00E807E2">
        <w:rPr>
          <w:color w:val="000000" w:themeColor="text1"/>
        </w:rPr>
        <w:t xml:space="preserve"> hereby further warrants that it </w:t>
      </w:r>
      <w:r w:rsidR="51C1B160" w:rsidRPr="00E807E2">
        <w:rPr>
          <w:color w:val="000000" w:themeColor="text1"/>
        </w:rPr>
        <w:t xml:space="preserve">will </w:t>
      </w:r>
      <w:r w:rsidR="082A5A2B" w:rsidRPr="00E807E2">
        <w:rPr>
          <w:color w:val="000000" w:themeColor="text1"/>
        </w:rPr>
        <w:t xml:space="preserve">not, at any time copy, compile, collect, collate, process, mine, store, transfer, alter, delete, interfere with or in any other manner use the </w:t>
      </w:r>
      <w:r w:rsidR="7CA7216A" w:rsidRPr="00E807E2">
        <w:rPr>
          <w:color w:val="000000" w:themeColor="text1"/>
        </w:rPr>
        <w:t>Confidential Information</w:t>
      </w:r>
      <w:r w:rsidR="082A5A2B" w:rsidRPr="00E807E2">
        <w:rPr>
          <w:color w:val="000000" w:themeColor="text1"/>
        </w:rPr>
        <w:t xml:space="preserve"> for any purpose other than to provide the Services to SARS.</w:t>
      </w:r>
    </w:p>
    <w:p w14:paraId="47683E29" w14:textId="77777777" w:rsidR="00DA5355" w:rsidRPr="00E807E2" w:rsidRDefault="50867E0D" w:rsidP="008F77DA">
      <w:pPr>
        <w:pStyle w:val="level3"/>
        <w:ind w:left="709" w:hanging="709"/>
        <w:rPr>
          <w:color w:val="000000" w:themeColor="text1"/>
        </w:rPr>
      </w:pPr>
      <w:r w:rsidRPr="00E807E2">
        <w:rPr>
          <w:color w:val="000000" w:themeColor="text1"/>
        </w:rPr>
        <w:t>T</w:t>
      </w:r>
      <w:r w:rsidR="2221FA45" w:rsidRPr="00E807E2">
        <w:rPr>
          <w:color w:val="000000" w:themeColor="text1"/>
        </w:rPr>
        <w:t>he Service Provider</w:t>
      </w:r>
      <w:r w:rsidR="082A5A2B" w:rsidRPr="00E807E2">
        <w:rPr>
          <w:color w:val="000000" w:themeColor="text1"/>
        </w:rPr>
        <w:t xml:space="preserve"> further warrants that it </w:t>
      </w:r>
      <w:r w:rsidR="51C1B160" w:rsidRPr="00E807E2">
        <w:rPr>
          <w:color w:val="000000" w:themeColor="text1"/>
        </w:rPr>
        <w:t xml:space="preserve">will </w:t>
      </w:r>
      <w:r w:rsidR="082A5A2B" w:rsidRPr="00E807E2">
        <w:rPr>
          <w:color w:val="000000" w:themeColor="text1"/>
        </w:rPr>
        <w:t xml:space="preserve">ensure that all its systems and operations which it uses to provide the Services, including all systems on which </w:t>
      </w:r>
      <w:r w:rsidR="7CA7216A" w:rsidRPr="00E807E2">
        <w:rPr>
          <w:color w:val="000000" w:themeColor="text1"/>
        </w:rPr>
        <w:t>Confidential Information</w:t>
      </w:r>
      <w:r w:rsidR="082A5A2B" w:rsidRPr="00E807E2">
        <w:rPr>
          <w:color w:val="000000" w:themeColor="text1"/>
        </w:rPr>
        <w:t xml:space="preserve"> is copied, compiled, collected, collated, processed, mined, stored, transmitted, altered or deleted or otherwise used as part of providing the Services, </w:t>
      </w:r>
      <w:r w:rsidR="51C1B160" w:rsidRPr="00E807E2">
        <w:rPr>
          <w:color w:val="000000" w:themeColor="text1"/>
        </w:rPr>
        <w:t xml:space="preserve">will </w:t>
      </w:r>
      <w:r w:rsidR="082A5A2B" w:rsidRPr="00E807E2">
        <w:rPr>
          <w:color w:val="000000" w:themeColor="text1"/>
        </w:rPr>
        <w:t>at all times be of a</w:t>
      </w:r>
      <w:r w:rsidR="1A4207E7" w:rsidRPr="00E807E2">
        <w:rPr>
          <w:color w:val="000000" w:themeColor="text1"/>
        </w:rPr>
        <w:t>t least the</w:t>
      </w:r>
      <w:r w:rsidR="082A5A2B" w:rsidRPr="00E807E2">
        <w:rPr>
          <w:color w:val="000000" w:themeColor="text1"/>
        </w:rPr>
        <w:t xml:space="preserve"> minimum standard required under Applicable Law and further be of a standard no less than the standards which are in compliance with best practice for the protection, control and use of such data.</w:t>
      </w:r>
    </w:p>
    <w:p w14:paraId="05257BBF" w14:textId="77777777" w:rsidR="00DA5355" w:rsidRPr="00167FAE" w:rsidRDefault="555DAD5F" w:rsidP="00BB1A89">
      <w:pPr>
        <w:pStyle w:val="level2-head"/>
        <w:ind w:left="709"/>
      </w:pPr>
      <w:bookmarkStart w:id="354" w:name="_Ref263678145"/>
      <w:bookmarkStart w:id="355" w:name="_Toc148475558"/>
      <w:r w:rsidRPr="00167FAE">
        <w:lastRenderedPageBreak/>
        <w:t>Non-Infringement</w:t>
      </w:r>
      <w:bookmarkEnd w:id="354"/>
      <w:bookmarkEnd w:id="355"/>
    </w:p>
    <w:p w14:paraId="0A09017E" w14:textId="77777777" w:rsidR="00DA5355" w:rsidRPr="00E807E2" w:rsidRDefault="00092DCA" w:rsidP="00BB1A89">
      <w:pPr>
        <w:pStyle w:val="level3"/>
      </w:pPr>
      <w:r w:rsidRPr="00E807E2">
        <w:t>The</w:t>
      </w:r>
      <w:r w:rsidR="000256FE" w:rsidRPr="00E807E2">
        <w:t xml:space="preserve"> Service Provider</w:t>
      </w:r>
      <w:r w:rsidR="00DA5355" w:rsidRPr="00E807E2">
        <w:t xml:space="preserve"> warrants that:</w:t>
      </w:r>
    </w:p>
    <w:p w14:paraId="168AED9B" w14:textId="77777777" w:rsidR="00DA5355" w:rsidRPr="00E807E2" w:rsidRDefault="082A5A2B" w:rsidP="008F77DA">
      <w:pPr>
        <w:pStyle w:val="level3"/>
        <w:ind w:left="709" w:hanging="709"/>
        <w:rPr>
          <w:color w:val="000000" w:themeColor="text1"/>
        </w:rPr>
      </w:pPr>
      <w:r w:rsidRPr="00E807E2">
        <w:rPr>
          <w:color w:val="000000" w:themeColor="text1"/>
        </w:rPr>
        <w:t xml:space="preserve">it </w:t>
      </w:r>
      <w:r w:rsidR="51C1B160" w:rsidRPr="00E807E2">
        <w:rPr>
          <w:color w:val="000000" w:themeColor="text1"/>
        </w:rPr>
        <w:t xml:space="preserve">will </w:t>
      </w:r>
      <w:r w:rsidRPr="00E807E2">
        <w:rPr>
          <w:color w:val="000000" w:themeColor="text1"/>
        </w:rPr>
        <w:t>perform its responsibilities under the Agreement in a manner that does not infringe or constitute an infringement or misappropriation of any patent, copyright, trademark, trade secret or other intellectual property or proprietary rights of SARS and/or any Third Party; and</w:t>
      </w:r>
    </w:p>
    <w:p w14:paraId="2155FBF3" w14:textId="77777777" w:rsidR="00E807E2" w:rsidRDefault="082A5A2B" w:rsidP="008F77DA">
      <w:pPr>
        <w:pStyle w:val="level3"/>
        <w:ind w:left="709" w:hanging="709"/>
        <w:rPr>
          <w:color w:val="000000" w:themeColor="text1"/>
        </w:rPr>
      </w:pPr>
      <w:r w:rsidRPr="00E807E2">
        <w:rPr>
          <w:color w:val="000000" w:themeColor="text1"/>
        </w:rPr>
        <w:t xml:space="preserve">the assets it uses to perform the Services </w:t>
      </w:r>
      <w:r w:rsidR="51C1B160" w:rsidRPr="00E807E2">
        <w:rPr>
          <w:color w:val="000000" w:themeColor="text1"/>
        </w:rPr>
        <w:t xml:space="preserve">will </w:t>
      </w:r>
      <w:r w:rsidRPr="00E807E2">
        <w:rPr>
          <w:color w:val="000000" w:themeColor="text1"/>
        </w:rPr>
        <w:t>not infringe, or constitute an infringement or misappropriation of, any patent, copyright, trademark, trade secret or other intellectual property or proprietary rights of SARS and/or any Third Party.</w:t>
      </w:r>
    </w:p>
    <w:p w14:paraId="326A8A5B" w14:textId="77777777" w:rsidR="00DA5355" w:rsidRPr="00167FAE" w:rsidRDefault="555DAD5F" w:rsidP="004D6C1C">
      <w:pPr>
        <w:pStyle w:val="level2-head"/>
        <w:ind w:left="709"/>
      </w:pPr>
      <w:bookmarkStart w:id="356" w:name="_Toc148475559"/>
      <w:r w:rsidRPr="00B35B20">
        <w:rPr>
          <w:color w:val="000000" w:themeColor="text1"/>
        </w:rPr>
        <w:t>Authorisation</w:t>
      </w:r>
      <w:bookmarkEnd w:id="356"/>
    </w:p>
    <w:p w14:paraId="3C4A8BF1" w14:textId="77777777" w:rsidR="00DB1E21" w:rsidRPr="00E807E2" w:rsidRDefault="00DB1E21" w:rsidP="004D6C1C">
      <w:pPr>
        <w:pStyle w:val="level3"/>
      </w:pPr>
      <w:r w:rsidRPr="00E807E2">
        <w:t xml:space="preserve">[Note to Bidder: The successful Bidder will be required to </w:t>
      </w:r>
      <w:r w:rsidR="00642ACC" w:rsidRPr="00E807E2">
        <w:t>obtain</w:t>
      </w:r>
      <w:r w:rsidRPr="00E807E2">
        <w:t xml:space="preserve"> a Board Resolution </w:t>
      </w:r>
      <w:r w:rsidR="00642ACC" w:rsidRPr="00E807E2">
        <w:t>authorising the successful Bidder’s signatory to enter into this Agreement]</w:t>
      </w:r>
    </w:p>
    <w:p w14:paraId="12E76FF3" w14:textId="77777777" w:rsidR="00B61FC5" w:rsidRPr="00E807E2" w:rsidRDefault="082A5A2B" w:rsidP="00577D8E">
      <w:pPr>
        <w:pStyle w:val="level3"/>
        <w:ind w:left="709" w:hanging="709"/>
        <w:rPr>
          <w:color w:val="000000" w:themeColor="text1"/>
        </w:rPr>
      </w:pPr>
      <w:r w:rsidRPr="00E807E2">
        <w:rPr>
          <w:color w:val="000000" w:themeColor="text1"/>
        </w:rPr>
        <w:t>Each Party warrants to the other that it has the requisite authority to enter into this Agreement</w:t>
      </w:r>
      <w:r w:rsidR="734336A0" w:rsidRPr="00E807E2">
        <w:rPr>
          <w:color w:val="000000" w:themeColor="text1"/>
        </w:rPr>
        <w:t>.</w:t>
      </w:r>
    </w:p>
    <w:p w14:paraId="53BE771F" w14:textId="77777777" w:rsidR="00DA5355" w:rsidRPr="00E807E2" w:rsidRDefault="734336A0" w:rsidP="00577D8E">
      <w:pPr>
        <w:pStyle w:val="level3"/>
        <w:ind w:left="709" w:hanging="709"/>
        <w:rPr>
          <w:color w:val="000000" w:themeColor="text1"/>
        </w:rPr>
      </w:pPr>
      <w:r w:rsidRPr="00E807E2">
        <w:rPr>
          <w:color w:val="000000" w:themeColor="text1"/>
        </w:rPr>
        <w:t xml:space="preserve">The </w:t>
      </w:r>
      <w:r w:rsidR="2221FA45" w:rsidRPr="00E807E2">
        <w:rPr>
          <w:color w:val="000000" w:themeColor="text1"/>
        </w:rPr>
        <w:t>Service Provider</w:t>
      </w:r>
      <w:r w:rsidRPr="00E807E2">
        <w:rPr>
          <w:color w:val="000000" w:themeColor="text1"/>
        </w:rPr>
        <w:t xml:space="preserve"> further warrants that as at the Effective Date and during the Term: (</w:t>
      </w:r>
      <w:proofErr w:type="spellStart"/>
      <w:r w:rsidRPr="00E807E2">
        <w:rPr>
          <w:color w:val="000000" w:themeColor="text1"/>
        </w:rPr>
        <w:t>i</w:t>
      </w:r>
      <w:proofErr w:type="spellEnd"/>
      <w:r w:rsidRPr="00E807E2">
        <w:rPr>
          <w:color w:val="000000" w:themeColor="text1"/>
        </w:rPr>
        <w:t>) it has all the necessary licences, certificates, authorisations and consents required under the laws of the Republic of South Africa or under any other applicable jurisdiction for the provision of the Services under this Agreement; and (ii) it will comply with all legal requirements and with the terms and conditions of all licences, certificates, authorisations and consents required for the provision of the</w:t>
      </w:r>
      <w:r w:rsidR="2CFF60CB" w:rsidRPr="00E807E2">
        <w:rPr>
          <w:color w:val="000000" w:themeColor="text1"/>
        </w:rPr>
        <w:t xml:space="preserve"> </w:t>
      </w:r>
      <w:r w:rsidRPr="00E807E2">
        <w:rPr>
          <w:color w:val="000000" w:themeColor="text1"/>
        </w:rPr>
        <w:t>Services.</w:t>
      </w:r>
    </w:p>
    <w:p w14:paraId="4CECC2CB" w14:textId="77777777" w:rsidR="00DA5355" w:rsidRPr="00991CED" w:rsidRDefault="555DAD5F" w:rsidP="004D6C1C">
      <w:pPr>
        <w:pStyle w:val="level2-head"/>
        <w:ind w:left="709"/>
      </w:pPr>
      <w:bookmarkStart w:id="357" w:name="_Toc148475560"/>
      <w:r w:rsidRPr="00B35B20">
        <w:rPr>
          <w:color w:val="000000" w:themeColor="text1"/>
        </w:rPr>
        <w:t>Inducements</w:t>
      </w:r>
      <w:bookmarkEnd w:id="357"/>
    </w:p>
    <w:p w14:paraId="31F9BA1E" w14:textId="77777777" w:rsidR="00DA5355" w:rsidRPr="00E807E2" w:rsidRDefault="00DA5355" w:rsidP="004D6C1C">
      <w:pPr>
        <w:pStyle w:val="level3"/>
        <w:tabs>
          <w:tab w:val="clear" w:pos="851"/>
        </w:tabs>
        <w:ind w:left="709" w:hanging="709"/>
      </w:pPr>
      <w:r w:rsidRPr="00E807E2">
        <w:t xml:space="preserve">Each Party warrants to the other that it has not violated any </w:t>
      </w:r>
      <w:r w:rsidR="001860DE" w:rsidRPr="00E807E2">
        <w:t>Applicable Laws</w:t>
      </w:r>
      <w:r w:rsidRPr="00E807E2">
        <w:t>, regulations or policies of the other of which it has been given notice, regarding the offering of unlawful inducements in connection with this Agreement.</w:t>
      </w:r>
    </w:p>
    <w:p w14:paraId="4252165B" w14:textId="77777777" w:rsidR="00E807E2" w:rsidRDefault="555DAD5F" w:rsidP="004D6C1C">
      <w:pPr>
        <w:pStyle w:val="level2-head"/>
        <w:ind w:left="709"/>
      </w:pPr>
      <w:bookmarkStart w:id="358" w:name="_Ref261941283"/>
      <w:bookmarkStart w:id="359" w:name="_Toc148475561"/>
      <w:r w:rsidRPr="00B35B20">
        <w:rPr>
          <w:color w:val="000000" w:themeColor="text1"/>
        </w:rPr>
        <w:t>Disabling</w:t>
      </w:r>
      <w:r w:rsidRPr="00991CED">
        <w:t xml:space="preserve"> Code</w:t>
      </w:r>
      <w:bookmarkEnd w:id="358"/>
      <w:bookmarkEnd w:id="359"/>
    </w:p>
    <w:p w14:paraId="623385A1" w14:textId="332C374B" w:rsidR="00DA5355" w:rsidRPr="00E807E2" w:rsidRDefault="00092DCA" w:rsidP="004D6C1C">
      <w:pPr>
        <w:pStyle w:val="level3"/>
        <w:tabs>
          <w:tab w:val="clear" w:pos="851"/>
          <w:tab w:val="num" w:pos="709"/>
        </w:tabs>
      </w:pPr>
      <w:r w:rsidRPr="00E807E2">
        <w:t>The</w:t>
      </w:r>
      <w:r w:rsidR="000256FE" w:rsidRPr="00E807E2">
        <w:t xml:space="preserve"> Service Provider</w:t>
      </w:r>
      <w:r w:rsidR="00DA5355" w:rsidRPr="00E807E2">
        <w:t xml:space="preserve"> warrants that:</w:t>
      </w:r>
    </w:p>
    <w:p w14:paraId="6D9A4ABA" w14:textId="77777777" w:rsidR="00DA5355" w:rsidRPr="00E807E2" w:rsidRDefault="082A5A2B" w:rsidP="00577D8E">
      <w:pPr>
        <w:pStyle w:val="level3"/>
        <w:ind w:left="709" w:hanging="709"/>
        <w:rPr>
          <w:color w:val="000000" w:themeColor="text1"/>
        </w:rPr>
      </w:pPr>
      <w:r w:rsidRPr="00E807E2">
        <w:rPr>
          <w:color w:val="000000" w:themeColor="text1"/>
        </w:rPr>
        <w:t xml:space="preserve">it </w:t>
      </w:r>
      <w:r w:rsidR="51C1B160" w:rsidRPr="00E807E2">
        <w:rPr>
          <w:color w:val="000000" w:themeColor="text1"/>
        </w:rPr>
        <w:t xml:space="preserve">will </w:t>
      </w:r>
      <w:r w:rsidRPr="00E807E2">
        <w:rPr>
          <w:color w:val="000000" w:themeColor="text1"/>
        </w:rPr>
        <w:t xml:space="preserve">not use, or authorise </w:t>
      </w:r>
      <w:r w:rsidR="2221FA45" w:rsidRPr="00E807E2">
        <w:rPr>
          <w:color w:val="000000" w:themeColor="text1"/>
        </w:rPr>
        <w:t>the Service Provider</w:t>
      </w:r>
      <w:r w:rsidR="63E58FDF" w:rsidRPr="00E807E2">
        <w:rPr>
          <w:color w:val="000000" w:themeColor="text1"/>
        </w:rPr>
        <w:t xml:space="preserve"> Personnel</w:t>
      </w:r>
      <w:r w:rsidR="6845B28A" w:rsidRPr="00E807E2">
        <w:rPr>
          <w:color w:val="000000" w:themeColor="text1"/>
        </w:rPr>
        <w:t>, Subcontractors and/or</w:t>
      </w:r>
      <w:r w:rsidR="63E58FDF" w:rsidRPr="00E807E2">
        <w:rPr>
          <w:color w:val="000000" w:themeColor="text1"/>
        </w:rPr>
        <w:t xml:space="preserve"> </w:t>
      </w:r>
      <w:r w:rsidRPr="00E807E2">
        <w:rPr>
          <w:color w:val="000000" w:themeColor="text1"/>
        </w:rPr>
        <w:t>Third Parties, to use any code that would have the effect of disabling or otherwise shutting down all or any portion of the Services; and</w:t>
      </w:r>
    </w:p>
    <w:p w14:paraId="5331A839" w14:textId="77777777" w:rsidR="00DA5355" w:rsidRPr="00E807E2" w:rsidRDefault="082A5A2B" w:rsidP="00577D8E">
      <w:pPr>
        <w:pStyle w:val="level3"/>
        <w:ind w:left="709" w:hanging="709"/>
        <w:rPr>
          <w:color w:val="000000" w:themeColor="text1"/>
        </w:rPr>
      </w:pPr>
      <w:r w:rsidRPr="00E807E2">
        <w:rPr>
          <w:color w:val="000000" w:themeColor="text1"/>
        </w:rPr>
        <w:t>with respect to any disabling code that may be part of any Software in any way related to the provision of the Services,</w:t>
      </w:r>
      <w:r w:rsidR="6D8A274E" w:rsidRPr="00E807E2">
        <w:rPr>
          <w:color w:val="000000" w:themeColor="text1"/>
        </w:rPr>
        <w:t xml:space="preserve"> the Service Provider will notify SARS, on becoming aware of any disabling code that may be part of any Software in any way related to the provision of the Services and </w:t>
      </w:r>
      <w:r w:rsidR="2221FA45" w:rsidRPr="00E807E2">
        <w:rPr>
          <w:color w:val="000000" w:themeColor="text1"/>
        </w:rPr>
        <w:t>the Service Provider</w:t>
      </w:r>
      <w:r w:rsidRPr="00E807E2">
        <w:rPr>
          <w:color w:val="000000" w:themeColor="text1"/>
        </w:rPr>
        <w:t xml:space="preserve"> </w:t>
      </w:r>
      <w:r w:rsidR="51C1B160" w:rsidRPr="00E807E2">
        <w:rPr>
          <w:color w:val="000000" w:themeColor="text1"/>
        </w:rPr>
        <w:t xml:space="preserve">will </w:t>
      </w:r>
      <w:r w:rsidRPr="00E807E2">
        <w:rPr>
          <w:color w:val="000000" w:themeColor="text1"/>
        </w:rPr>
        <w:t>not invoke, or authorise</w:t>
      </w:r>
      <w:r w:rsidR="63E58FDF" w:rsidRPr="00E807E2">
        <w:rPr>
          <w:color w:val="000000" w:themeColor="text1"/>
        </w:rPr>
        <w:t xml:space="preserve"> </w:t>
      </w:r>
      <w:r w:rsidR="2221FA45" w:rsidRPr="00E807E2">
        <w:rPr>
          <w:color w:val="000000" w:themeColor="text1"/>
        </w:rPr>
        <w:t>the Service Provider</w:t>
      </w:r>
      <w:r w:rsidR="63E58FDF" w:rsidRPr="00E807E2">
        <w:rPr>
          <w:color w:val="000000" w:themeColor="text1"/>
        </w:rPr>
        <w:t xml:space="preserve"> Personnel</w:t>
      </w:r>
      <w:r w:rsidR="6845B28A" w:rsidRPr="00E807E2">
        <w:rPr>
          <w:color w:val="000000" w:themeColor="text1"/>
        </w:rPr>
        <w:t>, Subcontractor and/</w:t>
      </w:r>
      <w:r w:rsidR="63E58FDF" w:rsidRPr="00E807E2">
        <w:rPr>
          <w:color w:val="000000" w:themeColor="text1"/>
        </w:rPr>
        <w:t>or a</w:t>
      </w:r>
      <w:r w:rsidRPr="00E807E2">
        <w:rPr>
          <w:color w:val="000000" w:themeColor="text1"/>
        </w:rPr>
        <w:t xml:space="preserve"> Third Party to invoke, such disabling code at any time, including upon expiration or termination of this Agreement for any reason.</w:t>
      </w:r>
    </w:p>
    <w:p w14:paraId="330F66DA" w14:textId="77777777" w:rsidR="00DA5355" w:rsidRPr="00AA3CE8" w:rsidRDefault="555DAD5F" w:rsidP="00476DFA">
      <w:pPr>
        <w:pStyle w:val="level2-head"/>
        <w:ind w:left="709"/>
      </w:pPr>
      <w:bookmarkStart w:id="360" w:name="_Toc148475562"/>
      <w:r w:rsidRPr="00B35B20">
        <w:rPr>
          <w:color w:val="000000" w:themeColor="text1"/>
        </w:rPr>
        <w:t>Service</w:t>
      </w:r>
      <w:r w:rsidRPr="00AA3CE8">
        <w:t xml:space="preserve"> Level Measurement</w:t>
      </w:r>
      <w:bookmarkEnd w:id="360"/>
    </w:p>
    <w:p w14:paraId="70E9925B" w14:textId="77777777" w:rsidR="00DA5355" w:rsidRPr="00E807E2" w:rsidRDefault="00092DCA" w:rsidP="00476DFA">
      <w:pPr>
        <w:pStyle w:val="level3"/>
        <w:tabs>
          <w:tab w:val="clear" w:pos="851"/>
        </w:tabs>
        <w:ind w:left="709" w:hanging="709"/>
      </w:pPr>
      <w:r w:rsidRPr="00E807E2">
        <w:t>T</w:t>
      </w:r>
      <w:r w:rsidR="000256FE" w:rsidRPr="00E807E2">
        <w:t>he Service Provider</w:t>
      </w:r>
      <w:r w:rsidR="00DA5355" w:rsidRPr="00E807E2">
        <w:t xml:space="preserve"> warrants that the steps, </w:t>
      </w:r>
      <w:r w:rsidR="00C30BF6" w:rsidRPr="00E807E2">
        <w:t>T</w:t>
      </w:r>
      <w:r w:rsidR="00DA5355" w:rsidRPr="00E807E2">
        <w:t xml:space="preserve">ools, processes, workflows and interfaces for measuring </w:t>
      </w:r>
      <w:r w:rsidR="000256FE" w:rsidRPr="00E807E2">
        <w:t>the Service Provider</w:t>
      </w:r>
      <w:r w:rsidR="00DA5355" w:rsidRPr="00E807E2">
        <w:t>’s performance against the Service Levels</w:t>
      </w:r>
      <w:r w:rsidR="003A44E3" w:rsidRPr="00E807E2">
        <w:t xml:space="preserve"> will,</w:t>
      </w:r>
      <w:r w:rsidR="00DA5355" w:rsidRPr="00E807E2">
        <w:t xml:space="preserve"> on a Service Level by Service Level basis, produce a system of measuring </w:t>
      </w:r>
      <w:r w:rsidR="000256FE" w:rsidRPr="00E807E2">
        <w:t>the Service Provider</w:t>
      </w:r>
      <w:r w:rsidR="00DA5355" w:rsidRPr="00E807E2">
        <w:t xml:space="preserve">’s performance against the Service Level that is </w:t>
      </w:r>
      <w:r w:rsidR="00392B5B" w:rsidRPr="00E807E2">
        <w:t>as</w:t>
      </w:r>
      <w:r w:rsidR="00DA5355" w:rsidRPr="00E807E2">
        <w:t xml:space="preserve"> objective </w:t>
      </w:r>
      <w:r w:rsidR="00392B5B" w:rsidRPr="00E807E2">
        <w:t>and automated as</w:t>
      </w:r>
      <w:r w:rsidR="00DA5355" w:rsidRPr="00E807E2">
        <w:t xml:space="preserve"> </w:t>
      </w:r>
      <w:r w:rsidR="00392B5B" w:rsidRPr="00E807E2">
        <w:t xml:space="preserve">systems </w:t>
      </w:r>
      <w:r w:rsidR="00DA5355" w:rsidRPr="00E807E2">
        <w:t>for measuring a similar service level deployed in comparable, well-managed commercial environment</w:t>
      </w:r>
      <w:r w:rsidR="00392B5B" w:rsidRPr="00E807E2">
        <w:t>s</w:t>
      </w:r>
      <w:r w:rsidR="00DA5355" w:rsidRPr="00E807E2">
        <w:t xml:space="preserve"> by a professional service provider</w:t>
      </w:r>
      <w:r w:rsidR="00392B5B" w:rsidRPr="00E807E2">
        <w:t>s</w:t>
      </w:r>
      <w:r w:rsidR="00DA5355" w:rsidRPr="00E807E2">
        <w:t xml:space="preserve"> </w:t>
      </w:r>
      <w:r w:rsidR="00DA5355" w:rsidRPr="00E807E2">
        <w:lastRenderedPageBreak/>
        <w:t>performing services similar to the Services</w:t>
      </w:r>
      <w:r w:rsidR="00BB1C4B" w:rsidRPr="00E807E2">
        <w:t>.</w:t>
      </w:r>
    </w:p>
    <w:p w14:paraId="4BA0B31B" w14:textId="77777777" w:rsidR="00DA5355" w:rsidRPr="00AA3CE8" w:rsidRDefault="555DAD5F" w:rsidP="00122E82">
      <w:pPr>
        <w:pStyle w:val="level2-head"/>
        <w:ind w:left="709"/>
      </w:pPr>
      <w:bookmarkStart w:id="361" w:name="_Ref261940123"/>
      <w:bookmarkStart w:id="362" w:name="_Toc148475563"/>
      <w:r w:rsidRPr="00AA3CE8">
        <w:t xml:space="preserve">Tax </w:t>
      </w:r>
      <w:r w:rsidRPr="00B35B20">
        <w:rPr>
          <w:color w:val="000000" w:themeColor="text1"/>
        </w:rPr>
        <w:t>Compliance</w:t>
      </w:r>
      <w:bookmarkEnd w:id="361"/>
      <w:bookmarkEnd w:id="362"/>
    </w:p>
    <w:p w14:paraId="6F03EAFF" w14:textId="1FD52C7D" w:rsidR="00DA5355" w:rsidRPr="00E807E2" w:rsidRDefault="50867E0D" w:rsidP="009B0D31">
      <w:pPr>
        <w:pStyle w:val="level3"/>
      </w:pPr>
      <w:r w:rsidRPr="00E807E2">
        <w:t>The</w:t>
      </w:r>
      <w:r w:rsidR="2221FA45" w:rsidRPr="00E807E2">
        <w:t xml:space="preserve"> Service Provider</w:t>
      </w:r>
      <w:r w:rsidR="082A5A2B" w:rsidRPr="00E807E2">
        <w:t xml:space="preserve"> warrants that as of the Effective Date</w:t>
      </w:r>
      <w:r w:rsidR="1AF7C541" w:rsidRPr="00E807E2">
        <w:t>, and its Subcontractors</w:t>
      </w:r>
      <w:r w:rsidR="4610C542" w:rsidRPr="00E807E2">
        <w:t xml:space="preserve"> </w:t>
      </w:r>
      <w:r w:rsidR="168DF371" w:rsidRPr="00E807E2">
        <w:t>are</w:t>
      </w:r>
      <w:r w:rsidR="4610C542" w:rsidRPr="00E807E2">
        <w:t xml:space="preserve"> </w:t>
      </w:r>
      <w:r w:rsidR="0BAD3947" w:rsidRPr="00E807E2">
        <w:t xml:space="preserve">in full compliance and </w:t>
      </w:r>
      <w:r w:rsidR="6845B28A" w:rsidRPr="00E807E2">
        <w:t>will</w:t>
      </w:r>
      <w:r w:rsidR="4F727403" w:rsidRPr="00E807E2">
        <w:t>,</w:t>
      </w:r>
      <w:r w:rsidR="6845B28A" w:rsidRPr="00E807E2">
        <w:t xml:space="preserve"> </w:t>
      </w:r>
      <w:r w:rsidR="0BAD3947" w:rsidRPr="00E807E2">
        <w:t>throughout the Term</w:t>
      </w:r>
      <w:r w:rsidR="6845B28A" w:rsidRPr="00E807E2">
        <w:t>,</w:t>
      </w:r>
      <w:r w:rsidR="4F727403" w:rsidRPr="00E807E2">
        <w:t xml:space="preserve"> </w:t>
      </w:r>
      <w:r w:rsidR="0BAD3947" w:rsidRPr="00E807E2">
        <w:t xml:space="preserve">remain in full compliance </w:t>
      </w:r>
      <w:r w:rsidR="177FDAF6" w:rsidRPr="00E807E2">
        <w:t xml:space="preserve">with </w:t>
      </w:r>
      <w:r w:rsidR="0BAD3947" w:rsidRPr="00E807E2">
        <w:t>all Applicable Laws relating to taxation in South Africa.</w:t>
      </w:r>
    </w:p>
    <w:p w14:paraId="045B30D3" w14:textId="77777777" w:rsidR="00DA5355" w:rsidRPr="00E807E2" w:rsidRDefault="50867E0D" w:rsidP="009B0D31">
      <w:pPr>
        <w:pStyle w:val="level3"/>
        <w:tabs>
          <w:tab w:val="clear" w:pos="851"/>
        </w:tabs>
        <w:ind w:hanging="709"/>
        <w:rPr>
          <w:color w:val="000000" w:themeColor="text1"/>
        </w:rPr>
      </w:pPr>
      <w:r w:rsidRPr="00E807E2">
        <w:rPr>
          <w:color w:val="000000" w:themeColor="text1"/>
        </w:rPr>
        <w:t>The</w:t>
      </w:r>
      <w:r w:rsidR="2221FA45" w:rsidRPr="00E807E2">
        <w:rPr>
          <w:color w:val="000000" w:themeColor="text1"/>
        </w:rPr>
        <w:t xml:space="preserve"> Service Provider</w:t>
      </w:r>
      <w:r w:rsidR="082A5A2B" w:rsidRPr="00E807E2">
        <w:rPr>
          <w:color w:val="000000" w:themeColor="text1"/>
        </w:rPr>
        <w:t xml:space="preserve"> undertakes that it </w:t>
      </w:r>
      <w:r w:rsidR="51C1B160" w:rsidRPr="00E807E2">
        <w:rPr>
          <w:color w:val="000000" w:themeColor="text1"/>
        </w:rPr>
        <w:t xml:space="preserve">will </w:t>
      </w:r>
      <w:r w:rsidR="082A5A2B" w:rsidRPr="00E807E2">
        <w:rPr>
          <w:color w:val="000000" w:themeColor="text1"/>
        </w:rPr>
        <w:t xml:space="preserve">inform SARS should it become aware that </w:t>
      </w:r>
      <w:r w:rsidR="2221FA45" w:rsidRPr="00E807E2">
        <w:rPr>
          <w:color w:val="000000" w:themeColor="text1"/>
        </w:rPr>
        <w:t>the Service Provider</w:t>
      </w:r>
      <w:r w:rsidR="0BAD3947" w:rsidRPr="00E807E2">
        <w:rPr>
          <w:color w:val="000000" w:themeColor="text1"/>
        </w:rPr>
        <w:t xml:space="preserve"> and/or</w:t>
      </w:r>
      <w:r w:rsidR="082A5A2B" w:rsidRPr="00E807E2">
        <w:rPr>
          <w:color w:val="000000" w:themeColor="text1"/>
        </w:rPr>
        <w:t xml:space="preserve"> any of its Subcontractors are not tax compliant.</w:t>
      </w:r>
    </w:p>
    <w:p w14:paraId="396CCF9E" w14:textId="77777777" w:rsidR="006D11F4" w:rsidRPr="00E807E2" w:rsidRDefault="082A5A2B" w:rsidP="009B0D31">
      <w:pPr>
        <w:pStyle w:val="level3"/>
        <w:tabs>
          <w:tab w:val="clear" w:pos="851"/>
        </w:tabs>
        <w:rPr>
          <w:color w:val="000000" w:themeColor="text1"/>
        </w:rPr>
      </w:pPr>
      <w:r w:rsidRPr="00E807E2">
        <w:rPr>
          <w:color w:val="000000" w:themeColor="text1"/>
        </w:rPr>
        <w:t xml:space="preserve">If SARS becomes aware of any such tax non-compliance </w:t>
      </w:r>
      <w:r w:rsidR="4610C542" w:rsidRPr="00E807E2">
        <w:rPr>
          <w:color w:val="000000" w:themeColor="text1"/>
        </w:rPr>
        <w:t xml:space="preserve">of </w:t>
      </w:r>
      <w:r w:rsidR="2221FA45" w:rsidRPr="00E807E2">
        <w:rPr>
          <w:color w:val="000000" w:themeColor="text1"/>
        </w:rPr>
        <w:t>the Service Provider</w:t>
      </w:r>
      <w:r w:rsidR="4610C542" w:rsidRPr="00E807E2">
        <w:rPr>
          <w:color w:val="000000" w:themeColor="text1"/>
        </w:rPr>
        <w:t xml:space="preserve"> </w:t>
      </w:r>
      <w:r w:rsidR="0BAD3947" w:rsidRPr="00E807E2">
        <w:rPr>
          <w:color w:val="000000" w:themeColor="text1"/>
        </w:rPr>
        <w:t xml:space="preserve">and/or </w:t>
      </w:r>
      <w:r w:rsidR="4610C542" w:rsidRPr="00E807E2">
        <w:rPr>
          <w:color w:val="000000" w:themeColor="text1"/>
        </w:rPr>
        <w:t xml:space="preserve">its Subcontractors </w:t>
      </w:r>
      <w:r w:rsidRPr="00E807E2">
        <w:rPr>
          <w:color w:val="000000" w:themeColor="text1"/>
        </w:rPr>
        <w:t xml:space="preserve">and should such non-compliance not be remedied within 3 (three) months (or such other shorter period as the Applicable Law may prescribe) after SARS has given notice to </w:t>
      </w:r>
      <w:r w:rsidR="2221FA45" w:rsidRPr="00E807E2">
        <w:rPr>
          <w:color w:val="000000" w:themeColor="text1"/>
        </w:rPr>
        <w:t>the Service Provider</w:t>
      </w:r>
      <w:r w:rsidR="4610C542" w:rsidRPr="00E807E2">
        <w:rPr>
          <w:color w:val="000000" w:themeColor="text1"/>
        </w:rPr>
        <w:t xml:space="preserve"> </w:t>
      </w:r>
      <w:r w:rsidRPr="00E807E2">
        <w:rPr>
          <w:color w:val="000000" w:themeColor="text1"/>
        </w:rPr>
        <w:t xml:space="preserve">to remedy such non-compliance, such non-compliance </w:t>
      </w:r>
      <w:r w:rsidR="51C1B160" w:rsidRPr="00E807E2">
        <w:rPr>
          <w:color w:val="000000" w:themeColor="text1"/>
        </w:rPr>
        <w:t xml:space="preserve">will </w:t>
      </w:r>
      <w:r w:rsidRPr="00E807E2">
        <w:rPr>
          <w:color w:val="000000" w:themeColor="text1"/>
        </w:rPr>
        <w:t>be deemed to constitute a material breach of this Agreement by the Service Provider</w:t>
      </w:r>
      <w:r w:rsidR="5ECEEBDF" w:rsidRPr="00E807E2">
        <w:rPr>
          <w:color w:val="000000" w:themeColor="text1"/>
        </w:rPr>
        <w:t>.</w:t>
      </w:r>
    </w:p>
    <w:p w14:paraId="1E65A662" w14:textId="1AC330DE" w:rsidR="00DA5355" w:rsidRPr="00E807E2" w:rsidRDefault="082A5A2B" w:rsidP="009B0D31">
      <w:pPr>
        <w:pStyle w:val="level3"/>
        <w:tabs>
          <w:tab w:val="clear" w:pos="851"/>
        </w:tabs>
        <w:rPr>
          <w:color w:val="000000" w:themeColor="text1"/>
        </w:rPr>
      </w:pPr>
      <w:bookmarkStart w:id="363" w:name="_Ref304280147"/>
      <w:r w:rsidRPr="00E807E2">
        <w:rPr>
          <w:color w:val="000000" w:themeColor="text1"/>
        </w:rPr>
        <w:t xml:space="preserve">SARS </w:t>
      </w:r>
      <w:r w:rsidR="51C1B160" w:rsidRPr="00E807E2">
        <w:rPr>
          <w:color w:val="000000" w:themeColor="text1"/>
        </w:rPr>
        <w:t xml:space="preserve">will </w:t>
      </w:r>
      <w:r w:rsidRPr="00E807E2">
        <w:rPr>
          <w:color w:val="000000" w:themeColor="text1"/>
        </w:rPr>
        <w:t>be entitled to all remedies (including termination for cause) provided for in this Agreement pursuant to a material breach hereof by the Service Provider</w:t>
      </w:r>
      <w:r w:rsidR="5ECEEBDF" w:rsidRPr="00E807E2">
        <w:rPr>
          <w:color w:val="000000" w:themeColor="text1"/>
        </w:rPr>
        <w:t xml:space="preserve"> or</w:t>
      </w:r>
      <w:r w:rsidRPr="00E807E2">
        <w:rPr>
          <w:color w:val="000000" w:themeColor="text1"/>
        </w:rPr>
        <w:t xml:space="preserve"> SARS may in the alternative (</w:t>
      </w:r>
      <w:r w:rsidR="444F9C2F" w:rsidRPr="00E807E2">
        <w:rPr>
          <w:color w:val="000000" w:themeColor="text1"/>
        </w:rPr>
        <w:t>at</w:t>
      </w:r>
      <w:r w:rsidRPr="00E807E2">
        <w:rPr>
          <w:color w:val="000000" w:themeColor="text1"/>
        </w:rPr>
        <w:t xml:space="preserve"> its sole discretion) upon written notice, require the Service Provider to remedy the material breach</w:t>
      </w:r>
      <w:r w:rsidR="0BAD3947" w:rsidRPr="00E807E2">
        <w:rPr>
          <w:color w:val="000000" w:themeColor="text1"/>
        </w:rPr>
        <w:t xml:space="preserve">. In the case of non-compliance by </w:t>
      </w:r>
      <w:r w:rsidR="1DB963BC" w:rsidRPr="00E807E2">
        <w:rPr>
          <w:color w:val="000000" w:themeColor="text1"/>
        </w:rPr>
        <w:t xml:space="preserve">a </w:t>
      </w:r>
      <w:r w:rsidR="0BAD3947" w:rsidRPr="00E807E2">
        <w:rPr>
          <w:color w:val="000000" w:themeColor="text1"/>
        </w:rPr>
        <w:t xml:space="preserve">Subcontractor </w:t>
      </w:r>
      <w:r w:rsidR="1DB963BC" w:rsidRPr="00E807E2">
        <w:rPr>
          <w:color w:val="000000" w:themeColor="text1"/>
        </w:rPr>
        <w:t xml:space="preserve">the Service Provider will ensure that </w:t>
      </w:r>
      <w:r w:rsidR="0BAD3947" w:rsidRPr="00E807E2">
        <w:rPr>
          <w:color w:val="000000" w:themeColor="text1"/>
        </w:rPr>
        <w:t xml:space="preserve">the Subcontractor immediately ceases providing Services </w:t>
      </w:r>
      <w:r w:rsidR="1DB963BC" w:rsidRPr="00E807E2">
        <w:rPr>
          <w:color w:val="000000" w:themeColor="text1"/>
        </w:rPr>
        <w:t>to SARS.</w:t>
      </w:r>
      <w:r w:rsidR="0BAD3947" w:rsidRPr="00E807E2">
        <w:rPr>
          <w:color w:val="000000" w:themeColor="text1"/>
        </w:rPr>
        <w:t xml:space="preserve"> SARS will have no liability to </w:t>
      </w:r>
      <w:r w:rsidR="2221FA45" w:rsidRPr="00E807E2">
        <w:rPr>
          <w:color w:val="000000" w:themeColor="text1"/>
        </w:rPr>
        <w:t>the Service Provider</w:t>
      </w:r>
      <w:r w:rsidR="0BAD3947" w:rsidRPr="00E807E2">
        <w:rPr>
          <w:color w:val="000000" w:themeColor="text1"/>
        </w:rPr>
        <w:t xml:space="preserve"> with respect to a termination under this </w:t>
      </w:r>
      <w:r w:rsidR="0BAD3947" w:rsidRPr="00E807E2">
        <w:rPr>
          <w:b/>
          <w:bCs/>
          <w:color w:val="000000" w:themeColor="text1"/>
        </w:rPr>
        <w:t>clause</w:t>
      </w:r>
      <w:bookmarkEnd w:id="363"/>
      <w:r w:rsidR="0BAD3947" w:rsidRPr="00E807E2">
        <w:rPr>
          <w:b/>
          <w:bCs/>
          <w:color w:val="000000" w:themeColor="text1"/>
        </w:rPr>
        <w:t xml:space="preserve"> </w:t>
      </w:r>
      <w:r w:rsidR="006D11F4" w:rsidRPr="00E807E2">
        <w:rPr>
          <w:b/>
          <w:bCs/>
          <w:color w:val="000000" w:themeColor="text1"/>
        </w:rPr>
        <w:fldChar w:fldCharType="begin"/>
      </w:r>
      <w:r w:rsidR="006D11F4" w:rsidRPr="00E807E2">
        <w:rPr>
          <w:b/>
          <w:bCs/>
          <w:color w:val="000000" w:themeColor="text1"/>
        </w:rPr>
        <w:instrText xml:space="preserve"> REF _Ref304280147 \r \h </w:instrText>
      </w:r>
      <w:r w:rsidR="0031014B" w:rsidRPr="00E807E2">
        <w:rPr>
          <w:b/>
          <w:bCs/>
          <w:color w:val="000000" w:themeColor="text1"/>
        </w:rPr>
        <w:instrText xml:space="preserve"> \* MERGEFORMAT </w:instrText>
      </w:r>
      <w:r w:rsidR="006D11F4" w:rsidRPr="00E807E2">
        <w:rPr>
          <w:b/>
          <w:bCs/>
          <w:color w:val="000000" w:themeColor="text1"/>
        </w:rPr>
      </w:r>
      <w:r w:rsidR="006D11F4" w:rsidRPr="00E807E2">
        <w:rPr>
          <w:b/>
          <w:bCs/>
          <w:color w:val="000000" w:themeColor="text1"/>
        </w:rPr>
        <w:fldChar w:fldCharType="separate"/>
      </w:r>
      <w:r w:rsidR="006C7D4B">
        <w:rPr>
          <w:b/>
          <w:bCs/>
          <w:color w:val="000000" w:themeColor="text1"/>
        </w:rPr>
        <w:t>19.11.4</w:t>
      </w:r>
      <w:r w:rsidR="006D11F4" w:rsidRPr="00E807E2">
        <w:rPr>
          <w:b/>
          <w:bCs/>
          <w:color w:val="000000" w:themeColor="text1"/>
        </w:rPr>
        <w:fldChar w:fldCharType="end"/>
      </w:r>
      <w:r w:rsidR="0BAD3947" w:rsidRPr="00E807E2">
        <w:rPr>
          <w:color w:val="000000" w:themeColor="text1"/>
        </w:rPr>
        <w:t>.</w:t>
      </w:r>
    </w:p>
    <w:p w14:paraId="3CACCA1B" w14:textId="0FD60046" w:rsidR="000A4ACB" w:rsidRPr="00E807E2" w:rsidRDefault="50867E0D" w:rsidP="009B0D31">
      <w:pPr>
        <w:pStyle w:val="level3"/>
        <w:tabs>
          <w:tab w:val="clear" w:pos="851"/>
        </w:tabs>
        <w:ind w:hanging="709"/>
        <w:rPr>
          <w:color w:val="000000" w:themeColor="text1"/>
        </w:rPr>
      </w:pPr>
      <w:bookmarkStart w:id="364" w:name="_Ref263417124"/>
      <w:r w:rsidRPr="00E807E2">
        <w:rPr>
          <w:color w:val="000000" w:themeColor="text1"/>
        </w:rPr>
        <w:t>T</w:t>
      </w:r>
      <w:r w:rsidR="2221FA45" w:rsidRPr="00E807E2">
        <w:rPr>
          <w:color w:val="000000" w:themeColor="text1"/>
        </w:rPr>
        <w:t>he Service Provider</w:t>
      </w:r>
      <w:r w:rsidR="082A5A2B" w:rsidRPr="00E807E2">
        <w:rPr>
          <w:color w:val="000000" w:themeColor="text1"/>
        </w:rPr>
        <w:t xml:space="preserve"> further warrants that on the Effective Date and during the</w:t>
      </w:r>
      <w:r w:rsidR="009C7E6E" w:rsidRPr="00E807E2">
        <w:rPr>
          <w:color w:val="000000" w:themeColor="text1"/>
        </w:rPr>
        <w:t xml:space="preserve"> subsistence of the agreement ensure that its Tax affairs are </w:t>
      </w:r>
      <w:r w:rsidR="00EE570B" w:rsidRPr="00E807E2">
        <w:rPr>
          <w:color w:val="000000" w:themeColor="text1"/>
        </w:rPr>
        <w:t>compliant</w:t>
      </w:r>
      <w:r w:rsidR="009C7E6E" w:rsidRPr="00E807E2">
        <w:rPr>
          <w:color w:val="000000" w:themeColor="text1"/>
        </w:rPr>
        <w:t xml:space="preserve"> </w:t>
      </w:r>
      <w:r w:rsidR="082A5A2B" w:rsidRPr="00E807E2">
        <w:rPr>
          <w:color w:val="000000" w:themeColor="text1"/>
        </w:rPr>
        <w:t xml:space="preserve">in respect of the Service Provider and each Subcontractor.  </w:t>
      </w:r>
      <w:r w:rsidR="009C7E6E" w:rsidRPr="00E807E2">
        <w:rPr>
          <w:color w:val="000000" w:themeColor="text1"/>
        </w:rPr>
        <w:t>S</w:t>
      </w:r>
      <w:r w:rsidR="350C922E" w:rsidRPr="00E807E2">
        <w:rPr>
          <w:color w:val="000000" w:themeColor="text1"/>
        </w:rPr>
        <w:t xml:space="preserve">uch failure is </w:t>
      </w:r>
      <w:r w:rsidR="082A5A2B" w:rsidRPr="00E807E2">
        <w:rPr>
          <w:color w:val="000000" w:themeColor="text1"/>
        </w:rPr>
        <w:t xml:space="preserve">not due to any </w:t>
      </w:r>
      <w:r w:rsidR="350C922E" w:rsidRPr="00E807E2">
        <w:rPr>
          <w:color w:val="000000" w:themeColor="text1"/>
        </w:rPr>
        <w:t xml:space="preserve">act and/or omission </w:t>
      </w:r>
      <w:r w:rsidR="082A5A2B" w:rsidRPr="00E807E2">
        <w:rPr>
          <w:color w:val="000000" w:themeColor="text1"/>
        </w:rPr>
        <w:t xml:space="preserve">by SARS </w:t>
      </w:r>
      <w:proofErr w:type="spellStart"/>
      <w:r w:rsidR="082A5A2B" w:rsidRPr="00E807E2">
        <w:rPr>
          <w:color w:val="000000" w:themeColor="text1"/>
        </w:rPr>
        <w:t>SARS</w:t>
      </w:r>
      <w:proofErr w:type="spellEnd"/>
      <w:r w:rsidR="082A5A2B" w:rsidRPr="00E807E2">
        <w:rPr>
          <w:color w:val="000000" w:themeColor="text1"/>
        </w:rPr>
        <w:t xml:space="preserve"> may terminate the Agreement on 30 (thirty) </w:t>
      </w:r>
      <w:r w:rsidR="752BC1C7" w:rsidRPr="00E807E2">
        <w:rPr>
          <w:color w:val="000000" w:themeColor="text1"/>
        </w:rPr>
        <w:t>days</w:t>
      </w:r>
      <w:r w:rsidR="1DB963BC" w:rsidRPr="00E807E2">
        <w:rPr>
          <w:color w:val="000000" w:themeColor="text1"/>
        </w:rPr>
        <w:t>’</w:t>
      </w:r>
      <w:r w:rsidR="082A5A2B" w:rsidRPr="00E807E2">
        <w:rPr>
          <w:color w:val="000000" w:themeColor="text1"/>
        </w:rPr>
        <w:t xml:space="preserve"> notice</w:t>
      </w:r>
      <w:r w:rsidR="008F24C5" w:rsidRPr="00E807E2">
        <w:rPr>
          <w:color w:val="000000" w:themeColor="text1"/>
        </w:rPr>
        <w:t>(</w:t>
      </w:r>
      <w:proofErr w:type="spellStart"/>
      <w:r w:rsidR="008F24C5" w:rsidRPr="00E807E2">
        <w:rPr>
          <w:color w:val="000000" w:themeColor="text1"/>
        </w:rPr>
        <w:t>i</w:t>
      </w:r>
      <w:proofErr w:type="spellEnd"/>
      <w:r w:rsidR="008F24C5" w:rsidRPr="00E807E2">
        <w:rPr>
          <w:color w:val="000000" w:themeColor="text1"/>
        </w:rPr>
        <w:t>) in respect of Service Provider and</w:t>
      </w:r>
      <w:r w:rsidR="00A24537">
        <w:rPr>
          <w:color w:val="000000" w:themeColor="text1"/>
        </w:rPr>
        <w:t xml:space="preserve"> </w:t>
      </w:r>
      <w:r w:rsidR="008F24C5" w:rsidRPr="00E807E2">
        <w:rPr>
          <w:color w:val="000000" w:themeColor="text1"/>
        </w:rPr>
        <w:t>(ii) in respect of the Subcontractor</w:t>
      </w:r>
      <w:r w:rsidR="350C922E" w:rsidRPr="00E807E2">
        <w:rPr>
          <w:color w:val="000000" w:themeColor="text1"/>
        </w:rPr>
        <w:t>.</w:t>
      </w:r>
    </w:p>
    <w:p w14:paraId="4BD232BE" w14:textId="3EB7DD98" w:rsidR="00DA5355" w:rsidRPr="00E807E2" w:rsidRDefault="082A5A2B" w:rsidP="009B0D31">
      <w:pPr>
        <w:pStyle w:val="level3"/>
        <w:tabs>
          <w:tab w:val="clear" w:pos="851"/>
        </w:tabs>
        <w:ind w:hanging="709"/>
        <w:rPr>
          <w:color w:val="000000" w:themeColor="text1"/>
        </w:rPr>
      </w:pPr>
      <w:r w:rsidRPr="00E807E2">
        <w:rPr>
          <w:color w:val="000000" w:themeColor="text1"/>
        </w:rPr>
        <w:t xml:space="preserve">SARS may direct </w:t>
      </w:r>
      <w:r w:rsidR="2221FA45" w:rsidRPr="00E807E2">
        <w:rPr>
          <w:color w:val="000000" w:themeColor="text1"/>
        </w:rPr>
        <w:t>the Service Provider</w:t>
      </w:r>
      <w:r w:rsidRPr="00E807E2">
        <w:rPr>
          <w:color w:val="000000" w:themeColor="text1"/>
        </w:rPr>
        <w:t xml:space="preserve"> to procure that the Subcontractor immediately ceases providing Services pursuant to the subcontract</w:t>
      </w:r>
      <w:r w:rsidR="008F24C5" w:rsidRPr="00E807E2">
        <w:rPr>
          <w:color w:val="000000" w:themeColor="text1"/>
        </w:rPr>
        <w:t>’s non-compliance</w:t>
      </w:r>
      <w:r w:rsidR="30ACED6E" w:rsidRPr="00E807E2">
        <w:rPr>
          <w:color w:val="000000" w:themeColor="text1"/>
        </w:rPr>
        <w:t>.</w:t>
      </w:r>
      <w:r w:rsidRPr="00E807E2">
        <w:rPr>
          <w:color w:val="000000" w:themeColor="text1"/>
        </w:rPr>
        <w:t xml:space="preserve"> SARS </w:t>
      </w:r>
      <w:r w:rsidR="51C1B160" w:rsidRPr="00E807E2">
        <w:rPr>
          <w:color w:val="000000" w:themeColor="text1"/>
        </w:rPr>
        <w:t xml:space="preserve">will </w:t>
      </w:r>
      <w:r w:rsidRPr="00E807E2">
        <w:rPr>
          <w:color w:val="000000" w:themeColor="text1"/>
        </w:rPr>
        <w:t xml:space="preserve">have no liability to </w:t>
      </w:r>
      <w:r w:rsidR="2221FA45" w:rsidRPr="00E807E2">
        <w:rPr>
          <w:color w:val="000000" w:themeColor="text1"/>
        </w:rPr>
        <w:t>the Service Provider</w:t>
      </w:r>
      <w:r w:rsidRPr="00E807E2">
        <w:rPr>
          <w:color w:val="000000" w:themeColor="text1"/>
        </w:rPr>
        <w:t xml:space="preserve"> with respect to a termination under this </w:t>
      </w:r>
      <w:r w:rsidR="5ECEEBDF" w:rsidRPr="00E807E2">
        <w:rPr>
          <w:b/>
          <w:bCs/>
          <w:color w:val="000000" w:themeColor="text1"/>
        </w:rPr>
        <w:t xml:space="preserve">clause </w:t>
      </w:r>
      <w:r w:rsidR="00D31C0E" w:rsidRPr="00E807E2">
        <w:rPr>
          <w:b/>
          <w:bCs/>
          <w:color w:val="000000" w:themeColor="text1"/>
        </w:rPr>
        <w:fldChar w:fldCharType="begin"/>
      </w:r>
      <w:r w:rsidR="00D31C0E" w:rsidRPr="00E807E2">
        <w:rPr>
          <w:b/>
          <w:bCs/>
          <w:color w:val="000000" w:themeColor="text1"/>
        </w:rPr>
        <w:instrText xml:space="preserve"> REF _Ref263417124 \r \h </w:instrText>
      </w:r>
      <w:r w:rsidR="0031014B" w:rsidRPr="00E807E2">
        <w:rPr>
          <w:b/>
          <w:bCs/>
          <w:color w:val="000000" w:themeColor="text1"/>
        </w:rPr>
        <w:instrText xml:space="preserve"> \* MERGEFORMAT </w:instrText>
      </w:r>
      <w:r w:rsidR="00D31C0E" w:rsidRPr="00E807E2">
        <w:rPr>
          <w:b/>
          <w:bCs/>
          <w:color w:val="000000" w:themeColor="text1"/>
        </w:rPr>
      </w:r>
      <w:r w:rsidR="00D31C0E" w:rsidRPr="00E807E2">
        <w:rPr>
          <w:b/>
          <w:bCs/>
          <w:color w:val="000000" w:themeColor="text1"/>
        </w:rPr>
        <w:fldChar w:fldCharType="separate"/>
      </w:r>
      <w:r w:rsidR="006C7D4B">
        <w:rPr>
          <w:b/>
          <w:bCs/>
          <w:color w:val="000000" w:themeColor="text1"/>
        </w:rPr>
        <w:t>19.11.5</w:t>
      </w:r>
      <w:r w:rsidR="00D31C0E" w:rsidRPr="00E807E2">
        <w:rPr>
          <w:b/>
          <w:bCs/>
          <w:color w:val="000000" w:themeColor="text1"/>
        </w:rPr>
        <w:fldChar w:fldCharType="end"/>
      </w:r>
      <w:r w:rsidR="5ECEEBDF" w:rsidRPr="00E807E2">
        <w:rPr>
          <w:color w:val="000000" w:themeColor="text1"/>
        </w:rPr>
        <w:t>.</w:t>
      </w:r>
      <w:bookmarkEnd w:id="364"/>
    </w:p>
    <w:p w14:paraId="59F1810F" w14:textId="77777777" w:rsidR="00DA5355" w:rsidRPr="00AA3CE8" w:rsidRDefault="555DAD5F" w:rsidP="009B0D31">
      <w:pPr>
        <w:pStyle w:val="level2-head"/>
        <w:ind w:left="709"/>
      </w:pPr>
      <w:bookmarkStart w:id="365" w:name="_Ref261941236"/>
      <w:bookmarkStart w:id="366" w:name="_Toc148475564"/>
      <w:r w:rsidRPr="00B35B20">
        <w:rPr>
          <w:color w:val="000000" w:themeColor="text1"/>
        </w:rPr>
        <w:t>Legal</w:t>
      </w:r>
      <w:r w:rsidRPr="00AA3CE8">
        <w:t xml:space="preserve"> and Regulatory Compliance</w:t>
      </w:r>
      <w:bookmarkEnd w:id="365"/>
      <w:bookmarkEnd w:id="366"/>
    </w:p>
    <w:p w14:paraId="20F0F4B8" w14:textId="77777777" w:rsidR="00DA5355" w:rsidRPr="00E807E2" w:rsidRDefault="50867E0D" w:rsidP="009B0D31">
      <w:pPr>
        <w:pStyle w:val="level3"/>
      </w:pPr>
      <w:r w:rsidRPr="00E807E2">
        <w:t>T</w:t>
      </w:r>
      <w:r w:rsidR="2221FA45" w:rsidRPr="00E807E2">
        <w:t>he Service Provider</w:t>
      </w:r>
      <w:r w:rsidR="082A5A2B" w:rsidRPr="00E807E2">
        <w:t xml:space="preserve"> warrants that it and its Subcontractors are and will remain for the duration of this Agreement, fully cognisant of and compliant with any relevant legislative or regulatory requirements (as may be amended from time to time) and/or rulings or codes of practice of any competent authority or industry body that has jurisdiction over the provision of or is relevant to the Services and/or </w:t>
      </w:r>
      <w:r w:rsidR="67E1A334" w:rsidRPr="00E807E2">
        <w:t>d</w:t>
      </w:r>
      <w:r w:rsidR="082A5A2B" w:rsidRPr="00E807E2">
        <w:t>eliverables under the Agreement.</w:t>
      </w:r>
    </w:p>
    <w:p w14:paraId="56E8E945" w14:textId="77777777" w:rsidR="00684174" w:rsidRPr="00E807E2" w:rsidRDefault="50867E0D" w:rsidP="009B0D31">
      <w:pPr>
        <w:pStyle w:val="level3"/>
        <w:rPr>
          <w:color w:val="000000" w:themeColor="text1"/>
        </w:rPr>
      </w:pPr>
      <w:r w:rsidRPr="00E807E2">
        <w:rPr>
          <w:color w:val="000000" w:themeColor="text1"/>
        </w:rPr>
        <w:t>T</w:t>
      </w:r>
      <w:r w:rsidR="2221FA45" w:rsidRPr="00E807E2">
        <w:rPr>
          <w:color w:val="000000" w:themeColor="text1"/>
        </w:rPr>
        <w:t>he Service Provider</w:t>
      </w:r>
      <w:r w:rsidR="65E2E7B7" w:rsidRPr="00E807E2">
        <w:rPr>
          <w:color w:val="000000" w:themeColor="text1"/>
        </w:rPr>
        <w:t xml:space="preserve"> will, within </w:t>
      </w:r>
      <w:r w:rsidR="70683688" w:rsidRPr="00E807E2">
        <w:rPr>
          <w:color w:val="000000" w:themeColor="text1"/>
        </w:rPr>
        <w:t>14</w:t>
      </w:r>
      <w:r w:rsidR="65E2E7B7" w:rsidRPr="00E807E2">
        <w:rPr>
          <w:color w:val="000000" w:themeColor="text1"/>
        </w:rPr>
        <w:t xml:space="preserve"> </w:t>
      </w:r>
      <w:r w:rsidR="1DB963BC" w:rsidRPr="00E807E2">
        <w:rPr>
          <w:color w:val="000000" w:themeColor="text1"/>
        </w:rPr>
        <w:t xml:space="preserve">(fourteen) </w:t>
      </w:r>
      <w:r w:rsidR="65E2E7B7" w:rsidRPr="00E807E2">
        <w:rPr>
          <w:color w:val="000000" w:themeColor="text1"/>
        </w:rPr>
        <w:t>days of the Effective Date,</w:t>
      </w:r>
      <w:r w:rsidR="417A0B14" w:rsidRPr="00E807E2">
        <w:rPr>
          <w:color w:val="000000" w:themeColor="text1"/>
        </w:rPr>
        <w:t xml:space="preserve"> and on every anniversary of the </w:t>
      </w:r>
      <w:r w:rsidR="417A0B14" w:rsidRPr="00691227">
        <w:t>Effective</w:t>
      </w:r>
      <w:r w:rsidR="417A0B14" w:rsidRPr="00E807E2">
        <w:rPr>
          <w:color w:val="000000" w:themeColor="text1"/>
        </w:rPr>
        <w:t xml:space="preserve"> Date during the Term,</w:t>
      </w:r>
      <w:r w:rsidR="65E2E7B7" w:rsidRPr="00E807E2">
        <w:rPr>
          <w:color w:val="000000" w:themeColor="text1"/>
        </w:rPr>
        <w:t xml:space="preserve"> furnish SARS with copies of all regulated licences (including all amendments and renewals as well as copies of all radio frequency spectrum licences) granted to </w:t>
      </w:r>
      <w:r w:rsidR="2221FA45" w:rsidRPr="00E807E2">
        <w:rPr>
          <w:color w:val="000000" w:themeColor="text1"/>
        </w:rPr>
        <w:t>the Service Provider</w:t>
      </w:r>
      <w:r w:rsidR="65E2E7B7" w:rsidRPr="00E807E2">
        <w:rPr>
          <w:color w:val="000000" w:themeColor="text1"/>
        </w:rPr>
        <w:t xml:space="preserve"> by the Independent Communications Authority of South Africa and which are required by </w:t>
      </w:r>
      <w:r w:rsidR="2221FA45" w:rsidRPr="00E807E2">
        <w:rPr>
          <w:color w:val="000000" w:themeColor="text1"/>
        </w:rPr>
        <w:t>the Service Provider</w:t>
      </w:r>
      <w:r w:rsidR="65E2E7B7" w:rsidRPr="00E807E2">
        <w:rPr>
          <w:color w:val="000000" w:themeColor="text1"/>
        </w:rPr>
        <w:t xml:space="preserve"> for the provision of the Services to SARS.</w:t>
      </w:r>
      <w:r w:rsidR="2CFF60CB" w:rsidRPr="00E807E2">
        <w:rPr>
          <w:color w:val="000000" w:themeColor="text1"/>
        </w:rPr>
        <w:t xml:space="preserve"> </w:t>
      </w:r>
      <w:r w:rsidR="65E2E7B7" w:rsidRPr="00E807E2">
        <w:rPr>
          <w:color w:val="000000" w:themeColor="text1"/>
        </w:rPr>
        <w:t xml:space="preserve">The details of all licence terms and conditions and other obligations imposed on </w:t>
      </w:r>
      <w:r w:rsidR="2221FA45" w:rsidRPr="00E807E2">
        <w:rPr>
          <w:color w:val="000000" w:themeColor="text1"/>
        </w:rPr>
        <w:t>the Service Provider</w:t>
      </w:r>
      <w:r w:rsidR="65E2E7B7" w:rsidRPr="00E807E2">
        <w:rPr>
          <w:color w:val="000000" w:themeColor="text1"/>
        </w:rPr>
        <w:t xml:space="preserve"> which are not contained in </w:t>
      </w:r>
      <w:r w:rsidR="2221FA45" w:rsidRPr="00E807E2">
        <w:rPr>
          <w:color w:val="000000" w:themeColor="text1"/>
        </w:rPr>
        <w:t>the Service Provider</w:t>
      </w:r>
      <w:r w:rsidR="65E2E7B7" w:rsidRPr="00E807E2">
        <w:rPr>
          <w:color w:val="000000" w:themeColor="text1"/>
        </w:rPr>
        <w:t xml:space="preserve">'s licences must be furnished in writing by </w:t>
      </w:r>
      <w:r w:rsidR="2221FA45" w:rsidRPr="00E807E2">
        <w:rPr>
          <w:color w:val="000000" w:themeColor="text1"/>
        </w:rPr>
        <w:t>the Service Provider</w:t>
      </w:r>
      <w:r w:rsidR="65E2E7B7" w:rsidRPr="00E807E2">
        <w:rPr>
          <w:color w:val="000000" w:themeColor="text1"/>
        </w:rPr>
        <w:t xml:space="preserve"> to SARS.</w:t>
      </w:r>
    </w:p>
    <w:p w14:paraId="222BE0C5" w14:textId="77777777" w:rsidR="00E807E2" w:rsidRDefault="346A7926" w:rsidP="004D772E">
      <w:pPr>
        <w:pStyle w:val="level2-head"/>
        <w:ind w:left="709"/>
      </w:pPr>
      <w:bookmarkStart w:id="367" w:name="_Ref261941243"/>
      <w:bookmarkStart w:id="368" w:name="_Toc148475565"/>
      <w:r w:rsidRPr="00B35B20">
        <w:rPr>
          <w:color w:val="000000" w:themeColor="text1"/>
        </w:rPr>
        <w:t>Broad</w:t>
      </w:r>
      <w:r w:rsidRPr="005B4CF0">
        <w:t>-Based Black Economic Empowerment</w:t>
      </w:r>
      <w:r w:rsidR="555DAD5F" w:rsidRPr="005B4CF0">
        <w:t xml:space="preserve"> Compliance</w:t>
      </w:r>
      <w:bookmarkEnd w:id="367"/>
      <w:bookmarkEnd w:id="368"/>
    </w:p>
    <w:p w14:paraId="4D2D064F" w14:textId="77777777" w:rsidR="00E807E2" w:rsidRDefault="50867E0D" w:rsidP="004D772E">
      <w:pPr>
        <w:pStyle w:val="level3"/>
      </w:pPr>
      <w:r w:rsidRPr="00E807E2">
        <w:t>The</w:t>
      </w:r>
      <w:r w:rsidR="2221FA45" w:rsidRPr="00E807E2">
        <w:t xml:space="preserve"> Service Provider</w:t>
      </w:r>
      <w:r w:rsidR="082A5A2B" w:rsidRPr="00E807E2">
        <w:t xml:space="preserve"> warrants that it will </w:t>
      </w:r>
      <w:r w:rsidR="6E4308A0" w:rsidRPr="00E807E2">
        <w:t>for</w:t>
      </w:r>
      <w:r w:rsidR="082A5A2B" w:rsidRPr="00E807E2">
        <w:t xml:space="preserve"> the duration of this Agreement, </w:t>
      </w:r>
      <w:r w:rsidR="6E4308A0" w:rsidRPr="00E807E2">
        <w:t xml:space="preserve">remain </w:t>
      </w:r>
      <w:r w:rsidR="082A5A2B" w:rsidRPr="00E807E2">
        <w:t xml:space="preserve">fully cognisant of and compliant with the obligations detailed in </w:t>
      </w:r>
      <w:r w:rsidR="082A5A2B" w:rsidRPr="00E807E2">
        <w:rPr>
          <w:b/>
        </w:rPr>
        <w:t xml:space="preserve">Schedule </w:t>
      </w:r>
      <w:r w:rsidR="6EA9E9A1" w:rsidRPr="00E807E2">
        <w:rPr>
          <w:b/>
        </w:rPr>
        <w:t>H</w:t>
      </w:r>
      <w:r w:rsidR="30ACED6E" w:rsidRPr="00E807E2">
        <w:rPr>
          <w:b/>
        </w:rPr>
        <w:t xml:space="preserve"> (Broad-Based Black Economic </w:t>
      </w:r>
      <w:r w:rsidR="30ACED6E" w:rsidRPr="00E807E2">
        <w:rPr>
          <w:b/>
        </w:rPr>
        <w:lastRenderedPageBreak/>
        <w:t>Empowerment)</w:t>
      </w:r>
      <w:r w:rsidR="082A5A2B" w:rsidRPr="00E807E2">
        <w:t>.</w:t>
      </w:r>
    </w:p>
    <w:p w14:paraId="5B96BA3B" w14:textId="1D3FA2CB" w:rsidR="00E807E2" w:rsidRDefault="6E4308A0" w:rsidP="004D772E">
      <w:pPr>
        <w:pStyle w:val="level3"/>
        <w:rPr>
          <w:color w:val="000000" w:themeColor="text1"/>
        </w:rPr>
      </w:pPr>
      <w:r w:rsidRPr="00E807E2">
        <w:rPr>
          <w:color w:val="000000" w:themeColor="text1"/>
        </w:rPr>
        <w:t xml:space="preserve">The </w:t>
      </w:r>
      <w:r w:rsidRPr="00691227">
        <w:t>Service</w:t>
      </w:r>
      <w:r w:rsidRPr="00E807E2">
        <w:rPr>
          <w:color w:val="000000" w:themeColor="text1"/>
        </w:rPr>
        <w:t xml:space="preserve"> Provider undertakes for the Term, to ensure that the Subcontractor remain fully cognisant of and compliant with the obligations detailed in </w:t>
      </w:r>
      <w:r w:rsidRPr="00E807E2">
        <w:rPr>
          <w:b/>
          <w:color w:val="000000" w:themeColor="text1"/>
        </w:rPr>
        <w:t xml:space="preserve">Schedule </w:t>
      </w:r>
      <w:r w:rsidR="6EA9E9A1" w:rsidRPr="00E807E2">
        <w:rPr>
          <w:b/>
          <w:color w:val="000000" w:themeColor="text1"/>
        </w:rPr>
        <w:t>H</w:t>
      </w:r>
      <w:r w:rsidRPr="00E807E2">
        <w:rPr>
          <w:b/>
          <w:color w:val="000000" w:themeColor="text1"/>
        </w:rPr>
        <w:t xml:space="preserve"> (Broad-Based Black Economic Empowerment),</w:t>
      </w:r>
      <w:r w:rsidRPr="00E807E2">
        <w:rPr>
          <w:color w:val="000000" w:themeColor="text1"/>
        </w:rPr>
        <w:t xml:space="preserve"> in the event that SARS has agreed to subcontract the Services to the Subcontractor as envisaged in </w:t>
      </w:r>
      <w:r w:rsidRPr="00E807E2">
        <w:rPr>
          <w:b/>
          <w:color w:val="000000" w:themeColor="text1"/>
        </w:rPr>
        <w:t xml:space="preserve">clause </w:t>
      </w:r>
      <w:r w:rsidR="00057A2A" w:rsidRPr="00E807E2">
        <w:rPr>
          <w:b/>
          <w:bCs/>
          <w:color w:val="000000" w:themeColor="text1"/>
        </w:rPr>
        <w:fldChar w:fldCharType="begin"/>
      </w:r>
      <w:r w:rsidR="00057A2A" w:rsidRPr="00E807E2">
        <w:rPr>
          <w:b/>
          <w:bCs/>
          <w:color w:val="000000" w:themeColor="text1"/>
        </w:rPr>
        <w:instrText xml:space="preserve"> REF _Ref410741260 \r \h  \* MERGEFORMAT </w:instrText>
      </w:r>
      <w:r w:rsidR="00057A2A" w:rsidRPr="00E807E2">
        <w:rPr>
          <w:b/>
          <w:bCs/>
          <w:color w:val="000000" w:themeColor="text1"/>
        </w:rPr>
      </w:r>
      <w:r w:rsidR="00057A2A" w:rsidRPr="00E807E2">
        <w:rPr>
          <w:b/>
          <w:bCs/>
          <w:color w:val="000000" w:themeColor="text1"/>
        </w:rPr>
        <w:fldChar w:fldCharType="separate"/>
      </w:r>
      <w:r w:rsidR="006C7D4B">
        <w:rPr>
          <w:b/>
          <w:bCs/>
          <w:color w:val="000000" w:themeColor="text1"/>
        </w:rPr>
        <w:t>5</w:t>
      </w:r>
      <w:r w:rsidR="00057A2A" w:rsidRPr="00E807E2">
        <w:rPr>
          <w:b/>
          <w:bCs/>
          <w:color w:val="000000" w:themeColor="text1"/>
        </w:rPr>
        <w:fldChar w:fldCharType="end"/>
      </w:r>
      <w:r w:rsidRPr="00E807E2">
        <w:rPr>
          <w:color w:val="000000" w:themeColor="text1"/>
        </w:rPr>
        <w:t>.</w:t>
      </w:r>
    </w:p>
    <w:p w14:paraId="1136D2A1" w14:textId="56537AB1" w:rsidR="00DA5355" w:rsidRPr="005B4CF0" w:rsidRDefault="555DAD5F" w:rsidP="00623253">
      <w:pPr>
        <w:pStyle w:val="level2-head"/>
        <w:ind w:left="709"/>
      </w:pPr>
      <w:bookmarkStart w:id="369" w:name="_Toc148475566"/>
      <w:r w:rsidRPr="00B35B20">
        <w:rPr>
          <w:color w:val="000000" w:themeColor="text1"/>
        </w:rPr>
        <w:t>Documentation</w:t>
      </w:r>
      <w:bookmarkEnd w:id="369"/>
    </w:p>
    <w:p w14:paraId="7F3B31F7" w14:textId="77777777" w:rsidR="00DA5355" w:rsidRPr="00E807E2" w:rsidRDefault="00092DCA" w:rsidP="00623253">
      <w:pPr>
        <w:pStyle w:val="level3"/>
      </w:pPr>
      <w:r w:rsidRPr="00E807E2">
        <w:t>T</w:t>
      </w:r>
      <w:r w:rsidR="000256FE" w:rsidRPr="00E807E2">
        <w:t>he Service Provider</w:t>
      </w:r>
      <w:r w:rsidR="00DA5355" w:rsidRPr="00E807E2">
        <w:t xml:space="preserve"> warrants that it </w:t>
      </w:r>
      <w:r w:rsidR="006A31A2" w:rsidRPr="00E807E2">
        <w:t xml:space="preserve">will </w:t>
      </w:r>
      <w:r w:rsidR="00DA5355" w:rsidRPr="00E807E2">
        <w:t xml:space="preserve">provide and maintain such documentation as is authored by or on behalf of the </w:t>
      </w:r>
      <w:r w:rsidR="000256FE" w:rsidRPr="00E807E2">
        <w:t>Service Provider</w:t>
      </w:r>
      <w:r w:rsidR="00DA5355" w:rsidRPr="00E807E2">
        <w:t xml:space="preserve"> so that it</w:t>
      </w:r>
      <w:r w:rsidR="008E0E95" w:rsidRPr="00E807E2">
        <w:t>:</w:t>
      </w:r>
      <w:r w:rsidR="00DA5355" w:rsidRPr="00E807E2">
        <w:t xml:space="preserve"> (</w:t>
      </w:r>
      <w:proofErr w:type="spellStart"/>
      <w:r w:rsidR="00DA5355" w:rsidRPr="00E807E2">
        <w:t>i</w:t>
      </w:r>
      <w:proofErr w:type="spellEnd"/>
      <w:r w:rsidR="00DA5355" w:rsidRPr="00E807E2">
        <w:t xml:space="preserve">) accurately reflects the operations and capabilities of any corresponding </w:t>
      </w:r>
      <w:r w:rsidR="00C50311" w:rsidRPr="00E807E2">
        <w:t>d</w:t>
      </w:r>
      <w:r w:rsidR="00DA5355" w:rsidRPr="00E807E2">
        <w:t>eliverables; (ii) is accurate, complete and written in a manner easily understood by SARS; and (iii) is promptly updated from time to time to reflect any change.</w:t>
      </w:r>
    </w:p>
    <w:p w14:paraId="1CF8DBE0" w14:textId="77777777" w:rsidR="00DA5355" w:rsidRPr="00030419" w:rsidRDefault="555DAD5F" w:rsidP="00623253">
      <w:pPr>
        <w:pStyle w:val="level2-head"/>
        <w:ind w:left="709"/>
      </w:pPr>
      <w:bookmarkStart w:id="370" w:name="_Ref261941265"/>
      <w:bookmarkStart w:id="371" w:name="_Toc148475567"/>
      <w:r w:rsidRPr="00B35B20">
        <w:rPr>
          <w:color w:val="000000" w:themeColor="text1"/>
        </w:rPr>
        <w:t>Conflicts</w:t>
      </w:r>
      <w:r w:rsidRPr="00030419">
        <w:t xml:space="preserve"> of Interest</w:t>
      </w:r>
      <w:bookmarkEnd w:id="370"/>
      <w:bookmarkEnd w:id="371"/>
    </w:p>
    <w:p w14:paraId="1217DFB1" w14:textId="77777777" w:rsidR="00DA5355" w:rsidRPr="00E807E2" w:rsidRDefault="50867E0D" w:rsidP="00623253">
      <w:pPr>
        <w:pStyle w:val="level3"/>
      </w:pPr>
      <w:r w:rsidRPr="00E807E2">
        <w:t>T</w:t>
      </w:r>
      <w:r w:rsidR="2221FA45" w:rsidRPr="00E807E2">
        <w:t>he Service Provider</w:t>
      </w:r>
      <w:r w:rsidR="082A5A2B" w:rsidRPr="00E807E2">
        <w:t xml:space="preserve"> warrants that</w:t>
      </w:r>
      <w:r w:rsidR="30ACED6E" w:rsidRPr="00E807E2">
        <w:t xml:space="preserve"> neither it nor any member of the Service Provider Personnel:</w:t>
      </w:r>
    </w:p>
    <w:p w14:paraId="38ED4F6F" w14:textId="77777777" w:rsidR="00DA5355" w:rsidRPr="00E807E2" w:rsidRDefault="51C1B160" w:rsidP="004E6C12">
      <w:pPr>
        <w:pStyle w:val="level3"/>
      </w:pPr>
      <w:r w:rsidRPr="00E807E2">
        <w:t xml:space="preserve">will </w:t>
      </w:r>
      <w:r w:rsidR="082A5A2B" w:rsidRPr="00E807E2">
        <w:t xml:space="preserve">have or </w:t>
      </w:r>
      <w:r w:rsidRPr="00E807E2">
        <w:t xml:space="preserve">will </w:t>
      </w:r>
      <w:r w:rsidR="082A5A2B" w:rsidRPr="00E807E2">
        <w:t xml:space="preserve">acquire any direct or indirect contractual, financial, business or other interest or advantage that would conflict in any manner or degree with </w:t>
      </w:r>
      <w:r w:rsidR="2221FA45" w:rsidRPr="00E807E2">
        <w:t>the Service Provider</w:t>
      </w:r>
      <w:r w:rsidR="082A5A2B" w:rsidRPr="00E807E2">
        <w:t xml:space="preserve">'s performance of its duties and responsibilities to SARS under this Agreement and </w:t>
      </w:r>
      <w:r w:rsidR="2221FA45" w:rsidRPr="00E807E2">
        <w:t>the Service Provider</w:t>
      </w:r>
      <w:r w:rsidR="082A5A2B" w:rsidRPr="00E807E2">
        <w:t xml:space="preserve"> </w:t>
      </w:r>
      <w:r w:rsidRPr="00E807E2">
        <w:t xml:space="preserve">will </w:t>
      </w:r>
      <w:r w:rsidR="082A5A2B" w:rsidRPr="00E807E2">
        <w:t>promptly inform SARS of any such interest that may be incompatible with the interests of SARS;</w:t>
      </w:r>
    </w:p>
    <w:p w14:paraId="030D2FC4" w14:textId="77777777" w:rsidR="00DA5355" w:rsidRPr="00E807E2" w:rsidRDefault="082A5A2B" w:rsidP="00691227">
      <w:pPr>
        <w:pStyle w:val="level3"/>
        <w:ind w:left="709" w:hanging="709"/>
        <w:rPr>
          <w:color w:val="000000" w:themeColor="text1"/>
        </w:rPr>
      </w:pPr>
      <w:r w:rsidRPr="00E807E2">
        <w:rPr>
          <w:color w:val="000000" w:themeColor="text1"/>
        </w:rPr>
        <w:t xml:space="preserve">has used or </w:t>
      </w:r>
      <w:r w:rsidR="51C1B160" w:rsidRPr="00E807E2">
        <w:rPr>
          <w:color w:val="000000" w:themeColor="text1"/>
        </w:rPr>
        <w:t xml:space="preserve">will </w:t>
      </w:r>
      <w:r w:rsidRPr="00E807E2">
        <w:rPr>
          <w:color w:val="000000" w:themeColor="text1"/>
        </w:rPr>
        <w:t xml:space="preserve">use the authority provided or to be provided under this Agreement to </w:t>
      </w:r>
      <w:r w:rsidRPr="00691227">
        <w:t>improperly</w:t>
      </w:r>
      <w:r w:rsidRPr="00E807E2">
        <w:rPr>
          <w:color w:val="000000" w:themeColor="text1"/>
        </w:rPr>
        <w:t xml:space="preserve"> obtain financial gain, advantage or benefit;</w:t>
      </w:r>
    </w:p>
    <w:p w14:paraId="2BEE2EE6" w14:textId="77777777" w:rsidR="00DA5355" w:rsidRPr="00E807E2" w:rsidRDefault="082A5A2B" w:rsidP="00691227">
      <w:pPr>
        <w:pStyle w:val="level3"/>
        <w:ind w:left="709" w:hanging="709"/>
        <w:rPr>
          <w:color w:val="000000" w:themeColor="text1"/>
        </w:rPr>
      </w:pPr>
      <w:r w:rsidRPr="00E807E2">
        <w:rPr>
          <w:color w:val="000000" w:themeColor="text1"/>
        </w:rPr>
        <w:t xml:space="preserve">has </w:t>
      </w:r>
      <w:r w:rsidRPr="00691227">
        <w:t>used</w:t>
      </w:r>
      <w:r w:rsidRPr="00E807E2">
        <w:rPr>
          <w:color w:val="000000" w:themeColor="text1"/>
        </w:rPr>
        <w:t xml:space="preserve"> or </w:t>
      </w:r>
      <w:r w:rsidR="51C1B160" w:rsidRPr="00E807E2">
        <w:rPr>
          <w:color w:val="000000" w:themeColor="text1"/>
        </w:rPr>
        <w:t xml:space="preserve">will </w:t>
      </w:r>
      <w:r w:rsidRPr="00E807E2">
        <w:rPr>
          <w:color w:val="000000" w:themeColor="text1"/>
        </w:rPr>
        <w:t>use any SARS Confidential Information acquired in connection with this Agreement to obtain financial gain, advantage or benefit;</w:t>
      </w:r>
    </w:p>
    <w:p w14:paraId="6B89E5FA" w14:textId="77777777" w:rsidR="00DA5355" w:rsidRPr="00E807E2" w:rsidRDefault="082A5A2B" w:rsidP="00691227">
      <w:pPr>
        <w:pStyle w:val="level3"/>
        <w:ind w:left="709" w:hanging="709"/>
        <w:rPr>
          <w:color w:val="000000" w:themeColor="text1"/>
        </w:rPr>
      </w:pPr>
      <w:r w:rsidRPr="00E807E2">
        <w:rPr>
          <w:color w:val="000000" w:themeColor="text1"/>
        </w:rPr>
        <w:t xml:space="preserve">has </w:t>
      </w:r>
      <w:r w:rsidRPr="00691227">
        <w:t>accepted</w:t>
      </w:r>
      <w:r w:rsidRPr="00E807E2">
        <w:rPr>
          <w:color w:val="000000" w:themeColor="text1"/>
        </w:rPr>
        <w:t xml:space="preserve"> or </w:t>
      </w:r>
      <w:r w:rsidR="51C1B160" w:rsidRPr="00E807E2">
        <w:rPr>
          <w:color w:val="000000" w:themeColor="text1"/>
        </w:rPr>
        <w:t xml:space="preserve">will </w:t>
      </w:r>
      <w:r w:rsidRPr="00E807E2">
        <w:rPr>
          <w:color w:val="000000" w:themeColor="text1"/>
        </w:rPr>
        <w:t xml:space="preserve">accept anything of value or an inducement that </w:t>
      </w:r>
      <w:r w:rsidR="027DCB81" w:rsidRPr="00E807E2">
        <w:rPr>
          <w:color w:val="000000" w:themeColor="text1"/>
        </w:rPr>
        <w:t xml:space="preserve">could </w:t>
      </w:r>
      <w:r w:rsidRPr="00E807E2">
        <w:rPr>
          <w:color w:val="000000" w:themeColor="text1"/>
        </w:rPr>
        <w:t xml:space="preserve">provide a financial gain, advantage or benefit, based on an understanding that the actions of the Service Provider or </w:t>
      </w:r>
      <w:r w:rsidR="2221FA45" w:rsidRPr="00E807E2">
        <w:rPr>
          <w:color w:val="000000" w:themeColor="text1"/>
        </w:rPr>
        <w:t>the Service Provider</w:t>
      </w:r>
      <w:r w:rsidRPr="00E807E2">
        <w:rPr>
          <w:color w:val="000000" w:themeColor="text1"/>
        </w:rPr>
        <w:t xml:space="preserve"> Personnel on behalf of SARS </w:t>
      </w:r>
      <w:r w:rsidR="027DCB81" w:rsidRPr="00E807E2">
        <w:rPr>
          <w:color w:val="000000" w:themeColor="text1"/>
        </w:rPr>
        <w:t xml:space="preserve">could </w:t>
      </w:r>
      <w:r w:rsidRPr="00E807E2">
        <w:rPr>
          <w:color w:val="000000" w:themeColor="text1"/>
        </w:rPr>
        <w:t>be influenced thereby;</w:t>
      </w:r>
      <w:r w:rsidR="30ACED6E" w:rsidRPr="00E807E2">
        <w:rPr>
          <w:color w:val="000000" w:themeColor="text1"/>
        </w:rPr>
        <w:t xml:space="preserve"> and</w:t>
      </w:r>
    </w:p>
    <w:p w14:paraId="2448900C" w14:textId="77777777" w:rsidR="00CF07AC" w:rsidRPr="00E807E2" w:rsidRDefault="30ACED6E" w:rsidP="00691227">
      <w:pPr>
        <w:pStyle w:val="level3"/>
        <w:ind w:left="709" w:hanging="709"/>
        <w:rPr>
          <w:color w:val="000000" w:themeColor="text1"/>
        </w:rPr>
      </w:pPr>
      <w:r w:rsidRPr="00E807E2">
        <w:rPr>
          <w:color w:val="000000" w:themeColor="text1"/>
        </w:rPr>
        <w:t xml:space="preserve">has paid or </w:t>
      </w:r>
      <w:r w:rsidRPr="00691227">
        <w:t>agreed</w:t>
      </w:r>
      <w:r w:rsidRPr="00E807E2">
        <w:rPr>
          <w:color w:val="000000" w:themeColor="text1"/>
        </w:rPr>
        <w:t xml:space="preserve"> to pay any Person any fee, commission, percentage, brokerage fee, gift or any other consideration, that is contingent upon or resulting from the award or execution of this Agreement, save for such remuneration as is paid </w:t>
      </w:r>
      <w:r w:rsidRPr="00E807E2">
        <w:rPr>
          <w:i/>
          <w:iCs/>
          <w:color w:val="000000" w:themeColor="text1"/>
        </w:rPr>
        <w:t>bona fide</w:t>
      </w:r>
      <w:r w:rsidRPr="00E807E2">
        <w:rPr>
          <w:color w:val="000000" w:themeColor="text1"/>
        </w:rPr>
        <w:t xml:space="preserve"> </w:t>
      </w:r>
      <w:r w:rsidR="12BF0F79" w:rsidRPr="00E807E2">
        <w:rPr>
          <w:color w:val="000000" w:themeColor="text1"/>
        </w:rPr>
        <w:t xml:space="preserve">to </w:t>
      </w:r>
      <w:r w:rsidR="2221FA45" w:rsidRPr="00E807E2">
        <w:rPr>
          <w:color w:val="000000" w:themeColor="text1"/>
        </w:rPr>
        <w:t>the Service Provider</w:t>
      </w:r>
      <w:r w:rsidRPr="00E807E2">
        <w:rPr>
          <w:color w:val="000000" w:themeColor="text1"/>
        </w:rPr>
        <w:t xml:space="preserve"> Personnel working solely for the Service Provider or any of the Service Provider's Subcontractors.</w:t>
      </w:r>
    </w:p>
    <w:p w14:paraId="0ECAE950" w14:textId="77777777" w:rsidR="00CF07AC" w:rsidRPr="00E807E2" w:rsidRDefault="12BF0F79" w:rsidP="00691227">
      <w:pPr>
        <w:pStyle w:val="level2"/>
        <w:ind w:left="709"/>
        <w:rPr>
          <w:color w:val="000000" w:themeColor="text1"/>
        </w:rPr>
      </w:pPr>
      <w:r w:rsidRPr="00E807E2">
        <w:rPr>
          <w:color w:val="000000" w:themeColor="text1"/>
        </w:rPr>
        <w:t>The</w:t>
      </w:r>
      <w:r w:rsidR="2221FA45" w:rsidRPr="00E807E2">
        <w:rPr>
          <w:color w:val="000000" w:themeColor="text1"/>
        </w:rPr>
        <w:t xml:space="preserve"> </w:t>
      </w:r>
      <w:r w:rsidR="2221FA45" w:rsidRPr="00691227">
        <w:t>Service</w:t>
      </w:r>
      <w:r w:rsidR="2221FA45" w:rsidRPr="00E807E2">
        <w:rPr>
          <w:color w:val="000000" w:themeColor="text1"/>
        </w:rPr>
        <w:t xml:space="preserve"> Provider</w:t>
      </w:r>
      <w:r w:rsidR="30ACED6E" w:rsidRPr="00E807E2">
        <w:rPr>
          <w:color w:val="000000" w:themeColor="text1"/>
        </w:rPr>
        <w:t xml:space="preserve"> warrants that it will not attempt to influence any SARS Personnel by the direct or indirect offer of anything of value or an inducement.</w:t>
      </w:r>
    </w:p>
    <w:p w14:paraId="19656A72" w14:textId="77777777" w:rsidR="00DA5355" w:rsidRPr="00E807E2" w:rsidRDefault="00DA5355" w:rsidP="00B35B20">
      <w:pPr>
        <w:pStyle w:val="level1"/>
        <w:tabs>
          <w:tab w:val="clear" w:pos="567"/>
          <w:tab w:val="num" w:pos="709"/>
        </w:tabs>
        <w:ind w:left="709" w:hanging="709"/>
        <w:rPr>
          <w:color w:val="000000" w:themeColor="text1"/>
        </w:rPr>
      </w:pPr>
      <w:bookmarkStart w:id="372" w:name="_Toc261872063"/>
      <w:bookmarkStart w:id="373" w:name="_Toc261872182"/>
      <w:bookmarkStart w:id="374" w:name="_Toc261872697"/>
      <w:bookmarkStart w:id="375" w:name="_Toc261872924"/>
      <w:bookmarkStart w:id="376" w:name="_Toc261873106"/>
      <w:bookmarkStart w:id="377" w:name="_Toc261873237"/>
      <w:bookmarkStart w:id="378" w:name="_Toc263158483"/>
      <w:bookmarkStart w:id="379" w:name="_Toc263158606"/>
      <w:bookmarkStart w:id="380" w:name="_Toc263158729"/>
      <w:bookmarkStart w:id="381" w:name="_Toc263158852"/>
      <w:bookmarkStart w:id="382" w:name="_Toc263162646"/>
      <w:bookmarkStart w:id="383" w:name="_Toc263162927"/>
      <w:bookmarkStart w:id="384" w:name="_Toc263289391"/>
      <w:bookmarkStart w:id="385" w:name="_Ref263678252"/>
      <w:bookmarkStart w:id="386" w:name="_Toc148475568"/>
      <w:r w:rsidRPr="00E807E2">
        <w:rPr>
          <w:color w:val="000000" w:themeColor="text1"/>
        </w:rPr>
        <w:t>INSURANCE AND RISK OF LOSS</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0A6315F2" w14:textId="77777777" w:rsidR="00E807E2" w:rsidRDefault="00DA5355" w:rsidP="004E6C12">
      <w:pPr>
        <w:pStyle w:val="level2"/>
      </w:pPr>
      <w:bookmarkStart w:id="387" w:name="_Ref261943035"/>
      <w:bookmarkStart w:id="388" w:name="_Toc148475569"/>
      <w:r w:rsidRPr="00B35B20">
        <w:t>Insurance</w:t>
      </w:r>
      <w:bookmarkEnd w:id="387"/>
      <w:bookmarkEnd w:id="388"/>
    </w:p>
    <w:p w14:paraId="493EFFB8" w14:textId="0FE7EDFA" w:rsidR="00806AE0" w:rsidRPr="00E807E2" w:rsidRDefault="12BF0F79" w:rsidP="0000519A">
      <w:pPr>
        <w:pStyle w:val="level3"/>
      </w:pPr>
      <w:bookmarkStart w:id="389" w:name="_Ref261943018"/>
      <w:bookmarkStart w:id="390" w:name="_Ref263423916"/>
      <w:r w:rsidRPr="00E807E2">
        <w:t>T</w:t>
      </w:r>
      <w:r w:rsidR="2221FA45" w:rsidRPr="00E807E2">
        <w:t>he Service Provider</w:t>
      </w:r>
      <w:r w:rsidR="39ABC06B" w:rsidRPr="00E807E2">
        <w:t xml:space="preserve"> will,</w:t>
      </w:r>
      <w:r w:rsidR="082A5A2B" w:rsidRPr="00E807E2">
        <w:t xml:space="preserve"> at its own cost and expense, </w:t>
      </w:r>
      <w:r w:rsidR="4311741C" w:rsidRPr="00E807E2">
        <w:t xml:space="preserve">during the Term </w:t>
      </w:r>
      <w:r w:rsidR="082A5A2B" w:rsidRPr="00E807E2">
        <w:t xml:space="preserve">have and maintain in force, to the reasonable satisfaction of SARS, sufficient insurance cover to cover </w:t>
      </w:r>
      <w:proofErr w:type="gramStart"/>
      <w:r w:rsidR="082A5A2B" w:rsidRPr="00E807E2">
        <w:t>all of</w:t>
      </w:r>
      <w:proofErr w:type="gramEnd"/>
      <w:r w:rsidR="082A5A2B" w:rsidRPr="00E807E2">
        <w:t xml:space="preserve"> its obligations and liabilities under this Agreement, consistent with acceptable and prudent business practices</w:t>
      </w:r>
      <w:r w:rsidR="67789744" w:rsidRPr="00E807E2">
        <w:t>, including:</w:t>
      </w:r>
      <w:bookmarkEnd w:id="389"/>
      <w:bookmarkEnd w:id="390"/>
    </w:p>
    <w:p w14:paraId="10E51FDF" w14:textId="2FA4D47C" w:rsidR="00806AE0" w:rsidRPr="00E807E2" w:rsidRDefault="009F4164" w:rsidP="0000519A">
      <w:pPr>
        <w:pStyle w:val="level3"/>
      </w:pPr>
      <w:r w:rsidRPr="00E807E2">
        <w:t>i</w:t>
      </w:r>
      <w:r w:rsidR="00806AE0" w:rsidRPr="00E807E2">
        <w:t xml:space="preserve">nsurance cover, in accordance with </w:t>
      </w:r>
      <w:r w:rsidR="000256FE" w:rsidRPr="00E807E2">
        <w:t>the Service Provider</w:t>
      </w:r>
      <w:r w:rsidR="00806AE0" w:rsidRPr="00E807E2">
        <w:t xml:space="preserve">’s insurance cover as of the date of last signature of this Agreement as disclosed to SARS and attached hereto as </w:t>
      </w:r>
      <w:r w:rsidR="00C36643" w:rsidRPr="00E807E2">
        <w:rPr>
          <w:b/>
        </w:rPr>
        <w:t xml:space="preserve">Schedule </w:t>
      </w:r>
      <w:r w:rsidR="00854FBC" w:rsidRPr="00E807E2">
        <w:rPr>
          <w:b/>
        </w:rPr>
        <w:t>K</w:t>
      </w:r>
      <w:r w:rsidR="00806AE0" w:rsidRPr="00E807E2">
        <w:rPr>
          <w:b/>
        </w:rPr>
        <w:t xml:space="preserve"> (Service Provider’s Insurance Policies)</w:t>
      </w:r>
      <w:r w:rsidR="00806AE0" w:rsidRPr="00E807E2">
        <w:t xml:space="preserve">, affording sufficient cover in order to cover </w:t>
      </w:r>
      <w:r w:rsidR="000256FE" w:rsidRPr="00E807E2">
        <w:t>the Service Provider</w:t>
      </w:r>
      <w:r w:rsidR="00806AE0" w:rsidRPr="00E807E2">
        <w:t xml:space="preserve">’s potential liability in terms of </w:t>
      </w:r>
      <w:r w:rsidR="00806AE0" w:rsidRPr="00E807E2">
        <w:rPr>
          <w:b/>
        </w:rPr>
        <w:t xml:space="preserve">clause </w:t>
      </w:r>
      <w:r w:rsidR="004A1CA8" w:rsidRPr="00E807E2">
        <w:rPr>
          <w:b/>
        </w:rPr>
        <w:fldChar w:fldCharType="begin"/>
      </w:r>
      <w:r w:rsidR="004A1CA8" w:rsidRPr="00E807E2">
        <w:rPr>
          <w:b/>
        </w:rPr>
        <w:instrText xml:space="preserve"> REF _Ref263423916 \r \h </w:instrText>
      </w:r>
      <w:r w:rsidR="0031014B" w:rsidRPr="00E807E2">
        <w:rPr>
          <w:b/>
        </w:rPr>
        <w:instrText xml:space="preserve"> \* MERGEFORMAT </w:instrText>
      </w:r>
      <w:r w:rsidR="004A1CA8" w:rsidRPr="00E807E2">
        <w:rPr>
          <w:b/>
        </w:rPr>
      </w:r>
      <w:r w:rsidR="004A1CA8" w:rsidRPr="00E807E2">
        <w:rPr>
          <w:b/>
        </w:rPr>
        <w:fldChar w:fldCharType="separate"/>
      </w:r>
      <w:r w:rsidR="006C7D4B">
        <w:rPr>
          <w:b/>
        </w:rPr>
        <w:t>20.1.1</w:t>
      </w:r>
      <w:r w:rsidR="004A1CA8" w:rsidRPr="00E807E2">
        <w:rPr>
          <w:b/>
        </w:rPr>
        <w:fldChar w:fldCharType="end"/>
      </w:r>
      <w:r w:rsidR="00806AE0" w:rsidRPr="00E807E2">
        <w:t>;</w:t>
      </w:r>
      <w:r w:rsidR="005A5292" w:rsidRPr="00E807E2">
        <w:t xml:space="preserve"> and</w:t>
      </w:r>
    </w:p>
    <w:p w14:paraId="41046250" w14:textId="625E1CD8" w:rsidR="00806AE0" w:rsidRPr="00E807E2" w:rsidRDefault="009F4164" w:rsidP="00691227">
      <w:pPr>
        <w:pStyle w:val="level3"/>
        <w:ind w:left="709" w:hanging="709"/>
        <w:rPr>
          <w:color w:val="000000" w:themeColor="text1"/>
        </w:rPr>
      </w:pPr>
      <w:r w:rsidRPr="00E807E2">
        <w:rPr>
          <w:color w:val="000000" w:themeColor="text1"/>
        </w:rPr>
        <w:lastRenderedPageBreak/>
        <w:t>r</w:t>
      </w:r>
      <w:r w:rsidR="00806AE0" w:rsidRPr="00E807E2">
        <w:rPr>
          <w:color w:val="000000" w:themeColor="text1"/>
        </w:rPr>
        <w:t>un-</w:t>
      </w:r>
      <w:r w:rsidR="00806AE0" w:rsidRPr="00691227">
        <w:t>off</w:t>
      </w:r>
      <w:r w:rsidR="00806AE0" w:rsidRPr="00E807E2">
        <w:rPr>
          <w:color w:val="000000" w:themeColor="text1"/>
        </w:rPr>
        <w:t xml:space="preserve"> cover identical to that contemplated in </w:t>
      </w:r>
      <w:r w:rsidR="00806AE0"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_Ref263423916 \r \h </w:instrText>
      </w:r>
      <w:r w:rsidR="0031014B"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20.1.1</w:t>
      </w:r>
      <w:r w:rsidRPr="00E807E2">
        <w:rPr>
          <w:b/>
          <w:color w:val="000000" w:themeColor="text1"/>
        </w:rPr>
        <w:fldChar w:fldCharType="end"/>
      </w:r>
      <w:r w:rsidRPr="00E807E2">
        <w:rPr>
          <w:color w:val="000000" w:themeColor="text1"/>
        </w:rPr>
        <w:t xml:space="preserve"> </w:t>
      </w:r>
      <w:r w:rsidR="00806AE0" w:rsidRPr="00E807E2">
        <w:rPr>
          <w:color w:val="000000" w:themeColor="text1"/>
        </w:rPr>
        <w:t xml:space="preserve">above, for a period of </w:t>
      </w:r>
      <w:r w:rsidR="00DB6DD4" w:rsidRPr="00E807E2">
        <w:rPr>
          <w:color w:val="000000" w:themeColor="text1"/>
        </w:rPr>
        <w:t xml:space="preserve">2 </w:t>
      </w:r>
      <w:r w:rsidR="00806AE0" w:rsidRPr="00E807E2">
        <w:rPr>
          <w:color w:val="000000" w:themeColor="text1"/>
        </w:rPr>
        <w:t>(</w:t>
      </w:r>
      <w:r w:rsidR="00DB6DD4" w:rsidRPr="00E807E2">
        <w:rPr>
          <w:color w:val="000000" w:themeColor="text1"/>
        </w:rPr>
        <w:t>two</w:t>
      </w:r>
      <w:r w:rsidR="00806AE0" w:rsidRPr="00E807E2">
        <w:rPr>
          <w:color w:val="000000" w:themeColor="text1"/>
        </w:rPr>
        <w:t xml:space="preserve">) years, </w:t>
      </w:r>
      <w:proofErr w:type="gramStart"/>
      <w:r w:rsidR="00806AE0" w:rsidRPr="00E807E2">
        <w:rPr>
          <w:color w:val="000000" w:themeColor="text1"/>
        </w:rPr>
        <w:t>subsequent to</w:t>
      </w:r>
      <w:proofErr w:type="gramEnd"/>
      <w:r w:rsidR="00806AE0" w:rsidRPr="00E807E2">
        <w:rPr>
          <w:color w:val="000000" w:themeColor="text1"/>
        </w:rPr>
        <w:t xml:space="preserve"> termination or expiration of the term of this Agreement</w:t>
      </w:r>
      <w:r w:rsidR="005A5292" w:rsidRPr="00E807E2">
        <w:rPr>
          <w:color w:val="000000" w:themeColor="text1"/>
        </w:rPr>
        <w:t>.</w:t>
      </w:r>
    </w:p>
    <w:p w14:paraId="603C68A8" w14:textId="77777777" w:rsidR="00DA5355" w:rsidRPr="00FD5510" w:rsidRDefault="00DA5355" w:rsidP="00FD5510">
      <w:pPr>
        <w:pStyle w:val="level2"/>
        <w:rPr>
          <w:b/>
          <w:bCs/>
        </w:rPr>
      </w:pPr>
      <w:bookmarkStart w:id="391" w:name="_Ref263422787"/>
      <w:bookmarkStart w:id="392" w:name="_Toc148475570"/>
      <w:r w:rsidRPr="00FD5510">
        <w:rPr>
          <w:b/>
          <w:bCs/>
        </w:rPr>
        <w:t xml:space="preserve">SARS </w:t>
      </w:r>
      <w:r w:rsidRPr="00FD5510">
        <w:rPr>
          <w:b/>
          <w:bCs/>
          <w:color w:val="000000" w:themeColor="text1"/>
        </w:rPr>
        <w:t>Right</w:t>
      </w:r>
      <w:r w:rsidRPr="00FD5510">
        <w:rPr>
          <w:b/>
          <w:bCs/>
        </w:rPr>
        <w:t xml:space="preserve"> to Acquire Insurance in Certain Circumstances</w:t>
      </w:r>
      <w:bookmarkEnd w:id="391"/>
      <w:bookmarkEnd w:id="392"/>
    </w:p>
    <w:p w14:paraId="0887EDD2" w14:textId="77777777" w:rsidR="00DA5355" w:rsidRPr="00E807E2" w:rsidRDefault="00DA5355" w:rsidP="00C64451">
      <w:pPr>
        <w:pStyle w:val="level3"/>
      </w:pPr>
      <w:r w:rsidRPr="00E807E2">
        <w:t xml:space="preserve">Without limiting the generality of </w:t>
      </w:r>
      <w:r w:rsidR="002E41C7" w:rsidRPr="00E807E2">
        <w:t>SARS’</w:t>
      </w:r>
      <w:r w:rsidRPr="00E807E2">
        <w:t xml:space="preserve"> rights and remedies hereunder, in the event of a failure by </w:t>
      </w:r>
      <w:r w:rsidR="000256FE" w:rsidRPr="00E807E2">
        <w:t>the Service Provider</w:t>
      </w:r>
      <w:r w:rsidRPr="00E807E2">
        <w:t xml:space="preserve"> to maintain any insurance required hereunder, or to provide evidence of renewal at least </w:t>
      </w:r>
      <w:r w:rsidR="00C01FC4" w:rsidRPr="00E807E2">
        <w:t>3 (</w:t>
      </w:r>
      <w:r w:rsidRPr="00E807E2">
        <w:t>three</w:t>
      </w:r>
      <w:r w:rsidR="00C01FC4" w:rsidRPr="00E807E2">
        <w:t>)</w:t>
      </w:r>
      <w:r w:rsidRPr="00E807E2">
        <w:t xml:space="preserve"> </w:t>
      </w:r>
      <w:r w:rsidR="003B771B" w:rsidRPr="00E807E2">
        <w:t>business day</w:t>
      </w:r>
      <w:r w:rsidRPr="00E807E2">
        <w:t xml:space="preserve">s prior to expiration of the applicable insurance cover, on 3 (three) </w:t>
      </w:r>
      <w:r w:rsidR="003B771B" w:rsidRPr="00E807E2">
        <w:t>business day</w:t>
      </w:r>
      <w:r w:rsidRPr="00E807E2">
        <w:t>s</w:t>
      </w:r>
      <w:r w:rsidR="0084669E" w:rsidRPr="00E807E2">
        <w:t>’</w:t>
      </w:r>
      <w:r w:rsidRPr="00E807E2">
        <w:t xml:space="preserve"> notice to </w:t>
      </w:r>
      <w:r w:rsidR="000256FE" w:rsidRPr="00E807E2">
        <w:t>the Service Provider</w:t>
      </w:r>
      <w:r w:rsidRPr="00E807E2">
        <w:t xml:space="preserve">, SARS may purchase the requisite insurance and deduct the costs thereof from any amounts owed to </w:t>
      </w:r>
      <w:r w:rsidR="000256FE" w:rsidRPr="00E807E2">
        <w:t>the Service Provider</w:t>
      </w:r>
      <w:r w:rsidRPr="00E807E2">
        <w:t xml:space="preserve"> under this Agreement.</w:t>
      </w:r>
    </w:p>
    <w:p w14:paraId="61BB3D45" w14:textId="77777777" w:rsidR="00DA5355" w:rsidRPr="00C64451" w:rsidRDefault="00DA5355" w:rsidP="00C64451">
      <w:pPr>
        <w:pStyle w:val="level2"/>
        <w:rPr>
          <w:b/>
          <w:bCs/>
        </w:rPr>
      </w:pPr>
      <w:bookmarkStart w:id="393" w:name="_Toc148475571"/>
      <w:r w:rsidRPr="00C64451">
        <w:rPr>
          <w:b/>
          <w:bCs/>
        </w:rPr>
        <w:t>Risk of Loss</w:t>
      </w:r>
      <w:bookmarkEnd w:id="393"/>
    </w:p>
    <w:p w14:paraId="672A71CE" w14:textId="7A8BFE61" w:rsidR="00DA5355" w:rsidRPr="00E807E2" w:rsidRDefault="00261BDE" w:rsidP="003E3C56">
      <w:pPr>
        <w:pStyle w:val="level3"/>
      </w:pPr>
      <w:r w:rsidRPr="00E807E2">
        <w:t>T</w:t>
      </w:r>
      <w:r w:rsidR="000256FE" w:rsidRPr="00E807E2">
        <w:t>he Service Provider</w:t>
      </w:r>
      <w:r w:rsidR="00DA5355" w:rsidRPr="00E807E2">
        <w:t xml:space="preserve"> </w:t>
      </w:r>
      <w:r w:rsidR="006A31A2" w:rsidRPr="00E807E2">
        <w:t xml:space="preserve">will </w:t>
      </w:r>
      <w:r w:rsidR="00DA5355" w:rsidRPr="00E807E2">
        <w:t xml:space="preserve">be responsible for risk of loss of, and damage to, any </w:t>
      </w:r>
      <w:r w:rsidR="00C57343" w:rsidRPr="00E807E2">
        <w:t xml:space="preserve">SARS Facilities, SARS Assets as well as any </w:t>
      </w:r>
      <w:r w:rsidR="00040EB3" w:rsidRPr="00E807E2">
        <w:t>h</w:t>
      </w:r>
      <w:r w:rsidR="00DA5355" w:rsidRPr="00E807E2">
        <w:t xml:space="preserve">ardware, </w:t>
      </w:r>
      <w:r w:rsidR="00040EB3" w:rsidRPr="00E807E2">
        <w:t>s</w:t>
      </w:r>
      <w:r w:rsidR="00DA5355" w:rsidRPr="00E807E2">
        <w:t xml:space="preserve">oftware </w:t>
      </w:r>
      <w:r w:rsidR="00D05745" w:rsidRPr="00E807E2">
        <w:t>that it may have</w:t>
      </w:r>
      <w:r w:rsidR="00DA5355" w:rsidRPr="00E807E2">
        <w:t xml:space="preserve"> in its possession or under its control. Any </w:t>
      </w:r>
      <w:r w:rsidR="00C3187B" w:rsidRPr="00E807E2">
        <w:t xml:space="preserve">SARS Facilities, SARS Assets as well as any </w:t>
      </w:r>
      <w:r w:rsidR="00365FB8" w:rsidRPr="00E807E2">
        <w:t>h</w:t>
      </w:r>
      <w:r w:rsidR="00DA5355" w:rsidRPr="00E807E2">
        <w:t xml:space="preserve">ardware or Software in the possession or control of </w:t>
      </w:r>
      <w:r w:rsidR="000256FE" w:rsidRPr="00E807E2">
        <w:t>the Service Provider</w:t>
      </w:r>
      <w:r w:rsidR="00DA5355" w:rsidRPr="00E807E2">
        <w:t xml:space="preserve">’s Subcontractors or agents (including couriers, freight companies and the like) </w:t>
      </w:r>
      <w:r w:rsidR="006A31A2" w:rsidRPr="00E807E2">
        <w:t xml:space="preserve">will </w:t>
      </w:r>
      <w:r w:rsidR="00DA5355" w:rsidRPr="00E807E2">
        <w:t>be deemed to be under the control of the Service Provider.</w:t>
      </w:r>
    </w:p>
    <w:p w14:paraId="625CE1B2" w14:textId="77777777" w:rsidR="00DA5355" w:rsidRPr="00E807E2" w:rsidRDefault="00DA5355" w:rsidP="00627D11">
      <w:pPr>
        <w:pStyle w:val="level1"/>
        <w:tabs>
          <w:tab w:val="clear" w:pos="567"/>
          <w:tab w:val="num" w:pos="709"/>
        </w:tabs>
        <w:ind w:left="709" w:hanging="709"/>
        <w:rPr>
          <w:color w:val="000000" w:themeColor="text1"/>
        </w:rPr>
      </w:pPr>
      <w:bookmarkStart w:id="394" w:name="_Toc261872064"/>
      <w:bookmarkStart w:id="395" w:name="_Toc261872183"/>
      <w:bookmarkStart w:id="396" w:name="_Toc261872698"/>
      <w:bookmarkStart w:id="397" w:name="_Toc261872925"/>
      <w:bookmarkStart w:id="398" w:name="_Toc261873107"/>
      <w:bookmarkStart w:id="399" w:name="_Toc261873238"/>
      <w:bookmarkStart w:id="400" w:name="_Ref261941324"/>
      <w:bookmarkStart w:id="401" w:name="_Ref261943367"/>
      <w:bookmarkStart w:id="402" w:name="_Toc263158484"/>
      <w:bookmarkStart w:id="403" w:name="_Toc263158607"/>
      <w:bookmarkStart w:id="404" w:name="_Toc263158730"/>
      <w:bookmarkStart w:id="405" w:name="_Toc263158853"/>
      <w:bookmarkStart w:id="406" w:name="_Toc263162647"/>
      <w:bookmarkStart w:id="407" w:name="_Toc263162928"/>
      <w:bookmarkStart w:id="408" w:name="_Toc263289392"/>
      <w:bookmarkStart w:id="409" w:name="_Ref304892705"/>
      <w:bookmarkStart w:id="410" w:name="_Toc148475572"/>
      <w:r w:rsidRPr="00E807E2">
        <w:rPr>
          <w:color w:val="000000" w:themeColor="text1"/>
        </w:rPr>
        <w:t>INDEMNITIES</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62DA4CD1" w14:textId="77777777" w:rsidR="00E807E2" w:rsidRPr="00627D11" w:rsidRDefault="00DA5355" w:rsidP="00627D11">
      <w:pPr>
        <w:pStyle w:val="level2"/>
        <w:ind w:left="709"/>
        <w:rPr>
          <w:b/>
          <w:bCs/>
        </w:rPr>
      </w:pPr>
      <w:bookmarkStart w:id="411" w:name="_Ref261943350"/>
      <w:r w:rsidRPr="00627D11">
        <w:rPr>
          <w:b/>
          <w:bCs/>
        </w:rPr>
        <w:t>Indemnity by Service Provider</w:t>
      </w:r>
      <w:bookmarkEnd w:id="411"/>
    </w:p>
    <w:p w14:paraId="068E2DD1" w14:textId="03941445" w:rsidR="00DA5355" w:rsidRPr="00E807E2" w:rsidRDefault="00261BDE" w:rsidP="003E3C56">
      <w:pPr>
        <w:pStyle w:val="level3"/>
        <w:tabs>
          <w:tab w:val="clear" w:pos="851"/>
        </w:tabs>
        <w:ind w:left="709" w:hanging="709"/>
      </w:pPr>
      <w:r w:rsidRPr="00E807E2">
        <w:t>The</w:t>
      </w:r>
      <w:r w:rsidR="000256FE" w:rsidRPr="00E807E2">
        <w:t xml:space="preserve"> Service Provider</w:t>
      </w:r>
      <w:r w:rsidR="00DA5355" w:rsidRPr="00E807E2">
        <w:t xml:space="preserve"> hereby indemnifies, holds harmless and agrees to defend SARS and </w:t>
      </w:r>
      <w:r w:rsidR="00CF07AC" w:rsidRPr="00E807E2">
        <w:t>SARS Personnel</w:t>
      </w:r>
      <w:r w:rsidR="00DA5355" w:rsidRPr="00E807E2">
        <w:t xml:space="preserve"> from </w:t>
      </w:r>
      <w:proofErr w:type="gramStart"/>
      <w:r w:rsidR="00DA5355" w:rsidRPr="00E807E2">
        <w:t>any and all</w:t>
      </w:r>
      <w:proofErr w:type="gramEnd"/>
      <w:r w:rsidR="00DA5355" w:rsidRPr="00E807E2">
        <w:t xml:space="preserve"> Losses arising from or in connection with, any of the following:</w:t>
      </w:r>
    </w:p>
    <w:p w14:paraId="17806BD1" w14:textId="77777777" w:rsidR="00975574" w:rsidRPr="00E807E2" w:rsidRDefault="00975574" w:rsidP="00577D8E">
      <w:pPr>
        <w:pStyle w:val="level3"/>
        <w:ind w:left="709" w:hanging="709"/>
        <w:rPr>
          <w:color w:val="000000" w:themeColor="text1"/>
        </w:rPr>
      </w:pPr>
      <w:r w:rsidRPr="00E807E2">
        <w:rPr>
          <w:color w:val="000000" w:themeColor="text1"/>
        </w:rPr>
        <w:t xml:space="preserve">all claims and any actions taken against SARS in respect of </w:t>
      </w:r>
      <w:r w:rsidR="000256FE" w:rsidRPr="00E807E2">
        <w:rPr>
          <w:color w:val="000000" w:themeColor="text1"/>
        </w:rPr>
        <w:t>the Service Provider</w:t>
      </w:r>
      <w:r w:rsidRPr="00E807E2">
        <w:rPr>
          <w:color w:val="000000" w:themeColor="text1"/>
        </w:rPr>
        <w:t xml:space="preserve">’s non-compliance with legislation and regulations within the scope and responsibility of </w:t>
      </w:r>
      <w:r w:rsidR="000256FE" w:rsidRPr="00E807E2">
        <w:rPr>
          <w:color w:val="000000" w:themeColor="text1"/>
        </w:rPr>
        <w:t>the Service Provider</w:t>
      </w:r>
      <w:r w:rsidRPr="00E807E2">
        <w:rPr>
          <w:color w:val="000000" w:themeColor="text1"/>
        </w:rPr>
        <w:t>’s provision of the Services.</w:t>
      </w:r>
    </w:p>
    <w:p w14:paraId="34B4EFF1" w14:textId="7ED8FFEC" w:rsidR="00DA5355" w:rsidRPr="00E807E2" w:rsidRDefault="00DA5355" w:rsidP="00577D8E">
      <w:pPr>
        <w:pStyle w:val="level3"/>
        <w:ind w:left="709" w:hanging="709"/>
        <w:rPr>
          <w:color w:val="000000" w:themeColor="text1"/>
        </w:rPr>
      </w:pPr>
      <w:r w:rsidRPr="00E807E2">
        <w:rPr>
          <w:color w:val="000000" w:themeColor="text1"/>
        </w:rPr>
        <w:t xml:space="preserve">Third Party claims attributable to </w:t>
      </w:r>
      <w:r w:rsidR="000256FE" w:rsidRPr="00E807E2">
        <w:rPr>
          <w:color w:val="000000" w:themeColor="text1"/>
        </w:rPr>
        <w:t>the Service Provider</w:t>
      </w:r>
      <w:r w:rsidRPr="00E807E2">
        <w:rPr>
          <w:color w:val="000000" w:themeColor="text1"/>
        </w:rPr>
        <w:t xml:space="preserve">’s breach of its obligations with respect to </w:t>
      </w:r>
      <w:r w:rsidRPr="00E807E2">
        <w:rPr>
          <w:b/>
          <w:color w:val="000000" w:themeColor="text1"/>
        </w:rPr>
        <w:t>clause</w:t>
      </w:r>
      <w:r w:rsidR="00A3661F" w:rsidRPr="00E807E2">
        <w:rPr>
          <w:b/>
          <w:color w:val="000000" w:themeColor="text1"/>
        </w:rPr>
        <w:t xml:space="preserve"> </w:t>
      </w:r>
      <w:r w:rsidR="001331A3" w:rsidRPr="00E807E2">
        <w:rPr>
          <w:b/>
          <w:color w:val="000000" w:themeColor="text1"/>
        </w:rPr>
        <w:fldChar w:fldCharType="begin"/>
      </w:r>
      <w:r w:rsidR="001331A3" w:rsidRPr="00E807E2">
        <w:rPr>
          <w:b/>
          <w:color w:val="000000" w:themeColor="text1"/>
        </w:rPr>
        <w:instrText xml:space="preserve"> REF _Ref304282690 \r \h </w:instrText>
      </w:r>
      <w:r w:rsidR="00AB18B8" w:rsidRPr="00E807E2">
        <w:rPr>
          <w:b/>
          <w:color w:val="000000" w:themeColor="text1"/>
        </w:rPr>
        <w:instrText xml:space="preserve"> \* MERGEFORMAT </w:instrText>
      </w:r>
      <w:r w:rsidR="001331A3" w:rsidRPr="00E807E2">
        <w:rPr>
          <w:b/>
          <w:color w:val="000000" w:themeColor="text1"/>
        </w:rPr>
      </w:r>
      <w:r w:rsidR="001331A3" w:rsidRPr="00E807E2">
        <w:rPr>
          <w:b/>
          <w:color w:val="000000" w:themeColor="text1"/>
        </w:rPr>
        <w:fldChar w:fldCharType="separate"/>
      </w:r>
      <w:r w:rsidR="006C7D4B">
        <w:rPr>
          <w:b/>
          <w:color w:val="000000" w:themeColor="text1"/>
        </w:rPr>
        <w:t>16</w:t>
      </w:r>
      <w:r w:rsidR="001331A3" w:rsidRPr="00E807E2">
        <w:rPr>
          <w:b/>
          <w:color w:val="000000" w:themeColor="text1"/>
        </w:rPr>
        <w:fldChar w:fldCharType="end"/>
      </w:r>
      <w:r w:rsidR="001331A3" w:rsidRPr="00E807E2">
        <w:rPr>
          <w:color w:val="000000" w:themeColor="text1"/>
        </w:rPr>
        <w:t xml:space="preserve"> and</w:t>
      </w:r>
      <w:r w:rsidR="00D73949" w:rsidRPr="00E807E2">
        <w:rPr>
          <w:color w:val="000000" w:themeColor="text1"/>
        </w:rPr>
        <w:t xml:space="preserve"> </w:t>
      </w:r>
      <w:r w:rsidR="009D0897" w:rsidRPr="00E807E2">
        <w:rPr>
          <w:b/>
          <w:color w:val="000000" w:themeColor="text1"/>
        </w:rPr>
        <w:fldChar w:fldCharType="begin"/>
      </w:r>
      <w:r w:rsidR="009D0897" w:rsidRPr="00E807E2">
        <w:rPr>
          <w:b/>
          <w:color w:val="000000" w:themeColor="text1"/>
        </w:rPr>
        <w:instrText xml:space="preserve"> REF _Ref303932627 \r \h  \* MERGEFORMAT </w:instrText>
      </w:r>
      <w:r w:rsidR="009D0897" w:rsidRPr="00E807E2">
        <w:rPr>
          <w:b/>
          <w:color w:val="000000" w:themeColor="text1"/>
        </w:rPr>
      </w:r>
      <w:r w:rsidR="009D0897" w:rsidRPr="00E807E2">
        <w:rPr>
          <w:b/>
          <w:color w:val="000000" w:themeColor="text1"/>
        </w:rPr>
        <w:fldChar w:fldCharType="separate"/>
      </w:r>
      <w:r w:rsidR="006C7D4B">
        <w:rPr>
          <w:b/>
          <w:color w:val="000000" w:themeColor="text1"/>
        </w:rPr>
        <w:t>19.5</w:t>
      </w:r>
      <w:r w:rsidR="009D0897" w:rsidRPr="00E807E2">
        <w:rPr>
          <w:b/>
          <w:color w:val="000000" w:themeColor="text1"/>
        </w:rPr>
        <w:fldChar w:fldCharType="end"/>
      </w:r>
      <w:r w:rsidRPr="00E807E2">
        <w:rPr>
          <w:color w:val="000000" w:themeColor="text1"/>
        </w:rPr>
        <w:t>;</w:t>
      </w:r>
    </w:p>
    <w:p w14:paraId="1C65C12D" w14:textId="392DC08F" w:rsidR="00DA5355" w:rsidRPr="00E807E2" w:rsidRDefault="00DA5355" w:rsidP="00577D8E">
      <w:pPr>
        <w:pStyle w:val="level3"/>
        <w:ind w:left="709" w:hanging="709"/>
        <w:rPr>
          <w:color w:val="000000" w:themeColor="text1"/>
        </w:rPr>
      </w:pPr>
      <w:r w:rsidRPr="00E807E2">
        <w:rPr>
          <w:color w:val="000000" w:themeColor="text1"/>
        </w:rPr>
        <w:t xml:space="preserve">Third Party claims attributable to theft, fraud or other unlawful activity or any negligent, </w:t>
      </w:r>
      <w:r w:rsidR="009D16D8" w:rsidRPr="00E807E2">
        <w:rPr>
          <w:color w:val="000000" w:themeColor="text1"/>
        </w:rPr>
        <w:t>wilful</w:t>
      </w:r>
      <w:r w:rsidRPr="00E807E2">
        <w:rPr>
          <w:color w:val="000000" w:themeColor="text1"/>
        </w:rPr>
        <w:t xml:space="preserve"> or fraudulent misconduct by </w:t>
      </w:r>
      <w:r w:rsidR="000256FE" w:rsidRPr="00E807E2">
        <w:rPr>
          <w:color w:val="000000" w:themeColor="text1"/>
        </w:rPr>
        <w:t>the Service Provider</w:t>
      </w:r>
      <w:r w:rsidR="009F4164" w:rsidRPr="00E807E2">
        <w:rPr>
          <w:color w:val="000000" w:themeColor="text1"/>
        </w:rPr>
        <w:t xml:space="preserve"> or </w:t>
      </w:r>
      <w:r w:rsidR="000256FE" w:rsidRPr="00E807E2">
        <w:rPr>
          <w:color w:val="000000" w:themeColor="text1"/>
        </w:rPr>
        <w:t>the Service Provider</w:t>
      </w:r>
      <w:r w:rsidRPr="00E807E2">
        <w:rPr>
          <w:color w:val="000000" w:themeColor="text1"/>
        </w:rPr>
        <w:t xml:space="preserve"> Personnel, and claims attributable to errors or omissions for which </w:t>
      </w:r>
      <w:r w:rsidR="000256FE" w:rsidRPr="00E807E2">
        <w:rPr>
          <w:color w:val="000000" w:themeColor="text1"/>
        </w:rPr>
        <w:t>the Service Provider</w:t>
      </w:r>
      <w:r w:rsidRPr="00E807E2">
        <w:rPr>
          <w:color w:val="000000" w:themeColor="text1"/>
        </w:rPr>
        <w:t xml:space="preserve"> is required to insure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_Ref261943018 \r \h  \* MERGEFORMAT </w:instrText>
      </w:r>
      <w:r w:rsidRPr="00E807E2">
        <w:rPr>
          <w:b/>
          <w:color w:val="000000" w:themeColor="text1"/>
        </w:rPr>
      </w:r>
      <w:r w:rsidRPr="00E807E2">
        <w:rPr>
          <w:b/>
          <w:color w:val="000000" w:themeColor="text1"/>
        </w:rPr>
        <w:fldChar w:fldCharType="separate"/>
      </w:r>
      <w:r w:rsidR="006C7D4B">
        <w:rPr>
          <w:b/>
          <w:color w:val="000000" w:themeColor="text1"/>
        </w:rPr>
        <w:t>20.1.1</w:t>
      </w:r>
      <w:r w:rsidRPr="00E807E2">
        <w:rPr>
          <w:b/>
          <w:color w:val="000000" w:themeColor="text1"/>
        </w:rPr>
        <w:fldChar w:fldCharType="end"/>
      </w:r>
      <w:r w:rsidRPr="00E807E2">
        <w:rPr>
          <w:color w:val="000000" w:themeColor="text1"/>
        </w:rPr>
        <w:t xml:space="preserve"> to the extent of the insurance required there under;</w:t>
      </w:r>
    </w:p>
    <w:p w14:paraId="06B09FE9" w14:textId="77777777" w:rsidR="00DA5355" w:rsidRPr="00E807E2" w:rsidRDefault="00DA5355" w:rsidP="00577D8E">
      <w:pPr>
        <w:pStyle w:val="level3"/>
        <w:ind w:left="709" w:hanging="709"/>
        <w:rPr>
          <w:color w:val="000000" w:themeColor="text1"/>
        </w:rPr>
      </w:pPr>
      <w:r w:rsidRPr="00E807E2">
        <w:rPr>
          <w:color w:val="000000" w:themeColor="text1"/>
        </w:rPr>
        <w:t xml:space="preserve">Third Party claims of infringement of any patent, trade secret, trademark, copyright or other proprietary rights, arising out of or relating to the Services, any deliverable and/or technology used and/or provided by </w:t>
      </w:r>
      <w:r w:rsidR="000256FE" w:rsidRPr="00E807E2">
        <w:rPr>
          <w:color w:val="000000" w:themeColor="text1"/>
        </w:rPr>
        <w:t>the Service Provider</w:t>
      </w:r>
      <w:r w:rsidRPr="00E807E2">
        <w:rPr>
          <w:color w:val="000000" w:themeColor="text1"/>
        </w:rPr>
        <w:t xml:space="preserve"> or its Subcontractors to provide the Services other than technology and Software owned or provided by SARS;</w:t>
      </w:r>
    </w:p>
    <w:p w14:paraId="40F368D7" w14:textId="77777777" w:rsidR="00DA5355" w:rsidRPr="00E807E2" w:rsidRDefault="00DA5355" w:rsidP="00577D8E">
      <w:pPr>
        <w:pStyle w:val="level3"/>
        <w:ind w:left="709" w:hanging="709"/>
        <w:rPr>
          <w:color w:val="000000" w:themeColor="text1"/>
        </w:rPr>
      </w:pPr>
      <w:r w:rsidRPr="00E807E2">
        <w:rPr>
          <w:color w:val="000000" w:themeColor="text1"/>
        </w:rPr>
        <w:t xml:space="preserve">Third Party claims of infringement of any patent, trade secret, trademark, copyright or other proprietary rights, alleged to have occurred because of hardware or Software provided to </w:t>
      </w:r>
      <w:r w:rsidR="000256FE" w:rsidRPr="00E807E2">
        <w:rPr>
          <w:color w:val="000000" w:themeColor="text1"/>
        </w:rPr>
        <w:t>the Service Provider</w:t>
      </w:r>
      <w:r w:rsidRPr="00E807E2">
        <w:rPr>
          <w:color w:val="000000" w:themeColor="text1"/>
        </w:rPr>
        <w:t xml:space="preserve"> by SARS to the extent arising from a change in the use or configuration of such hardware or Software by </w:t>
      </w:r>
      <w:r w:rsidR="000256FE" w:rsidRPr="00E807E2">
        <w:rPr>
          <w:color w:val="000000" w:themeColor="text1"/>
        </w:rPr>
        <w:t>the Service Provider</w:t>
      </w:r>
      <w:r w:rsidRPr="00E807E2">
        <w:rPr>
          <w:color w:val="000000" w:themeColor="text1"/>
        </w:rPr>
        <w:t xml:space="preserve"> or its Subcontractors on or after Effective Date;</w:t>
      </w:r>
    </w:p>
    <w:p w14:paraId="5509C69D" w14:textId="77777777" w:rsidR="00DA5355" w:rsidRPr="00E807E2" w:rsidRDefault="00DA5355" w:rsidP="00577D8E">
      <w:pPr>
        <w:pStyle w:val="level3"/>
        <w:ind w:left="709" w:hanging="709"/>
        <w:rPr>
          <w:color w:val="000000" w:themeColor="text1"/>
        </w:rPr>
      </w:pPr>
      <w:r w:rsidRPr="00E807E2">
        <w:rPr>
          <w:color w:val="000000" w:themeColor="text1"/>
        </w:rPr>
        <w:t xml:space="preserve">Third Party claims arising from breach of an agreement between </w:t>
      </w:r>
      <w:r w:rsidR="000256FE" w:rsidRPr="00E807E2">
        <w:rPr>
          <w:color w:val="000000" w:themeColor="text1"/>
        </w:rPr>
        <w:t>the Service Provider</w:t>
      </w:r>
      <w:r w:rsidRPr="00E807E2">
        <w:rPr>
          <w:color w:val="000000" w:themeColor="text1"/>
        </w:rPr>
        <w:t xml:space="preserve"> and a Subcontractor or supplier (including claims by the Subcontractor or supplier);</w:t>
      </w:r>
    </w:p>
    <w:p w14:paraId="73154BF3" w14:textId="77777777" w:rsidR="00DA5355" w:rsidRPr="00E807E2" w:rsidRDefault="00DA5355" w:rsidP="00577D8E">
      <w:pPr>
        <w:pStyle w:val="level3"/>
        <w:ind w:left="709" w:hanging="709"/>
        <w:rPr>
          <w:color w:val="000000" w:themeColor="text1"/>
        </w:rPr>
      </w:pPr>
      <w:r w:rsidRPr="00E807E2">
        <w:rPr>
          <w:color w:val="000000" w:themeColor="text1"/>
        </w:rPr>
        <w:t>Third Party claims arising from</w:t>
      </w:r>
      <w:r w:rsidR="008E0E95"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w:t>
      </w:r>
      <w:r w:rsidR="000256FE" w:rsidRPr="00E807E2">
        <w:rPr>
          <w:color w:val="000000" w:themeColor="text1"/>
        </w:rPr>
        <w:t>the Service Provider</w:t>
      </w:r>
      <w:r w:rsidRPr="00E807E2">
        <w:rPr>
          <w:color w:val="000000" w:themeColor="text1"/>
        </w:rPr>
        <w:t xml:space="preserve">’s failure to observe or perform any duties or obligation in terms of any law, </w:t>
      </w:r>
      <w:r w:rsidR="00903210" w:rsidRPr="00E807E2">
        <w:rPr>
          <w:color w:val="000000" w:themeColor="text1"/>
        </w:rPr>
        <w:t>licence</w:t>
      </w:r>
      <w:r w:rsidRPr="00E807E2">
        <w:rPr>
          <w:color w:val="000000" w:themeColor="text1"/>
        </w:rPr>
        <w:t>, certificate and/or authorisation relating to any legislation governing labour brokers, personal services companies or personal services trusts</w:t>
      </w:r>
      <w:r w:rsidR="002D1F2E" w:rsidRPr="00E807E2">
        <w:rPr>
          <w:color w:val="000000" w:themeColor="text1"/>
        </w:rPr>
        <w:t>;</w:t>
      </w:r>
      <w:r w:rsidRPr="00E807E2">
        <w:rPr>
          <w:color w:val="000000" w:themeColor="text1"/>
        </w:rPr>
        <w:t xml:space="preserve"> and (ii) any Service Provider Personnel instituting any action against SARS in terms of the Labour Relations Act</w:t>
      </w:r>
      <w:r w:rsidR="00D73949" w:rsidRPr="00E807E2">
        <w:rPr>
          <w:color w:val="000000" w:themeColor="text1"/>
        </w:rPr>
        <w:t xml:space="preserve">, </w:t>
      </w:r>
      <w:r w:rsidR="00D73949" w:rsidRPr="00E807E2">
        <w:rPr>
          <w:color w:val="000000" w:themeColor="text1"/>
        </w:rPr>
        <w:lastRenderedPageBreak/>
        <w:t>1995 (Act No.</w:t>
      </w:r>
      <w:r w:rsidR="009D1F7A" w:rsidRPr="00E807E2">
        <w:rPr>
          <w:color w:val="000000" w:themeColor="text1"/>
        </w:rPr>
        <w:t xml:space="preserve"> 66 of</w:t>
      </w:r>
      <w:r w:rsidRPr="00E807E2">
        <w:rPr>
          <w:color w:val="000000" w:themeColor="text1"/>
        </w:rPr>
        <w:t xml:space="preserve"> 1995</w:t>
      </w:r>
      <w:r w:rsidR="00D73949" w:rsidRPr="00E807E2">
        <w:rPr>
          <w:color w:val="000000" w:themeColor="text1"/>
        </w:rPr>
        <w:t>)</w:t>
      </w:r>
      <w:r w:rsidRPr="00E807E2">
        <w:rPr>
          <w:color w:val="000000" w:themeColor="text1"/>
        </w:rPr>
        <w:t xml:space="preserve">, in each case in the event that, in the performance of the Services, </w:t>
      </w:r>
      <w:r w:rsidR="000256FE" w:rsidRPr="00E807E2">
        <w:rPr>
          <w:color w:val="000000" w:themeColor="text1"/>
        </w:rPr>
        <w:t>the Service Provider</w:t>
      </w:r>
      <w:r w:rsidRPr="00E807E2">
        <w:rPr>
          <w:color w:val="000000" w:themeColor="text1"/>
        </w:rPr>
        <w:t xml:space="preserve"> is found to be a labour broker, personal services company, or a personal services trust;</w:t>
      </w:r>
    </w:p>
    <w:p w14:paraId="130F9E18" w14:textId="4A3070F1" w:rsidR="00DA5355" w:rsidRPr="00E807E2" w:rsidRDefault="00D73949" w:rsidP="00577D8E">
      <w:pPr>
        <w:pStyle w:val="level3"/>
        <w:ind w:left="709" w:hanging="709"/>
        <w:rPr>
          <w:color w:val="000000" w:themeColor="text1"/>
        </w:rPr>
      </w:pPr>
      <w:r w:rsidRPr="00E807E2">
        <w:rPr>
          <w:color w:val="000000" w:themeColor="text1"/>
        </w:rPr>
        <w:t>c</w:t>
      </w:r>
      <w:r w:rsidR="00DA5355" w:rsidRPr="00E807E2">
        <w:rPr>
          <w:color w:val="000000" w:themeColor="text1"/>
        </w:rPr>
        <w:t xml:space="preserve">laims brought by any Service Provider Personnel based upon any act by </w:t>
      </w:r>
      <w:r w:rsidR="000256FE" w:rsidRPr="00E807E2">
        <w:rPr>
          <w:color w:val="000000" w:themeColor="text1"/>
        </w:rPr>
        <w:t>the Service Provider</w:t>
      </w:r>
      <w:r w:rsidR="00DA5355" w:rsidRPr="00E807E2">
        <w:rPr>
          <w:color w:val="000000" w:themeColor="text1"/>
        </w:rPr>
        <w:t xml:space="preserve">, its employees, agents and/or its Subcontractors on or after </w:t>
      </w:r>
      <w:r w:rsidR="005C75E4" w:rsidRPr="00E807E2">
        <w:rPr>
          <w:color w:val="000000" w:themeColor="text1"/>
        </w:rPr>
        <w:t>the Effective Date</w:t>
      </w:r>
      <w:r w:rsidR="005C75E4" w:rsidRPr="00E807E2" w:rsidDel="005C75E4">
        <w:rPr>
          <w:color w:val="000000" w:themeColor="text1"/>
        </w:rPr>
        <w:t xml:space="preserve"> </w:t>
      </w:r>
      <w:r w:rsidR="00DA5355" w:rsidRPr="00E807E2">
        <w:rPr>
          <w:color w:val="000000" w:themeColor="text1"/>
        </w:rPr>
        <w:t>including, without limitation,</w:t>
      </w:r>
      <w:r w:rsidR="0036696A" w:rsidRPr="00E807E2">
        <w:rPr>
          <w:color w:val="000000" w:themeColor="text1"/>
        </w:rPr>
        <w:t xml:space="preserve"> any claim arising from </w:t>
      </w:r>
      <w:r w:rsidR="0036696A" w:rsidRPr="00E807E2">
        <w:rPr>
          <w:b/>
          <w:color w:val="000000" w:themeColor="text1"/>
        </w:rPr>
        <w:t xml:space="preserve">clauses </w:t>
      </w:r>
      <w:r w:rsidR="0036696A" w:rsidRPr="00E807E2">
        <w:rPr>
          <w:b/>
          <w:color w:val="000000" w:themeColor="text1"/>
        </w:rPr>
        <w:fldChar w:fldCharType="begin"/>
      </w:r>
      <w:r w:rsidR="0036696A" w:rsidRPr="00E807E2">
        <w:rPr>
          <w:b/>
          <w:color w:val="000000" w:themeColor="text1"/>
        </w:rPr>
        <w:instrText xml:space="preserve"> REF _Ref261941877 \r \h </w:instrText>
      </w:r>
      <w:r w:rsidR="0041689F" w:rsidRPr="00E807E2">
        <w:rPr>
          <w:b/>
          <w:color w:val="000000" w:themeColor="text1"/>
        </w:rPr>
        <w:instrText xml:space="preserve"> \* MERGEFORMAT </w:instrText>
      </w:r>
      <w:r w:rsidR="0036696A" w:rsidRPr="00E807E2">
        <w:rPr>
          <w:b/>
          <w:color w:val="000000" w:themeColor="text1"/>
        </w:rPr>
      </w:r>
      <w:r w:rsidR="0036696A" w:rsidRPr="00E807E2">
        <w:rPr>
          <w:b/>
          <w:color w:val="000000" w:themeColor="text1"/>
        </w:rPr>
        <w:fldChar w:fldCharType="separate"/>
      </w:r>
      <w:r w:rsidR="006C7D4B">
        <w:rPr>
          <w:b/>
          <w:color w:val="000000" w:themeColor="text1"/>
        </w:rPr>
        <w:t>8.2.2</w:t>
      </w:r>
      <w:r w:rsidR="0036696A" w:rsidRPr="00E807E2">
        <w:rPr>
          <w:b/>
          <w:color w:val="000000" w:themeColor="text1"/>
        </w:rPr>
        <w:fldChar w:fldCharType="end"/>
      </w:r>
      <w:r w:rsidR="0036696A" w:rsidRPr="00E807E2">
        <w:rPr>
          <w:color w:val="000000" w:themeColor="text1"/>
        </w:rPr>
        <w:t xml:space="preserve"> and </w:t>
      </w:r>
      <w:r w:rsidR="0036696A" w:rsidRPr="00E807E2">
        <w:rPr>
          <w:b/>
          <w:color w:val="000000" w:themeColor="text1"/>
        </w:rPr>
        <w:fldChar w:fldCharType="begin"/>
      </w:r>
      <w:r w:rsidR="0036696A" w:rsidRPr="00E807E2">
        <w:rPr>
          <w:b/>
          <w:color w:val="000000" w:themeColor="text1"/>
        </w:rPr>
        <w:instrText xml:space="preserve"> REF _Ref261941159 \r \h </w:instrText>
      </w:r>
      <w:r w:rsidR="00DA6669" w:rsidRPr="00E807E2">
        <w:rPr>
          <w:b/>
          <w:color w:val="000000" w:themeColor="text1"/>
        </w:rPr>
        <w:instrText xml:space="preserve"> \* MERGEFORMAT </w:instrText>
      </w:r>
      <w:r w:rsidR="0036696A" w:rsidRPr="00E807E2">
        <w:rPr>
          <w:b/>
          <w:color w:val="000000" w:themeColor="text1"/>
        </w:rPr>
      </w:r>
      <w:r w:rsidR="0036696A" w:rsidRPr="00E807E2">
        <w:rPr>
          <w:b/>
          <w:color w:val="000000" w:themeColor="text1"/>
        </w:rPr>
        <w:fldChar w:fldCharType="separate"/>
      </w:r>
      <w:r w:rsidR="006C7D4B">
        <w:rPr>
          <w:b/>
          <w:color w:val="000000" w:themeColor="text1"/>
        </w:rPr>
        <w:t>8.5</w:t>
      </w:r>
      <w:r w:rsidR="0036696A" w:rsidRPr="00E807E2">
        <w:rPr>
          <w:b/>
          <w:color w:val="000000" w:themeColor="text1"/>
        </w:rPr>
        <w:fldChar w:fldCharType="end"/>
      </w:r>
      <w:r w:rsidR="0036696A" w:rsidRPr="00E807E2">
        <w:rPr>
          <w:color w:val="000000" w:themeColor="text1"/>
        </w:rPr>
        <w:t xml:space="preserve">, </w:t>
      </w:r>
      <w:r w:rsidR="00DA5355" w:rsidRPr="00E807E2">
        <w:rPr>
          <w:color w:val="000000" w:themeColor="text1"/>
        </w:rPr>
        <w:t xml:space="preserve">any claim relating to the failure to appoint or promote employees by </w:t>
      </w:r>
      <w:r w:rsidR="000256FE" w:rsidRPr="00E807E2">
        <w:rPr>
          <w:color w:val="000000" w:themeColor="text1"/>
        </w:rPr>
        <w:t>the Service Provider</w:t>
      </w:r>
      <w:r w:rsidR="00DA5355" w:rsidRPr="00E807E2">
        <w:rPr>
          <w:color w:val="000000" w:themeColor="text1"/>
        </w:rPr>
        <w:t xml:space="preserve">, claims for wages, benefits, discrimination or harassment of any kind, wrongful termination and/or refusal to pay severance or notice pay or termination payments upon leaving </w:t>
      </w:r>
      <w:r w:rsidR="000256FE" w:rsidRPr="00E807E2">
        <w:rPr>
          <w:color w:val="000000" w:themeColor="text1"/>
        </w:rPr>
        <w:t>the Service Provider</w:t>
      </w:r>
      <w:r w:rsidR="00DA5355" w:rsidRPr="00E807E2">
        <w:rPr>
          <w:color w:val="000000" w:themeColor="text1"/>
        </w:rPr>
        <w:t>'s employ;</w:t>
      </w:r>
    </w:p>
    <w:p w14:paraId="5930B916" w14:textId="77777777" w:rsidR="00DA5355" w:rsidRPr="00E807E2" w:rsidRDefault="00DA5355" w:rsidP="00577D8E">
      <w:pPr>
        <w:pStyle w:val="level3"/>
        <w:ind w:left="709" w:hanging="709"/>
        <w:rPr>
          <w:color w:val="000000" w:themeColor="text1"/>
        </w:rPr>
      </w:pPr>
      <w:r w:rsidRPr="00E807E2">
        <w:rPr>
          <w:color w:val="000000" w:themeColor="text1"/>
        </w:rPr>
        <w:t xml:space="preserve">Third Party claims arising from or related to the death or bodily injury of any agent, employee, customer, business invitee, or business visitor or other person caused by the negligent </w:t>
      </w:r>
      <w:r w:rsidR="005C75E4" w:rsidRPr="00E807E2">
        <w:rPr>
          <w:color w:val="000000" w:themeColor="text1"/>
        </w:rPr>
        <w:t xml:space="preserve">or wilful </w:t>
      </w:r>
      <w:r w:rsidRPr="00E807E2">
        <w:rPr>
          <w:color w:val="000000" w:themeColor="text1"/>
        </w:rPr>
        <w:t xml:space="preserve">conduct of </w:t>
      </w:r>
      <w:r w:rsidR="000256FE" w:rsidRPr="00E807E2">
        <w:rPr>
          <w:color w:val="000000" w:themeColor="text1"/>
        </w:rPr>
        <w:t>the Service Provider</w:t>
      </w:r>
      <w:r w:rsidRPr="00E807E2">
        <w:rPr>
          <w:color w:val="000000" w:themeColor="text1"/>
        </w:rPr>
        <w:t>;</w:t>
      </w:r>
    </w:p>
    <w:p w14:paraId="309AC16F" w14:textId="77777777" w:rsidR="00E807E2" w:rsidRDefault="00DA5355" w:rsidP="00577D8E">
      <w:pPr>
        <w:pStyle w:val="level3"/>
        <w:ind w:left="709" w:hanging="709"/>
        <w:rPr>
          <w:color w:val="000000" w:themeColor="text1"/>
        </w:rPr>
      </w:pPr>
      <w:r w:rsidRPr="00E807E2">
        <w:rPr>
          <w:color w:val="000000" w:themeColor="text1"/>
        </w:rPr>
        <w:t xml:space="preserve">Third Party claims arising from or related to damage to tangible personal or real property including computer data, data loss or any other damage, notwithstanding the form in which any such action is brought (e.g. contract, </w:t>
      </w:r>
      <w:r w:rsidRPr="00E807E2">
        <w:rPr>
          <w:i/>
          <w:color w:val="000000" w:themeColor="text1"/>
        </w:rPr>
        <w:t>delict</w:t>
      </w:r>
      <w:r w:rsidRPr="00E807E2">
        <w:rPr>
          <w:color w:val="000000" w:themeColor="text1"/>
        </w:rPr>
        <w:t xml:space="preserve"> or otherwise), to the extent such injuries or damages arise directly or indirectly from acts, errors or omissions that constitute negligence, wilful misconduct or a contravention of law, by </w:t>
      </w:r>
      <w:r w:rsidR="000256FE" w:rsidRPr="00E807E2">
        <w:rPr>
          <w:color w:val="000000" w:themeColor="text1"/>
        </w:rPr>
        <w:t>the Service Provider</w:t>
      </w:r>
      <w:r w:rsidRPr="00E807E2">
        <w:rPr>
          <w:color w:val="000000" w:themeColor="text1"/>
        </w:rPr>
        <w:t xml:space="preserve"> and/or </w:t>
      </w:r>
      <w:r w:rsidR="000256FE" w:rsidRPr="00E807E2">
        <w:rPr>
          <w:color w:val="000000" w:themeColor="text1"/>
        </w:rPr>
        <w:t>the Service Provider</w:t>
      </w:r>
      <w:r w:rsidRPr="00E807E2">
        <w:rPr>
          <w:color w:val="000000" w:themeColor="text1"/>
        </w:rPr>
        <w:t xml:space="preserve"> Personnel</w:t>
      </w:r>
      <w:r w:rsidR="00D73949" w:rsidRPr="00E807E2">
        <w:rPr>
          <w:color w:val="000000" w:themeColor="text1"/>
        </w:rPr>
        <w:t>; and</w:t>
      </w:r>
    </w:p>
    <w:p w14:paraId="5F3B6E12" w14:textId="468327CD" w:rsidR="00A3661F" w:rsidRPr="00E807E2" w:rsidRDefault="00DA5355" w:rsidP="00577D8E">
      <w:pPr>
        <w:pStyle w:val="level3"/>
        <w:ind w:left="709" w:hanging="709"/>
        <w:rPr>
          <w:color w:val="000000" w:themeColor="text1"/>
        </w:rPr>
      </w:pPr>
      <w:r w:rsidRPr="00E807E2">
        <w:rPr>
          <w:color w:val="000000" w:themeColor="text1"/>
        </w:rPr>
        <w:t xml:space="preserve">any </w:t>
      </w:r>
      <w:proofErr w:type="gramStart"/>
      <w:r w:rsidRPr="00E807E2">
        <w:rPr>
          <w:color w:val="000000" w:themeColor="text1"/>
        </w:rPr>
        <w:t>Third Party</w:t>
      </w:r>
      <w:proofErr w:type="gramEnd"/>
      <w:r w:rsidRPr="00E807E2">
        <w:rPr>
          <w:color w:val="000000" w:themeColor="text1"/>
        </w:rPr>
        <w:t xml:space="preserve"> claim, demand, charge, action, cause of action, or other proceeding asserted against SARS </w:t>
      </w:r>
      <w:r w:rsidR="00C26DD0" w:rsidRPr="00E807E2">
        <w:rPr>
          <w:color w:val="000000" w:themeColor="text1"/>
        </w:rPr>
        <w:t xml:space="preserve">in </w:t>
      </w:r>
      <w:r w:rsidR="002E41C7" w:rsidRPr="00E807E2">
        <w:rPr>
          <w:color w:val="000000" w:themeColor="text1"/>
        </w:rPr>
        <w:t>SARS’</w:t>
      </w:r>
      <w:r w:rsidR="00C26DD0" w:rsidRPr="00E807E2">
        <w:rPr>
          <w:color w:val="000000" w:themeColor="text1"/>
        </w:rPr>
        <w:t xml:space="preserve"> capa</w:t>
      </w:r>
      <w:r w:rsidR="005A21D1" w:rsidRPr="00E807E2">
        <w:rPr>
          <w:color w:val="000000" w:themeColor="text1"/>
        </w:rPr>
        <w:t xml:space="preserve">city as an employer of a person </w:t>
      </w:r>
      <w:r w:rsidRPr="00E807E2">
        <w:rPr>
          <w:color w:val="000000" w:themeColor="text1"/>
        </w:rPr>
        <w:t xml:space="preserve">resulting from an act or omission of </w:t>
      </w:r>
      <w:r w:rsidR="000256FE" w:rsidRPr="00E807E2">
        <w:rPr>
          <w:color w:val="000000" w:themeColor="text1"/>
        </w:rPr>
        <w:t>the Service Provider</w:t>
      </w:r>
      <w:r w:rsidR="00D73949" w:rsidRPr="00E807E2">
        <w:rPr>
          <w:color w:val="000000" w:themeColor="text1"/>
        </w:rPr>
        <w:t>.</w:t>
      </w:r>
    </w:p>
    <w:p w14:paraId="05FA993C" w14:textId="77777777" w:rsidR="00DA5355" w:rsidRPr="00627D11" w:rsidRDefault="00DA5355" w:rsidP="00627D11">
      <w:pPr>
        <w:pStyle w:val="level2"/>
        <w:ind w:left="709"/>
        <w:rPr>
          <w:b/>
          <w:bCs/>
        </w:rPr>
      </w:pPr>
      <w:r w:rsidRPr="00627D11">
        <w:rPr>
          <w:b/>
          <w:bCs/>
        </w:rPr>
        <w:t>Infringement</w:t>
      </w:r>
    </w:p>
    <w:p w14:paraId="79D54D76" w14:textId="53F1115E" w:rsidR="00DA5355" w:rsidRPr="00E807E2" w:rsidRDefault="00DA5355" w:rsidP="00B35B20">
      <w:pPr>
        <w:pStyle w:val="level2-text"/>
        <w:ind w:left="709"/>
        <w:rPr>
          <w:color w:val="000000" w:themeColor="text1"/>
        </w:rPr>
      </w:pPr>
      <w:r w:rsidRPr="00E807E2">
        <w:rPr>
          <w:color w:val="000000" w:themeColor="text1"/>
        </w:rPr>
        <w:t xml:space="preserve">If any item used by </w:t>
      </w:r>
      <w:r w:rsidR="000256FE" w:rsidRPr="00E807E2">
        <w:rPr>
          <w:color w:val="000000" w:themeColor="text1"/>
        </w:rPr>
        <w:t>the Service Provider</w:t>
      </w:r>
      <w:r w:rsidRPr="00E807E2">
        <w:rPr>
          <w:color w:val="000000" w:themeColor="text1"/>
        </w:rPr>
        <w:t xml:space="preserve"> to provide the Services becomes, or in </w:t>
      </w:r>
      <w:r w:rsidR="000256FE" w:rsidRPr="00E807E2">
        <w:rPr>
          <w:color w:val="000000" w:themeColor="text1"/>
        </w:rPr>
        <w:t>the Service Provider</w:t>
      </w:r>
      <w:r w:rsidRPr="00E807E2">
        <w:rPr>
          <w:color w:val="000000" w:themeColor="text1"/>
        </w:rPr>
        <w:t xml:space="preserve">’s reasonable opinion is likely to become, the subject of an infringement or misappropriation claim or proceeding, </w:t>
      </w:r>
      <w:r w:rsidR="000256FE" w:rsidRPr="00E807E2">
        <w:rPr>
          <w:color w:val="000000" w:themeColor="text1"/>
        </w:rPr>
        <w:t>the Service Provider</w:t>
      </w:r>
      <w:r w:rsidR="003A44E3" w:rsidRPr="00E807E2">
        <w:rPr>
          <w:color w:val="000000" w:themeColor="text1"/>
        </w:rPr>
        <w:t xml:space="preserve"> will,</w:t>
      </w:r>
      <w:r w:rsidRPr="00E807E2">
        <w:rPr>
          <w:color w:val="000000" w:themeColor="text1"/>
        </w:rPr>
        <w:t xml:space="preserve"> in addition to indemnifying SARS as provided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_Ref261943350 \r \h  \* MERGEFORMAT </w:instrText>
      </w:r>
      <w:r w:rsidRPr="00E807E2">
        <w:rPr>
          <w:b/>
          <w:color w:val="000000" w:themeColor="text1"/>
        </w:rPr>
      </w:r>
      <w:r w:rsidRPr="00E807E2">
        <w:rPr>
          <w:b/>
          <w:color w:val="000000" w:themeColor="text1"/>
        </w:rPr>
        <w:fldChar w:fldCharType="separate"/>
      </w:r>
      <w:r w:rsidR="006C7D4B">
        <w:rPr>
          <w:b/>
          <w:color w:val="000000" w:themeColor="text1"/>
        </w:rPr>
        <w:t>21.1</w:t>
      </w:r>
      <w:r w:rsidRPr="00E807E2">
        <w:rPr>
          <w:b/>
          <w:color w:val="000000" w:themeColor="text1"/>
        </w:rPr>
        <w:fldChar w:fldCharType="end"/>
      </w:r>
      <w:r w:rsidRPr="00E807E2">
        <w:rPr>
          <w:b/>
          <w:color w:val="000000" w:themeColor="text1"/>
        </w:rPr>
        <w:t xml:space="preserve"> </w:t>
      </w:r>
      <w:r w:rsidR="0041689F" w:rsidRPr="00E807E2">
        <w:rPr>
          <w:color w:val="000000" w:themeColor="text1"/>
        </w:rPr>
        <w:t xml:space="preserve">above </w:t>
      </w:r>
      <w:r w:rsidRPr="00E807E2">
        <w:rPr>
          <w:color w:val="000000" w:themeColor="text1"/>
        </w:rPr>
        <w:t>and to the other rights SARS may have under this Agreement or otherwise, promptly take the following actions, at no additional charge to SARS, in the listed order of priority: (</w:t>
      </w:r>
      <w:proofErr w:type="spellStart"/>
      <w:r w:rsidR="00D73949" w:rsidRPr="00E807E2">
        <w:rPr>
          <w:color w:val="000000" w:themeColor="text1"/>
        </w:rPr>
        <w:t>i</w:t>
      </w:r>
      <w:proofErr w:type="spellEnd"/>
      <w:r w:rsidRPr="00E807E2">
        <w:rPr>
          <w:color w:val="000000" w:themeColor="text1"/>
        </w:rPr>
        <w:t>) secure the right to continue using the item; (</w:t>
      </w:r>
      <w:r w:rsidR="00D73949" w:rsidRPr="00E807E2">
        <w:rPr>
          <w:color w:val="000000" w:themeColor="text1"/>
        </w:rPr>
        <w:t>ii</w:t>
      </w:r>
      <w:r w:rsidRPr="00E807E2">
        <w:rPr>
          <w:color w:val="000000" w:themeColor="text1"/>
        </w:rPr>
        <w:t xml:space="preserve">) replace or modify the item to make it non-infringing, provided that replacement or modification must not degrade performance or quality or increase </w:t>
      </w:r>
      <w:r w:rsidR="002E41C7" w:rsidRPr="00E807E2">
        <w:rPr>
          <w:color w:val="000000" w:themeColor="text1"/>
        </w:rPr>
        <w:t>SARS’</w:t>
      </w:r>
      <w:r w:rsidRPr="00E807E2">
        <w:rPr>
          <w:color w:val="000000" w:themeColor="text1"/>
        </w:rPr>
        <w:t xml:space="preserve"> costs; or (</w:t>
      </w:r>
      <w:r w:rsidR="00D73949" w:rsidRPr="00E807E2">
        <w:rPr>
          <w:color w:val="000000" w:themeColor="text1"/>
        </w:rPr>
        <w:t>iii</w:t>
      </w:r>
      <w:r w:rsidRPr="00E807E2">
        <w:rPr>
          <w:color w:val="000000" w:themeColor="text1"/>
        </w:rPr>
        <w:t xml:space="preserve">) remove the item from the Services in which case </w:t>
      </w:r>
      <w:r w:rsidR="000256FE" w:rsidRPr="00E807E2">
        <w:rPr>
          <w:color w:val="000000" w:themeColor="text1"/>
        </w:rPr>
        <w:t>the Service Provider</w:t>
      </w:r>
      <w:r w:rsidRPr="00E807E2">
        <w:rPr>
          <w:color w:val="000000" w:themeColor="text1"/>
        </w:rPr>
        <w:t xml:space="preserve">’s charges </w:t>
      </w:r>
      <w:r w:rsidR="006A31A2" w:rsidRPr="00E807E2">
        <w:rPr>
          <w:color w:val="000000" w:themeColor="text1"/>
        </w:rPr>
        <w:t xml:space="preserve">will </w:t>
      </w:r>
      <w:r w:rsidRPr="00E807E2">
        <w:rPr>
          <w:color w:val="000000" w:themeColor="text1"/>
        </w:rPr>
        <w:t>be equitably adjusted to reflect such removal.</w:t>
      </w:r>
    </w:p>
    <w:p w14:paraId="4F62524E" w14:textId="77777777" w:rsidR="00E807E2" w:rsidRPr="00627D11" w:rsidRDefault="00DA5355" w:rsidP="00627D11">
      <w:pPr>
        <w:pStyle w:val="level2"/>
        <w:ind w:left="709"/>
        <w:rPr>
          <w:b/>
          <w:bCs/>
        </w:rPr>
      </w:pPr>
      <w:bookmarkStart w:id="412" w:name="_Ref261943411"/>
      <w:r w:rsidRPr="00627D11">
        <w:rPr>
          <w:b/>
          <w:bCs/>
        </w:rPr>
        <w:t>Indemnification Procedures</w:t>
      </w:r>
      <w:bookmarkEnd w:id="412"/>
    </w:p>
    <w:p w14:paraId="19CC1D7E" w14:textId="2B6EA951" w:rsidR="00DA5355" w:rsidRPr="00E807E2" w:rsidRDefault="00DA5355" w:rsidP="00B35B20">
      <w:pPr>
        <w:pStyle w:val="level2-text"/>
        <w:ind w:left="709"/>
        <w:rPr>
          <w:color w:val="000000" w:themeColor="text1"/>
        </w:rPr>
      </w:pPr>
      <w:r w:rsidRPr="00E807E2">
        <w:rPr>
          <w:color w:val="000000" w:themeColor="text1"/>
        </w:rPr>
        <w:t xml:space="preserve">With respect to Third Party claims, the following procedures </w:t>
      </w:r>
      <w:r w:rsidR="006A31A2" w:rsidRPr="00E807E2">
        <w:rPr>
          <w:color w:val="000000" w:themeColor="text1"/>
        </w:rPr>
        <w:t xml:space="preserve">will </w:t>
      </w:r>
      <w:r w:rsidRPr="00E807E2">
        <w:rPr>
          <w:color w:val="000000" w:themeColor="text1"/>
        </w:rPr>
        <w:t>apply:</w:t>
      </w:r>
    </w:p>
    <w:p w14:paraId="46941E2D" w14:textId="08061C85" w:rsidR="00DA5355" w:rsidRPr="00E807E2" w:rsidRDefault="00DA5355" w:rsidP="00577D8E">
      <w:pPr>
        <w:pStyle w:val="level3"/>
        <w:ind w:left="709" w:hanging="709"/>
        <w:rPr>
          <w:color w:val="000000" w:themeColor="text1"/>
        </w:rPr>
      </w:pPr>
      <w:bookmarkStart w:id="413" w:name="_Ref261945548"/>
      <w:r w:rsidRPr="00E807E2">
        <w:rPr>
          <w:b/>
          <w:color w:val="000000" w:themeColor="text1"/>
        </w:rPr>
        <w:t>Notice:</w:t>
      </w:r>
      <w:r w:rsidRPr="00E807E2">
        <w:rPr>
          <w:color w:val="000000" w:themeColor="text1"/>
        </w:rPr>
        <w:t xml:space="preserve"> Promptly after receipt of notice of the commencement or threatened commencement of any civil, criminal, administrative, or investigative action or proceeding involving a claim in respect of which </w:t>
      </w:r>
      <w:r w:rsidR="00C1724F" w:rsidRPr="00E807E2">
        <w:rPr>
          <w:color w:val="000000" w:themeColor="text1"/>
        </w:rPr>
        <w:t>SARS</w:t>
      </w:r>
      <w:r w:rsidRPr="00E807E2">
        <w:rPr>
          <w:color w:val="000000" w:themeColor="text1"/>
        </w:rPr>
        <w:t xml:space="preserve"> may seek indemnification in terms of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_Ref261943367 \r \h  \* MERGEFORMAT </w:instrText>
      </w:r>
      <w:r w:rsidRPr="00E807E2">
        <w:rPr>
          <w:b/>
          <w:color w:val="000000" w:themeColor="text1"/>
        </w:rPr>
      </w:r>
      <w:r w:rsidRPr="00E807E2">
        <w:rPr>
          <w:b/>
          <w:color w:val="000000" w:themeColor="text1"/>
        </w:rPr>
        <w:fldChar w:fldCharType="separate"/>
      </w:r>
      <w:r w:rsidR="006C7D4B">
        <w:rPr>
          <w:b/>
          <w:color w:val="000000" w:themeColor="text1"/>
        </w:rPr>
        <w:t>21</w:t>
      </w:r>
      <w:r w:rsidRPr="00E807E2">
        <w:rPr>
          <w:b/>
          <w:color w:val="000000" w:themeColor="text1"/>
        </w:rPr>
        <w:fldChar w:fldCharType="end"/>
      </w:r>
      <w:r w:rsidRPr="00E807E2">
        <w:rPr>
          <w:color w:val="000000" w:themeColor="text1"/>
        </w:rPr>
        <w:t xml:space="preserve">, </w:t>
      </w:r>
      <w:r w:rsidR="00C1724F" w:rsidRPr="00E807E2">
        <w:rPr>
          <w:color w:val="000000" w:themeColor="text1"/>
        </w:rPr>
        <w:t>SARS</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notify the </w:t>
      </w:r>
      <w:r w:rsidR="000256FE" w:rsidRPr="00E807E2">
        <w:rPr>
          <w:color w:val="000000" w:themeColor="text1"/>
        </w:rPr>
        <w:t>Service Provider</w:t>
      </w:r>
      <w:r w:rsidRPr="00E807E2">
        <w:rPr>
          <w:color w:val="000000" w:themeColor="text1"/>
        </w:rPr>
        <w:t xml:space="preserve"> of such claim in writing. </w:t>
      </w:r>
      <w:r w:rsidR="00D73949" w:rsidRPr="00E807E2">
        <w:rPr>
          <w:color w:val="000000" w:themeColor="text1"/>
        </w:rPr>
        <w:t>F</w:t>
      </w:r>
      <w:r w:rsidRPr="00E807E2">
        <w:rPr>
          <w:color w:val="000000" w:themeColor="text1"/>
        </w:rPr>
        <w:t xml:space="preserve">ailure to so notify </w:t>
      </w:r>
      <w:r w:rsidR="00C1724F"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00D73949" w:rsidRPr="00E807E2">
        <w:rPr>
          <w:color w:val="000000" w:themeColor="text1"/>
        </w:rPr>
        <w:t xml:space="preserve">not </w:t>
      </w:r>
      <w:r w:rsidRPr="00E807E2">
        <w:rPr>
          <w:color w:val="000000" w:themeColor="text1"/>
        </w:rPr>
        <w:t xml:space="preserve">relieve the </w:t>
      </w:r>
      <w:r w:rsidR="00C1724F" w:rsidRPr="00E807E2">
        <w:rPr>
          <w:color w:val="000000" w:themeColor="text1"/>
        </w:rPr>
        <w:t>Service Provider</w:t>
      </w:r>
      <w:r w:rsidRPr="00E807E2">
        <w:rPr>
          <w:color w:val="000000" w:themeColor="text1"/>
        </w:rPr>
        <w:t xml:space="preserve"> of its obligations under this Agreement except to the extent that it can demonstrate damages attributable to such failure. Within 15 (fifteen) days after receipt of notice from </w:t>
      </w:r>
      <w:r w:rsidR="00C1724F" w:rsidRPr="00E807E2">
        <w:rPr>
          <w:color w:val="000000" w:themeColor="text1"/>
        </w:rPr>
        <w:t>SARS</w:t>
      </w:r>
      <w:r w:rsidRPr="00E807E2">
        <w:rPr>
          <w:color w:val="000000" w:themeColor="text1"/>
        </w:rPr>
        <w:t xml:space="preserve"> relating to any claim, but (to the extent possible) not later than 10 (ten) days before the date on which any response to a complaint or summons is due, the </w:t>
      </w:r>
      <w:r w:rsidR="00C1724F" w:rsidRPr="00E807E2">
        <w:rPr>
          <w:color w:val="000000" w:themeColor="text1"/>
        </w:rPr>
        <w:t>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notify </w:t>
      </w:r>
      <w:r w:rsidR="00C1724F" w:rsidRPr="00E807E2">
        <w:rPr>
          <w:color w:val="000000" w:themeColor="text1"/>
        </w:rPr>
        <w:t>SARS</w:t>
      </w:r>
      <w:r w:rsidRPr="00E807E2">
        <w:rPr>
          <w:color w:val="000000" w:themeColor="text1"/>
        </w:rPr>
        <w:t xml:space="preserve"> in writing if the </w:t>
      </w:r>
      <w:r w:rsidR="00C1724F" w:rsidRPr="00E807E2">
        <w:rPr>
          <w:color w:val="000000" w:themeColor="text1"/>
        </w:rPr>
        <w:t>Service Provider</w:t>
      </w:r>
      <w:r w:rsidRPr="00E807E2">
        <w:rPr>
          <w:color w:val="000000" w:themeColor="text1"/>
        </w:rPr>
        <w:t xml:space="preserve"> elects to assume control of the defence and settlement of that claim ("</w:t>
      </w:r>
      <w:r w:rsidRPr="00E807E2">
        <w:rPr>
          <w:b/>
          <w:color w:val="000000" w:themeColor="text1"/>
        </w:rPr>
        <w:t>Notice of Election</w:t>
      </w:r>
      <w:r w:rsidRPr="00E807E2">
        <w:rPr>
          <w:color w:val="000000" w:themeColor="text1"/>
        </w:rPr>
        <w:t>").</w:t>
      </w:r>
      <w:bookmarkEnd w:id="413"/>
    </w:p>
    <w:p w14:paraId="3B566F0D" w14:textId="77777777" w:rsidR="00DA5355" w:rsidRPr="00E807E2" w:rsidRDefault="00DA5355" w:rsidP="00577D8E">
      <w:pPr>
        <w:pStyle w:val="level3"/>
        <w:ind w:left="709" w:hanging="709"/>
        <w:rPr>
          <w:color w:val="000000" w:themeColor="text1"/>
        </w:rPr>
      </w:pPr>
      <w:bookmarkStart w:id="414" w:name="_Ref266347879"/>
      <w:r w:rsidRPr="00E807E2">
        <w:rPr>
          <w:b/>
          <w:color w:val="000000" w:themeColor="text1"/>
        </w:rPr>
        <w:t>Procedure Following Notice of Election</w:t>
      </w:r>
      <w:r w:rsidRPr="00E807E2">
        <w:rPr>
          <w:color w:val="000000" w:themeColor="text1"/>
        </w:rPr>
        <w:t xml:space="preserve">: If the </w:t>
      </w:r>
      <w:r w:rsidR="00C1724F" w:rsidRPr="00E807E2">
        <w:rPr>
          <w:color w:val="000000" w:themeColor="text1"/>
        </w:rPr>
        <w:t>Service Provider</w:t>
      </w:r>
      <w:r w:rsidRPr="00E807E2">
        <w:rPr>
          <w:color w:val="000000" w:themeColor="text1"/>
        </w:rPr>
        <w:t xml:space="preserve"> delivers a Notice of Election relating to any claim within the required notice period, the </w:t>
      </w:r>
      <w:r w:rsidR="00C1724F" w:rsidRPr="00E807E2">
        <w:rPr>
          <w:color w:val="000000" w:themeColor="text1"/>
        </w:rPr>
        <w:t>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be entitled to have sole control over the defence and settlement of such claim; provided that</w:t>
      </w:r>
      <w:r w:rsidR="002D1F2E"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w:t>
      </w:r>
      <w:r w:rsidR="00C1724F" w:rsidRPr="00E807E2">
        <w:rPr>
          <w:color w:val="000000" w:themeColor="text1"/>
        </w:rPr>
        <w:t>SARS</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be entitled to participate in the defence of such claim and to employ counsel at its own expense to assist in the handling of such </w:t>
      </w:r>
      <w:r w:rsidRPr="00E807E2">
        <w:rPr>
          <w:color w:val="000000" w:themeColor="text1"/>
        </w:rPr>
        <w:lastRenderedPageBreak/>
        <w:t xml:space="preserve">claim; and (ii) the </w:t>
      </w:r>
      <w:r w:rsidR="00C1724F" w:rsidRPr="00E807E2">
        <w:rPr>
          <w:color w:val="000000" w:themeColor="text1"/>
        </w:rPr>
        <w:t>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obtain the prior approval of </w:t>
      </w:r>
      <w:r w:rsidR="00C1724F" w:rsidRPr="00E807E2">
        <w:rPr>
          <w:color w:val="000000" w:themeColor="text1"/>
        </w:rPr>
        <w:t>SARS</w:t>
      </w:r>
      <w:r w:rsidRPr="00E807E2">
        <w:rPr>
          <w:color w:val="000000" w:themeColor="text1"/>
        </w:rPr>
        <w:t xml:space="preserve"> before entering into any settlement of such claim or ceasing to defend against such claim. After the </w:t>
      </w:r>
      <w:r w:rsidR="00C1724F" w:rsidRPr="00E807E2">
        <w:rPr>
          <w:color w:val="000000" w:themeColor="text1"/>
        </w:rPr>
        <w:t>Service Provider</w:t>
      </w:r>
      <w:r w:rsidRPr="00E807E2">
        <w:rPr>
          <w:color w:val="000000" w:themeColor="text1"/>
        </w:rPr>
        <w:t xml:space="preserve"> has delivered a Notice of Election relating to any claim in terms of the preceding </w:t>
      </w:r>
      <w:r w:rsidR="009278B9" w:rsidRPr="00E807E2">
        <w:rPr>
          <w:color w:val="000000" w:themeColor="text1"/>
        </w:rPr>
        <w:t>clause</w:t>
      </w:r>
      <w:r w:rsidRPr="00E807E2">
        <w:rPr>
          <w:color w:val="000000" w:themeColor="text1"/>
        </w:rPr>
        <w:t xml:space="preserve">, the </w:t>
      </w:r>
      <w:r w:rsidR="00C1724F" w:rsidRPr="00E807E2">
        <w:rPr>
          <w:color w:val="000000" w:themeColor="text1"/>
        </w:rPr>
        <w:t>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not be liable to </w:t>
      </w:r>
      <w:r w:rsidR="00C1724F" w:rsidRPr="00E807E2">
        <w:rPr>
          <w:color w:val="000000" w:themeColor="text1"/>
        </w:rPr>
        <w:t>SARS</w:t>
      </w:r>
      <w:r w:rsidRPr="00E807E2">
        <w:rPr>
          <w:color w:val="000000" w:themeColor="text1"/>
        </w:rPr>
        <w:t xml:space="preserve"> for any legal expenses incurred by </w:t>
      </w:r>
      <w:r w:rsidR="00C1724F" w:rsidRPr="00E807E2">
        <w:rPr>
          <w:color w:val="000000" w:themeColor="text1"/>
        </w:rPr>
        <w:t>SARS</w:t>
      </w:r>
      <w:r w:rsidRPr="00E807E2">
        <w:rPr>
          <w:color w:val="000000" w:themeColor="text1"/>
        </w:rPr>
        <w:t xml:space="preserve"> in connection with the defence of that claim. In addition, the </w:t>
      </w:r>
      <w:r w:rsidR="00C1724F" w:rsidRPr="00E807E2">
        <w:rPr>
          <w:color w:val="000000" w:themeColor="text1"/>
        </w:rPr>
        <w:t>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not be required to indemnify </w:t>
      </w:r>
      <w:r w:rsidR="00C1724F" w:rsidRPr="00E807E2">
        <w:rPr>
          <w:color w:val="000000" w:themeColor="text1"/>
        </w:rPr>
        <w:t>SARS</w:t>
      </w:r>
      <w:r w:rsidRPr="00E807E2">
        <w:rPr>
          <w:color w:val="000000" w:themeColor="text1"/>
        </w:rPr>
        <w:t xml:space="preserve"> for any amount paid or payable by </w:t>
      </w:r>
      <w:r w:rsidR="00C1724F" w:rsidRPr="00E807E2">
        <w:rPr>
          <w:color w:val="000000" w:themeColor="text1"/>
        </w:rPr>
        <w:t>SARS</w:t>
      </w:r>
      <w:r w:rsidRPr="00E807E2">
        <w:rPr>
          <w:color w:val="000000" w:themeColor="text1"/>
        </w:rPr>
        <w:t xml:space="preserve"> in the settlement of any claim for which </w:t>
      </w:r>
      <w:r w:rsidR="000256FE" w:rsidRPr="00E807E2">
        <w:rPr>
          <w:color w:val="000000" w:themeColor="text1"/>
        </w:rPr>
        <w:t>the Service Provider</w:t>
      </w:r>
      <w:r w:rsidRPr="00E807E2">
        <w:rPr>
          <w:color w:val="000000" w:themeColor="text1"/>
        </w:rPr>
        <w:t xml:space="preserve"> has delivered a timely Notice of Election if such amount was agreed to without the consent of the </w:t>
      </w:r>
      <w:r w:rsidR="00C1724F" w:rsidRPr="00E807E2">
        <w:rPr>
          <w:color w:val="000000" w:themeColor="text1"/>
        </w:rPr>
        <w:t>Service Provider</w:t>
      </w:r>
      <w:r w:rsidRPr="00E807E2">
        <w:rPr>
          <w:color w:val="000000" w:themeColor="text1"/>
        </w:rPr>
        <w:t>.</w:t>
      </w:r>
      <w:bookmarkEnd w:id="414"/>
    </w:p>
    <w:p w14:paraId="4BDCB29E" w14:textId="77777777" w:rsidR="00E807E2" w:rsidRDefault="00DA5355" w:rsidP="00577D8E">
      <w:pPr>
        <w:pStyle w:val="level3"/>
        <w:ind w:left="709" w:hanging="709"/>
        <w:rPr>
          <w:color w:val="000000" w:themeColor="text1"/>
        </w:rPr>
      </w:pPr>
      <w:r w:rsidRPr="00E807E2">
        <w:rPr>
          <w:b/>
          <w:color w:val="000000" w:themeColor="text1"/>
        </w:rPr>
        <w:t>Procedure Where No Notice of Election Is Delivered</w:t>
      </w:r>
      <w:r w:rsidRPr="00E807E2">
        <w:rPr>
          <w:color w:val="000000" w:themeColor="text1"/>
        </w:rPr>
        <w:t xml:space="preserve">: If the </w:t>
      </w:r>
      <w:r w:rsidR="00C1724F" w:rsidRPr="00E807E2">
        <w:rPr>
          <w:color w:val="000000" w:themeColor="text1"/>
        </w:rPr>
        <w:t>Service Provider</w:t>
      </w:r>
      <w:r w:rsidRPr="00E807E2">
        <w:rPr>
          <w:color w:val="000000" w:themeColor="text1"/>
        </w:rPr>
        <w:t xml:space="preserve"> does not deliver a Notice of Election relating to any claim within the required notice period, </w:t>
      </w:r>
      <w:r w:rsidR="00C1724F" w:rsidRPr="00E807E2">
        <w:rPr>
          <w:color w:val="000000" w:themeColor="text1"/>
        </w:rPr>
        <w:t>SARS</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have the right to defend the claim in such manner as it may deem appropriate, at the cost and expense of the </w:t>
      </w:r>
      <w:r w:rsidR="00C1724F" w:rsidRPr="00E807E2">
        <w:rPr>
          <w:color w:val="000000" w:themeColor="text1"/>
        </w:rPr>
        <w:t>Service Provider</w:t>
      </w:r>
      <w:r w:rsidRPr="00E807E2">
        <w:rPr>
          <w:color w:val="000000" w:themeColor="text1"/>
        </w:rPr>
        <w:t xml:space="preserve">. The </w:t>
      </w:r>
      <w:r w:rsidR="00C1724F" w:rsidRPr="00E807E2">
        <w:rPr>
          <w:color w:val="000000" w:themeColor="text1"/>
        </w:rPr>
        <w:t>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promptly reimburse </w:t>
      </w:r>
      <w:r w:rsidR="00C1724F" w:rsidRPr="00E807E2">
        <w:rPr>
          <w:color w:val="000000" w:themeColor="text1"/>
        </w:rPr>
        <w:t>SARS</w:t>
      </w:r>
      <w:r w:rsidRPr="00E807E2">
        <w:rPr>
          <w:color w:val="000000" w:themeColor="text1"/>
        </w:rPr>
        <w:t xml:space="preserve"> for all such costs and expenses.</w:t>
      </w:r>
    </w:p>
    <w:p w14:paraId="7E2CBE40" w14:textId="56243604" w:rsidR="00E807E2" w:rsidRDefault="00DA5355" w:rsidP="00577D8E">
      <w:pPr>
        <w:pStyle w:val="level3"/>
        <w:ind w:left="709" w:hanging="709"/>
        <w:rPr>
          <w:color w:val="000000" w:themeColor="text1"/>
        </w:rPr>
      </w:pPr>
      <w:r w:rsidRPr="00E807E2">
        <w:rPr>
          <w:color w:val="000000" w:themeColor="text1"/>
        </w:rPr>
        <w:t xml:space="preserve">Regardless of the provisions of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_Ref261943411 \r \h  \* MERGEFORMAT </w:instrText>
      </w:r>
      <w:r w:rsidRPr="00E807E2">
        <w:rPr>
          <w:b/>
          <w:color w:val="000000" w:themeColor="text1"/>
        </w:rPr>
      </w:r>
      <w:r w:rsidRPr="00E807E2">
        <w:rPr>
          <w:b/>
          <w:color w:val="000000" w:themeColor="text1"/>
        </w:rPr>
        <w:fldChar w:fldCharType="separate"/>
      </w:r>
      <w:r w:rsidR="006C7D4B">
        <w:rPr>
          <w:b/>
          <w:color w:val="000000" w:themeColor="text1"/>
        </w:rPr>
        <w:t>21.3</w:t>
      </w:r>
      <w:r w:rsidRPr="00E807E2">
        <w:rPr>
          <w:b/>
          <w:color w:val="000000" w:themeColor="text1"/>
        </w:rPr>
        <w:fldChar w:fldCharType="end"/>
      </w:r>
      <w:r w:rsidR="002D1F2E"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SARS </w:t>
      </w:r>
      <w:r w:rsidR="006A31A2" w:rsidRPr="00E807E2">
        <w:rPr>
          <w:color w:val="000000" w:themeColor="text1"/>
        </w:rPr>
        <w:t xml:space="preserve">will </w:t>
      </w:r>
      <w:r w:rsidRPr="00E807E2">
        <w:rPr>
          <w:color w:val="000000" w:themeColor="text1"/>
        </w:rPr>
        <w:t xml:space="preserve">be entitled, prior to permitting the </w:t>
      </w:r>
      <w:r w:rsidR="00C1724F" w:rsidRPr="00E807E2">
        <w:rPr>
          <w:color w:val="000000" w:themeColor="text1"/>
        </w:rPr>
        <w:t>Service Provider</w:t>
      </w:r>
      <w:r w:rsidRPr="00E807E2">
        <w:rPr>
          <w:color w:val="000000" w:themeColor="text1"/>
        </w:rPr>
        <w:t xml:space="preserve"> control over the defence and settlement of the claim in terms of </w:t>
      </w:r>
      <w:r w:rsidRPr="00E807E2">
        <w:rPr>
          <w:b/>
          <w:color w:val="000000" w:themeColor="text1"/>
        </w:rPr>
        <w:t xml:space="preserve">clause </w:t>
      </w:r>
      <w:r w:rsidR="00ED0D70" w:rsidRPr="00E807E2">
        <w:rPr>
          <w:b/>
          <w:color w:val="000000" w:themeColor="text1"/>
        </w:rPr>
        <w:fldChar w:fldCharType="begin"/>
      </w:r>
      <w:r w:rsidR="00ED0D70" w:rsidRPr="00E807E2">
        <w:rPr>
          <w:b/>
          <w:color w:val="000000" w:themeColor="text1"/>
        </w:rPr>
        <w:instrText xml:space="preserve"> REF _Ref266347879 \r \h </w:instrText>
      </w:r>
      <w:r w:rsidR="004448DA" w:rsidRPr="00E807E2">
        <w:rPr>
          <w:b/>
          <w:color w:val="000000" w:themeColor="text1"/>
        </w:rPr>
        <w:instrText xml:space="preserve"> \* MERGEFORMAT </w:instrText>
      </w:r>
      <w:r w:rsidR="00ED0D70" w:rsidRPr="00E807E2">
        <w:rPr>
          <w:b/>
          <w:color w:val="000000" w:themeColor="text1"/>
        </w:rPr>
      </w:r>
      <w:r w:rsidR="00ED0D70" w:rsidRPr="00E807E2">
        <w:rPr>
          <w:b/>
          <w:color w:val="000000" w:themeColor="text1"/>
        </w:rPr>
        <w:fldChar w:fldCharType="separate"/>
      </w:r>
      <w:r w:rsidR="006C7D4B">
        <w:rPr>
          <w:b/>
          <w:color w:val="000000" w:themeColor="text1"/>
        </w:rPr>
        <w:t>21.3.2</w:t>
      </w:r>
      <w:r w:rsidR="00ED0D70" w:rsidRPr="00E807E2">
        <w:rPr>
          <w:b/>
          <w:color w:val="000000" w:themeColor="text1"/>
        </w:rPr>
        <w:fldChar w:fldCharType="end"/>
      </w:r>
      <w:r w:rsidRPr="00E807E2">
        <w:rPr>
          <w:color w:val="000000" w:themeColor="text1"/>
        </w:rPr>
        <w:t xml:space="preserve"> above, to require the </w:t>
      </w:r>
      <w:r w:rsidR="00C1724F" w:rsidRPr="00E807E2">
        <w:rPr>
          <w:color w:val="000000" w:themeColor="text1"/>
        </w:rPr>
        <w:t>Service Provider</w:t>
      </w:r>
      <w:r w:rsidRPr="00E807E2">
        <w:rPr>
          <w:color w:val="000000" w:themeColor="text1"/>
        </w:rPr>
        <w:t xml:space="preserve"> to furnish SARS with security in such form and to such amount as SARS </w:t>
      </w:r>
      <w:r w:rsidR="00CC2202" w:rsidRPr="00E807E2">
        <w:rPr>
          <w:color w:val="000000" w:themeColor="text1"/>
        </w:rPr>
        <w:t xml:space="preserve">at </w:t>
      </w:r>
      <w:r w:rsidRPr="00E807E2">
        <w:rPr>
          <w:color w:val="000000" w:themeColor="text1"/>
        </w:rPr>
        <w:t xml:space="preserve">its discretion may require to ensure that SARS is able to meet the full value of all amounts and costs which may be awarded against SARS or for which SARS may become liable; and (ii) SARS </w:t>
      </w:r>
      <w:r w:rsidR="006A31A2" w:rsidRPr="00E807E2">
        <w:rPr>
          <w:color w:val="000000" w:themeColor="text1"/>
        </w:rPr>
        <w:t xml:space="preserve">will </w:t>
      </w:r>
      <w:r w:rsidRPr="00E807E2">
        <w:rPr>
          <w:color w:val="000000" w:themeColor="text1"/>
        </w:rPr>
        <w:t xml:space="preserve">be entitled to withdraw control of the defence and settlement of the claim if SARS </w:t>
      </w:r>
      <w:r w:rsidR="00CC2202" w:rsidRPr="00E807E2">
        <w:rPr>
          <w:color w:val="000000" w:themeColor="text1"/>
        </w:rPr>
        <w:t>at</w:t>
      </w:r>
      <w:r w:rsidRPr="00E807E2">
        <w:rPr>
          <w:color w:val="000000" w:themeColor="text1"/>
        </w:rPr>
        <w:t xml:space="preserve"> its discretion but acting reasonably, considers that any act or omission of the </w:t>
      </w:r>
      <w:r w:rsidR="00C1724F" w:rsidRPr="00E807E2">
        <w:rPr>
          <w:color w:val="000000" w:themeColor="text1"/>
        </w:rPr>
        <w:t>Service Provider</w:t>
      </w:r>
      <w:r w:rsidRPr="00E807E2">
        <w:rPr>
          <w:color w:val="000000" w:themeColor="text1"/>
        </w:rPr>
        <w:t xml:space="preserve"> or the control of the defence and settlement by the </w:t>
      </w:r>
      <w:r w:rsidR="00C1724F" w:rsidRPr="00E807E2">
        <w:rPr>
          <w:color w:val="000000" w:themeColor="text1"/>
        </w:rPr>
        <w:t>Service Provider</w:t>
      </w:r>
      <w:r w:rsidRPr="00E807E2">
        <w:rPr>
          <w:color w:val="000000" w:themeColor="text1"/>
        </w:rPr>
        <w:t xml:space="preserve"> may in any way be adverse to </w:t>
      </w:r>
      <w:r w:rsidR="002E41C7" w:rsidRPr="00E807E2">
        <w:rPr>
          <w:color w:val="000000" w:themeColor="text1"/>
        </w:rPr>
        <w:t>SARS’</w:t>
      </w:r>
      <w:r w:rsidRPr="00E807E2">
        <w:rPr>
          <w:color w:val="000000" w:themeColor="text1"/>
        </w:rPr>
        <w:t xml:space="preserve"> good name and reputation.</w:t>
      </w:r>
    </w:p>
    <w:p w14:paraId="38CBE9A8" w14:textId="4B4A585D" w:rsidR="00DA5355" w:rsidRPr="00E807E2" w:rsidRDefault="00DA5355" w:rsidP="00B35B20">
      <w:pPr>
        <w:pStyle w:val="level1"/>
        <w:tabs>
          <w:tab w:val="clear" w:pos="567"/>
          <w:tab w:val="num" w:pos="709"/>
        </w:tabs>
        <w:ind w:left="709" w:hanging="709"/>
        <w:rPr>
          <w:color w:val="000000" w:themeColor="text1"/>
        </w:rPr>
      </w:pPr>
      <w:bookmarkStart w:id="415" w:name="_Toc261872065"/>
      <w:bookmarkStart w:id="416" w:name="_Toc261872184"/>
      <w:bookmarkStart w:id="417" w:name="_Toc261872699"/>
      <w:bookmarkStart w:id="418" w:name="_Toc261872926"/>
      <w:bookmarkStart w:id="419" w:name="_Toc261873108"/>
      <w:bookmarkStart w:id="420" w:name="_Toc261873239"/>
      <w:bookmarkStart w:id="421" w:name="_Ref261943429"/>
      <w:bookmarkStart w:id="422" w:name="_Toc263158485"/>
      <w:bookmarkStart w:id="423" w:name="_Toc263158608"/>
      <w:bookmarkStart w:id="424" w:name="_Toc263158731"/>
      <w:bookmarkStart w:id="425" w:name="_Toc263158854"/>
      <w:bookmarkStart w:id="426" w:name="_Toc263162648"/>
      <w:bookmarkStart w:id="427" w:name="_Toc263162929"/>
      <w:bookmarkStart w:id="428" w:name="_Toc263289393"/>
      <w:bookmarkStart w:id="429" w:name="_Ref263678293"/>
      <w:bookmarkStart w:id="430" w:name="_Ref304892488"/>
      <w:bookmarkStart w:id="431" w:name="_Toc148475573"/>
      <w:r w:rsidRPr="00E807E2">
        <w:rPr>
          <w:color w:val="000000" w:themeColor="text1"/>
        </w:rPr>
        <w:t>LIABILITY</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134FA63C" w14:textId="18812317" w:rsidR="00DA5355" w:rsidRPr="00E807E2" w:rsidRDefault="00DA5355" w:rsidP="008D6294">
      <w:pPr>
        <w:pStyle w:val="level2"/>
      </w:pPr>
      <w:r w:rsidRPr="00E807E2">
        <w:t xml:space="preserve">Subject to the specific provisions of this </w:t>
      </w:r>
      <w:r w:rsidRPr="00E807E2">
        <w:rPr>
          <w:b/>
        </w:rPr>
        <w:t xml:space="preserve">clause </w:t>
      </w:r>
      <w:r w:rsidRPr="00E807E2">
        <w:rPr>
          <w:b/>
        </w:rPr>
        <w:fldChar w:fldCharType="begin"/>
      </w:r>
      <w:r w:rsidRPr="00E807E2">
        <w:rPr>
          <w:b/>
        </w:rPr>
        <w:instrText xml:space="preserve"> REF _Ref261943429 \r \h  \* MERGEFORMAT </w:instrText>
      </w:r>
      <w:r w:rsidRPr="00E807E2">
        <w:rPr>
          <w:b/>
        </w:rPr>
      </w:r>
      <w:r w:rsidRPr="00E807E2">
        <w:rPr>
          <w:b/>
        </w:rPr>
        <w:fldChar w:fldCharType="separate"/>
      </w:r>
      <w:r w:rsidR="006C7D4B">
        <w:rPr>
          <w:b/>
        </w:rPr>
        <w:t>22</w:t>
      </w:r>
      <w:r w:rsidRPr="00E807E2">
        <w:rPr>
          <w:b/>
        </w:rPr>
        <w:fldChar w:fldCharType="end"/>
      </w:r>
      <w:r w:rsidRPr="00E807E2">
        <w:t xml:space="preserve"> and any countervailing provisions in this Agreement, it is the intent of the Parties that each Party </w:t>
      </w:r>
      <w:r w:rsidR="006A31A2" w:rsidRPr="00E807E2">
        <w:t xml:space="preserve">will </w:t>
      </w:r>
      <w:r w:rsidRPr="00E807E2">
        <w:t>be liable to the other Party for any actual damages incurred by such Party as a result of the other Party’s failure to perform its obligations in the manner required by this Agreement.</w:t>
      </w:r>
    </w:p>
    <w:p w14:paraId="71A90BEF" w14:textId="7AAD0EF0" w:rsidR="00DA5355" w:rsidRPr="00E807E2" w:rsidRDefault="0D4C1D73" w:rsidP="00B35B20">
      <w:pPr>
        <w:pStyle w:val="level2-head"/>
        <w:ind w:left="709"/>
        <w:rPr>
          <w:color w:val="000000" w:themeColor="text1"/>
        </w:rPr>
      </w:pPr>
      <w:bookmarkStart w:id="432" w:name="_Ref261941346"/>
      <w:r w:rsidRPr="00E807E2">
        <w:rPr>
          <w:color w:val="000000" w:themeColor="text1"/>
        </w:rPr>
        <w:t>Restrictions</w:t>
      </w:r>
      <w:bookmarkEnd w:id="432"/>
    </w:p>
    <w:p w14:paraId="7D3BD33F" w14:textId="74F9C639" w:rsidR="00DA5355" w:rsidRPr="00E807E2" w:rsidRDefault="0D4C1D73" w:rsidP="00577D8E">
      <w:pPr>
        <w:pStyle w:val="level3"/>
        <w:ind w:left="709" w:hanging="709"/>
        <w:rPr>
          <w:color w:val="000000" w:themeColor="text1"/>
        </w:rPr>
      </w:pPr>
      <w:bookmarkStart w:id="433" w:name="_Ref261943468"/>
      <w:r w:rsidRPr="00E807E2">
        <w:rPr>
          <w:color w:val="000000" w:themeColor="text1"/>
        </w:rPr>
        <w:t xml:space="preserve">Subject to </w:t>
      </w:r>
      <w:r w:rsidRPr="00E807E2">
        <w:rPr>
          <w:b/>
          <w:bCs/>
          <w:color w:val="000000" w:themeColor="text1"/>
        </w:rPr>
        <w:t xml:space="preserve">clause </w:t>
      </w:r>
      <w:r w:rsidR="00DA5355" w:rsidRPr="00E807E2">
        <w:rPr>
          <w:b/>
          <w:bCs/>
          <w:color w:val="000000" w:themeColor="text1"/>
        </w:rPr>
        <w:fldChar w:fldCharType="begin"/>
      </w:r>
      <w:r w:rsidR="00DA5355" w:rsidRPr="00E807E2">
        <w:rPr>
          <w:b/>
          <w:bCs/>
          <w:color w:val="000000" w:themeColor="text1"/>
        </w:rPr>
        <w:instrText xml:space="preserve"> REF _Ref261943448 \r \h  \* MERGEFORMAT </w:instrText>
      </w:r>
      <w:r w:rsidR="00DA5355" w:rsidRPr="00E807E2">
        <w:rPr>
          <w:b/>
          <w:bCs/>
          <w:color w:val="000000" w:themeColor="text1"/>
        </w:rPr>
      </w:r>
      <w:r w:rsidR="00DA5355" w:rsidRPr="00E807E2">
        <w:rPr>
          <w:b/>
          <w:bCs/>
          <w:color w:val="000000" w:themeColor="text1"/>
        </w:rPr>
        <w:fldChar w:fldCharType="separate"/>
      </w:r>
      <w:r w:rsidR="006C7D4B">
        <w:rPr>
          <w:b/>
          <w:bCs/>
          <w:color w:val="000000" w:themeColor="text1"/>
        </w:rPr>
        <w:t>22.2.3</w:t>
      </w:r>
      <w:r w:rsidR="00DA5355" w:rsidRPr="00E807E2">
        <w:rPr>
          <w:b/>
          <w:bCs/>
          <w:color w:val="000000" w:themeColor="text1"/>
        </w:rPr>
        <w:fldChar w:fldCharType="end"/>
      </w:r>
      <w:r w:rsidRPr="00E807E2">
        <w:rPr>
          <w:color w:val="000000" w:themeColor="text1"/>
        </w:rPr>
        <w:t xml:space="preserve"> below, in no event </w:t>
      </w:r>
      <w:r w:rsidR="1EAE5973" w:rsidRPr="00E807E2">
        <w:rPr>
          <w:color w:val="000000" w:themeColor="text1"/>
        </w:rPr>
        <w:t xml:space="preserve">will </w:t>
      </w:r>
      <w:r w:rsidRPr="00E807E2">
        <w:rPr>
          <w:color w:val="000000" w:themeColor="text1"/>
        </w:rPr>
        <w:t xml:space="preserve">a Party be liable for indirect, special, consequential, punitive or exemplary damages or lost profits, or lost revenues, even if such Party has been advised of the possibility of such damages in </w:t>
      </w:r>
      <w:bookmarkEnd w:id="433"/>
      <w:r w:rsidR="5EDE1ABE" w:rsidRPr="00E807E2">
        <w:rPr>
          <w:color w:val="000000" w:themeColor="text1"/>
        </w:rPr>
        <w:t>advance.</w:t>
      </w:r>
    </w:p>
    <w:p w14:paraId="7B2408CD" w14:textId="1D8054C8" w:rsidR="00DA5355" w:rsidRPr="00E807E2" w:rsidRDefault="0D4C1D73" w:rsidP="00577D8E">
      <w:pPr>
        <w:pStyle w:val="level3"/>
        <w:ind w:left="709" w:hanging="709"/>
        <w:rPr>
          <w:color w:val="000000" w:themeColor="text1"/>
        </w:rPr>
      </w:pPr>
      <w:bookmarkStart w:id="434" w:name="_Ref261943478"/>
      <w:r w:rsidRPr="00E807E2">
        <w:rPr>
          <w:color w:val="000000" w:themeColor="text1"/>
        </w:rPr>
        <w:t xml:space="preserve">Subject to </w:t>
      </w:r>
      <w:r w:rsidRPr="00E807E2">
        <w:rPr>
          <w:b/>
          <w:bCs/>
          <w:color w:val="000000" w:themeColor="text1"/>
        </w:rPr>
        <w:t xml:space="preserve">clause </w:t>
      </w:r>
      <w:r w:rsidR="00DA5355" w:rsidRPr="00E807E2">
        <w:rPr>
          <w:b/>
          <w:bCs/>
          <w:color w:val="000000" w:themeColor="text1"/>
        </w:rPr>
        <w:fldChar w:fldCharType="begin"/>
      </w:r>
      <w:r w:rsidR="00DA5355" w:rsidRPr="00E807E2">
        <w:rPr>
          <w:b/>
          <w:bCs/>
          <w:color w:val="000000" w:themeColor="text1"/>
        </w:rPr>
        <w:instrText xml:space="preserve"> REF _Ref261943448 \r \h  \* MERGEFORMAT </w:instrText>
      </w:r>
      <w:r w:rsidR="00DA5355" w:rsidRPr="00E807E2">
        <w:rPr>
          <w:b/>
          <w:bCs/>
          <w:color w:val="000000" w:themeColor="text1"/>
        </w:rPr>
      </w:r>
      <w:r w:rsidR="00DA5355" w:rsidRPr="00E807E2">
        <w:rPr>
          <w:b/>
          <w:bCs/>
          <w:color w:val="000000" w:themeColor="text1"/>
        </w:rPr>
        <w:fldChar w:fldCharType="separate"/>
      </w:r>
      <w:r w:rsidR="006C7D4B">
        <w:rPr>
          <w:b/>
          <w:bCs/>
          <w:color w:val="000000" w:themeColor="text1"/>
        </w:rPr>
        <w:t>22.2.3</w:t>
      </w:r>
      <w:r w:rsidR="00DA5355" w:rsidRPr="00E807E2">
        <w:rPr>
          <w:b/>
          <w:bCs/>
          <w:color w:val="000000" w:themeColor="text1"/>
        </w:rPr>
        <w:fldChar w:fldCharType="end"/>
      </w:r>
      <w:r w:rsidRPr="00E807E2">
        <w:rPr>
          <w:color w:val="000000" w:themeColor="text1"/>
        </w:rPr>
        <w:t xml:space="preserve">, each Party’s liability to the other Party with respect to a claim or series of related claims, losses, damages or liability in any way arising out of this Agreement, regardless of form or cause of action, </w:t>
      </w:r>
      <w:r w:rsidR="1EAE5973" w:rsidRPr="00E807E2">
        <w:rPr>
          <w:color w:val="000000" w:themeColor="text1"/>
        </w:rPr>
        <w:t xml:space="preserve">will </w:t>
      </w:r>
      <w:r w:rsidRPr="00E807E2">
        <w:rPr>
          <w:color w:val="000000" w:themeColor="text1"/>
        </w:rPr>
        <w:t>be limited to all Losses which constitute direct and/or general damages.</w:t>
      </w:r>
      <w:bookmarkEnd w:id="434"/>
    </w:p>
    <w:p w14:paraId="3072967C" w14:textId="6305B857" w:rsidR="00DA5355" w:rsidRPr="00E807E2" w:rsidRDefault="0D4C1D73" w:rsidP="00577D8E">
      <w:pPr>
        <w:pStyle w:val="level3"/>
        <w:ind w:left="709" w:hanging="709"/>
        <w:rPr>
          <w:color w:val="000000" w:themeColor="text1"/>
        </w:rPr>
      </w:pPr>
      <w:bookmarkStart w:id="435" w:name="_Ref261943448"/>
      <w:r w:rsidRPr="00E807E2">
        <w:rPr>
          <w:color w:val="000000" w:themeColor="text1"/>
        </w:rPr>
        <w:t xml:space="preserve">The limitations set out in </w:t>
      </w:r>
      <w:r w:rsidRPr="00E807E2">
        <w:rPr>
          <w:b/>
          <w:bCs/>
          <w:color w:val="000000" w:themeColor="text1"/>
        </w:rPr>
        <w:t xml:space="preserve">clauses </w:t>
      </w:r>
      <w:r w:rsidR="00DA5355" w:rsidRPr="00E807E2">
        <w:rPr>
          <w:b/>
          <w:bCs/>
          <w:color w:val="000000" w:themeColor="text1"/>
        </w:rPr>
        <w:fldChar w:fldCharType="begin"/>
      </w:r>
      <w:r w:rsidR="00DA5355" w:rsidRPr="00E807E2">
        <w:rPr>
          <w:b/>
          <w:bCs/>
          <w:color w:val="000000" w:themeColor="text1"/>
        </w:rPr>
        <w:instrText xml:space="preserve"> REF _Ref261943468 \r \h  \* MERGEFORMAT </w:instrText>
      </w:r>
      <w:r w:rsidR="00DA5355" w:rsidRPr="00E807E2">
        <w:rPr>
          <w:b/>
          <w:bCs/>
          <w:color w:val="000000" w:themeColor="text1"/>
        </w:rPr>
      </w:r>
      <w:r w:rsidR="00DA5355" w:rsidRPr="00E807E2">
        <w:rPr>
          <w:b/>
          <w:bCs/>
          <w:color w:val="000000" w:themeColor="text1"/>
        </w:rPr>
        <w:fldChar w:fldCharType="separate"/>
      </w:r>
      <w:r w:rsidR="006C7D4B">
        <w:rPr>
          <w:b/>
          <w:bCs/>
          <w:color w:val="000000" w:themeColor="text1"/>
        </w:rPr>
        <w:t>22.2.1</w:t>
      </w:r>
      <w:r w:rsidR="00DA5355" w:rsidRPr="00E807E2">
        <w:rPr>
          <w:b/>
          <w:bCs/>
          <w:color w:val="000000" w:themeColor="text1"/>
        </w:rPr>
        <w:fldChar w:fldCharType="end"/>
      </w:r>
      <w:r w:rsidRPr="00E807E2">
        <w:rPr>
          <w:color w:val="000000" w:themeColor="text1"/>
        </w:rPr>
        <w:t xml:space="preserve"> and </w:t>
      </w:r>
      <w:r w:rsidR="00DA5355" w:rsidRPr="00E807E2">
        <w:rPr>
          <w:b/>
          <w:bCs/>
          <w:color w:val="000000" w:themeColor="text1"/>
        </w:rPr>
        <w:fldChar w:fldCharType="begin"/>
      </w:r>
      <w:r w:rsidR="00DA5355" w:rsidRPr="00E807E2">
        <w:rPr>
          <w:b/>
          <w:bCs/>
          <w:color w:val="000000" w:themeColor="text1"/>
        </w:rPr>
        <w:instrText xml:space="preserve"> REF _Ref261943478 \r \h  \* MERGEFORMAT </w:instrText>
      </w:r>
      <w:r w:rsidR="00DA5355" w:rsidRPr="00E807E2">
        <w:rPr>
          <w:b/>
          <w:bCs/>
          <w:color w:val="000000" w:themeColor="text1"/>
        </w:rPr>
      </w:r>
      <w:r w:rsidR="00DA5355" w:rsidRPr="00E807E2">
        <w:rPr>
          <w:b/>
          <w:bCs/>
          <w:color w:val="000000" w:themeColor="text1"/>
        </w:rPr>
        <w:fldChar w:fldCharType="separate"/>
      </w:r>
      <w:r w:rsidR="006C7D4B">
        <w:rPr>
          <w:b/>
          <w:bCs/>
          <w:color w:val="000000" w:themeColor="text1"/>
        </w:rPr>
        <w:t>22.2.2</w:t>
      </w:r>
      <w:r w:rsidR="00DA5355" w:rsidRPr="00E807E2">
        <w:rPr>
          <w:b/>
          <w:bCs/>
          <w:color w:val="000000" w:themeColor="text1"/>
        </w:rPr>
        <w:fldChar w:fldCharType="end"/>
      </w:r>
      <w:r w:rsidRPr="00E807E2">
        <w:rPr>
          <w:color w:val="000000" w:themeColor="text1"/>
        </w:rPr>
        <w:t xml:space="preserve"> </w:t>
      </w:r>
      <w:r w:rsidR="1EAE5973" w:rsidRPr="00E807E2">
        <w:rPr>
          <w:color w:val="000000" w:themeColor="text1"/>
        </w:rPr>
        <w:t xml:space="preserve">will </w:t>
      </w:r>
      <w:r w:rsidRPr="00E807E2">
        <w:rPr>
          <w:color w:val="000000" w:themeColor="text1"/>
        </w:rPr>
        <w:t>not apply with respect to:</w:t>
      </w:r>
      <w:bookmarkEnd w:id="435"/>
    </w:p>
    <w:p w14:paraId="0A070CA5" w14:textId="77777777" w:rsidR="00E807E2" w:rsidRDefault="00DA5355" w:rsidP="00577D8E">
      <w:pPr>
        <w:pStyle w:val="level4"/>
        <w:tabs>
          <w:tab w:val="clear" w:pos="2410"/>
        </w:tabs>
        <w:ind w:left="1560" w:hanging="851"/>
        <w:rPr>
          <w:color w:val="000000" w:themeColor="text1"/>
        </w:rPr>
      </w:pPr>
      <w:r w:rsidRPr="00E807E2">
        <w:rPr>
          <w:color w:val="000000" w:themeColor="text1"/>
        </w:rPr>
        <w:t xml:space="preserve">damages occasioned by the wilful misconduct or negligence of </w:t>
      </w:r>
      <w:r w:rsidR="000256FE" w:rsidRPr="00E807E2">
        <w:rPr>
          <w:color w:val="000000" w:themeColor="text1"/>
        </w:rPr>
        <w:t>the Service Provider</w:t>
      </w:r>
      <w:r w:rsidRPr="00E807E2">
        <w:rPr>
          <w:color w:val="000000" w:themeColor="text1"/>
        </w:rPr>
        <w:t xml:space="preserve"> and/or </w:t>
      </w:r>
      <w:r w:rsidR="000256FE" w:rsidRPr="00E807E2">
        <w:rPr>
          <w:color w:val="000000" w:themeColor="text1"/>
        </w:rPr>
        <w:t>the Service Provider</w:t>
      </w:r>
      <w:r w:rsidRPr="00E807E2">
        <w:rPr>
          <w:color w:val="000000" w:themeColor="text1"/>
        </w:rPr>
        <w:t xml:space="preserve"> Personnel;</w:t>
      </w:r>
    </w:p>
    <w:p w14:paraId="052D767E" w14:textId="384A8777" w:rsidR="00E807E2" w:rsidRDefault="00DA5355" w:rsidP="00577D8E">
      <w:pPr>
        <w:pStyle w:val="level4"/>
        <w:tabs>
          <w:tab w:val="clear" w:pos="2410"/>
        </w:tabs>
        <w:ind w:left="1560" w:hanging="851"/>
        <w:rPr>
          <w:color w:val="000000" w:themeColor="text1"/>
        </w:rPr>
      </w:pPr>
      <w:r w:rsidRPr="00E807E2">
        <w:rPr>
          <w:color w:val="000000" w:themeColor="text1"/>
        </w:rPr>
        <w:t xml:space="preserve">damages occasioned by a Party's breach of </w:t>
      </w:r>
      <w:r w:rsidRPr="00E807E2">
        <w:rPr>
          <w:b/>
          <w:color w:val="000000" w:themeColor="text1"/>
        </w:rPr>
        <w:t>clause</w:t>
      </w:r>
      <w:r w:rsidR="00B53F65" w:rsidRPr="00E807E2">
        <w:rPr>
          <w:b/>
          <w:color w:val="000000" w:themeColor="text1"/>
        </w:rPr>
        <w:t xml:space="preserve"> </w:t>
      </w:r>
      <w:r w:rsidR="00B53F65" w:rsidRPr="00E807E2">
        <w:rPr>
          <w:b/>
          <w:color w:val="000000" w:themeColor="text1"/>
        </w:rPr>
        <w:fldChar w:fldCharType="begin"/>
      </w:r>
      <w:r w:rsidR="00B53F65" w:rsidRPr="00E807E2">
        <w:rPr>
          <w:b/>
          <w:color w:val="000000" w:themeColor="text1"/>
        </w:rPr>
        <w:instrText xml:space="preserve"> REF _Ref304285899 \r \h </w:instrText>
      </w:r>
      <w:r w:rsidR="00123F09" w:rsidRPr="00E807E2">
        <w:rPr>
          <w:b/>
          <w:color w:val="000000" w:themeColor="text1"/>
        </w:rPr>
        <w:instrText xml:space="preserve"> \* MERGEFORMAT </w:instrText>
      </w:r>
      <w:r w:rsidR="00B53F65" w:rsidRPr="00E807E2">
        <w:rPr>
          <w:b/>
          <w:color w:val="000000" w:themeColor="text1"/>
        </w:rPr>
      </w:r>
      <w:r w:rsidR="00B53F65" w:rsidRPr="00E807E2">
        <w:rPr>
          <w:b/>
          <w:color w:val="000000" w:themeColor="text1"/>
        </w:rPr>
        <w:fldChar w:fldCharType="separate"/>
      </w:r>
      <w:r w:rsidR="006C7D4B">
        <w:rPr>
          <w:b/>
          <w:color w:val="000000" w:themeColor="text1"/>
        </w:rPr>
        <w:t>16</w:t>
      </w:r>
      <w:r w:rsidR="00B53F65" w:rsidRPr="00E807E2">
        <w:rPr>
          <w:b/>
          <w:color w:val="000000" w:themeColor="text1"/>
        </w:rPr>
        <w:fldChar w:fldCharType="end"/>
      </w:r>
      <w:r w:rsidR="00123F09" w:rsidRPr="00E807E2">
        <w:rPr>
          <w:color w:val="000000" w:themeColor="text1"/>
        </w:rPr>
        <w:t xml:space="preserve"> above</w:t>
      </w:r>
      <w:r w:rsidRPr="00E807E2">
        <w:rPr>
          <w:color w:val="000000" w:themeColor="text1"/>
        </w:rPr>
        <w:t>;</w:t>
      </w:r>
    </w:p>
    <w:p w14:paraId="7A7B76F2" w14:textId="77777777" w:rsidR="00E807E2" w:rsidRDefault="00DA5355" w:rsidP="00577D8E">
      <w:pPr>
        <w:pStyle w:val="level4"/>
        <w:tabs>
          <w:tab w:val="clear" w:pos="2410"/>
        </w:tabs>
        <w:ind w:left="1560" w:hanging="851"/>
        <w:rPr>
          <w:color w:val="000000" w:themeColor="text1"/>
        </w:rPr>
      </w:pPr>
      <w:r w:rsidRPr="00E807E2">
        <w:rPr>
          <w:color w:val="000000" w:themeColor="text1"/>
        </w:rPr>
        <w:t>damages occasioned by</w:t>
      </w:r>
      <w:r w:rsidR="00AC1A7A"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unlawful termination of this Agreement or (ii) abandonment of the Services by </w:t>
      </w:r>
      <w:r w:rsidR="000256FE" w:rsidRPr="00E807E2">
        <w:rPr>
          <w:color w:val="000000" w:themeColor="text1"/>
        </w:rPr>
        <w:t>the Service Provider</w:t>
      </w:r>
      <w:r w:rsidRPr="00E807E2">
        <w:rPr>
          <w:color w:val="000000" w:themeColor="text1"/>
        </w:rPr>
        <w:t xml:space="preserve"> in whole or in part;</w:t>
      </w:r>
    </w:p>
    <w:p w14:paraId="4A1D62F5" w14:textId="07950207" w:rsidR="00295467" w:rsidRPr="00E807E2" w:rsidRDefault="43DC0D16" w:rsidP="00577D8E">
      <w:pPr>
        <w:pStyle w:val="level4"/>
        <w:tabs>
          <w:tab w:val="clear" w:pos="2410"/>
        </w:tabs>
        <w:ind w:left="1560" w:hanging="851"/>
        <w:rPr>
          <w:color w:val="000000" w:themeColor="text1"/>
        </w:rPr>
      </w:pPr>
      <w:r w:rsidRPr="00E807E2">
        <w:rPr>
          <w:color w:val="000000" w:themeColor="text1"/>
        </w:rPr>
        <w:t>damages occasioned by breach of Data Protection Legislation</w:t>
      </w:r>
    </w:p>
    <w:p w14:paraId="66E1BB69" w14:textId="77777777" w:rsidR="00E807E2" w:rsidRDefault="0D4C1D73" w:rsidP="00577D8E">
      <w:pPr>
        <w:pStyle w:val="level4"/>
        <w:tabs>
          <w:tab w:val="clear" w:pos="2410"/>
        </w:tabs>
        <w:ind w:left="1560" w:hanging="851"/>
        <w:rPr>
          <w:color w:val="000000" w:themeColor="text1"/>
        </w:rPr>
      </w:pPr>
      <w:r w:rsidRPr="00E807E2">
        <w:rPr>
          <w:color w:val="000000" w:themeColor="text1"/>
        </w:rPr>
        <w:t>claims of personal injury</w:t>
      </w:r>
      <w:r w:rsidR="5399B991" w:rsidRPr="00E807E2">
        <w:rPr>
          <w:color w:val="000000" w:themeColor="text1"/>
        </w:rPr>
        <w:t xml:space="preserve"> or death</w:t>
      </w:r>
      <w:r w:rsidRPr="00E807E2">
        <w:rPr>
          <w:color w:val="000000" w:themeColor="text1"/>
        </w:rPr>
        <w:t xml:space="preserve">, including indemnification for a </w:t>
      </w:r>
      <w:proofErr w:type="gramStart"/>
      <w:r w:rsidRPr="00E807E2">
        <w:rPr>
          <w:color w:val="000000" w:themeColor="text1"/>
        </w:rPr>
        <w:t>Third Party</w:t>
      </w:r>
      <w:proofErr w:type="gramEnd"/>
      <w:r w:rsidRPr="00E807E2">
        <w:rPr>
          <w:color w:val="000000" w:themeColor="text1"/>
        </w:rPr>
        <w:t xml:space="preserve"> personal injury </w:t>
      </w:r>
      <w:r w:rsidRPr="00E807E2">
        <w:rPr>
          <w:color w:val="000000" w:themeColor="text1"/>
        </w:rPr>
        <w:lastRenderedPageBreak/>
        <w:t>claim;</w:t>
      </w:r>
    </w:p>
    <w:p w14:paraId="185D0D43" w14:textId="78D38D54" w:rsidR="00DA5355" w:rsidRPr="00E807E2" w:rsidRDefault="0D4C1D73" w:rsidP="00577D8E">
      <w:pPr>
        <w:pStyle w:val="level4"/>
        <w:tabs>
          <w:tab w:val="clear" w:pos="2410"/>
        </w:tabs>
        <w:ind w:left="1560" w:hanging="851"/>
        <w:rPr>
          <w:color w:val="000000" w:themeColor="text1"/>
        </w:rPr>
      </w:pPr>
      <w:r w:rsidRPr="00E807E2">
        <w:rPr>
          <w:color w:val="000000" w:themeColor="text1"/>
        </w:rPr>
        <w:t>Service Level Credits;</w:t>
      </w:r>
      <w:r w:rsidR="096C512A" w:rsidRPr="00E807E2">
        <w:rPr>
          <w:color w:val="000000" w:themeColor="text1"/>
        </w:rPr>
        <w:t xml:space="preserve"> and</w:t>
      </w:r>
    </w:p>
    <w:p w14:paraId="0803AEAA" w14:textId="77777777" w:rsidR="00E807E2" w:rsidRDefault="00DA5355" w:rsidP="00577D8E">
      <w:pPr>
        <w:pStyle w:val="level4"/>
        <w:tabs>
          <w:tab w:val="clear" w:pos="2410"/>
        </w:tabs>
        <w:ind w:left="1560" w:hanging="851"/>
        <w:rPr>
          <w:color w:val="000000" w:themeColor="text1"/>
        </w:rPr>
      </w:pPr>
      <w:r w:rsidRPr="00E807E2">
        <w:rPr>
          <w:color w:val="000000" w:themeColor="text1"/>
        </w:rPr>
        <w:t xml:space="preserve">damages occasioned by a claim against which </w:t>
      </w:r>
      <w:r w:rsidR="000256FE" w:rsidRPr="00E807E2">
        <w:rPr>
          <w:color w:val="000000" w:themeColor="text1"/>
        </w:rPr>
        <w:t>the Service Provider</w:t>
      </w:r>
      <w:r w:rsidRPr="00E807E2">
        <w:rPr>
          <w:color w:val="000000" w:themeColor="text1"/>
        </w:rPr>
        <w:t xml:space="preserve"> indemnifies SARS</w:t>
      </w:r>
      <w:r w:rsidR="00B53F65" w:rsidRPr="00E807E2">
        <w:rPr>
          <w:color w:val="000000" w:themeColor="text1"/>
        </w:rPr>
        <w:t>.</w:t>
      </w:r>
    </w:p>
    <w:p w14:paraId="2129472D" w14:textId="19BD2366" w:rsidR="000C5B9D" w:rsidRPr="00E807E2" w:rsidRDefault="6E7EF20B" w:rsidP="00577D8E">
      <w:pPr>
        <w:pStyle w:val="level4"/>
        <w:tabs>
          <w:tab w:val="clear" w:pos="2410"/>
        </w:tabs>
        <w:ind w:left="1560" w:hanging="851"/>
        <w:rPr>
          <w:color w:val="000000" w:themeColor="text1"/>
        </w:rPr>
      </w:pPr>
      <w:r w:rsidRPr="00E807E2">
        <w:rPr>
          <w:color w:val="000000" w:themeColor="text1"/>
          <w:lang w:val="en-GB"/>
        </w:rPr>
        <w:t>where such damages are caused by any breach of confidentiality, SARS Intellectual Property Third Party Intellectual Property,</w:t>
      </w:r>
    </w:p>
    <w:p w14:paraId="59308114" w14:textId="6E4B8E25" w:rsidR="00DA5355" w:rsidRPr="00E807E2" w:rsidRDefault="0D4C1D73" w:rsidP="002035C0">
      <w:pPr>
        <w:pStyle w:val="level3"/>
        <w:rPr>
          <w:color w:val="000000" w:themeColor="text1"/>
        </w:rPr>
      </w:pPr>
      <w:r w:rsidRPr="00E807E2">
        <w:rPr>
          <w:color w:val="000000" w:themeColor="text1"/>
        </w:rPr>
        <w:t xml:space="preserve">Each Party </w:t>
      </w:r>
      <w:r w:rsidR="1EAE5973" w:rsidRPr="00E807E2">
        <w:rPr>
          <w:color w:val="000000" w:themeColor="text1"/>
        </w:rPr>
        <w:t xml:space="preserve">will </w:t>
      </w:r>
      <w:r w:rsidRPr="00E807E2">
        <w:rPr>
          <w:color w:val="000000" w:themeColor="text1"/>
        </w:rPr>
        <w:t>have a duty to mitigate damages for which the other Party is responsible.</w:t>
      </w:r>
    </w:p>
    <w:p w14:paraId="34D4CB89" w14:textId="77777777" w:rsidR="00DA5355" w:rsidRPr="00E807E2" w:rsidRDefault="0D4C1D73" w:rsidP="00B35B20">
      <w:pPr>
        <w:pStyle w:val="level2-head"/>
        <w:ind w:left="709"/>
        <w:rPr>
          <w:color w:val="000000" w:themeColor="text1"/>
        </w:rPr>
      </w:pPr>
      <w:bookmarkStart w:id="436" w:name="_Ref261942371"/>
      <w:r w:rsidRPr="00E807E2">
        <w:rPr>
          <w:color w:val="000000" w:themeColor="text1"/>
        </w:rPr>
        <w:t>Force Majeure</w:t>
      </w:r>
      <w:bookmarkEnd w:id="436"/>
    </w:p>
    <w:p w14:paraId="6291167E" w14:textId="73D41C6A" w:rsidR="00DA5355" w:rsidRPr="00E807E2" w:rsidRDefault="00DA5355" w:rsidP="00577D8E">
      <w:pPr>
        <w:pStyle w:val="level3"/>
        <w:ind w:left="709" w:hanging="709"/>
        <w:rPr>
          <w:color w:val="000000" w:themeColor="text1"/>
        </w:rPr>
      </w:pPr>
      <w:r w:rsidRPr="00E807E2">
        <w:rPr>
          <w:color w:val="000000" w:themeColor="text1"/>
        </w:rPr>
        <w:t xml:space="preserve">Neither Party </w:t>
      </w:r>
      <w:r w:rsidR="006A31A2" w:rsidRPr="00E807E2">
        <w:rPr>
          <w:color w:val="000000" w:themeColor="text1"/>
        </w:rPr>
        <w:t xml:space="preserve">will </w:t>
      </w:r>
      <w:r w:rsidRPr="00E807E2">
        <w:rPr>
          <w:color w:val="000000" w:themeColor="text1"/>
        </w:rPr>
        <w:t>be liable for any default or delay in the performance of its obligations under this Agreement if and to the extent</w:t>
      </w:r>
      <w:r w:rsidR="00F76240" w:rsidRPr="00E807E2">
        <w:rPr>
          <w:color w:val="000000" w:themeColor="text1"/>
        </w:rPr>
        <w:t xml:space="preserve"> that</w:t>
      </w:r>
      <w:r w:rsidRPr="00E807E2">
        <w:rPr>
          <w:color w:val="000000" w:themeColor="text1"/>
        </w:rPr>
        <w:t>: (</w:t>
      </w:r>
      <w:proofErr w:type="spellStart"/>
      <w:r w:rsidRPr="00E807E2">
        <w:rPr>
          <w:color w:val="000000" w:themeColor="text1"/>
        </w:rPr>
        <w:t>i</w:t>
      </w:r>
      <w:proofErr w:type="spellEnd"/>
      <w:r w:rsidRPr="00E807E2">
        <w:rPr>
          <w:color w:val="000000" w:themeColor="text1"/>
        </w:rPr>
        <w:t>) the default or delay is caused, directly or indirectly, by fire, flood, elements of nature or acts of God, or any other cause beyond the reasonable control of the Party; and (ii) the non-performing Party is without fault and the default or delay could not have been prevented by reasonable precautions ("</w:t>
      </w:r>
      <w:r w:rsidRPr="00E807E2">
        <w:rPr>
          <w:b/>
          <w:color w:val="000000" w:themeColor="text1"/>
        </w:rPr>
        <w:t>Force Majeure Event</w:t>
      </w:r>
      <w:r w:rsidRPr="00E807E2">
        <w:rPr>
          <w:color w:val="000000" w:themeColor="text1"/>
        </w:rPr>
        <w:t>").</w:t>
      </w:r>
      <w:r w:rsidR="002E6A0C" w:rsidRPr="00E807E2">
        <w:rPr>
          <w:color w:val="000000" w:themeColor="text1"/>
        </w:rPr>
        <w:t xml:space="preserve"> </w:t>
      </w:r>
      <w:r w:rsidRPr="00E807E2">
        <w:rPr>
          <w:color w:val="000000" w:themeColor="text1"/>
        </w:rPr>
        <w:t xml:space="preserve">Subject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_Ref261943567 \r \h  \* MERGEFORMAT </w:instrText>
      </w:r>
      <w:r w:rsidRPr="00E807E2">
        <w:rPr>
          <w:b/>
          <w:color w:val="000000" w:themeColor="text1"/>
        </w:rPr>
      </w:r>
      <w:r w:rsidRPr="00E807E2">
        <w:rPr>
          <w:b/>
          <w:color w:val="000000" w:themeColor="text1"/>
        </w:rPr>
        <w:fldChar w:fldCharType="separate"/>
      </w:r>
      <w:r w:rsidR="006C7D4B">
        <w:rPr>
          <w:b/>
          <w:color w:val="000000" w:themeColor="text1"/>
        </w:rPr>
        <w:t>22.3.2</w:t>
      </w:r>
      <w:r w:rsidRPr="00E807E2">
        <w:rPr>
          <w:b/>
          <w:color w:val="000000" w:themeColor="text1"/>
        </w:rPr>
        <w:fldChar w:fldCharType="end"/>
      </w:r>
      <w:r w:rsidR="00724634" w:rsidRPr="00E807E2">
        <w:rPr>
          <w:b/>
          <w:color w:val="000000" w:themeColor="text1"/>
        </w:rPr>
        <w:t xml:space="preserve"> </w:t>
      </w:r>
      <w:r w:rsidR="00724634" w:rsidRPr="00E807E2">
        <w:rPr>
          <w:color w:val="000000" w:themeColor="text1"/>
        </w:rPr>
        <w:t>below</w:t>
      </w:r>
      <w:r w:rsidRPr="00E807E2">
        <w:rPr>
          <w:color w:val="000000" w:themeColor="text1"/>
        </w:rPr>
        <w:t>, in such event, the non-performing Party is excused from further performance for as long as such circumstances prevail and</w:t>
      </w:r>
      <w:r w:rsidR="00F76240" w:rsidRPr="00E807E2">
        <w:rPr>
          <w:color w:val="000000" w:themeColor="text1"/>
        </w:rPr>
        <w:t xml:space="preserve"> provided</w:t>
      </w:r>
      <w:r w:rsidRPr="00E807E2">
        <w:rPr>
          <w:color w:val="000000" w:themeColor="text1"/>
        </w:rPr>
        <w:t xml:space="preserve"> the </w:t>
      </w:r>
      <w:r w:rsidR="00F76240" w:rsidRPr="00E807E2">
        <w:rPr>
          <w:color w:val="000000" w:themeColor="text1"/>
        </w:rPr>
        <w:t xml:space="preserve">non-performing </w:t>
      </w:r>
      <w:r w:rsidRPr="00E807E2">
        <w:rPr>
          <w:color w:val="000000" w:themeColor="text1"/>
        </w:rPr>
        <w:t>Party continues to use its Commercially Reasonable Efforts to recommence performance.</w:t>
      </w:r>
      <w:r w:rsidR="002E6A0C" w:rsidRPr="00E807E2">
        <w:rPr>
          <w:color w:val="000000" w:themeColor="text1"/>
        </w:rPr>
        <w:t xml:space="preserve"> </w:t>
      </w:r>
      <w:r w:rsidRPr="00E807E2">
        <w:rPr>
          <w:color w:val="000000" w:themeColor="text1"/>
        </w:rPr>
        <w:t xml:space="preserve">Any Party so delayed </w:t>
      </w:r>
      <w:r w:rsidR="006A31A2" w:rsidRPr="00E807E2">
        <w:rPr>
          <w:color w:val="000000" w:themeColor="text1"/>
        </w:rPr>
        <w:t xml:space="preserve">will </w:t>
      </w:r>
      <w:r w:rsidRPr="00E807E2">
        <w:rPr>
          <w:color w:val="000000" w:themeColor="text1"/>
        </w:rPr>
        <w:t>notify the Party to whom performance is due and describe the circumstances causing the delay.</w:t>
      </w:r>
    </w:p>
    <w:p w14:paraId="7318C3CD" w14:textId="77777777" w:rsidR="00DA5355" w:rsidRPr="00E807E2" w:rsidRDefault="00DA5355" w:rsidP="00577D8E">
      <w:pPr>
        <w:pStyle w:val="level3"/>
        <w:ind w:left="709" w:hanging="709"/>
        <w:rPr>
          <w:color w:val="000000" w:themeColor="text1"/>
        </w:rPr>
      </w:pPr>
      <w:bookmarkStart w:id="437" w:name="_Ref261943567"/>
      <w:r w:rsidRPr="00E807E2">
        <w:rPr>
          <w:color w:val="000000" w:themeColor="text1"/>
        </w:rPr>
        <w:t xml:space="preserve">If a Force Majeure Event substantially prevents or delays performance of the Services or any part thereof necessary for the performance of SARS functions that SARS </w:t>
      </w:r>
      <w:r w:rsidR="00CC2202" w:rsidRPr="00E807E2">
        <w:rPr>
          <w:color w:val="000000" w:themeColor="text1"/>
        </w:rPr>
        <w:t>at</w:t>
      </w:r>
      <w:r w:rsidRPr="00E807E2">
        <w:rPr>
          <w:color w:val="000000" w:themeColor="text1"/>
        </w:rPr>
        <w:t xml:space="preserve"> its discretion reasonably believes to be critical at reasonable levels of service for more than 5 (five) consecutive days (or such longer period as SARS may agree </w:t>
      </w:r>
      <w:r w:rsidR="00CC2202" w:rsidRPr="00E807E2">
        <w:rPr>
          <w:color w:val="000000" w:themeColor="text1"/>
        </w:rPr>
        <w:t>at</w:t>
      </w:r>
      <w:r w:rsidRPr="00E807E2">
        <w:rPr>
          <w:color w:val="000000" w:themeColor="text1"/>
        </w:rPr>
        <w:t xml:space="preserve"> its sole discretion), then at </w:t>
      </w:r>
      <w:r w:rsidR="002E41C7" w:rsidRPr="00E807E2">
        <w:rPr>
          <w:color w:val="000000" w:themeColor="text1"/>
        </w:rPr>
        <w:t>SARS’</w:t>
      </w:r>
      <w:r w:rsidRPr="00E807E2">
        <w:rPr>
          <w:color w:val="000000" w:themeColor="text1"/>
        </w:rPr>
        <w:t xml:space="preserve"> option, SARS may:</w:t>
      </w:r>
      <w:bookmarkEnd w:id="437"/>
    </w:p>
    <w:p w14:paraId="181C7C1F" w14:textId="77777777" w:rsidR="00DA5355" w:rsidRPr="00E807E2" w:rsidRDefault="00DA5355" w:rsidP="00FD0708">
      <w:pPr>
        <w:pStyle w:val="level4"/>
        <w:tabs>
          <w:tab w:val="clear" w:pos="2410"/>
        </w:tabs>
        <w:ind w:left="851" w:hanging="851"/>
        <w:rPr>
          <w:color w:val="000000" w:themeColor="text1"/>
        </w:rPr>
      </w:pPr>
      <w:bookmarkStart w:id="438" w:name="_Ref265677117"/>
      <w:r w:rsidRPr="00E807E2">
        <w:rPr>
          <w:color w:val="000000" w:themeColor="text1"/>
        </w:rPr>
        <w:t xml:space="preserve">at its expense procure the Services in question from an alternate source, in which case SARS </w:t>
      </w:r>
      <w:r w:rsidR="006A31A2" w:rsidRPr="00E807E2">
        <w:rPr>
          <w:color w:val="000000" w:themeColor="text1"/>
        </w:rPr>
        <w:t xml:space="preserve">will </w:t>
      </w:r>
      <w:r w:rsidRPr="00E807E2">
        <w:rPr>
          <w:color w:val="000000" w:themeColor="text1"/>
        </w:rPr>
        <w:t xml:space="preserve">be relieved of its obligation to pay </w:t>
      </w:r>
      <w:r w:rsidR="000256FE" w:rsidRPr="00E807E2">
        <w:rPr>
          <w:color w:val="000000" w:themeColor="text1"/>
        </w:rPr>
        <w:t>the Service Provider</w:t>
      </w:r>
      <w:r w:rsidRPr="00E807E2">
        <w:rPr>
          <w:color w:val="000000" w:themeColor="text1"/>
        </w:rPr>
        <w:t xml:space="preserve"> for such Services for so long as </w:t>
      </w:r>
      <w:r w:rsidR="000256FE" w:rsidRPr="00E807E2">
        <w:rPr>
          <w:color w:val="000000" w:themeColor="text1"/>
        </w:rPr>
        <w:t>the Service Provider</w:t>
      </w:r>
      <w:r w:rsidRPr="00E807E2">
        <w:rPr>
          <w:color w:val="000000" w:themeColor="text1"/>
        </w:rPr>
        <w:t>’s performance is impaired;</w:t>
      </w:r>
      <w:bookmarkEnd w:id="438"/>
    </w:p>
    <w:p w14:paraId="1C516EE8" w14:textId="77777777" w:rsidR="00E807E2" w:rsidRDefault="00DA5355" w:rsidP="00FD0708">
      <w:pPr>
        <w:pStyle w:val="level4"/>
        <w:tabs>
          <w:tab w:val="clear" w:pos="2410"/>
        </w:tabs>
        <w:ind w:left="851" w:hanging="851"/>
        <w:rPr>
          <w:color w:val="000000" w:themeColor="text1"/>
        </w:rPr>
      </w:pPr>
      <w:bookmarkStart w:id="439" w:name="_Ref261949467"/>
      <w:r w:rsidRPr="00E807E2">
        <w:rPr>
          <w:color w:val="000000" w:themeColor="text1"/>
        </w:rPr>
        <w:t xml:space="preserve">terminate the portion of the Agreement affected as of a date specified by SARS and the </w:t>
      </w:r>
      <w:r w:rsidR="00F76240" w:rsidRPr="00E807E2">
        <w:rPr>
          <w:color w:val="000000" w:themeColor="text1"/>
        </w:rPr>
        <w:t xml:space="preserve">Charges </w:t>
      </w:r>
      <w:r w:rsidR="006A31A2" w:rsidRPr="00E807E2">
        <w:rPr>
          <w:color w:val="000000" w:themeColor="text1"/>
        </w:rPr>
        <w:t xml:space="preserve">will </w:t>
      </w:r>
      <w:r w:rsidRPr="00E807E2">
        <w:rPr>
          <w:color w:val="000000" w:themeColor="text1"/>
        </w:rPr>
        <w:t>be equitably reduced to reflect the termination of the terminated Services; or</w:t>
      </w:r>
      <w:bookmarkEnd w:id="439"/>
    </w:p>
    <w:p w14:paraId="7FA2DEFB" w14:textId="38C5EE3D" w:rsidR="00DA5355" w:rsidRPr="00E807E2" w:rsidRDefault="00DA5355" w:rsidP="00FD0708">
      <w:pPr>
        <w:pStyle w:val="level4"/>
        <w:tabs>
          <w:tab w:val="clear" w:pos="2410"/>
        </w:tabs>
        <w:ind w:left="851" w:hanging="851"/>
        <w:rPr>
          <w:color w:val="000000" w:themeColor="text1"/>
        </w:rPr>
      </w:pPr>
      <w:bookmarkStart w:id="440" w:name="_Ref261949483"/>
      <w:r w:rsidRPr="00E807E2">
        <w:rPr>
          <w:color w:val="000000" w:themeColor="text1"/>
        </w:rPr>
        <w:t xml:space="preserve">if a substantial portion of the Services is affected, terminate the Agreement as of a date specified by SARS in a written notice to </w:t>
      </w:r>
      <w:r w:rsidR="000256FE" w:rsidRPr="00E807E2">
        <w:rPr>
          <w:color w:val="000000" w:themeColor="text1"/>
        </w:rPr>
        <w:t>the Service Provider</w:t>
      </w:r>
      <w:r w:rsidRPr="00E807E2">
        <w:rPr>
          <w:color w:val="000000" w:themeColor="text1"/>
        </w:rPr>
        <w:t>.</w:t>
      </w:r>
      <w:bookmarkEnd w:id="440"/>
    </w:p>
    <w:p w14:paraId="265140D7" w14:textId="2D3CE44C" w:rsidR="00DA5355" w:rsidRPr="00E807E2" w:rsidRDefault="00C1724F" w:rsidP="00577D8E">
      <w:pPr>
        <w:pStyle w:val="level3"/>
        <w:ind w:left="709" w:hanging="709"/>
        <w:rPr>
          <w:color w:val="000000" w:themeColor="text1"/>
        </w:rPr>
      </w:pPr>
      <w:r w:rsidRPr="00E807E2">
        <w:rPr>
          <w:color w:val="000000" w:themeColor="text1"/>
        </w:rPr>
        <w:t xml:space="preserve">Termination </w:t>
      </w:r>
      <w:r w:rsidR="00DA5355" w:rsidRPr="00E807E2">
        <w:rPr>
          <w:color w:val="000000" w:themeColor="text1"/>
        </w:rPr>
        <w:t xml:space="preserve">of the Agreement under </w:t>
      </w:r>
      <w:r w:rsidR="00DA5355" w:rsidRPr="00E807E2">
        <w:rPr>
          <w:b/>
          <w:color w:val="000000" w:themeColor="text1"/>
        </w:rPr>
        <w:t xml:space="preserve">clause </w:t>
      </w:r>
      <w:r w:rsidR="00DA5355" w:rsidRPr="00E807E2">
        <w:rPr>
          <w:b/>
          <w:color w:val="000000" w:themeColor="text1"/>
        </w:rPr>
        <w:fldChar w:fldCharType="begin"/>
      </w:r>
      <w:r w:rsidR="00DA5355" w:rsidRPr="00E807E2">
        <w:rPr>
          <w:b/>
          <w:color w:val="000000" w:themeColor="text1"/>
        </w:rPr>
        <w:instrText xml:space="preserve"> REF _Ref261943567 \r \h  \* MERGEFORMAT </w:instrText>
      </w:r>
      <w:r w:rsidR="00DA5355" w:rsidRPr="00E807E2">
        <w:rPr>
          <w:b/>
          <w:color w:val="000000" w:themeColor="text1"/>
        </w:rPr>
      </w:r>
      <w:r w:rsidR="00DA5355" w:rsidRPr="00E807E2">
        <w:rPr>
          <w:b/>
          <w:color w:val="000000" w:themeColor="text1"/>
        </w:rPr>
        <w:fldChar w:fldCharType="separate"/>
      </w:r>
      <w:r w:rsidR="006C7D4B">
        <w:rPr>
          <w:b/>
          <w:color w:val="000000" w:themeColor="text1"/>
        </w:rPr>
        <w:t>22.3.2</w:t>
      </w:r>
      <w:r w:rsidR="00DA5355" w:rsidRPr="00E807E2">
        <w:rPr>
          <w:b/>
          <w:color w:val="000000" w:themeColor="text1"/>
        </w:rPr>
        <w:fldChar w:fldCharType="end"/>
      </w:r>
      <w:r w:rsidR="00DA5355" w:rsidRPr="00E807E2">
        <w:rPr>
          <w:color w:val="000000" w:themeColor="text1"/>
        </w:rPr>
        <w:t xml:space="preserve"> </w:t>
      </w:r>
      <w:r w:rsidR="00932CA9" w:rsidRPr="00E807E2">
        <w:rPr>
          <w:color w:val="000000" w:themeColor="text1"/>
        </w:rPr>
        <w:t xml:space="preserve">above </w:t>
      </w:r>
      <w:r w:rsidR="006A31A2" w:rsidRPr="00E807E2">
        <w:rPr>
          <w:color w:val="000000" w:themeColor="text1"/>
        </w:rPr>
        <w:t xml:space="preserve">will </w:t>
      </w:r>
      <w:r w:rsidR="00DA5355" w:rsidRPr="00E807E2">
        <w:rPr>
          <w:color w:val="000000" w:themeColor="text1"/>
        </w:rPr>
        <w:t>not be treated as a termination for convenience.</w:t>
      </w:r>
      <w:r w:rsidR="002E6A0C" w:rsidRPr="00E807E2">
        <w:rPr>
          <w:color w:val="000000" w:themeColor="text1"/>
        </w:rPr>
        <w:t xml:space="preserve"> </w:t>
      </w:r>
      <w:r w:rsidR="00DA5355" w:rsidRPr="00E807E2">
        <w:rPr>
          <w:color w:val="000000" w:themeColor="text1"/>
        </w:rPr>
        <w:t xml:space="preserve">SARS </w:t>
      </w:r>
      <w:r w:rsidR="006A31A2" w:rsidRPr="00E807E2">
        <w:rPr>
          <w:color w:val="000000" w:themeColor="text1"/>
        </w:rPr>
        <w:t xml:space="preserve">will </w:t>
      </w:r>
      <w:r w:rsidR="00DA5355" w:rsidRPr="00E807E2">
        <w:rPr>
          <w:color w:val="000000" w:themeColor="text1"/>
        </w:rPr>
        <w:t xml:space="preserve">have no liability to </w:t>
      </w:r>
      <w:r w:rsidR="000256FE" w:rsidRPr="00E807E2">
        <w:rPr>
          <w:color w:val="000000" w:themeColor="text1"/>
        </w:rPr>
        <w:t>the Service Provider</w:t>
      </w:r>
      <w:r w:rsidR="00DA5355" w:rsidRPr="00E807E2">
        <w:rPr>
          <w:color w:val="000000" w:themeColor="text1"/>
        </w:rPr>
        <w:t xml:space="preserve"> for terminating the Agreement.</w:t>
      </w:r>
    </w:p>
    <w:p w14:paraId="1631431D" w14:textId="1CA24E0D" w:rsidR="00DA5355" w:rsidRPr="00E807E2" w:rsidRDefault="004E613A" w:rsidP="00577D8E">
      <w:pPr>
        <w:pStyle w:val="level3"/>
        <w:ind w:left="709" w:hanging="709"/>
        <w:rPr>
          <w:color w:val="000000" w:themeColor="text1"/>
        </w:rPr>
      </w:pPr>
      <w:r w:rsidRPr="00E807E2">
        <w:rPr>
          <w:color w:val="000000" w:themeColor="text1"/>
        </w:rPr>
        <w:t>The</w:t>
      </w:r>
      <w:r w:rsidR="000256FE" w:rsidRPr="00E807E2">
        <w:rPr>
          <w:color w:val="000000" w:themeColor="text1"/>
        </w:rPr>
        <w:t xml:space="preserve"> 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not be entitled to rely on the provisions of this </w:t>
      </w:r>
      <w:r w:rsidR="00DA5355" w:rsidRPr="00E807E2">
        <w:rPr>
          <w:b/>
          <w:color w:val="000000" w:themeColor="text1"/>
        </w:rPr>
        <w:t xml:space="preserve">clause </w:t>
      </w:r>
      <w:r w:rsidR="00DA5355" w:rsidRPr="00E807E2">
        <w:rPr>
          <w:b/>
          <w:color w:val="000000" w:themeColor="text1"/>
        </w:rPr>
        <w:fldChar w:fldCharType="begin"/>
      </w:r>
      <w:r w:rsidR="00DA5355" w:rsidRPr="00E807E2">
        <w:rPr>
          <w:b/>
          <w:color w:val="000000" w:themeColor="text1"/>
        </w:rPr>
        <w:instrText xml:space="preserve"> REF _Ref261942371 \r \h  \* MERGEFORMAT </w:instrText>
      </w:r>
      <w:r w:rsidR="00DA5355" w:rsidRPr="00E807E2">
        <w:rPr>
          <w:b/>
          <w:color w:val="000000" w:themeColor="text1"/>
        </w:rPr>
      </w:r>
      <w:r w:rsidR="00DA5355" w:rsidRPr="00E807E2">
        <w:rPr>
          <w:b/>
          <w:color w:val="000000" w:themeColor="text1"/>
        </w:rPr>
        <w:fldChar w:fldCharType="separate"/>
      </w:r>
      <w:r w:rsidR="006C7D4B">
        <w:rPr>
          <w:b/>
          <w:color w:val="000000" w:themeColor="text1"/>
        </w:rPr>
        <w:t>22.3</w:t>
      </w:r>
      <w:r w:rsidR="00DA5355" w:rsidRPr="00E807E2">
        <w:rPr>
          <w:b/>
          <w:color w:val="000000" w:themeColor="text1"/>
        </w:rPr>
        <w:fldChar w:fldCharType="end"/>
      </w:r>
      <w:r w:rsidR="00DA5355" w:rsidRPr="00E807E2">
        <w:rPr>
          <w:color w:val="000000" w:themeColor="text1"/>
        </w:rPr>
        <w:t xml:space="preserve"> as a result of any failed performance by Subcontractors, unless the Subcontractor’s failure to perform was caused by a Force Majeure Event and the Subcontractor has made and continues to use its Commercially Reasonable Efforts to recommence performance.</w:t>
      </w:r>
    </w:p>
    <w:p w14:paraId="7AE85C30" w14:textId="77777777" w:rsidR="00DA5355" w:rsidRPr="00E807E2" w:rsidRDefault="00DA5355" w:rsidP="00880672">
      <w:pPr>
        <w:pStyle w:val="level1"/>
        <w:tabs>
          <w:tab w:val="clear" w:pos="567"/>
          <w:tab w:val="num" w:pos="709"/>
        </w:tabs>
        <w:ind w:left="709" w:hanging="709"/>
        <w:rPr>
          <w:color w:val="000000" w:themeColor="text1"/>
        </w:rPr>
      </w:pPr>
      <w:bookmarkStart w:id="441" w:name="_Toc261872066"/>
      <w:bookmarkStart w:id="442" w:name="_Toc261872185"/>
      <w:bookmarkStart w:id="443" w:name="_Toc261872700"/>
      <w:bookmarkStart w:id="444" w:name="_Toc261872927"/>
      <w:bookmarkStart w:id="445" w:name="_Toc261873109"/>
      <w:bookmarkStart w:id="446" w:name="_Toc261873240"/>
      <w:bookmarkStart w:id="447" w:name="_Ref261941359"/>
      <w:bookmarkStart w:id="448" w:name="_Ref261943621"/>
      <w:bookmarkStart w:id="449" w:name="_Ref261955932"/>
      <w:bookmarkStart w:id="450" w:name="_Toc263158486"/>
      <w:bookmarkStart w:id="451" w:name="_Toc263158609"/>
      <w:bookmarkStart w:id="452" w:name="_Toc263158732"/>
      <w:bookmarkStart w:id="453" w:name="_Toc263158855"/>
      <w:bookmarkStart w:id="454" w:name="_Toc263162649"/>
      <w:bookmarkStart w:id="455" w:name="_Toc263162930"/>
      <w:bookmarkStart w:id="456" w:name="_Toc263289394"/>
      <w:bookmarkStart w:id="457" w:name="_Ref411071249"/>
      <w:bookmarkStart w:id="458" w:name="_Toc148475574"/>
      <w:r w:rsidRPr="00E807E2">
        <w:rPr>
          <w:color w:val="000000" w:themeColor="text1"/>
        </w:rPr>
        <w:t>audits</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692DEA48" w14:textId="77777777" w:rsidR="00E807E2" w:rsidRDefault="00DA5355" w:rsidP="00B35B20">
      <w:pPr>
        <w:pStyle w:val="level2-head"/>
        <w:ind w:left="709"/>
        <w:rPr>
          <w:color w:val="000000" w:themeColor="text1"/>
        </w:rPr>
      </w:pPr>
      <w:r w:rsidRPr="00E807E2">
        <w:rPr>
          <w:color w:val="000000" w:themeColor="text1"/>
        </w:rPr>
        <w:t>Audit Rights</w:t>
      </w:r>
    </w:p>
    <w:p w14:paraId="2298DD42" w14:textId="22170BD7" w:rsidR="00DA5355" w:rsidRPr="00E807E2" w:rsidRDefault="004E613A" w:rsidP="00577D8E">
      <w:pPr>
        <w:pStyle w:val="level3"/>
        <w:ind w:left="709" w:hanging="709"/>
        <w:rPr>
          <w:color w:val="000000" w:themeColor="text1"/>
        </w:rPr>
      </w:pPr>
      <w:r w:rsidRPr="00E807E2">
        <w:rPr>
          <w:color w:val="000000" w:themeColor="text1"/>
        </w:rPr>
        <w:t>The</w:t>
      </w:r>
      <w:r w:rsidR="000256FE" w:rsidRPr="00E807E2">
        <w:rPr>
          <w:color w:val="000000" w:themeColor="text1"/>
        </w:rPr>
        <w:t xml:space="preserve"> Service Provider</w:t>
      </w:r>
      <w:r w:rsidR="00DA5355" w:rsidRPr="00E807E2">
        <w:rPr>
          <w:color w:val="000000" w:themeColor="text1"/>
        </w:rPr>
        <w:t xml:space="preserve"> and its Subcontractors </w:t>
      </w:r>
      <w:r w:rsidR="006A31A2" w:rsidRPr="00E807E2">
        <w:rPr>
          <w:color w:val="000000" w:themeColor="text1"/>
        </w:rPr>
        <w:t xml:space="preserve">will </w:t>
      </w:r>
      <w:r w:rsidR="00DA5355" w:rsidRPr="00E807E2">
        <w:rPr>
          <w:color w:val="000000" w:themeColor="text1"/>
        </w:rPr>
        <w:t>maintain a complete audit trail of financial and non-financial transactions</w:t>
      </w:r>
      <w:r w:rsidR="00D52F35" w:rsidRPr="00E807E2">
        <w:rPr>
          <w:color w:val="000000" w:themeColor="text1"/>
        </w:rPr>
        <w:t xml:space="preserve"> </w:t>
      </w:r>
      <w:r w:rsidR="00DA5355" w:rsidRPr="00E807E2">
        <w:rPr>
          <w:color w:val="000000" w:themeColor="text1"/>
        </w:rPr>
        <w:t xml:space="preserve">resulting from the Agreement. </w:t>
      </w:r>
      <w:r w:rsidRPr="00E807E2">
        <w:rPr>
          <w:color w:val="000000" w:themeColor="text1"/>
        </w:rPr>
        <w:t>T</w:t>
      </w:r>
      <w:r w:rsidR="000256FE" w:rsidRPr="00E807E2">
        <w:rPr>
          <w:color w:val="000000" w:themeColor="text1"/>
        </w:rPr>
        <w:t>he 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provide to SARS, its internal or external auditors, inspectors and regulators access at all reasonable times to any facility or part of a facility at which either </w:t>
      </w:r>
      <w:r w:rsidR="000256FE" w:rsidRPr="00E807E2">
        <w:rPr>
          <w:color w:val="000000" w:themeColor="text1"/>
        </w:rPr>
        <w:t>the Service Provider</w:t>
      </w:r>
      <w:r w:rsidR="00DA5355" w:rsidRPr="00E807E2">
        <w:rPr>
          <w:color w:val="000000" w:themeColor="text1"/>
        </w:rPr>
        <w:t xml:space="preserve"> or </w:t>
      </w:r>
      <w:r w:rsidR="00F76240" w:rsidRPr="00E807E2">
        <w:rPr>
          <w:color w:val="000000" w:themeColor="text1"/>
        </w:rPr>
        <w:t xml:space="preserve">any </w:t>
      </w:r>
      <w:r w:rsidR="00DA5355" w:rsidRPr="00E807E2">
        <w:rPr>
          <w:color w:val="000000" w:themeColor="text1"/>
        </w:rPr>
        <w:t xml:space="preserve">of its Subcontractors is providing the </w:t>
      </w:r>
      <w:r w:rsidR="00DA5355" w:rsidRPr="00E807E2">
        <w:rPr>
          <w:color w:val="000000" w:themeColor="text1"/>
        </w:rPr>
        <w:lastRenderedPageBreak/>
        <w:t xml:space="preserve">Services, to </w:t>
      </w:r>
      <w:r w:rsidR="000256FE" w:rsidRPr="00E807E2">
        <w:rPr>
          <w:color w:val="000000" w:themeColor="text1"/>
        </w:rPr>
        <w:t>the Service Provider</w:t>
      </w:r>
      <w:r w:rsidR="00DA5355" w:rsidRPr="00E807E2">
        <w:rPr>
          <w:color w:val="000000" w:themeColor="text1"/>
        </w:rPr>
        <w:t xml:space="preserve"> Personnel, and to equipment, Software, personnel, data</w:t>
      </w:r>
      <w:r w:rsidR="00D52F35" w:rsidRPr="00E807E2">
        <w:rPr>
          <w:color w:val="000000" w:themeColor="text1"/>
        </w:rPr>
        <w:t>,</w:t>
      </w:r>
      <w:r w:rsidR="00DA5355" w:rsidRPr="00E807E2">
        <w:rPr>
          <w:color w:val="000000" w:themeColor="text1"/>
        </w:rPr>
        <w:t xml:space="preserve"> records</w:t>
      </w:r>
      <w:r w:rsidR="00D52F35" w:rsidRPr="00E807E2">
        <w:rPr>
          <w:color w:val="000000" w:themeColor="text1"/>
        </w:rPr>
        <w:t xml:space="preserve"> and documentation, including agreements between </w:t>
      </w:r>
      <w:r w:rsidR="000256FE" w:rsidRPr="00E807E2">
        <w:rPr>
          <w:color w:val="000000" w:themeColor="text1"/>
        </w:rPr>
        <w:t>the Service Provider</w:t>
      </w:r>
      <w:r w:rsidR="00D52F35" w:rsidRPr="00E807E2">
        <w:rPr>
          <w:color w:val="000000" w:themeColor="text1"/>
        </w:rPr>
        <w:t xml:space="preserve"> and its Subcontractors,</w:t>
      </w:r>
      <w:r w:rsidR="00DA5355" w:rsidRPr="00E807E2">
        <w:rPr>
          <w:color w:val="000000" w:themeColor="text1"/>
        </w:rPr>
        <w:t xml:space="preserve"> relating to the Services for the purpose of performing audits and inspections of either </w:t>
      </w:r>
      <w:r w:rsidR="000256FE" w:rsidRPr="00E807E2">
        <w:rPr>
          <w:color w:val="000000" w:themeColor="text1"/>
        </w:rPr>
        <w:t>the Service Provider</w:t>
      </w:r>
      <w:r w:rsidR="00DA5355" w:rsidRPr="00E807E2">
        <w:rPr>
          <w:color w:val="000000" w:themeColor="text1"/>
        </w:rPr>
        <w:t xml:space="preserve"> or its Subcontractors to</w:t>
      </w:r>
      <w:r w:rsidRPr="00E807E2">
        <w:rPr>
          <w:color w:val="000000" w:themeColor="text1"/>
        </w:rPr>
        <w:t>:</w:t>
      </w:r>
      <w:r w:rsidR="00DA5355" w:rsidRPr="00E807E2">
        <w:rPr>
          <w:color w:val="000000" w:themeColor="text1"/>
        </w:rPr>
        <w:t xml:space="preserve"> (</w:t>
      </w:r>
      <w:proofErr w:type="spellStart"/>
      <w:r w:rsidR="00DA5355" w:rsidRPr="00E807E2">
        <w:rPr>
          <w:color w:val="000000" w:themeColor="text1"/>
        </w:rPr>
        <w:t>i</w:t>
      </w:r>
      <w:proofErr w:type="spellEnd"/>
      <w:r w:rsidR="00DA5355" w:rsidRPr="00E807E2">
        <w:rPr>
          <w:color w:val="000000" w:themeColor="text1"/>
        </w:rPr>
        <w:t xml:space="preserve">) verify the accuracy of </w:t>
      </w:r>
      <w:r w:rsidR="000256FE" w:rsidRPr="00E807E2">
        <w:rPr>
          <w:color w:val="000000" w:themeColor="text1"/>
        </w:rPr>
        <w:t>the Service Provider</w:t>
      </w:r>
      <w:r w:rsidR="00DA5355" w:rsidRPr="00E807E2">
        <w:rPr>
          <w:color w:val="000000" w:themeColor="text1"/>
        </w:rPr>
        <w:t xml:space="preserve">’s Charges and invoices; (ii) verify the accuracy of payments by or credits from </w:t>
      </w:r>
      <w:r w:rsidR="000256FE" w:rsidRPr="00E807E2">
        <w:rPr>
          <w:color w:val="000000" w:themeColor="text1"/>
        </w:rPr>
        <w:t>the Service Provider</w:t>
      </w:r>
      <w:r w:rsidR="00DA5355" w:rsidRPr="00E807E2">
        <w:rPr>
          <w:color w:val="000000" w:themeColor="text1"/>
        </w:rPr>
        <w:t xml:space="preserve">; (iii) verify the accuracy of price changes to the extent such changes are determined by reference to </w:t>
      </w:r>
      <w:r w:rsidR="000256FE" w:rsidRPr="00E807E2">
        <w:rPr>
          <w:color w:val="000000" w:themeColor="text1"/>
        </w:rPr>
        <w:t>the Service Provider</w:t>
      </w:r>
      <w:r w:rsidR="00DA5355" w:rsidRPr="00E807E2">
        <w:rPr>
          <w:color w:val="000000" w:themeColor="text1"/>
        </w:rPr>
        <w:t>’s costs or changes thereto; (iv) verify the integrity of</w:t>
      </w:r>
      <w:r w:rsidR="00556D8C" w:rsidRPr="00E807E2">
        <w:rPr>
          <w:color w:val="000000" w:themeColor="text1"/>
        </w:rPr>
        <w:t>,</w:t>
      </w:r>
      <w:r w:rsidR="00DA5355" w:rsidRPr="00E807E2">
        <w:rPr>
          <w:color w:val="000000" w:themeColor="text1"/>
        </w:rPr>
        <w:t xml:space="preserve"> and examine the systems that process, store, support and transmit SARS </w:t>
      </w:r>
      <w:r w:rsidR="00556D8C" w:rsidRPr="00E807E2">
        <w:rPr>
          <w:color w:val="000000" w:themeColor="text1"/>
        </w:rPr>
        <w:t>data</w:t>
      </w:r>
      <w:r w:rsidR="00DA5355" w:rsidRPr="00E807E2">
        <w:rPr>
          <w:color w:val="000000" w:themeColor="text1"/>
        </w:rPr>
        <w:t xml:space="preserve">; (v) examine </w:t>
      </w:r>
      <w:r w:rsidR="000256FE" w:rsidRPr="00E807E2">
        <w:rPr>
          <w:color w:val="000000" w:themeColor="text1"/>
        </w:rPr>
        <w:t>the Service Provider</w:t>
      </w:r>
      <w:r w:rsidR="00DA5355" w:rsidRPr="00E807E2">
        <w:rPr>
          <w:color w:val="000000" w:themeColor="text1"/>
        </w:rPr>
        <w:t xml:space="preserve">’s performance of the Services, including verifying compliance with the Performance Standards; (vi) verify compliance with the terms of the Agreement; (vii) satisfy the requirements of any legislative, judicial or regulatory authority having jurisdiction; (viii) to the extent applicable to the Services performed by </w:t>
      </w:r>
      <w:r w:rsidR="000256FE" w:rsidRPr="00E807E2">
        <w:rPr>
          <w:color w:val="000000" w:themeColor="text1"/>
        </w:rPr>
        <w:t>the Service Provider</w:t>
      </w:r>
      <w:r w:rsidR="00DA5355" w:rsidRPr="00E807E2">
        <w:rPr>
          <w:color w:val="000000" w:themeColor="text1"/>
        </w:rPr>
        <w:t xml:space="preserve"> and/or the Charges therefore, examining</w:t>
      </w:r>
      <w:r w:rsidR="002D1F2E" w:rsidRPr="00E807E2">
        <w:rPr>
          <w:color w:val="000000" w:themeColor="text1"/>
        </w:rPr>
        <w:t>:</w:t>
      </w:r>
      <w:r w:rsidR="00DA5355" w:rsidRPr="00E807E2">
        <w:rPr>
          <w:color w:val="000000" w:themeColor="text1"/>
        </w:rPr>
        <w:t xml:space="preserve"> (a) practices and procedures</w:t>
      </w:r>
      <w:r w:rsidR="002D1F2E" w:rsidRPr="00E807E2">
        <w:rPr>
          <w:color w:val="000000" w:themeColor="text1"/>
        </w:rPr>
        <w:t>;</w:t>
      </w:r>
      <w:r w:rsidR="00DA5355" w:rsidRPr="00E807E2">
        <w:rPr>
          <w:color w:val="000000" w:themeColor="text1"/>
        </w:rPr>
        <w:t xml:space="preserve"> (b) systems</w:t>
      </w:r>
      <w:r w:rsidR="002D1F2E" w:rsidRPr="00E807E2">
        <w:rPr>
          <w:color w:val="000000" w:themeColor="text1"/>
        </w:rPr>
        <w:t>;</w:t>
      </w:r>
      <w:r w:rsidR="00DA5355" w:rsidRPr="00E807E2">
        <w:rPr>
          <w:color w:val="000000" w:themeColor="text1"/>
        </w:rPr>
        <w:t xml:space="preserve"> (c) general controls</w:t>
      </w:r>
      <w:r w:rsidR="002D1F2E" w:rsidRPr="00E807E2">
        <w:rPr>
          <w:color w:val="000000" w:themeColor="text1"/>
        </w:rPr>
        <w:t>;</w:t>
      </w:r>
      <w:r w:rsidR="00DA5355" w:rsidRPr="00E807E2">
        <w:rPr>
          <w:color w:val="000000" w:themeColor="text1"/>
        </w:rPr>
        <w:t xml:space="preserve"> and (d) the efficiency of </w:t>
      </w:r>
      <w:r w:rsidR="000256FE" w:rsidRPr="00E807E2">
        <w:rPr>
          <w:color w:val="000000" w:themeColor="text1"/>
        </w:rPr>
        <w:t>the Service Provider</w:t>
      </w:r>
      <w:r w:rsidR="00DA5355" w:rsidRPr="00E807E2">
        <w:rPr>
          <w:color w:val="000000" w:themeColor="text1"/>
        </w:rPr>
        <w:t>’s operation; and (ix) any other audit reasonably required by SARS.</w:t>
      </w:r>
    </w:p>
    <w:p w14:paraId="72CF67DD" w14:textId="21F269F2" w:rsidR="00E807E2" w:rsidRDefault="00DA5355" w:rsidP="00577D8E">
      <w:pPr>
        <w:pStyle w:val="level3"/>
        <w:ind w:left="709" w:hanging="709"/>
        <w:rPr>
          <w:color w:val="000000" w:themeColor="text1"/>
        </w:rPr>
      </w:pPr>
      <w:r w:rsidRPr="00E807E2">
        <w:rPr>
          <w:color w:val="000000" w:themeColor="text1"/>
        </w:rPr>
        <w:t xml:space="preserve">SARS </w:t>
      </w:r>
      <w:r w:rsidR="006A31A2" w:rsidRPr="00E807E2">
        <w:rPr>
          <w:color w:val="000000" w:themeColor="text1"/>
        </w:rPr>
        <w:t xml:space="preserve">will </w:t>
      </w:r>
      <w:r w:rsidRPr="00E807E2">
        <w:rPr>
          <w:color w:val="000000" w:themeColor="text1"/>
        </w:rPr>
        <w:t xml:space="preserve">not use a competitor of </w:t>
      </w:r>
      <w:r w:rsidR="000256FE" w:rsidRPr="00E807E2">
        <w:rPr>
          <w:color w:val="000000" w:themeColor="text1"/>
        </w:rPr>
        <w:t>the Service Provider</w:t>
      </w:r>
      <w:r w:rsidRPr="00E807E2">
        <w:rPr>
          <w:color w:val="000000" w:themeColor="text1"/>
        </w:rPr>
        <w:t xml:space="preserve"> to perform an audit under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_Ref261943621 \r \h  \* MERGEFORMAT </w:instrText>
      </w:r>
      <w:r w:rsidRPr="00E807E2">
        <w:rPr>
          <w:b/>
          <w:color w:val="000000" w:themeColor="text1"/>
        </w:rPr>
      </w:r>
      <w:r w:rsidRPr="00E807E2">
        <w:rPr>
          <w:b/>
          <w:color w:val="000000" w:themeColor="text1"/>
        </w:rPr>
        <w:fldChar w:fldCharType="separate"/>
      </w:r>
      <w:r w:rsidR="006C7D4B">
        <w:rPr>
          <w:b/>
          <w:color w:val="000000" w:themeColor="text1"/>
        </w:rPr>
        <w:t>23</w:t>
      </w:r>
      <w:r w:rsidRPr="00E807E2">
        <w:rPr>
          <w:b/>
          <w:color w:val="000000" w:themeColor="text1"/>
        </w:rPr>
        <w:fldChar w:fldCharType="end"/>
      </w:r>
      <w:r w:rsidRPr="00E807E2">
        <w:rPr>
          <w:color w:val="000000" w:themeColor="text1"/>
        </w:rPr>
        <w:t xml:space="preserve"> without </w:t>
      </w:r>
      <w:r w:rsidR="000256FE" w:rsidRPr="00E807E2">
        <w:rPr>
          <w:color w:val="000000" w:themeColor="text1"/>
        </w:rPr>
        <w:t>the Service Provider</w:t>
      </w:r>
      <w:r w:rsidRPr="00E807E2">
        <w:rPr>
          <w:color w:val="000000" w:themeColor="text1"/>
        </w:rPr>
        <w:t xml:space="preserve">’s prior approval; provided, however, that the Parties specifically agree that the audit arms of the major accounting firms will not be treated as competitors of </w:t>
      </w:r>
      <w:r w:rsidR="000256FE" w:rsidRPr="00E807E2">
        <w:rPr>
          <w:color w:val="000000" w:themeColor="text1"/>
        </w:rPr>
        <w:t>the Service Provider</w:t>
      </w:r>
      <w:r w:rsidRPr="00E807E2">
        <w:rPr>
          <w:color w:val="000000" w:themeColor="text1"/>
        </w:rPr>
        <w:t>.</w:t>
      </w:r>
    </w:p>
    <w:p w14:paraId="34DD3476" w14:textId="0AF4F7B4" w:rsidR="00DA5355" w:rsidRPr="00E807E2" w:rsidRDefault="002D1F2E" w:rsidP="00577D8E">
      <w:pPr>
        <w:pStyle w:val="level3"/>
        <w:ind w:left="709" w:hanging="709"/>
        <w:rPr>
          <w:color w:val="000000" w:themeColor="text1"/>
        </w:rPr>
      </w:pPr>
      <w:r w:rsidRPr="00E807E2">
        <w:rPr>
          <w:color w:val="000000" w:themeColor="text1"/>
        </w:rPr>
        <w:t>The</w:t>
      </w:r>
      <w:r w:rsidR="000256FE" w:rsidRPr="00E807E2">
        <w:rPr>
          <w:color w:val="000000" w:themeColor="text1"/>
        </w:rPr>
        <w:t xml:space="preserve"> 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provide to the auditors, inspectors and regulators such assistance as they may require, including installing and operating audit </w:t>
      </w:r>
      <w:r w:rsidR="004E2615" w:rsidRPr="00E807E2">
        <w:rPr>
          <w:color w:val="000000" w:themeColor="text1"/>
        </w:rPr>
        <w:t>Software</w:t>
      </w:r>
      <w:r w:rsidR="00DA5355" w:rsidRPr="00E807E2">
        <w:rPr>
          <w:color w:val="000000" w:themeColor="text1"/>
        </w:rPr>
        <w:t>.</w:t>
      </w:r>
      <w:r w:rsidR="002E6A0C" w:rsidRPr="00E807E2">
        <w:rPr>
          <w:color w:val="000000" w:themeColor="text1"/>
        </w:rPr>
        <w:t xml:space="preserve"> </w:t>
      </w:r>
      <w:r w:rsidR="00DA5355" w:rsidRPr="00E807E2">
        <w:rPr>
          <w:color w:val="000000" w:themeColor="text1"/>
        </w:rPr>
        <w:t xml:space="preserve">In the case of audits other than audits conducted by or on behalf of legislative, judicial or regulatory authorities, </w:t>
      </w:r>
      <w:r w:rsidR="002E41C7" w:rsidRPr="00E807E2">
        <w:rPr>
          <w:color w:val="000000" w:themeColor="text1"/>
        </w:rPr>
        <w:t>SARS’</w:t>
      </w:r>
      <w:r w:rsidR="00DA5355" w:rsidRPr="00E807E2">
        <w:rPr>
          <w:color w:val="000000" w:themeColor="text1"/>
        </w:rPr>
        <w:t xml:space="preserve"> audits </w:t>
      </w:r>
      <w:r w:rsidR="006A31A2" w:rsidRPr="00E807E2">
        <w:rPr>
          <w:color w:val="000000" w:themeColor="text1"/>
        </w:rPr>
        <w:t xml:space="preserve">will </w:t>
      </w:r>
      <w:r w:rsidR="00DA5355" w:rsidRPr="00E807E2">
        <w:rPr>
          <w:color w:val="000000" w:themeColor="text1"/>
        </w:rPr>
        <w:t xml:space="preserve">not unreasonably interfere with </w:t>
      </w:r>
      <w:r w:rsidR="000256FE" w:rsidRPr="00E807E2">
        <w:rPr>
          <w:color w:val="000000" w:themeColor="text1"/>
        </w:rPr>
        <w:t>the Service Provider</w:t>
      </w:r>
      <w:r w:rsidR="00DA5355" w:rsidRPr="00E807E2">
        <w:rPr>
          <w:color w:val="000000" w:themeColor="text1"/>
        </w:rPr>
        <w:t xml:space="preserve">’s normal course of business and </w:t>
      </w:r>
      <w:r w:rsidR="006A31A2" w:rsidRPr="00E807E2">
        <w:rPr>
          <w:color w:val="000000" w:themeColor="text1"/>
        </w:rPr>
        <w:t xml:space="preserve">will </w:t>
      </w:r>
      <w:r w:rsidR="00DA5355" w:rsidRPr="00E807E2">
        <w:rPr>
          <w:color w:val="000000" w:themeColor="text1"/>
        </w:rPr>
        <w:t>comply with the Service Provider's reasonable confidentiality requirements.</w:t>
      </w:r>
    </w:p>
    <w:p w14:paraId="25325A80" w14:textId="77777777" w:rsidR="00DA5355" w:rsidRPr="00E807E2" w:rsidRDefault="00DA5355" w:rsidP="00577D8E">
      <w:pPr>
        <w:pStyle w:val="level3"/>
        <w:ind w:left="709" w:hanging="709"/>
        <w:rPr>
          <w:color w:val="000000" w:themeColor="text1"/>
        </w:rPr>
      </w:pPr>
      <w:r w:rsidRPr="00E807E2">
        <w:rPr>
          <w:color w:val="000000" w:themeColor="text1"/>
        </w:rPr>
        <w:t xml:space="preserve">Unless SARS has a good faith suspicion of fraud, SARS </w:t>
      </w:r>
      <w:r w:rsidR="006A31A2" w:rsidRPr="00E807E2">
        <w:rPr>
          <w:color w:val="000000" w:themeColor="text1"/>
        </w:rPr>
        <w:t xml:space="preserve">will </w:t>
      </w:r>
      <w:r w:rsidRPr="00E807E2">
        <w:rPr>
          <w:color w:val="000000" w:themeColor="text1"/>
        </w:rPr>
        <w:t xml:space="preserve">provide </w:t>
      </w:r>
      <w:r w:rsidR="000256FE" w:rsidRPr="00E807E2">
        <w:rPr>
          <w:color w:val="000000" w:themeColor="text1"/>
        </w:rPr>
        <w:t>the Service Provider</w:t>
      </w:r>
      <w:r w:rsidRPr="00E807E2">
        <w:rPr>
          <w:color w:val="000000" w:themeColor="text1"/>
        </w:rPr>
        <w:t xml:space="preserve"> with reasonable notice for audits other than security audits and audits conducted by or on behalf of legislative, judicial or regulatory authorities.</w:t>
      </w:r>
      <w:r w:rsidR="002E6A0C" w:rsidRPr="00E807E2">
        <w:rPr>
          <w:color w:val="000000" w:themeColor="text1"/>
        </w:rPr>
        <w:t xml:space="preserve"> </w:t>
      </w:r>
      <w:r w:rsidRPr="00E807E2">
        <w:rPr>
          <w:color w:val="000000" w:themeColor="text1"/>
        </w:rPr>
        <w:t xml:space="preserve">Audits </w:t>
      </w:r>
      <w:r w:rsidR="006A31A2" w:rsidRPr="00E807E2">
        <w:rPr>
          <w:color w:val="000000" w:themeColor="text1"/>
        </w:rPr>
        <w:t xml:space="preserve">will </w:t>
      </w:r>
      <w:r w:rsidRPr="00E807E2">
        <w:rPr>
          <w:color w:val="000000" w:themeColor="text1"/>
        </w:rPr>
        <w:t xml:space="preserve">take place during </w:t>
      </w:r>
      <w:r w:rsidR="00024694" w:rsidRPr="00E807E2">
        <w:rPr>
          <w:color w:val="000000" w:themeColor="text1"/>
        </w:rPr>
        <w:t>business hours</w:t>
      </w:r>
      <w:r w:rsidRPr="00E807E2">
        <w:rPr>
          <w:color w:val="000000" w:themeColor="text1"/>
        </w:rPr>
        <w:t xml:space="preserve">, </w:t>
      </w:r>
      <w:proofErr w:type="gramStart"/>
      <w:r w:rsidRPr="00E807E2">
        <w:rPr>
          <w:color w:val="000000" w:themeColor="text1"/>
        </w:rPr>
        <w:t>provided that</w:t>
      </w:r>
      <w:proofErr w:type="gramEnd"/>
      <w:r w:rsidRPr="00E807E2">
        <w:rPr>
          <w:color w:val="000000" w:themeColor="text1"/>
        </w:rPr>
        <w:t xml:space="preserve"> security audits and audits conducted by or on behalf of legislative, judicial or regulatory authorities may take place outside normal business hours at </w:t>
      </w:r>
      <w:r w:rsidR="002E41C7" w:rsidRPr="00E807E2">
        <w:rPr>
          <w:color w:val="000000" w:themeColor="text1"/>
        </w:rPr>
        <w:t>SARS’</w:t>
      </w:r>
      <w:r w:rsidRPr="00E807E2">
        <w:rPr>
          <w:color w:val="000000" w:themeColor="text1"/>
        </w:rPr>
        <w:t xml:space="preserve"> sole discretion.</w:t>
      </w:r>
    </w:p>
    <w:p w14:paraId="65BF40DF" w14:textId="77777777" w:rsidR="00E807E2" w:rsidRDefault="00DA5355" w:rsidP="00577D8E">
      <w:pPr>
        <w:pStyle w:val="level3"/>
        <w:ind w:left="709" w:hanging="709"/>
        <w:rPr>
          <w:color w:val="000000" w:themeColor="text1"/>
        </w:rPr>
      </w:pPr>
      <w:r w:rsidRPr="00E807E2">
        <w:rPr>
          <w:color w:val="000000" w:themeColor="text1"/>
        </w:rPr>
        <w:t xml:space="preserve">All costs incurred by SARS in performing audits of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be borne by SARS unless any such audit reveals a material inadequacy or material deficiency in respect of the scope of the audit exercise conducted, in which event the cost of such audit </w:t>
      </w:r>
      <w:r w:rsidR="006A31A2" w:rsidRPr="00E807E2">
        <w:rPr>
          <w:color w:val="000000" w:themeColor="text1"/>
        </w:rPr>
        <w:t xml:space="preserve">will </w:t>
      </w:r>
      <w:r w:rsidRPr="00E807E2">
        <w:rPr>
          <w:color w:val="000000" w:themeColor="text1"/>
        </w:rPr>
        <w:t xml:space="preserve">be borne by </w:t>
      </w:r>
      <w:r w:rsidR="000256FE" w:rsidRPr="00E807E2">
        <w:rPr>
          <w:color w:val="000000" w:themeColor="text1"/>
        </w:rPr>
        <w:t>the Service Provider</w:t>
      </w:r>
      <w:r w:rsidRPr="00E807E2">
        <w:rPr>
          <w:color w:val="000000" w:themeColor="text1"/>
        </w:rPr>
        <w:t>.</w:t>
      </w:r>
    </w:p>
    <w:p w14:paraId="3BE2048E" w14:textId="215F72AE" w:rsidR="00DA5355" w:rsidRPr="00E807E2" w:rsidRDefault="00DA5355" w:rsidP="00577D8E">
      <w:pPr>
        <w:pStyle w:val="level3"/>
        <w:ind w:left="709" w:hanging="709"/>
        <w:rPr>
          <w:color w:val="000000" w:themeColor="text1"/>
        </w:rPr>
      </w:pPr>
      <w:r w:rsidRPr="00E807E2">
        <w:rPr>
          <w:color w:val="000000" w:themeColor="text1"/>
        </w:rPr>
        <w:t xml:space="preserve">If an audit reveals an overcharge,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promptly refund the overcharge plus interest at the Agreement Interest Rate or 15% (fifteen percent) per annum, whichever is the highest, from the date of payment of the overcharge through the date the overcharge is refunded by </w:t>
      </w:r>
      <w:r w:rsidR="000256FE" w:rsidRPr="00E807E2">
        <w:rPr>
          <w:color w:val="000000" w:themeColor="text1"/>
        </w:rPr>
        <w:t>the Service Provider</w:t>
      </w:r>
      <w:r w:rsidRPr="00E807E2">
        <w:rPr>
          <w:color w:val="000000" w:themeColor="text1"/>
        </w:rPr>
        <w:t>.</w:t>
      </w:r>
    </w:p>
    <w:p w14:paraId="68D5A1DC" w14:textId="4CA37464" w:rsidR="00DA5355" w:rsidRPr="00E807E2" w:rsidRDefault="00DA5355" w:rsidP="00577D8E">
      <w:pPr>
        <w:pStyle w:val="level3"/>
        <w:ind w:left="709" w:hanging="709"/>
        <w:rPr>
          <w:color w:val="000000" w:themeColor="text1"/>
        </w:rPr>
      </w:pPr>
      <w:r w:rsidRPr="00E807E2">
        <w:rPr>
          <w:color w:val="000000" w:themeColor="text1"/>
        </w:rPr>
        <w:t xml:space="preserve">All Subcontractors </w:t>
      </w:r>
      <w:r w:rsidR="006A31A2" w:rsidRPr="00E807E2">
        <w:rPr>
          <w:color w:val="000000" w:themeColor="text1"/>
        </w:rPr>
        <w:t xml:space="preserve">will </w:t>
      </w:r>
      <w:r w:rsidRPr="00E807E2">
        <w:rPr>
          <w:color w:val="000000" w:themeColor="text1"/>
        </w:rPr>
        <w:t xml:space="preserve">be obliged to comply with the provisions of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_Ref261943621 \r \h  \* MERGEFORMAT </w:instrText>
      </w:r>
      <w:r w:rsidRPr="00E807E2">
        <w:rPr>
          <w:b/>
          <w:color w:val="000000" w:themeColor="text1"/>
        </w:rPr>
      </w:r>
      <w:r w:rsidRPr="00E807E2">
        <w:rPr>
          <w:b/>
          <w:color w:val="000000" w:themeColor="text1"/>
        </w:rPr>
        <w:fldChar w:fldCharType="separate"/>
      </w:r>
      <w:r w:rsidR="006C7D4B">
        <w:rPr>
          <w:b/>
          <w:color w:val="000000" w:themeColor="text1"/>
        </w:rPr>
        <w:t>23</w:t>
      </w:r>
      <w:r w:rsidRPr="00E807E2">
        <w:rPr>
          <w:b/>
          <w:color w:val="000000" w:themeColor="text1"/>
        </w:rPr>
        <w:fldChar w:fldCharType="end"/>
      </w:r>
      <w:r w:rsidRPr="00E807E2">
        <w:rPr>
          <w:color w:val="000000" w:themeColor="text1"/>
        </w:rPr>
        <w:t xml:space="preserve">. If </w:t>
      </w:r>
      <w:r w:rsidR="000256FE" w:rsidRPr="00E807E2">
        <w:rPr>
          <w:color w:val="000000" w:themeColor="text1"/>
        </w:rPr>
        <w:t>the Service Provider</w:t>
      </w:r>
      <w:r w:rsidRPr="00E807E2">
        <w:rPr>
          <w:color w:val="000000" w:themeColor="text1"/>
        </w:rPr>
        <w:t xml:space="preserve"> seeks to hire a Subcontractor, and such prospective Subcontractor does not grant SARS the audit rights described in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_Ref261943621 \r \h  \* MERGEFORMAT </w:instrText>
      </w:r>
      <w:r w:rsidRPr="00E807E2">
        <w:rPr>
          <w:b/>
          <w:color w:val="000000" w:themeColor="text1"/>
        </w:rPr>
      </w:r>
      <w:r w:rsidRPr="00E807E2">
        <w:rPr>
          <w:b/>
          <w:color w:val="000000" w:themeColor="text1"/>
        </w:rPr>
        <w:fldChar w:fldCharType="separate"/>
      </w:r>
      <w:r w:rsidR="006C7D4B">
        <w:rPr>
          <w:b/>
          <w:color w:val="000000" w:themeColor="text1"/>
        </w:rPr>
        <w:t>23</w:t>
      </w:r>
      <w:r w:rsidRPr="00E807E2">
        <w:rPr>
          <w:b/>
          <w:color w:val="000000" w:themeColor="text1"/>
        </w:rPr>
        <w:fldChar w:fldCharType="end"/>
      </w:r>
      <w:r w:rsidRPr="00E807E2">
        <w:rPr>
          <w:color w:val="000000" w:themeColor="text1"/>
        </w:rPr>
        <w:t xml:space="preserve">,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will</w:t>
      </w:r>
      <w:r w:rsidR="002D1F2E" w:rsidRPr="00E807E2">
        <w:rPr>
          <w:color w:val="000000" w:themeColor="text1"/>
        </w:rPr>
        <w:t>:</w:t>
      </w:r>
      <w:r w:rsidR="006A31A2" w:rsidRPr="00E807E2">
        <w:rPr>
          <w:color w:val="000000" w:themeColor="text1"/>
        </w:rPr>
        <w:t xml:space="preserve"> </w:t>
      </w:r>
      <w:r w:rsidRPr="00E807E2">
        <w:rPr>
          <w:color w:val="000000" w:themeColor="text1"/>
        </w:rPr>
        <w:t>(</w:t>
      </w:r>
      <w:proofErr w:type="spellStart"/>
      <w:r w:rsidRPr="00E807E2">
        <w:rPr>
          <w:color w:val="000000" w:themeColor="text1"/>
        </w:rPr>
        <w:t>i</w:t>
      </w:r>
      <w:proofErr w:type="spellEnd"/>
      <w:r w:rsidRPr="00E807E2">
        <w:rPr>
          <w:color w:val="000000" w:themeColor="text1"/>
        </w:rPr>
        <w:t>) notify SARS of the prospective Subcontractor's refusal to grant such rights</w:t>
      </w:r>
      <w:r w:rsidR="002D1F2E" w:rsidRPr="00E807E2">
        <w:rPr>
          <w:color w:val="000000" w:themeColor="text1"/>
        </w:rPr>
        <w:t>;</w:t>
      </w:r>
      <w:r w:rsidRPr="00E807E2">
        <w:rPr>
          <w:color w:val="000000" w:themeColor="text1"/>
        </w:rPr>
        <w:t xml:space="preserve"> (ii) identify the audit rights the prospective Subcontractor is willing to grant</w:t>
      </w:r>
      <w:r w:rsidR="002D1F2E" w:rsidRPr="00E807E2">
        <w:rPr>
          <w:color w:val="000000" w:themeColor="text1"/>
        </w:rPr>
        <w:t>;</w:t>
      </w:r>
      <w:r w:rsidRPr="00E807E2">
        <w:rPr>
          <w:color w:val="000000" w:themeColor="text1"/>
        </w:rPr>
        <w:t xml:space="preserve"> and (iii) obtain </w:t>
      </w:r>
      <w:r w:rsidR="002E41C7" w:rsidRPr="00E807E2">
        <w:rPr>
          <w:color w:val="000000" w:themeColor="text1"/>
        </w:rPr>
        <w:t>SARS’</w:t>
      </w:r>
      <w:r w:rsidRPr="00E807E2">
        <w:rPr>
          <w:color w:val="000000" w:themeColor="text1"/>
        </w:rPr>
        <w:t xml:space="preserve"> review and approval of such subcontract.</w:t>
      </w:r>
      <w:r w:rsidR="002E6A0C" w:rsidRPr="00E807E2">
        <w:rPr>
          <w:color w:val="000000" w:themeColor="text1"/>
        </w:rPr>
        <w:t xml:space="preserve"> </w:t>
      </w:r>
      <w:r w:rsidRPr="00E807E2">
        <w:rPr>
          <w:color w:val="000000" w:themeColor="text1"/>
        </w:rPr>
        <w:t xml:space="preserve">SARS reserves the right to withhold its approval of any subcontract </w:t>
      </w:r>
      <w:r w:rsidR="00CC2202" w:rsidRPr="00E807E2">
        <w:rPr>
          <w:color w:val="000000" w:themeColor="text1"/>
        </w:rPr>
        <w:t xml:space="preserve">at </w:t>
      </w:r>
      <w:r w:rsidRPr="00E807E2">
        <w:rPr>
          <w:color w:val="000000" w:themeColor="text1"/>
        </w:rPr>
        <w:t>its sole discretion</w:t>
      </w:r>
      <w:r w:rsidR="002D1F2E" w:rsidRPr="00E807E2">
        <w:rPr>
          <w:color w:val="000000" w:themeColor="text1"/>
        </w:rPr>
        <w:t>;</w:t>
      </w:r>
      <w:r w:rsidRPr="00E807E2">
        <w:rPr>
          <w:color w:val="000000" w:themeColor="text1"/>
        </w:rPr>
        <w:t xml:space="preserve"> and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be obliged to continue providing the Services in accordance with the Performance Standards, notwithstanding </w:t>
      </w:r>
      <w:r w:rsidR="002E41C7" w:rsidRPr="00E807E2">
        <w:rPr>
          <w:color w:val="000000" w:themeColor="text1"/>
        </w:rPr>
        <w:t>SARS’</w:t>
      </w:r>
      <w:r w:rsidRPr="00E807E2">
        <w:rPr>
          <w:color w:val="000000" w:themeColor="text1"/>
        </w:rPr>
        <w:t xml:space="preserve"> decision to withhold such approval.</w:t>
      </w:r>
    </w:p>
    <w:p w14:paraId="66AF72CD" w14:textId="77777777" w:rsidR="00DA5355" w:rsidRPr="00E807E2" w:rsidRDefault="00DA5355" w:rsidP="00B35B20">
      <w:pPr>
        <w:pStyle w:val="level2-head"/>
        <w:ind w:left="709"/>
        <w:rPr>
          <w:color w:val="000000" w:themeColor="text1"/>
        </w:rPr>
      </w:pPr>
      <w:bookmarkStart w:id="459" w:name="_Ref411873915"/>
      <w:r w:rsidRPr="00E807E2">
        <w:rPr>
          <w:color w:val="000000" w:themeColor="text1"/>
        </w:rPr>
        <w:t>Audit Follow-Up</w:t>
      </w:r>
      <w:bookmarkEnd w:id="459"/>
    </w:p>
    <w:p w14:paraId="73D4024E" w14:textId="77777777" w:rsidR="00DA5355" w:rsidRPr="00E807E2" w:rsidRDefault="00DA5355" w:rsidP="00577D8E">
      <w:pPr>
        <w:pStyle w:val="level3"/>
        <w:ind w:left="709" w:hanging="709"/>
        <w:rPr>
          <w:color w:val="000000" w:themeColor="text1"/>
        </w:rPr>
      </w:pPr>
      <w:r w:rsidRPr="00E807E2">
        <w:rPr>
          <w:color w:val="000000" w:themeColor="text1"/>
        </w:rPr>
        <w:t xml:space="preserve">Following an audit or examination, SARS or its external auditors </w:t>
      </w:r>
      <w:r w:rsidR="006A31A2" w:rsidRPr="00E807E2">
        <w:rPr>
          <w:color w:val="000000" w:themeColor="text1"/>
        </w:rPr>
        <w:t xml:space="preserve">will </w:t>
      </w:r>
      <w:r w:rsidRPr="00E807E2">
        <w:rPr>
          <w:color w:val="000000" w:themeColor="text1"/>
        </w:rPr>
        <w:t xml:space="preserve">meet with </w:t>
      </w:r>
      <w:r w:rsidR="000256FE" w:rsidRPr="00E807E2">
        <w:rPr>
          <w:color w:val="000000" w:themeColor="text1"/>
        </w:rPr>
        <w:t>the Service Provider</w:t>
      </w:r>
      <w:r w:rsidRPr="00E807E2">
        <w:rPr>
          <w:color w:val="000000" w:themeColor="text1"/>
        </w:rPr>
        <w:t xml:space="preserve"> to obtain factual concurrence with issues identified in the audit or examination.</w:t>
      </w:r>
    </w:p>
    <w:p w14:paraId="27695064" w14:textId="77777777" w:rsidR="00DA5355" w:rsidRPr="00E807E2" w:rsidRDefault="00DA5355" w:rsidP="00577D8E">
      <w:pPr>
        <w:pStyle w:val="level3"/>
        <w:ind w:left="709" w:hanging="709"/>
        <w:rPr>
          <w:color w:val="000000" w:themeColor="text1"/>
        </w:rPr>
      </w:pPr>
      <w:bookmarkStart w:id="460" w:name="_Ref261945269"/>
      <w:r w:rsidRPr="00E807E2">
        <w:rPr>
          <w:color w:val="000000" w:themeColor="text1"/>
        </w:rPr>
        <w:t xml:space="preserve">Within 10 (ten) </w:t>
      </w:r>
      <w:r w:rsidR="003B771B" w:rsidRPr="00E807E2">
        <w:rPr>
          <w:color w:val="000000" w:themeColor="text1"/>
        </w:rPr>
        <w:t>business day</w:t>
      </w:r>
      <w:r w:rsidRPr="00E807E2">
        <w:rPr>
          <w:color w:val="000000" w:themeColor="text1"/>
        </w:rPr>
        <w:t xml:space="preserve">s following the provision to </w:t>
      </w:r>
      <w:r w:rsidR="000256FE" w:rsidRPr="00E807E2">
        <w:rPr>
          <w:color w:val="000000" w:themeColor="text1"/>
        </w:rPr>
        <w:t>the Service Provider</w:t>
      </w:r>
      <w:r w:rsidRPr="00E807E2">
        <w:rPr>
          <w:color w:val="000000" w:themeColor="text1"/>
        </w:rPr>
        <w:t xml:space="preserve"> of the findings of an audit, </w:t>
      </w:r>
      <w:r w:rsidRPr="00E807E2">
        <w:rPr>
          <w:color w:val="000000" w:themeColor="text1"/>
        </w:rPr>
        <w:lastRenderedPageBreak/>
        <w:t xml:space="preserve">whether by way of a meeting or the delivery of the audit report by the </w:t>
      </w:r>
      <w:r w:rsidR="00A37D00" w:rsidRPr="00E807E2">
        <w:rPr>
          <w:color w:val="000000" w:themeColor="text1"/>
        </w:rPr>
        <w:t>auditors</w:t>
      </w:r>
      <w:r w:rsidRPr="00E807E2">
        <w:rPr>
          <w:color w:val="000000" w:themeColor="text1"/>
        </w:rPr>
        <w:t xml:space="preserve">, or an audit report by </w:t>
      </w:r>
      <w:r w:rsidR="000256FE" w:rsidRPr="00E807E2">
        <w:rPr>
          <w:color w:val="000000" w:themeColor="text1"/>
        </w:rPr>
        <w:t>the Service Provider</w:t>
      </w:r>
      <w:r w:rsidRPr="00E807E2">
        <w:rPr>
          <w:color w:val="000000" w:themeColor="text1"/>
        </w:rPr>
        <w:t xml:space="preserve">’s auditors, the </w:t>
      </w:r>
      <w:r w:rsidR="000256FE" w:rsidRPr="00E807E2">
        <w:rPr>
          <w:color w:val="000000" w:themeColor="text1"/>
        </w:rPr>
        <w:t>Service Provider</w:t>
      </w:r>
      <w:r w:rsidRPr="00E807E2">
        <w:rPr>
          <w:color w:val="000000" w:themeColor="text1"/>
        </w:rPr>
        <w:t xml:space="preserve"> will provide SARS with a plan ("</w:t>
      </w:r>
      <w:r w:rsidRPr="00E807E2">
        <w:rPr>
          <w:b/>
          <w:color w:val="000000" w:themeColor="text1"/>
        </w:rPr>
        <w:t>Audit Response Plan</w:t>
      </w:r>
      <w:r w:rsidRPr="00E807E2">
        <w:rPr>
          <w:color w:val="000000" w:themeColor="text1"/>
        </w:rPr>
        <w:t xml:space="preserve">") to address shortcomings or deficiencies raised in such audit findings attributable to </w:t>
      </w:r>
      <w:r w:rsidR="000256FE" w:rsidRPr="00E807E2">
        <w:rPr>
          <w:color w:val="000000" w:themeColor="text1"/>
        </w:rPr>
        <w:t>the Service Provider</w:t>
      </w:r>
      <w:r w:rsidRPr="00E807E2">
        <w:rPr>
          <w:color w:val="000000" w:themeColor="text1"/>
        </w:rPr>
        <w:t xml:space="preserve">. The Audit Response Plan </w:t>
      </w:r>
      <w:r w:rsidR="006A31A2" w:rsidRPr="00E807E2">
        <w:rPr>
          <w:color w:val="000000" w:themeColor="text1"/>
        </w:rPr>
        <w:t xml:space="preserve">will </w:t>
      </w:r>
      <w:r w:rsidRPr="00E807E2">
        <w:rPr>
          <w:color w:val="000000" w:themeColor="text1"/>
        </w:rPr>
        <w:t xml:space="preserve">identify the steps that </w:t>
      </w:r>
      <w:r w:rsidR="000256FE" w:rsidRPr="00E807E2">
        <w:rPr>
          <w:color w:val="000000" w:themeColor="text1"/>
        </w:rPr>
        <w:t>the Service Provider</w:t>
      </w:r>
      <w:r w:rsidRPr="00E807E2">
        <w:rPr>
          <w:color w:val="000000" w:themeColor="text1"/>
        </w:rPr>
        <w:t xml:space="preserve"> will take to remedy such shortcomings and deficiencies and include a completion date for such steps detailed in the Audit Response Plan.</w:t>
      </w:r>
      <w:r w:rsidR="002E6A0C" w:rsidRPr="00E807E2">
        <w:rPr>
          <w:color w:val="000000" w:themeColor="text1"/>
        </w:rPr>
        <w:t xml:space="preserve"> </w:t>
      </w:r>
      <w:r w:rsidRPr="00E807E2">
        <w:rPr>
          <w:color w:val="000000" w:themeColor="text1"/>
        </w:rPr>
        <w:t xml:space="preserve">With SARS </w:t>
      </w:r>
      <w:r w:rsidR="00815C61" w:rsidRPr="00E807E2">
        <w:rPr>
          <w:color w:val="000000" w:themeColor="text1"/>
        </w:rPr>
        <w:t xml:space="preserve">written </w:t>
      </w:r>
      <w:r w:rsidRPr="00E807E2">
        <w:rPr>
          <w:color w:val="000000" w:themeColor="text1"/>
        </w:rPr>
        <w:t xml:space="preserve">approval, </w:t>
      </w:r>
      <w:r w:rsidR="000256FE" w:rsidRPr="00E807E2">
        <w:rPr>
          <w:color w:val="000000" w:themeColor="text1"/>
        </w:rPr>
        <w:t>the Service Provider</w:t>
      </w:r>
      <w:r w:rsidRPr="00E807E2">
        <w:rPr>
          <w:color w:val="000000" w:themeColor="text1"/>
        </w:rPr>
        <w:t xml:space="preserve"> will implement such Audit Response Plan at </w:t>
      </w:r>
      <w:r w:rsidR="000256FE" w:rsidRPr="00E807E2">
        <w:rPr>
          <w:color w:val="000000" w:themeColor="text1"/>
        </w:rPr>
        <w:t>the Service Provider</w:t>
      </w:r>
      <w:r w:rsidRPr="00E807E2">
        <w:rPr>
          <w:color w:val="000000" w:themeColor="text1"/>
        </w:rPr>
        <w:t xml:space="preserve">’s cost and expense. </w:t>
      </w:r>
      <w:r w:rsidR="004E613A" w:rsidRPr="00E807E2">
        <w:rPr>
          <w:color w:val="000000" w:themeColor="text1"/>
        </w:rPr>
        <w:t>T</w:t>
      </w:r>
      <w:r w:rsidR="000256FE" w:rsidRPr="00E807E2">
        <w:rPr>
          <w:color w:val="000000" w:themeColor="text1"/>
        </w:rPr>
        <w:t>he Service Provider</w:t>
      </w:r>
      <w:r w:rsidRPr="00E807E2">
        <w:rPr>
          <w:color w:val="000000" w:themeColor="text1"/>
        </w:rPr>
        <w:t xml:space="preserve"> will report monthly to SARS on the status of the implementation of any Audit Response Plan.</w:t>
      </w:r>
      <w:r w:rsidR="002E6A0C" w:rsidRPr="00E807E2">
        <w:rPr>
          <w:color w:val="000000" w:themeColor="text1"/>
        </w:rPr>
        <w:t xml:space="preserve"> </w:t>
      </w:r>
      <w:r w:rsidRPr="00E807E2">
        <w:rPr>
          <w:color w:val="000000" w:themeColor="text1"/>
        </w:rPr>
        <w:t xml:space="preserve">Failure to complete the Audit Response Plan on or before the completion date included in such Audit Response Plan </w:t>
      </w:r>
      <w:r w:rsidR="006A31A2" w:rsidRPr="00E807E2">
        <w:rPr>
          <w:color w:val="000000" w:themeColor="text1"/>
        </w:rPr>
        <w:t xml:space="preserve">will </w:t>
      </w:r>
      <w:r w:rsidRPr="00E807E2">
        <w:rPr>
          <w:color w:val="000000" w:themeColor="text1"/>
        </w:rPr>
        <w:t>be deemed to be a material breach of the Agreement.</w:t>
      </w:r>
      <w:bookmarkEnd w:id="460"/>
    </w:p>
    <w:p w14:paraId="0E3DCF18" w14:textId="77777777" w:rsidR="00DA5355" w:rsidRPr="00E807E2" w:rsidRDefault="004E613A" w:rsidP="00577D8E">
      <w:pPr>
        <w:pStyle w:val="level3"/>
        <w:ind w:left="709" w:hanging="709"/>
        <w:rPr>
          <w:color w:val="000000" w:themeColor="text1"/>
        </w:rPr>
      </w:pPr>
      <w:bookmarkStart w:id="461" w:name="_Ref261943684"/>
      <w:r w:rsidRPr="00E807E2">
        <w:rPr>
          <w:color w:val="000000" w:themeColor="text1"/>
        </w:rPr>
        <w:t>T</w:t>
      </w:r>
      <w:r w:rsidR="000256FE" w:rsidRPr="00E807E2">
        <w:rPr>
          <w:color w:val="000000" w:themeColor="text1"/>
        </w:rPr>
        <w:t>he 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promptly make available to SARS the results of any reviews or audits conducted by </w:t>
      </w:r>
      <w:r w:rsidR="000256FE" w:rsidRPr="00E807E2">
        <w:rPr>
          <w:color w:val="000000" w:themeColor="text1"/>
        </w:rPr>
        <w:t>the Service Provider</w:t>
      </w:r>
      <w:r w:rsidR="00DA5355" w:rsidRPr="00E807E2">
        <w:rPr>
          <w:color w:val="000000" w:themeColor="text1"/>
        </w:rPr>
        <w:t>, its Affiliates or their Subcontractors, agents or representatives (including internal and external auditors) to the extent such findings reflect conditions and events relating to the Services.</w:t>
      </w:r>
      <w:bookmarkEnd w:id="461"/>
    </w:p>
    <w:p w14:paraId="743E791F" w14:textId="7CBFC057" w:rsidR="00DA5355" w:rsidRPr="00E807E2" w:rsidRDefault="00DA5355" w:rsidP="00577D8E">
      <w:pPr>
        <w:pStyle w:val="level3"/>
        <w:ind w:left="709" w:hanging="709"/>
        <w:rPr>
          <w:color w:val="000000" w:themeColor="text1"/>
        </w:rPr>
      </w:pPr>
      <w:r w:rsidRPr="00E807E2">
        <w:rPr>
          <w:color w:val="000000" w:themeColor="text1"/>
        </w:rPr>
        <w:t xml:space="preserve">Promptly after the issuance of any audit report or findings issued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_Ref261943684 \r \h  \* MERGEFORMAT </w:instrText>
      </w:r>
      <w:r w:rsidRPr="00E807E2">
        <w:rPr>
          <w:b/>
          <w:color w:val="000000" w:themeColor="text1"/>
        </w:rPr>
      </w:r>
      <w:r w:rsidRPr="00E807E2">
        <w:rPr>
          <w:b/>
          <w:color w:val="000000" w:themeColor="text1"/>
        </w:rPr>
        <w:fldChar w:fldCharType="separate"/>
      </w:r>
      <w:r w:rsidR="006C7D4B">
        <w:rPr>
          <w:b/>
          <w:color w:val="000000" w:themeColor="text1"/>
        </w:rPr>
        <w:t>23.2.3</w:t>
      </w:r>
      <w:r w:rsidRPr="00E807E2">
        <w:rPr>
          <w:b/>
          <w:color w:val="000000" w:themeColor="text1"/>
        </w:rPr>
        <w:fldChar w:fldCharType="end"/>
      </w:r>
      <w:r w:rsidRPr="00E807E2">
        <w:rPr>
          <w:color w:val="000000" w:themeColor="text1"/>
        </w:rPr>
        <w:t xml:space="preserve">, the Parties </w:t>
      </w:r>
      <w:r w:rsidR="006A31A2" w:rsidRPr="00E807E2">
        <w:rPr>
          <w:color w:val="000000" w:themeColor="text1"/>
        </w:rPr>
        <w:t xml:space="preserve">will </w:t>
      </w:r>
      <w:r w:rsidRPr="00E807E2">
        <w:rPr>
          <w:color w:val="000000" w:themeColor="text1"/>
        </w:rPr>
        <w:t>meet to review such report or findings and to agree on how to respond to the suggested changes.</w:t>
      </w:r>
    </w:p>
    <w:p w14:paraId="1BB99D50" w14:textId="77777777" w:rsidR="00DA5355" w:rsidRPr="00E807E2" w:rsidRDefault="00DA5355" w:rsidP="00B35B20">
      <w:pPr>
        <w:pStyle w:val="level2-head"/>
        <w:ind w:left="709"/>
        <w:rPr>
          <w:color w:val="000000" w:themeColor="text1"/>
        </w:rPr>
      </w:pPr>
      <w:r w:rsidRPr="00E807E2">
        <w:rPr>
          <w:color w:val="000000" w:themeColor="text1"/>
        </w:rPr>
        <w:t>Records Retention</w:t>
      </w:r>
    </w:p>
    <w:p w14:paraId="3AD4D410" w14:textId="77777777" w:rsidR="00DA5355" w:rsidRPr="00E807E2" w:rsidRDefault="004E613A" w:rsidP="0085230B">
      <w:pPr>
        <w:pStyle w:val="level3"/>
      </w:pPr>
      <w:r w:rsidRPr="00E807E2">
        <w:t>T</w:t>
      </w:r>
      <w:r w:rsidR="000256FE" w:rsidRPr="00E807E2">
        <w:t>he Service Provider</w:t>
      </w:r>
      <w:r w:rsidR="00DA5355" w:rsidRPr="00E807E2">
        <w:t xml:space="preserve"> </w:t>
      </w:r>
      <w:r w:rsidR="006A31A2" w:rsidRPr="00E807E2">
        <w:t xml:space="preserve">will </w:t>
      </w:r>
      <w:r w:rsidR="00DA5355" w:rsidRPr="00E807E2">
        <w:t xml:space="preserve">maintain and provide SARS with access to the records, documents and other information required to meet </w:t>
      </w:r>
      <w:r w:rsidR="002E41C7" w:rsidRPr="00E807E2">
        <w:t>SARS’</w:t>
      </w:r>
      <w:r w:rsidR="00DA5355" w:rsidRPr="00E807E2">
        <w:t xml:space="preserve"> audit rights under the Agreement until the later of (</w:t>
      </w:r>
      <w:proofErr w:type="spellStart"/>
      <w:r w:rsidR="00DA5355" w:rsidRPr="00E807E2">
        <w:t>i</w:t>
      </w:r>
      <w:proofErr w:type="spellEnd"/>
      <w:r w:rsidR="00DA5355" w:rsidRPr="00E807E2">
        <w:t xml:space="preserve">) </w:t>
      </w:r>
      <w:r w:rsidR="0084669E" w:rsidRPr="00E807E2">
        <w:t>5</w:t>
      </w:r>
      <w:r w:rsidR="00DA5355" w:rsidRPr="00E807E2">
        <w:t xml:space="preserve"> (</w:t>
      </w:r>
      <w:r w:rsidR="0084669E" w:rsidRPr="00E807E2">
        <w:t>five</w:t>
      </w:r>
      <w:r w:rsidR="00DA5355" w:rsidRPr="00E807E2">
        <w:t xml:space="preserve">) years after expiration or termination of the Agreement, (ii) all pending matters related to the Agreement are closed, or (iii) such </w:t>
      </w:r>
      <w:r w:rsidR="0084669E" w:rsidRPr="00E807E2">
        <w:t xml:space="preserve">longer </w:t>
      </w:r>
      <w:r w:rsidR="00DA5355" w:rsidRPr="00E807E2">
        <w:t>period as required by Applicable Law.</w:t>
      </w:r>
    </w:p>
    <w:p w14:paraId="11D84707" w14:textId="77777777" w:rsidR="00DA5355" w:rsidRPr="00E807E2" w:rsidRDefault="00DA5355" w:rsidP="00880672">
      <w:pPr>
        <w:pStyle w:val="level1"/>
        <w:tabs>
          <w:tab w:val="clear" w:pos="567"/>
          <w:tab w:val="num" w:pos="709"/>
        </w:tabs>
        <w:ind w:left="709" w:hanging="709"/>
        <w:rPr>
          <w:color w:val="000000" w:themeColor="text1"/>
        </w:rPr>
      </w:pPr>
      <w:bookmarkStart w:id="462" w:name="_Toc261872067"/>
      <w:bookmarkStart w:id="463" w:name="_Toc261872186"/>
      <w:bookmarkStart w:id="464" w:name="_Toc261872701"/>
      <w:bookmarkStart w:id="465" w:name="_Toc261872928"/>
      <w:bookmarkStart w:id="466" w:name="_Toc261873110"/>
      <w:bookmarkStart w:id="467" w:name="_Toc261873241"/>
      <w:bookmarkStart w:id="468" w:name="_Ref261957356"/>
      <w:bookmarkStart w:id="469" w:name="_Toc263158487"/>
      <w:bookmarkStart w:id="470" w:name="_Toc263158610"/>
      <w:bookmarkStart w:id="471" w:name="_Toc263158733"/>
      <w:bookmarkStart w:id="472" w:name="_Toc263158856"/>
      <w:bookmarkStart w:id="473" w:name="_Toc263162650"/>
      <w:bookmarkStart w:id="474" w:name="_Toc263162931"/>
      <w:bookmarkStart w:id="475" w:name="_Toc263289395"/>
      <w:bookmarkStart w:id="476" w:name="_Ref263610827"/>
      <w:bookmarkStart w:id="477" w:name="_Toc148475575"/>
      <w:r w:rsidRPr="00E807E2">
        <w:rPr>
          <w:color w:val="000000" w:themeColor="text1"/>
        </w:rPr>
        <w:t>BENCHMARKING</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31298985" w14:textId="77777777" w:rsidR="00DA5355" w:rsidRPr="00E807E2" w:rsidRDefault="00DA5355" w:rsidP="00B35B20">
      <w:pPr>
        <w:pStyle w:val="level2"/>
        <w:ind w:left="709"/>
        <w:rPr>
          <w:color w:val="000000" w:themeColor="text1"/>
        </w:rPr>
      </w:pPr>
      <w:r w:rsidRPr="00E807E2">
        <w:rPr>
          <w:color w:val="000000" w:themeColor="text1"/>
        </w:rPr>
        <w:t xml:space="preserve">SARS has the right, at its option and not more than once </w:t>
      </w:r>
      <w:r w:rsidR="007A0FB6" w:rsidRPr="00E807E2">
        <w:rPr>
          <w:color w:val="000000" w:themeColor="text1"/>
        </w:rPr>
        <w:t>in each successive 12 (twelve) month period during the Term</w:t>
      </w:r>
      <w:r w:rsidR="002E5E3F" w:rsidRPr="00E807E2">
        <w:rPr>
          <w:color w:val="000000" w:themeColor="text1"/>
        </w:rPr>
        <w:t xml:space="preserve"> but not </w:t>
      </w:r>
      <w:r w:rsidR="00903210" w:rsidRPr="00E807E2">
        <w:rPr>
          <w:color w:val="000000" w:themeColor="text1"/>
        </w:rPr>
        <w:t xml:space="preserve">at all </w:t>
      </w:r>
      <w:r w:rsidR="002E5E3F" w:rsidRPr="00E807E2">
        <w:rPr>
          <w:color w:val="000000" w:themeColor="text1"/>
        </w:rPr>
        <w:t xml:space="preserve">in the first </w:t>
      </w:r>
      <w:r w:rsidR="007A0FB6" w:rsidRPr="00E807E2">
        <w:rPr>
          <w:color w:val="000000" w:themeColor="text1"/>
        </w:rPr>
        <w:t>12 (twelve) months of the Term</w:t>
      </w:r>
      <w:r w:rsidRPr="00E807E2">
        <w:rPr>
          <w:color w:val="000000" w:themeColor="text1"/>
        </w:rPr>
        <w:t xml:space="preserve">, to initiate a benchmarking process, in respect of some or </w:t>
      </w:r>
      <w:proofErr w:type="gramStart"/>
      <w:r w:rsidRPr="00E807E2">
        <w:rPr>
          <w:color w:val="000000" w:themeColor="text1"/>
        </w:rPr>
        <w:t>all of</w:t>
      </w:r>
      <w:proofErr w:type="gramEnd"/>
      <w:r w:rsidRPr="00E807E2">
        <w:rPr>
          <w:color w:val="000000" w:themeColor="text1"/>
        </w:rPr>
        <w:t xml:space="preserve"> the Services, in order to evaluate and measure the extent to which SARS is receiving the Services competitively. Such benchmarking exercise includes evaluating the following:</w:t>
      </w:r>
    </w:p>
    <w:p w14:paraId="218D9314" w14:textId="77777777" w:rsidR="00DA5355" w:rsidRPr="00E807E2" w:rsidRDefault="00823EBD" w:rsidP="00577D8E">
      <w:pPr>
        <w:pStyle w:val="level3"/>
        <w:ind w:left="709" w:hanging="709"/>
        <w:rPr>
          <w:color w:val="000000" w:themeColor="text1"/>
        </w:rPr>
      </w:pPr>
      <w:r w:rsidRPr="00E807E2">
        <w:rPr>
          <w:color w:val="000000" w:themeColor="text1"/>
        </w:rPr>
        <w:t>general s</w:t>
      </w:r>
      <w:r w:rsidR="00DA5355" w:rsidRPr="00E807E2">
        <w:rPr>
          <w:color w:val="000000" w:themeColor="text1"/>
        </w:rPr>
        <w:t xml:space="preserve">ervice </w:t>
      </w:r>
      <w:r w:rsidRPr="00E807E2">
        <w:rPr>
          <w:color w:val="000000" w:themeColor="text1"/>
        </w:rPr>
        <w:t>l</w:t>
      </w:r>
      <w:r w:rsidR="00DA5355" w:rsidRPr="00E807E2">
        <w:rPr>
          <w:color w:val="000000" w:themeColor="text1"/>
        </w:rPr>
        <w:t xml:space="preserve">evels </w:t>
      </w:r>
      <w:r w:rsidRPr="00E807E2">
        <w:rPr>
          <w:color w:val="000000" w:themeColor="text1"/>
        </w:rPr>
        <w:t xml:space="preserve">applicable in the </w:t>
      </w:r>
      <w:r w:rsidR="00700EDD" w:rsidRPr="00E807E2">
        <w:rPr>
          <w:color w:val="000000" w:themeColor="text1"/>
        </w:rPr>
        <w:t xml:space="preserve">ICT </w:t>
      </w:r>
      <w:r w:rsidR="0072217A" w:rsidRPr="00E807E2">
        <w:rPr>
          <w:color w:val="000000" w:themeColor="text1"/>
        </w:rPr>
        <w:t>industry</w:t>
      </w:r>
      <w:r w:rsidR="00C97009" w:rsidRPr="00E807E2">
        <w:rPr>
          <w:color w:val="000000" w:themeColor="text1"/>
        </w:rPr>
        <w:t xml:space="preserve"> </w:t>
      </w:r>
      <w:r w:rsidRPr="00E807E2">
        <w:rPr>
          <w:color w:val="000000" w:themeColor="text1"/>
        </w:rPr>
        <w:t xml:space="preserve">including those Service Levels </w:t>
      </w:r>
      <w:r w:rsidR="00DA5355" w:rsidRPr="00E807E2">
        <w:rPr>
          <w:color w:val="000000" w:themeColor="text1"/>
        </w:rPr>
        <w:t xml:space="preserve">set forth in this Agreement, and to ensure that </w:t>
      </w:r>
      <w:r w:rsidR="00EA6043" w:rsidRPr="00E807E2">
        <w:rPr>
          <w:color w:val="000000" w:themeColor="text1"/>
        </w:rPr>
        <w:t xml:space="preserve">the Service Provider’s achievement </w:t>
      </w:r>
      <w:proofErr w:type="gramStart"/>
      <w:r w:rsidR="00EA6043" w:rsidRPr="00E807E2">
        <w:rPr>
          <w:color w:val="000000" w:themeColor="text1"/>
        </w:rPr>
        <w:t>with regard to</w:t>
      </w:r>
      <w:proofErr w:type="gramEnd"/>
      <w:r w:rsidR="00EA6043" w:rsidRPr="00E807E2">
        <w:rPr>
          <w:color w:val="000000" w:themeColor="text1"/>
        </w:rPr>
        <w:t xml:space="preserve"> </w:t>
      </w:r>
      <w:r w:rsidRPr="00E807E2">
        <w:rPr>
          <w:color w:val="000000" w:themeColor="text1"/>
        </w:rPr>
        <w:t>such service levels</w:t>
      </w:r>
      <w:r w:rsidR="00DA5355" w:rsidRPr="00E807E2">
        <w:rPr>
          <w:color w:val="000000" w:themeColor="text1"/>
        </w:rPr>
        <w:t xml:space="preserve"> </w:t>
      </w:r>
      <w:r w:rsidR="001D06B8" w:rsidRPr="00E807E2">
        <w:rPr>
          <w:color w:val="000000" w:themeColor="text1"/>
        </w:rPr>
        <w:t>fall into the best (most favourable to SARS) quartile of assessed service levels of service providers</w:t>
      </w:r>
      <w:r w:rsidR="00EA6043" w:rsidRPr="00E807E2">
        <w:rPr>
          <w:color w:val="000000" w:themeColor="text1"/>
        </w:rPr>
        <w:t xml:space="preserve"> </w:t>
      </w:r>
      <w:r w:rsidRPr="00E807E2">
        <w:rPr>
          <w:color w:val="000000" w:themeColor="text1"/>
        </w:rPr>
        <w:t>benchmarked in the benchmarking exercise</w:t>
      </w:r>
      <w:r w:rsidR="00DA5355" w:rsidRPr="00E807E2">
        <w:rPr>
          <w:color w:val="000000" w:themeColor="text1"/>
        </w:rPr>
        <w:t>; and / or</w:t>
      </w:r>
    </w:p>
    <w:p w14:paraId="4F501EFC" w14:textId="77777777" w:rsidR="00DA5355" w:rsidRPr="00E807E2" w:rsidRDefault="00DA5355" w:rsidP="00577D8E">
      <w:pPr>
        <w:pStyle w:val="level3"/>
        <w:ind w:left="709" w:hanging="709"/>
        <w:rPr>
          <w:color w:val="000000" w:themeColor="text1"/>
        </w:rPr>
      </w:pPr>
      <w:r w:rsidRPr="00E807E2">
        <w:rPr>
          <w:color w:val="000000" w:themeColor="text1"/>
        </w:rPr>
        <w:t xml:space="preserve">the Charges set forth in this Agreement, and to ensure that such Charges </w:t>
      </w:r>
      <w:r w:rsidR="001D06B8" w:rsidRPr="00E807E2">
        <w:rPr>
          <w:color w:val="000000" w:themeColor="text1"/>
        </w:rPr>
        <w:t>fall into the lowest (most favourable to SARS) quartile of assessed charges made for similar services to the Services</w:t>
      </w:r>
      <w:r w:rsidR="00932B30" w:rsidRPr="00E807E2">
        <w:rPr>
          <w:color w:val="000000" w:themeColor="text1"/>
        </w:rPr>
        <w:t>, including the Service Levels,</w:t>
      </w:r>
      <w:r w:rsidR="001D06B8" w:rsidRPr="00E807E2">
        <w:rPr>
          <w:color w:val="000000" w:themeColor="text1"/>
        </w:rPr>
        <w:t xml:space="preserve"> by service providers</w:t>
      </w:r>
      <w:r w:rsidR="00823EBD" w:rsidRPr="00E807E2">
        <w:rPr>
          <w:color w:val="000000" w:themeColor="text1"/>
        </w:rPr>
        <w:t xml:space="preserve"> benchmarked in the benchmarking exercise</w:t>
      </w:r>
      <w:r w:rsidR="001D06B8" w:rsidRPr="00E807E2">
        <w:rPr>
          <w:color w:val="000000" w:themeColor="text1"/>
        </w:rPr>
        <w:t>.</w:t>
      </w:r>
    </w:p>
    <w:p w14:paraId="4FC196A4" w14:textId="77777777" w:rsidR="000E54A2" w:rsidRPr="00E807E2" w:rsidRDefault="000E54A2" w:rsidP="00B35B20">
      <w:pPr>
        <w:pStyle w:val="level2-head"/>
        <w:ind w:left="709"/>
        <w:rPr>
          <w:color w:val="000000" w:themeColor="text1"/>
        </w:rPr>
      </w:pPr>
      <w:r w:rsidRPr="00E807E2">
        <w:rPr>
          <w:color w:val="000000" w:themeColor="text1"/>
        </w:rPr>
        <w:t>General Rules for Benchmarking</w:t>
      </w:r>
    </w:p>
    <w:p w14:paraId="23BA75F6" w14:textId="61C570A8" w:rsidR="00E807E2" w:rsidRDefault="00DA5355" w:rsidP="00577D8E">
      <w:pPr>
        <w:pStyle w:val="level3"/>
        <w:ind w:left="709" w:hanging="709"/>
        <w:rPr>
          <w:color w:val="000000" w:themeColor="text1"/>
        </w:rPr>
      </w:pPr>
      <w:bookmarkStart w:id="478" w:name="_Ref411888957"/>
      <w:r w:rsidRPr="00E807E2">
        <w:rPr>
          <w:color w:val="000000" w:themeColor="text1"/>
        </w:rPr>
        <w:t xml:space="preserve">SARS may request a benchmark for any specific Service component or in respect of </w:t>
      </w:r>
      <w:proofErr w:type="gramStart"/>
      <w:r w:rsidRPr="00E807E2">
        <w:rPr>
          <w:color w:val="000000" w:themeColor="text1"/>
        </w:rPr>
        <w:t>all of</w:t>
      </w:r>
      <w:proofErr w:type="gramEnd"/>
      <w:r w:rsidRPr="00E807E2">
        <w:rPr>
          <w:color w:val="000000" w:themeColor="text1"/>
        </w:rPr>
        <w:t xml:space="preserve"> the Services. SARS </w:t>
      </w:r>
      <w:r w:rsidR="006A31A2" w:rsidRPr="00E807E2">
        <w:rPr>
          <w:color w:val="000000" w:themeColor="text1"/>
        </w:rPr>
        <w:t xml:space="preserve">will </w:t>
      </w:r>
      <w:r w:rsidRPr="00E807E2">
        <w:rPr>
          <w:color w:val="000000" w:themeColor="text1"/>
        </w:rPr>
        <w:t xml:space="preserve">appoint </w:t>
      </w:r>
      <w:r w:rsidR="00700EDD" w:rsidRPr="00E807E2">
        <w:rPr>
          <w:color w:val="000000" w:themeColor="text1"/>
        </w:rPr>
        <w:t>a</w:t>
      </w:r>
      <w:r w:rsidR="00D826B9" w:rsidRPr="00E807E2">
        <w:rPr>
          <w:color w:val="000000" w:themeColor="text1"/>
        </w:rPr>
        <w:t>n independent party (the “</w:t>
      </w:r>
      <w:proofErr w:type="spellStart"/>
      <w:r w:rsidRPr="00E807E2">
        <w:rPr>
          <w:b/>
          <w:color w:val="000000" w:themeColor="text1"/>
        </w:rPr>
        <w:t>Benchmarker</w:t>
      </w:r>
      <w:proofErr w:type="spellEnd"/>
      <w:r w:rsidR="00D826B9" w:rsidRPr="00E807E2">
        <w:rPr>
          <w:color w:val="000000" w:themeColor="text1"/>
        </w:rPr>
        <w:t>”)</w:t>
      </w:r>
      <w:r w:rsidRPr="00E807E2">
        <w:rPr>
          <w:color w:val="000000" w:themeColor="text1"/>
        </w:rPr>
        <w:t xml:space="preserve"> to conduct the benchmarking exercise.</w:t>
      </w:r>
      <w:bookmarkEnd w:id="478"/>
    </w:p>
    <w:p w14:paraId="7D521A80" w14:textId="5A665AE9" w:rsidR="00DA5355" w:rsidRPr="00E807E2" w:rsidRDefault="004E613A" w:rsidP="00577D8E">
      <w:pPr>
        <w:pStyle w:val="level3"/>
        <w:ind w:left="709" w:hanging="709"/>
        <w:rPr>
          <w:color w:val="000000" w:themeColor="text1"/>
        </w:rPr>
      </w:pPr>
      <w:r w:rsidRPr="00E807E2">
        <w:rPr>
          <w:color w:val="000000" w:themeColor="text1"/>
        </w:rPr>
        <w:t>T</w:t>
      </w:r>
      <w:r w:rsidR="000256FE" w:rsidRPr="00E807E2">
        <w:rPr>
          <w:color w:val="000000" w:themeColor="text1"/>
        </w:rPr>
        <w:t>he Service Provider</w:t>
      </w:r>
      <w:r w:rsidR="00DA5355" w:rsidRPr="00E807E2">
        <w:rPr>
          <w:color w:val="000000" w:themeColor="text1"/>
        </w:rPr>
        <w:t xml:space="preserve"> agrees (as part of the Services) to </w:t>
      </w:r>
      <w:r w:rsidR="00CC2202" w:rsidRPr="00E807E2">
        <w:rPr>
          <w:color w:val="000000" w:themeColor="text1"/>
        </w:rPr>
        <w:t>co-operat</w:t>
      </w:r>
      <w:r w:rsidR="00DA5355" w:rsidRPr="00E807E2">
        <w:rPr>
          <w:color w:val="000000" w:themeColor="text1"/>
        </w:rPr>
        <w:t xml:space="preserve">e fully with the </w:t>
      </w:r>
      <w:proofErr w:type="spellStart"/>
      <w:r w:rsidR="00DA5355" w:rsidRPr="00E807E2">
        <w:rPr>
          <w:color w:val="000000" w:themeColor="text1"/>
        </w:rPr>
        <w:t>Benchmarker</w:t>
      </w:r>
      <w:proofErr w:type="spellEnd"/>
      <w:r w:rsidR="00DA5355" w:rsidRPr="00E807E2">
        <w:rPr>
          <w:color w:val="000000" w:themeColor="text1"/>
        </w:rPr>
        <w:t xml:space="preserve"> performing the benchmarking exercise and to promptly provide all data, documentation, records and resources necessary or relating to the provision of the Services to SARS requested by the </w:t>
      </w:r>
      <w:proofErr w:type="spellStart"/>
      <w:r w:rsidR="00DA5355" w:rsidRPr="00E807E2">
        <w:rPr>
          <w:color w:val="000000" w:themeColor="text1"/>
        </w:rPr>
        <w:t>Benchmarker</w:t>
      </w:r>
      <w:proofErr w:type="spellEnd"/>
      <w:r w:rsidR="00DA5355" w:rsidRPr="00E807E2">
        <w:rPr>
          <w:color w:val="000000" w:themeColor="text1"/>
        </w:rPr>
        <w:t>.</w:t>
      </w:r>
    </w:p>
    <w:p w14:paraId="50550A59" w14:textId="77777777" w:rsidR="00E807E2" w:rsidRDefault="00DA5355" w:rsidP="00577D8E">
      <w:pPr>
        <w:pStyle w:val="level3"/>
        <w:ind w:left="709" w:hanging="709"/>
        <w:rPr>
          <w:color w:val="000000" w:themeColor="text1"/>
        </w:rPr>
      </w:pPr>
      <w:r w:rsidRPr="00E807E2">
        <w:rPr>
          <w:color w:val="000000" w:themeColor="text1"/>
        </w:rPr>
        <w:t xml:space="preserve">SARS </w:t>
      </w:r>
      <w:r w:rsidR="006A31A2" w:rsidRPr="00E807E2">
        <w:rPr>
          <w:color w:val="000000" w:themeColor="text1"/>
        </w:rPr>
        <w:t xml:space="preserve">will </w:t>
      </w:r>
      <w:r w:rsidRPr="00E807E2">
        <w:rPr>
          <w:color w:val="000000" w:themeColor="text1"/>
        </w:rPr>
        <w:t xml:space="preserve">direct the </w:t>
      </w:r>
      <w:proofErr w:type="spellStart"/>
      <w:r w:rsidRPr="00E807E2">
        <w:rPr>
          <w:color w:val="000000" w:themeColor="text1"/>
        </w:rPr>
        <w:t>Benchmarker</w:t>
      </w:r>
      <w:proofErr w:type="spellEnd"/>
      <w:r w:rsidRPr="00E807E2">
        <w:rPr>
          <w:color w:val="000000" w:themeColor="text1"/>
        </w:rPr>
        <w:t xml:space="preserve"> to select a representative sample of transactions to use in the </w:t>
      </w:r>
      <w:r w:rsidRPr="00E807E2">
        <w:rPr>
          <w:color w:val="000000" w:themeColor="text1"/>
        </w:rPr>
        <w:lastRenderedPageBreak/>
        <w:t xml:space="preserve">benchmarking, which may include some transactions for which </w:t>
      </w:r>
      <w:r w:rsidR="000256FE" w:rsidRPr="00E807E2">
        <w:rPr>
          <w:color w:val="000000" w:themeColor="text1"/>
        </w:rPr>
        <w:t>the Service Provider</w:t>
      </w:r>
      <w:r w:rsidRPr="00E807E2">
        <w:rPr>
          <w:color w:val="000000" w:themeColor="text1"/>
        </w:rPr>
        <w:t xml:space="preserve"> is also a service provider and to perform any normalisation that the </w:t>
      </w:r>
      <w:proofErr w:type="spellStart"/>
      <w:r w:rsidRPr="00E807E2">
        <w:rPr>
          <w:color w:val="000000" w:themeColor="text1"/>
        </w:rPr>
        <w:t>Benchmarker</w:t>
      </w:r>
      <w:proofErr w:type="spellEnd"/>
      <w:r w:rsidRPr="00E807E2">
        <w:rPr>
          <w:color w:val="000000" w:themeColor="text1"/>
        </w:rPr>
        <w:t xml:space="preserve"> deems </w:t>
      </w:r>
      <w:r w:rsidR="00CC2202" w:rsidRPr="00E807E2">
        <w:rPr>
          <w:color w:val="000000" w:themeColor="text1"/>
        </w:rPr>
        <w:t>at</w:t>
      </w:r>
      <w:r w:rsidRPr="00E807E2">
        <w:rPr>
          <w:color w:val="000000" w:themeColor="text1"/>
        </w:rPr>
        <w:t xml:space="preserve"> its sole discretion to be necessary.</w:t>
      </w:r>
    </w:p>
    <w:p w14:paraId="44D99FD3" w14:textId="77777777" w:rsidR="00E807E2" w:rsidRDefault="00DA5355" w:rsidP="00577D8E">
      <w:pPr>
        <w:pStyle w:val="level3"/>
        <w:ind w:left="709" w:hanging="709"/>
        <w:rPr>
          <w:color w:val="000000" w:themeColor="text1"/>
        </w:rPr>
      </w:pPr>
      <w:r w:rsidRPr="00E807E2">
        <w:rPr>
          <w:color w:val="000000" w:themeColor="text1"/>
        </w:rPr>
        <w:t xml:space="preserve">The </w:t>
      </w:r>
      <w:proofErr w:type="spellStart"/>
      <w:r w:rsidRPr="00E807E2">
        <w:rPr>
          <w:color w:val="000000" w:themeColor="text1"/>
        </w:rPr>
        <w:t>Benchmarker</w:t>
      </w:r>
      <w:proofErr w:type="spellEnd"/>
      <w:r w:rsidRPr="00E807E2">
        <w:rPr>
          <w:color w:val="000000" w:themeColor="text1"/>
        </w:rPr>
        <w:t xml:space="preserve"> will enter into a confidentiality agreement with </w:t>
      </w:r>
      <w:r w:rsidR="00932B30" w:rsidRPr="00E807E2">
        <w:rPr>
          <w:color w:val="000000" w:themeColor="text1"/>
        </w:rPr>
        <w:t xml:space="preserve">the Parties </w:t>
      </w:r>
      <w:r w:rsidRPr="00E807E2">
        <w:rPr>
          <w:color w:val="000000" w:themeColor="text1"/>
        </w:rPr>
        <w:t xml:space="preserve">on terms reasonably acceptable </w:t>
      </w:r>
      <w:r w:rsidR="00932B30" w:rsidRPr="00E807E2">
        <w:rPr>
          <w:color w:val="000000" w:themeColor="text1"/>
        </w:rPr>
        <w:t>to both Parties</w:t>
      </w:r>
      <w:r w:rsidRPr="00E807E2">
        <w:rPr>
          <w:color w:val="000000" w:themeColor="text1"/>
        </w:rPr>
        <w:t xml:space="preserve"> prior to being provided with Confidential Information of either Party.</w:t>
      </w:r>
    </w:p>
    <w:p w14:paraId="5A628B25" w14:textId="77777777" w:rsidR="00E807E2" w:rsidRDefault="00DA5355" w:rsidP="00577D8E">
      <w:pPr>
        <w:pStyle w:val="level3"/>
        <w:ind w:left="709" w:hanging="709"/>
        <w:rPr>
          <w:color w:val="000000" w:themeColor="text1"/>
        </w:rPr>
      </w:pPr>
      <w:r w:rsidRPr="00E807E2">
        <w:rPr>
          <w:color w:val="000000" w:themeColor="text1"/>
        </w:rPr>
        <w:t xml:space="preserve">The </w:t>
      </w:r>
      <w:proofErr w:type="spellStart"/>
      <w:r w:rsidRPr="00E807E2">
        <w:rPr>
          <w:color w:val="000000" w:themeColor="text1"/>
        </w:rPr>
        <w:t>Benchmarker</w:t>
      </w:r>
      <w:proofErr w:type="spellEnd"/>
      <w:r w:rsidRPr="00E807E2">
        <w:rPr>
          <w:color w:val="000000" w:themeColor="text1"/>
        </w:rPr>
        <w:t xml:space="preserve"> will be directed to use Commercially Reasonable Efforts to complete its analysis within 90 (ninety) days after its engagement, to the extent practical.</w:t>
      </w:r>
    </w:p>
    <w:p w14:paraId="55039E80" w14:textId="18FA6E34" w:rsidR="00DA5355" w:rsidRPr="00E807E2" w:rsidRDefault="00DA5355" w:rsidP="00577D8E">
      <w:pPr>
        <w:pStyle w:val="level3"/>
        <w:ind w:left="709" w:hanging="709"/>
        <w:rPr>
          <w:color w:val="000000" w:themeColor="text1"/>
        </w:rPr>
      </w:pPr>
      <w:r w:rsidRPr="00E807E2">
        <w:rPr>
          <w:color w:val="000000" w:themeColor="text1"/>
        </w:rPr>
        <w:t xml:space="preserve">Unless otherwise agreed by the Parties, the </w:t>
      </w:r>
      <w:proofErr w:type="spellStart"/>
      <w:r w:rsidRPr="00E807E2">
        <w:rPr>
          <w:color w:val="000000" w:themeColor="text1"/>
        </w:rPr>
        <w:t>Benchmarker</w:t>
      </w:r>
      <w:proofErr w:type="spellEnd"/>
      <w:r w:rsidRPr="00E807E2">
        <w:rPr>
          <w:color w:val="000000" w:themeColor="text1"/>
        </w:rPr>
        <w:t xml:space="preserve"> will perform the benchmarking exercise in accordance with the </w:t>
      </w:r>
      <w:proofErr w:type="spellStart"/>
      <w:r w:rsidRPr="00E807E2">
        <w:rPr>
          <w:color w:val="000000" w:themeColor="text1"/>
        </w:rPr>
        <w:t>Benchmarker's</w:t>
      </w:r>
      <w:proofErr w:type="spellEnd"/>
      <w:r w:rsidRPr="00E807E2">
        <w:rPr>
          <w:color w:val="000000" w:themeColor="text1"/>
        </w:rPr>
        <w:t xml:space="preserve"> documented </w:t>
      </w:r>
      <w:r w:rsidR="00932B30" w:rsidRPr="00E807E2">
        <w:rPr>
          <w:color w:val="000000" w:themeColor="text1"/>
        </w:rPr>
        <w:t xml:space="preserve">methodologies and </w:t>
      </w:r>
      <w:r w:rsidRPr="00E807E2">
        <w:rPr>
          <w:color w:val="000000" w:themeColor="text1"/>
        </w:rPr>
        <w:t>procedures</w:t>
      </w:r>
      <w:r w:rsidR="00932B30" w:rsidRPr="00E807E2">
        <w:rPr>
          <w:color w:val="000000" w:themeColor="text1"/>
        </w:rPr>
        <w:t xml:space="preserve"> </w:t>
      </w:r>
      <w:r w:rsidRPr="00E807E2">
        <w:rPr>
          <w:color w:val="000000" w:themeColor="text1"/>
        </w:rPr>
        <w:t xml:space="preserve">which will be provided to the Parties prior to the commencement of the benchmarking exercise. The </w:t>
      </w:r>
      <w:proofErr w:type="spellStart"/>
      <w:r w:rsidRPr="00E807E2">
        <w:rPr>
          <w:color w:val="000000" w:themeColor="text1"/>
        </w:rPr>
        <w:t>Benchmarker</w:t>
      </w:r>
      <w:proofErr w:type="spellEnd"/>
      <w:r w:rsidRPr="00E807E2">
        <w:rPr>
          <w:color w:val="000000" w:themeColor="text1"/>
        </w:rPr>
        <w:t xml:space="preserve"> may (but is not obligated to) discuss such methodologies and process with the Parties.</w:t>
      </w:r>
      <w:r w:rsidR="002E6A0C" w:rsidRPr="00E807E2">
        <w:rPr>
          <w:color w:val="000000" w:themeColor="text1"/>
        </w:rPr>
        <w:t xml:space="preserve"> </w:t>
      </w:r>
      <w:r w:rsidRPr="00E807E2">
        <w:rPr>
          <w:color w:val="000000" w:themeColor="text1"/>
        </w:rPr>
        <w:t xml:space="preserve">Any such discussions </w:t>
      </w:r>
      <w:r w:rsidR="006A31A2" w:rsidRPr="00E807E2">
        <w:rPr>
          <w:color w:val="000000" w:themeColor="text1"/>
        </w:rPr>
        <w:t xml:space="preserve">will </w:t>
      </w:r>
      <w:r w:rsidRPr="00E807E2">
        <w:rPr>
          <w:color w:val="000000" w:themeColor="text1"/>
        </w:rPr>
        <w:t>be with both Parties simultaneously.</w:t>
      </w:r>
      <w:r w:rsidR="00BC40FC" w:rsidRPr="00E807E2">
        <w:rPr>
          <w:color w:val="000000" w:themeColor="text1"/>
        </w:rPr>
        <w:t xml:space="preserve"> </w:t>
      </w:r>
      <w:r w:rsidRPr="00E807E2">
        <w:rPr>
          <w:color w:val="000000" w:themeColor="text1"/>
        </w:rPr>
        <w:t xml:space="preserve">The </w:t>
      </w:r>
      <w:proofErr w:type="spellStart"/>
      <w:r w:rsidRPr="00E807E2">
        <w:rPr>
          <w:color w:val="000000" w:themeColor="text1"/>
        </w:rPr>
        <w:t>Benchmarker</w:t>
      </w:r>
      <w:proofErr w:type="spellEnd"/>
      <w:r w:rsidRPr="00E807E2">
        <w:rPr>
          <w:color w:val="000000" w:themeColor="text1"/>
        </w:rPr>
        <w:t xml:space="preserve"> </w:t>
      </w:r>
      <w:r w:rsidR="006A31A2" w:rsidRPr="00E807E2">
        <w:rPr>
          <w:color w:val="000000" w:themeColor="text1"/>
        </w:rPr>
        <w:t xml:space="preserve">will </w:t>
      </w:r>
      <w:r w:rsidRPr="00E807E2">
        <w:rPr>
          <w:color w:val="000000" w:themeColor="text1"/>
        </w:rPr>
        <w:t>be free to reflect or not to reflect the Parties' input at its discretion.</w:t>
      </w:r>
    </w:p>
    <w:p w14:paraId="06E46B0C" w14:textId="77777777" w:rsidR="001C6995" w:rsidRPr="00E807E2" w:rsidRDefault="001C6995" w:rsidP="00B35B20">
      <w:pPr>
        <w:pStyle w:val="level2-head"/>
        <w:ind w:left="709"/>
        <w:rPr>
          <w:color w:val="000000" w:themeColor="text1"/>
        </w:rPr>
      </w:pPr>
      <w:r w:rsidRPr="00E807E2">
        <w:rPr>
          <w:color w:val="000000" w:themeColor="text1"/>
        </w:rPr>
        <w:t>Benchmarking findings</w:t>
      </w:r>
    </w:p>
    <w:p w14:paraId="03EB56F9" w14:textId="77777777" w:rsidR="00DA5355" w:rsidRPr="00E807E2" w:rsidRDefault="00DA5355" w:rsidP="00577D8E">
      <w:pPr>
        <w:pStyle w:val="level3"/>
        <w:ind w:left="709" w:hanging="709"/>
        <w:rPr>
          <w:color w:val="000000" w:themeColor="text1"/>
        </w:rPr>
      </w:pPr>
      <w:r w:rsidRPr="00E807E2">
        <w:rPr>
          <w:color w:val="000000" w:themeColor="text1"/>
        </w:rPr>
        <w:t xml:space="preserve">At the end of each such benchmarking process the </w:t>
      </w:r>
      <w:proofErr w:type="spellStart"/>
      <w:r w:rsidRPr="00E807E2">
        <w:rPr>
          <w:color w:val="000000" w:themeColor="text1"/>
        </w:rPr>
        <w:t>Benchmarker</w:t>
      </w:r>
      <w:proofErr w:type="spellEnd"/>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make recommendations as to the required improvements and acceptable time scales for the implementation thereof and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(as part of the Services) be obliged to implement such recommendations in accordance with those time scales at no additional cost to SARS. Each Party will be provided a reasonable opportunity to review, comment on and request changes in the </w:t>
      </w:r>
      <w:proofErr w:type="spellStart"/>
      <w:r w:rsidRPr="00E807E2">
        <w:rPr>
          <w:color w:val="000000" w:themeColor="text1"/>
        </w:rPr>
        <w:t>Benchmarker’s</w:t>
      </w:r>
      <w:proofErr w:type="spellEnd"/>
      <w:r w:rsidRPr="00E807E2">
        <w:rPr>
          <w:color w:val="000000" w:themeColor="text1"/>
        </w:rPr>
        <w:t xml:space="preserve"> proposed findings.</w:t>
      </w:r>
      <w:r w:rsidR="002E6A0C" w:rsidRPr="00E807E2">
        <w:rPr>
          <w:color w:val="000000" w:themeColor="text1"/>
        </w:rPr>
        <w:t xml:space="preserve"> </w:t>
      </w:r>
      <w:r w:rsidRPr="00E807E2">
        <w:rPr>
          <w:color w:val="000000" w:themeColor="text1"/>
        </w:rPr>
        <w:t xml:space="preserve">The </w:t>
      </w:r>
      <w:proofErr w:type="spellStart"/>
      <w:r w:rsidRPr="00E807E2">
        <w:rPr>
          <w:color w:val="000000" w:themeColor="text1"/>
        </w:rPr>
        <w:t>Benchmarker</w:t>
      </w:r>
      <w:proofErr w:type="spellEnd"/>
      <w:r w:rsidRPr="00E807E2">
        <w:rPr>
          <w:color w:val="000000" w:themeColor="text1"/>
        </w:rPr>
        <w:t xml:space="preserve"> will have sole discretion as to how it addresses such comments and requests.</w:t>
      </w:r>
      <w:r w:rsidR="002E6A0C" w:rsidRPr="00E807E2">
        <w:rPr>
          <w:color w:val="000000" w:themeColor="text1"/>
        </w:rPr>
        <w:t xml:space="preserve"> </w:t>
      </w:r>
      <w:r w:rsidRPr="00E807E2">
        <w:rPr>
          <w:color w:val="000000" w:themeColor="text1"/>
        </w:rPr>
        <w:t xml:space="preserve">Following such review and comment, the </w:t>
      </w:r>
      <w:proofErr w:type="spellStart"/>
      <w:r w:rsidRPr="00E807E2">
        <w:rPr>
          <w:color w:val="000000" w:themeColor="text1"/>
        </w:rPr>
        <w:t>Benchmarker</w:t>
      </w:r>
      <w:proofErr w:type="spellEnd"/>
      <w:r w:rsidRPr="00E807E2">
        <w:rPr>
          <w:color w:val="000000" w:themeColor="text1"/>
        </w:rPr>
        <w:t xml:space="preserve"> will issue a final report of its findings and conclusions.</w:t>
      </w:r>
    </w:p>
    <w:p w14:paraId="767436FE" w14:textId="77777777" w:rsidR="00DA5355" w:rsidRPr="00E807E2" w:rsidRDefault="00DA5355" w:rsidP="00577D8E">
      <w:pPr>
        <w:pStyle w:val="level3"/>
        <w:ind w:left="709" w:hanging="709"/>
        <w:rPr>
          <w:color w:val="000000" w:themeColor="text1"/>
        </w:rPr>
      </w:pPr>
      <w:r w:rsidRPr="00E807E2">
        <w:rPr>
          <w:color w:val="000000" w:themeColor="text1"/>
        </w:rPr>
        <w:t xml:space="preserve">For the avoidance of doubt and notwithstanding any benchmarking results or recommendations, there </w:t>
      </w:r>
      <w:r w:rsidR="006A31A2" w:rsidRPr="00E807E2">
        <w:rPr>
          <w:color w:val="000000" w:themeColor="text1"/>
        </w:rPr>
        <w:t xml:space="preserve">will </w:t>
      </w:r>
      <w:r w:rsidRPr="00E807E2">
        <w:rPr>
          <w:color w:val="000000" w:themeColor="text1"/>
        </w:rPr>
        <w:t>be no adjustment to any Charges</w:t>
      </w:r>
      <w:r w:rsidR="000E54A2" w:rsidRPr="00E807E2">
        <w:rPr>
          <w:color w:val="000000" w:themeColor="text1"/>
        </w:rPr>
        <w:t xml:space="preserve"> having the effect of an increased amount payable by SARS</w:t>
      </w:r>
      <w:r w:rsidRPr="00E807E2">
        <w:rPr>
          <w:color w:val="000000" w:themeColor="text1"/>
        </w:rPr>
        <w:t xml:space="preserve"> or any adjustment of any Service Levels </w:t>
      </w:r>
      <w:r w:rsidR="000E54A2" w:rsidRPr="00E807E2">
        <w:rPr>
          <w:color w:val="000000" w:themeColor="text1"/>
        </w:rPr>
        <w:t xml:space="preserve">having the effect of </w:t>
      </w:r>
      <w:r w:rsidR="001C6995" w:rsidRPr="00E807E2">
        <w:rPr>
          <w:color w:val="000000" w:themeColor="text1"/>
        </w:rPr>
        <w:t xml:space="preserve">the </w:t>
      </w:r>
      <w:r w:rsidR="000E54A2" w:rsidRPr="00E807E2">
        <w:rPr>
          <w:color w:val="000000" w:themeColor="text1"/>
        </w:rPr>
        <w:t>performance</w:t>
      </w:r>
      <w:r w:rsidR="001C6995" w:rsidRPr="00E807E2">
        <w:rPr>
          <w:color w:val="000000" w:themeColor="text1"/>
        </w:rPr>
        <w:t xml:space="preserve"> of the Services</w:t>
      </w:r>
      <w:r w:rsidR="000E54A2" w:rsidRPr="00E807E2">
        <w:rPr>
          <w:color w:val="000000" w:themeColor="text1"/>
        </w:rPr>
        <w:t xml:space="preserve"> </w:t>
      </w:r>
      <w:r w:rsidR="001C6995" w:rsidRPr="00E807E2">
        <w:rPr>
          <w:color w:val="000000" w:themeColor="text1"/>
        </w:rPr>
        <w:t xml:space="preserve">being </w:t>
      </w:r>
      <w:r w:rsidR="000E54A2" w:rsidRPr="00E807E2">
        <w:rPr>
          <w:color w:val="000000" w:themeColor="text1"/>
        </w:rPr>
        <w:t xml:space="preserve">less favourable to SARS </w:t>
      </w:r>
      <w:proofErr w:type="gramStart"/>
      <w:r w:rsidRPr="00E807E2">
        <w:rPr>
          <w:color w:val="000000" w:themeColor="text1"/>
        </w:rPr>
        <w:t>as a result of</w:t>
      </w:r>
      <w:proofErr w:type="gramEnd"/>
      <w:r w:rsidRPr="00E807E2">
        <w:rPr>
          <w:color w:val="000000" w:themeColor="text1"/>
        </w:rPr>
        <w:t xml:space="preserve"> </w:t>
      </w:r>
      <w:r w:rsidR="00823EBD" w:rsidRPr="00E807E2">
        <w:rPr>
          <w:color w:val="000000" w:themeColor="text1"/>
        </w:rPr>
        <w:t xml:space="preserve">the </w:t>
      </w:r>
      <w:r w:rsidRPr="00E807E2">
        <w:rPr>
          <w:color w:val="000000" w:themeColor="text1"/>
        </w:rPr>
        <w:t>benchmarking</w:t>
      </w:r>
      <w:r w:rsidR="00823EBD" w:rsidRPr="00E807E2">
        <w:rPr>
          <w:color w:val="000000" w:themeColor="text1"/>
        </w:rPr>
        <w:t xml:space="preserve"> exercise</w:t>
      </w:r>
      <w:r w:rsidRPr="00E807E2">
        <w:rPr>
          <w:color w:val="000000" w:themeColor="text1"/>
        </w:rPr>
        <w:t>.</w:t>
      </w:r>
    </w:p>
    <w:p w14:paraId="636E9260" w14:textId="11E3775E" w:rsidR="008D5C26" w:rsidRPr="00E807E2" w:rsidRDefault="008D5C26" w:rsidP="00577D8E">
      <w:pPr>
        <w:pStyle w:val="level3"/>
        <w:ind w:left="709" w:hanging="709"/>
        <w:rPr>
          <w:color w:val="000000" w:themeColor="text1"/>
        </w:rPr>
      </w:pPr>
      <w:bookmarkStart w:id="479" w:name="_Ref261944314"/>
      <w:r w:rsidRPr="00E807E2">
        <w:rPr>
          <w:color w:val="000000" w:themeColor="text1"/>
        </w:rPr>
        <w:t xml:space="preserve">If </w:t>
      </w:r>
      <w:r w:rsidR="00700EDD" w:rsidRPr="00E807E2">
        <w:rPr>
          <w:color w:val="000000" w:themeColor="text1"/>
        </w:rPr>
        <w:t>the</w:t>
      </w:r>
      <w:r w:rsidRPr="00E807E2">
        <w:rPr>
          <w:color w:val="000000" w:themeColor="text1"/>
        </w:rPr>
        <w:t xml:space="preserve"> benchmarking exercise reveals that the performance under the Agreement is less favourable than that of benchmarked service providers falling into quartile of best performance, then the Service Levels will be adjusted to eliminate such variance or additional Service Levels </w:t>
      </w:r>
      <w:r w:rsidR="00C135B3" w:rsidRPr="00E807E2">
        <w:rPr>
          <w:color w:val="000000" w:themeColor="text1"/>
        </w:rPr>
        <w:t xml:space="preserve">will be </w:t>
      </w:r>
      <w:r w:rsidRPr="00E807E2">
        <w:rPr>
          <w:color w:val="000000" w:themeColor="text1"/>
        </w:rPr>
        <w:t xml:space="preserve">incorporated into </w:t>
      </w:r>
      <w:r w:rsidRPr="00E807E2">
        <w:rPr>
          <w:b/>
          <w:color w:val="000000" w:themeColor="text1"/>
        </w:rPr>
        <w:t>Schedule C</w:t>
      </w:r>
      <w:r w:rsidR="004C366E" w:rsidRPr="00E807E2">
        <w:rPr>
          <w:b/>
          <w:color w:val="000000" w:themeColor="text1"/>
        </w:rPr>
        <w:t xml:space="preserve"> (</w:t>
      </w:r>
      <w:r w:rsidRPr="00E807E2">
        <w:rPr>
          <w:b/>
          <w:color w:val="000000" w:themeColor="text1"/>
        </w:rPr>
        <w:t>Service Levels</w:t>
      </w:r>
      <w:r w:rsidR="004C366E" w:rsidRPr="00E807E2">
        <w:rPr>
          <w:b/>
          <w:color w:val="000000" w:themeColor="text1"/>
        </w:rPr>
        <w:t>)</w:t>
      </w:r>
      <w:r w:rsidRPr="00E807E2">
        <w:rPr>
          <w:color w:val="000000" w:themeColor="text1"/>
        </w:rPr>
        <w:t xml:space="preserve"> and its Appendices to ensure the performance of the Services would fall into the best quartile of benchmarked service providers.</w:t>
      </w:r>
      <w:r w:rsidR="002E6A0C" w:rsidRPr="00E807E2">
        <w:rPr>
          <w:color w:val="000000" w:themeColor="text1"/>
        </w:rPr>
        <w:t xml:space="preserve"> </w:t>
      </w:r>
      <w:r w:rsidR="00302514" w:rsidRPr="00E807E2">
        <w:rPr>
          <w:color w:val="000000" w:themeColor="text1"/>
        </w:rPr>
        <w:t>The adjustments to Service Levels or the incorporation of additional Service Levels will be made according to the recommendations, including timelines</w:t>
      </w:r>
      <w:r w:rsidR="001C6995" w:rsidRPr="00E807E2">
        <w:rPr>
          <w:color w:val="000000" w:themeColor="text1"/>
        </w:rPr>
        <w:t>,</w:t>
      </w:r>
      <w:r w:rsidR="00302514" w:rsidRPr="00E807E2">
        <w:rPr>
          <w:color w:val="000000" w:themeColor="text1"/>
        </w:rPr>
        <w:t xml:space="preserve"> </w:t>
      </w:r>
      <w:r w:rsidR="001C6995" w:rsidRPr="00E807E2">
        <w:rPr>
          <w:color w:val="000000" w:themeColor="text1"/>
        </w:rPr>
        <w:t>made</w:t>
      </w:r>
      <w:r w:rsidR="00302514" w:rsidRPr="00E807E2">
        <w:rPr>
          <w:color w:val="000000" w:themeColor="text1"/>
        </w:rPr>
        <w:t xml:space="preserve"> by the </w:t>
      </w:r>
      <w:proofErr w:type="spellStart"/>
      <w:r w:rsidR="00302514" w:rsidRPr="00E807E2">
        <w:rPr>
          <w:color w:val="000000" w:themeColor="text1"/>
        </w:rPr>
        <w:t>Benchmarker</w:t>
      </w:r>
      <w:proofErr w:type="spellEnd"/>
      <w:r w:rsidR="00194675" w:rsidRPr="00E807E2">
        <w:rPr>
          <w:color w:val="000000" w:themeColor="text1"/>
        </w:rPr>
        <w:t xml:space="preserve"> provided that should the </w:t>
      </w:r>
      <w:r w:rsidR="000256FE" w:rsidRPr="00E807E2">
        <w:rPr>
          <w:color w:val="000000" w:themeColor="text1"/>
        </w:rPr>
        <w:t>Service Provider</w:t>
      </w:r>
      <w:r w:rsidR="00194675" w:rsidRPr="00E807E2">
        <w:rPr>
          <w:color w:val="000000" w:themeColor="text1"/>
        </w:rPr>
        <w:t xml:space="preserve"> dispute the recommendations made by the </w:t>
      </w:r>
      <w:proofErr w:type="spellStart"/>
      <w:r w:rsidR="00194675" w:rsidRPr="00E807E2">
        <w:rPr>
          <w:color w:val="000000" w:themeColor="text1"/>
        </w:rPr>
        <w:t>Benchmarker</w:t>
      </w:r>
      <w:proofErr w:type="spellEnd"/>
      <w:r w:rsidR="00194675" w:rsidRPr="00E807E2">
        <w:rPr>
          <w:color w:val="000000" w:themeColor="text1"/>
        </w:rPr>
        <w:t xml:space="preserve">, such dispute must be resolved in accordance with </w:t>
      </w:r>
      <w:r w:rsidR="00194675" w:rsidRPr="00E807E2">
        <w:rPr>
          <w:b/>
          <w:color w:val="000000" w:themeColor="text1"/>
        </w:rPr>
        <w:t xml:space="preserve">clause </w:t>
      </w:r>
      <w:r w:rsidR="00194675" w:rsidRPr="00E807E2">
        <w:rPr>
          <w:b/>
          <w:color w:val="000000" w:themeColor="text1"/>
        </w:rPr>
        <w:fldChar w:fldCharType="begin"/>
      </w:r>
      <w:r w:rsidR="00194675" w:rsidRPr="00E807E2">
        <w:rPr>
          <w:b/>
          <w:color w:val="000000" w:themeColor="text1"/>
        </w:rPr>
        <w:instrText xml:space="preserve"> REF _Ref304293192 \r \h </w:instrText>
      </w:r>
      <w:r w:rsidR="0096549B" w:rsidRPr="00E807E2">
        <w:rPr>
          <w:b/>
          <w:color w:val="000000" w:themeColor="text1"/>
        </w:rPr>
        <w:instrText xml:space="preserve"> \* MERGEFORMAT </w:instrText>
      </w:r>
      <w:r w:rsidR="00194675" w:rsidRPr="00E807E2">
        <w:rPr>
          <w:b/>
          <w:color w:val="000000" w:themeColor="text1"/>
        </w:rPr>
      </w:r>
      <w:r w:rsidR="00194675" w:rsidRPr="00E807E2">
        <w:rPr>
          <w:b/>
          <w:color w:val="000000" w:themeColor="text1"/>
        </w:rPr>
        <w:fldChar w:fldCharType="separate"/>
      </w:r>
      <w:r w:rsidR="006C7D4B">
        <w:rPr>
          <w:b/>
          <w:color w:val="000000" w:themeColor="text1"/>
        </w:rPr>
        <w:t>25</w:t>
      </w:r>
      <w:r w:rsidR="00194675" w:rsidRPr="00E807E2">
        <w:rPr>
          <w:b/>
          <w:color w:val="000000" w:themeColor="text1"/>
        </w:rPr>
        <w:fldChar w:fldCharType="end"/>
      </w:r>
      <w:r w:rsidR="00302514" w:rsidRPr="00E807E2">
        <w:rPr>
          <w:color w:val="000000" w:themeColor="text1"/>
        </w:rPr>
        <w:t>.</w:t>
      </w:r>
    </w:p>
    <w:p w14:paraId="7146E19D" w14:textId="30D5E38C" w:rsidR="00E807E2" w:rsidRDefault="008D5C26" w:rsidP="00577D8E">
      <w:pPr>
        <w:pStyle w:val="level3"/>
        <w:ind w:left="709" w:hanging="709"/>
        <w:rPr>
          <w:color w:val="000000" w:themeColor="text1"/>
        </w:rPr>
      </w:pPr>
      <w:bookmarkStart w:id="480" w:name="_Ref263629645"/>
      <w:r w:rsidRPr="00E807E2">
        <w:rPr>
          <w:color w:val="000000" w:themeColor="text1"/>
        </w:rPr>
        <w:t xml:space="preserve">If </w:t>
      </w:r>
      <w:r w:rsidR="00302514" w:rsidRPr="00E807E2">
        <w:rPr>
          <w:color w:val="000000" w:themeColor="text1"/>
        </w:rPr>
        <w:t>a</w:t>
      </w:r>
      <w:r w:rsidRPr="00E807E2">
        <w:rPr>
          <w:color w:val="000000" w:themeColor="text1"/>
        </w:rPr>
        <w:t xml:space="preserve"> benchmarking exercise reveals that the Charges under the Agreement exceed those </w:t>
      </w:r>
      <w:r w:rsidR="00C135B3" w:rsidRPr="00E807E2">
        <w:rPr>
          <w:color w:val="000000" w:themeColor="text1"/>
        </w:rPr>
        <w:t xml:space="preserve">charges made for any component of the Services by service providers not falling into the quartile of lowest charges the </w:t>
      </w:r>
      <w:r w:rsidR="000256FE" w:rsidRPr="00E807E2">
        <w:rPr>
          <w:color w:val="000000" w:themeColor="text1"/>
        </w:rPr>
        <w:t>Service Provider</w:t>
      </w:r>
      <w:r w:rsidR="00C135B3" w:rsidRPr="00E807E2">
        <w:rPr>
          <w:color w:val="000000" w:themeColor="text1"/>
        </w:rPr>
        <w:t xml:space="preserve"> will reduce the Charges sufficiently to ensure the Charges fall into the quartile of lowest Charges amongst the benchmarked service providers</w:t>
      </w:r>
      <w:r w:rsidR="00194675" w:rsidRPr="00E807E2">
        <w:rPr>
          <w:color w:val="000000" w:themeColor="text1"/>
        </w:rPr>
        <w:t xml:space="preserve"> provided that should the </w:t>
      </w:r>
      <w:r w:rsidR="000256FE" w:rsidRPr="00E807E2">
        <w:rPr>
          <w:color w:val="000000" w:themeColor="text1"/>
        </w:rPr>
        <w:t>Service Provider</w:t>
      </w:r>
      <w:r w:rsidR="00194675" w:rsidRPr="00E807E2">
        <w:rPr>
          <w:color w:val="000000" w:themeColor="text1"/>
        </w:rPr>
        <w:t xml:space="preserve"> dispute the recommendations made by the </w:t>
      </w:r>
      <w:proofErr w:type="spellStart"/>
      <w:r w:rsidR="00194675" w:rsidRPr="00E807E2">
        <w:rPr>
          <w:color w:val="000000" w:themeColor="text1"/>
        </w:rPr>
        <w:t>Benchmarker</w:t>
      </w:r>
      <w:proofErr w:type="spellEnd"/>
      <w:r w:rsidR="00194675" w:rsidRPr="00E807E2">
        <w:rPr>
          <w:color w:val="000000" w:themeColor="text1"/>
        </w:rPr>
        <w:t xml:space="preserve">, such dispute must be resolved in accordance with </w:t>
      </w:r>
      <w:r w:rsidR="00194675" w:rsidRPr="00E807E2">
        <w:rPr>
          <w:b/>
          <w:color w:val="000000" w:themeColor="text1"/>
        </w:rPr>
        <w:t xml:space="preserve">clause </w:t>
      </w:r>
      <w:r w:rsidR="00194675" w:rsidRPr="00E807E2">
        <w:rPr>
          <w:b/>
          <w:color w:val="000000" w:themeColor="text1"/>
        </w:rPr>
        <w:fldChar w:fldCharType="begin"/>
      </w:r>
      <w:r w:rsidR="00194675" w:rsidRPr="00E807E2">
        <w:rPr>
          <w:b/>
          <w:color w:val="000000" w:themeColor="text1"/>
        </w:rPr>
        <w:instrText xml:space="preserve"> REF _Ref304293192 \r \h </w:instrText>
      </w:r>
      <w:r w:rsidR="0096549B" w:rsidRPr="00E807E2">
        <w:rPr>
          <w:b/>
          <w:color w:val="000000" w:themeColor="text1"/>
        </w:rPr>
        <w:instrText xml:space="preserve"> \* MERGEFORMAT </w:instrText>
      </w:r>
      <w:r w:rsidR="00194675" w:rsidRPr="00E807E2">
        <w:rPr>
          <w:b/>
          <w:color w:val="000000" w:themeColor="text1"/>
        </w:rPr>
      </w:r>
      <w:r w:rsidR="00194675" w:rsidRPr="00E807E2">
        <w:rPr>
          <w:b/>
          <w:color w:val="000000" w:themeColor="text1"/>
        </w:rPr>
        <w:fldChar w:fldCharType="separate"/>
      </w:r>
      <w:r w:rsidR="006C7D4B">
        <w:rPr>
          <w:b/>
          <w:color w:val="000000" w:themeColor="text1"/>
        </w:rPr>
        <w:t>25</w:t>
      </w:r>
      <w:r w:rsidR="00194675" w:rsidRPr="00E807E2">
        <w:rPr>
          <w:b/>
          <w:color w:val="000000" w:themeColor="text1"/>
        </w:rPr>
        <w:fldChar w:fldCharType="end"/>
      </w:r>
      <w:r w:rsidR="00C135B3" w:rsidRPr="00E807E2">
        <w:rPr>
          <w:color w:val="000000" w:themeColor="text1"/>
        </w:rPr>
        <w:t>.</w:t>
      </w:r>
      <w:bookmarkEnd w:id="480"/>
    </w:p>
    <w:p w14:paraId="246C7FAB" w14:textId="1A083CD9" w:rsidR="008D5C26" w:rsidRPr="00E807E2" w:rsidRDefault="00C135B3" w:rsidP="00577D8E">
      <w:pPr>
        <w:pStyle w:val="level3"/>
        <w:ind w:left="709" w:hanging="709"/>
        <w:rPr>
          <w:color w:val="000000" w:themeColor="text1"/>
        </w:rPr>
      </w:pPr>
      <w:r w:rsidRPr="00E807E2">
        <w:rPr>
          <w:color w:val="000000" w:themeColor="text1"/>
        </w:rPr>
        <w:t xml:space="preserve">SARS will be responsible for the </w:t>
      </w:r>
      <w:proofErr w:type="spellStart"/>
      <w:r w:rsidRPr="00E807E2">
        <w:rPr>
          <w:color w:val="000000" w:themeColor="text1"/>
        </w:rPr>
        <w:t>Benchmarker’s</w:t>
      </w:r>
      <w:proofErr w:type="spellEnd"/>
      <w:r w:rsidRPr="00E807E2">
        <w:rPr>
          <w:color w:val="000000" w:themeColor="text1"/>
        </w:rPr>
        <w:t xml:space="preserve"> charges</w:t>
      </w:r>
      <w:r w:rsidR="00302514" w:rsidRPr="00E807E2">
        <w:rPr>
          <w:color w:val="000000" w:themeColor="text1"/>
        </w:rPr>
        <w:t xml:space="preserve"> in respect of a benchmarking exercise</w:t>
      </w:r>
      <w:r w:rsidRPr="00E807E2">
        <w:rPr>
          <w:color w:val="000000" w:themeColor="text1"/>
        </w:rPr>
        <w:t xml:space="preserve"> unless </w:t>
      </w:r>
      <w:r w:rsidR="00302514" w:rsidRPr="00E807E2">
        <w:rPr>
          <w:color w:val="000000" w:themeColor="text1"/>
        </w:rPr>
        <w:t xml:space="preserve">that benchmarking exercise reveals the </w:t>
      </w:r>
      <w:r w:rsidRPr="00E807E2">
        <w:rPr>
          <w:color w:val="000000" w:themeColor="text1"/>
        </w:rPr>
        <w:t xml:space="preserve">Charges are </w:t>
      </w:r>
      <w:r w:rsidR="00302514" w:rsidRPr="00E807E2">
        <w:rPr>
          <w:color w:val="000000" w:themeColor="text1"/>
        </w:rPr>
        <w:t xml:space="preserve">to be reduced as contemplated in </w:t>
      </w:r>
      <w:r w:rsidR="0096549B" w:rsidRPr="00E807E2">
        <w:rPr>
          <w:b/>
          <w:color w:val="000000" w:themeColor="text1"/>
        </w:rPr>
        <w:t xml:space="preserve">clause </w:t>
      </w:r>
      <w:r w:rsidR="00302514" w:rsidRPr="00E807E2">
        <w:rPr>
          <w:b/>
          <w:color w:val="000000" w:themeColor="text1"/>
        </w:rPr>
        <w:fldChar w:fldCharType="begin"/>
      </w:r>
      <w:r w:rsidR="00302514" w:rsidRPr="00E807E2">
        <w:rPr>
          <w:b/>
          <w:color w:val="000000" w:themeColor="text1"/>
        </w:rPr>
        <w:instrText xml:space="preserve"> REF _Ref263629645 \r \h </w:instrText>
      </w:r>
      <w:r w:rsidR="0096549B" w:rsidRPr="00E807E2">
        <w:rPr>
          <w:b/>
          <w:color w:val="000000" w:themeColor="text1"/>
        </w:rPr>
        <w:instrText xml:space="preserve"> \* MERGEFORMAT </w:instrText>
      </w:r>
      <w:r w:rsidR="00302514" w:rsidRPr="00E807E2">
        <w:rPr>
          <w:b/>
          <w:color w:val="000000" w:themeColor="text1"/>
        </w:rPr>
      </w:r>
      <w:r w:rsidR="00302514" w:rsidRPr="00E807E2">
        <w:rPr>
          <w:b/>
          <w:color w:val="000000" w:themeColor="text1"/>
        </w:rPr>
        <w:fldChar w:fldCharType="separate"/>
      </w:r>
      <w:r w:rsidR="006C7D4B">
        <w:rPr>
          <w:b/>
          <w:color w:val="000000" w:themeColor="text1"/>
        </w:rPr>
        <w:t>24.3.4</w:t>
      </w:r>
      <w:r w:rsidR="00302514" w:rsidRPr="00E807E2">
        <w:rPr>
          <w:b/>
          <w:color w:val="000000" w:themeColor="text1"/>
        </w:rPr>
        <w:fldChar w:fldCharType="end"/>
      </w:r>
      <w:r w:rsidRPr="00E807E2">
        <w:rPr>
          <w:color w:val="000000" w:themeColor="text1"/>
        </w:rPr>
        <w:t xml:space="preserve">, in which case </w:t>
      </w:r>
      <w:r w:rsidR="000256FE" w:rsidRPr="00E807E2">
        <w:rPr>
          <w:color w:val="000000" w:themeColor="text1"/>
        </w:rPr>
        <w:t>the Service Provider</w:t>
      </w:r>
      <w:r w:rsidRPr="00E807E2">
        <w:rPr>
          <w:color w:val="000000" w:themeColor="text1"/>
        </w:rPr>
        <w:t xml:space="preserve"> will reimburse SARS for the </w:t>
      </w:r>
      <w:proofErr w:type="spellStart"/>
      <w:r w:rsidRPr="00E807E2">
        <w:rPr>
          <w:color w:val="000000" w:themeColor="text1"/>
        </w:rPr>
        <w:t>Benchma</w:t>
      </w:r>
      <w:r w:rsidR="00302514" w:rsidRPr="00E807E2">
        <w:rPr>
          <w:color w:val="000000" w:themeColor="text1"/>
        </w:rPr>
        <w:t>r</w:t>
      </w:r>
      <w:r w:rsidRPr="00E807E2">
        <w:rPr>
          <w:color w:val="000000" w:themeColor="text1"/>
        </w:rPr>
        <w:t>ker’s</w:t>
      </w:r>
      <w:proofErr w:type="spellEnd"/>
      <w:r w:rsidRPr="00E807E2">
        <w:rPr>
          <w:color w:val="000000" w:themeColor="text1"/>
        </w:rPr>
        <w:t xml:space="preserve"> charges. If </w:t>
      </w:r>
      <w:r w:rsidR="00302514" w:rsidRPr="00E807E2">
        <w:rPr>
          <w:color w:val="000000" w:themeColor="text1"/>
        </w:rPr>
        <w:t>a</w:t>
      </w:r>
      <w:r w:rsidRPr="00E807E2">
        <w:rPr>
          <w:color w:val="000000" w:themeColor="text1"/>
        </w:rPr>
        <w:t xml:space="preserve"> benchmarking </w:t>
      </w:r>
      <w:r w:rsidR="00302514" w:rsidRPr="00E807E2">
        <w:rPr>
          <w:color w:val="000000" w:themeColor="text1"/>
        </w:rPr>
        <w:t xml:space="preserve">exercise </w:t>
      </w:r>
      <w:r w:rsidRPr="00E807E2">
        <w:rPr>
          <w:color w:val="000000" w:themeColor="text1"/>
        </w:rPr>
        <w:t xml:space="preserve">does not show that Charges </w:t>
      </w:r>
      <w:r w:rsidR="00302514" w:rsidRPr="00E807E2">
        <w:rPr>
          <w:color w:val="000000" w:themeColor="text1"/>
        </w:rPr>
        <w:t xml:space="preserve">are required to be reduced, </w:t>
      </w:r>
      <w:r w:rsidRPr="00E807E2">
        <w:rPr>
          <w:color w:val="000000" w:themeColor="text1"/>
        </w:rPr>
        <w:t xml:space="preserve">findings will be and </w:t>
      </w:r>
      <w:r w:rsidR="00302514" w:rsidRPr="00E807E2">
        <w:rPr>
          <w:color w:val="000000" w:themeColor="text1"/>
        </w:rPr>
        <w:t xml:space="preserve">will </w:t>
      </w:r>
      <w:r w:rsidRPr="00E807E2">
        <w:rPr>
          <w:color w:val="000000" w:themeColor="text1"/>
        </w:rPr>
        <w:t>remain the Confidential Information of SARS. Except as aforesaid, each Party will bear its own direct costs in relation to the benchmarking exercise.</w:t>
      </w:r>
    </w:p>
    <w:p w14:paraId="6C57D532" w14:textId="2C246D04" w:rsidR="00E807E2" w:rsidRDefault="00DA5355" w:rsidP="00577D8E">
      <w:pPr>
        <w:pStyle w:val="level3"/>
        <w:ind w:left="709" w:hanging="709"/>
        <w:rPr>
          <w:color w:val="000000" w:themeColor="text1"/>
        </w:rPr>
      </w:pPr>
      <w:bookmarkStart w:id="481" w:name="_Ref261944327"/>
      <w:bookmarkEnd w:id="479"/>
      <w:r w:rsidRPr="00E807E2">
        <w:rPr>
          <w:color w:val="000000" w:themeColor="text1"/>
        </w:rPr>
        <w:lastRenderedPageBreak/>
        <w:t xml:space="preserve">If </w:t>
      </w:r>
      <w:r w:rsidR="00765A17" w:rsidRPr="00E807E2">
        <w:rPr>
          <w:color w:val="000000" w:themeColor="text1"/>
        </w:rPr>
        <w:t xml:space="preserve">the Parties fail to reach agreement on </w:t>
      </w:r>
      <w:r w:rsidR="00A432F3" w:rsidRPr="00E807E2">
        <w:rPr>
          <w:color w:val="000000" w:themeColor="text1"/>
        </w:rPr>
        <w:t>the implementation</w:t>
      </w:r>
      <w:r w:rsidR="00765A17" w:rsidRPr="00E807E2">
        <w:rPr>
          <w:color w:val="000000" w:themeColor="text1"/>
        </w:rPr>
        <w:t xml:space="preserve"> of</w:t>
      </w:r>
      <w:r w:rsidRPr="00E807E2">
        <w:rPr>
          <w:color w:val="000000" w:themeColor="text1"/>
        </w:rPr>
        <w:t xml:space="preserve"> the adjustment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_Ref261944314 \r \h  \* MERGEFORMAT </w:instrText>
      </w:r>
      <w:r w:rsidRPr="00E807E2">
        <w:rPr>
          <w:b/>
          <w:color w:val="000000" w:themeColor="text1"/>
        </w:rPr>
      </w:r>
      <w:r w:rsidRPr="00E807E2">
        <w:rPr>
          <w:b/>
          <w:color w:val="000000" w:themeColor="text1"/>
        </w:rPr>
        <w:fldChar w:fldCharType="separate"/>
      </w:r>
      <w:r w:rsidR="006C7D4B">
        <w:rPr>
          <w:b/>
          <w:color w:val="000000" w:themeColor="text1"/>
        </w:rPr>
        <w:t>24.3.3</w:t>
      </w:r>
      <w:r w:rsidRPr="00E807E2">
        <w:rPr>
          <w:b/>
          <w:color w:val="000000" w:themeColor="text1"/>
        </w:rPr>
        <w:fldChar w:fldCharType="end"/>
      </w:r>
      <w:r w:rsidR="00903210" w:rsidRPr="00E807E2">
        <w:rPr>
          <w:b/>
          <w:color w:val="000000" w:themeColor="text1"/>
        </w:rPr>
        <w:t xml:space="preserve"> or </w:t>
      </w:r>
      <w:r w:rsidR="00903210" w:rsidRPr="00E807E2">
        <w:rPr>
          <w:b/>
          <w:color w:val="000000" w:themeColor="text1"/>
        </w:rPr>
        <w:fldChar w:fldCharType="begin"/>
      </w:r>
      <w:r w:rsidR="00903210" w:rsidRPr="00E807E2">
        <w:rPr>
          <w:b/>
          <w:color w:val="000000" w:themeColor="text1"/>
        </w:rPr>
        <w:instrText xml:space="preserve"> REF _Ref263629645 \r \h </w:instrText>
      </w:r>
      <w:r w:rsidR="0096549B" w:rsidRPr="00E807E2">
        <w:rPr>
          <w:b/>
          <w:color w:val="000000" w:themeColor="text1"/>
        </w:rPr>
        <w:instrText xml:space="preserve"> \* MERGEFORMAT </w:instrText>
      </w:r>
      <w:r w:rsidR="00903210" w:rsidRPr="00E807E2">
        <w:rPr>
          <w:b/>
          <w:color w:val="000000" w:themeColor="text1"/>
        </w:rPr>
      </w:r>
      <w:r w:rsidR="00903210" w:rsidRPr="00E807E2">
        <w:rPr>
          <w:b/>
          <w:color w:val="000000" w:themeColor="text1"/>
        </w:rPr>
        <w:fldChar w:fldCharType="separate"/>
      </w:r>
      <w:r w:rsidR="006C7D4B">
        <w:rPr>
          <w:b/>
          <w:color w:val="000000" w:themeColor="text1"/>
        </w:rPr>
        <w:t>24.3.4</w:t>
      </w:r>
      <w:r w:rsidR="00903210" w:rsidRPr="00E807E2">
        <w:rPr>
          <w:b/>
          <w:color w:val="000000" w:themeColor="text1"/>
        </w:rPr>
        <w:fldChar w:fldCharType="end"/>
      </w:r>
      <w:r w:rsidRPr="00E807E2">
        <w:rPr>
          <w:color w:val="000000" w:themeColor="text1"/>
        </w:rPr>
        <w:t xml:space="preserve">, SARS will have the right, in addition to any remedies it may have in terms of this Agreement, to terminate the Agreement early by providing a notice of termination to the </w:t>
      </w:r>
      <w:r w:rsidR="000256FE" w:rsidRPr="00E807E2">
        <w:rPr>
          <w:color w:val="000000" w:themeColor="text1"/>
        </w:rPr>
        <w:t>Service Provider</w:t>
      </w:r>
      <w:r w:rsidRPr="00E807E2">
        <w:rPr>
          <w:color w:val="000000" w:themeColor="text1"/>
        </w:rPr>
        <w:t xml:space="preserve"> setting forth the applicable Termination Date. A termination of the Agreement under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_Ref261944327 \r \h  \* MERGEFORMAT </w:instrText>
      </w:r>
      <w:r w:rsidRPr="00E807E2">
        <w:rPr>
          <w:b/>
          <w:color w:val="000000" w:themeColor="text1"/>
        </w:rPr>
      </w:r>
      <w:r w:rsidRPr="00E807E2">
        <w:rPr>
          <w:b/>
          <w:color w:val="000000" w:themeColor="text1"/>
        </w:rPr>
        <w:fldChar w:fldCharType="separate"/>
      </w:r>
      <w:r w:rsidR="006C7D4B">
        <w:rPr>
          <w:b/>
          <w:color w:val="000000" w:themeColor="text1"/>
        </w:rPr>
        <w:t>24.3.6</w:t>
      </w:r>
      <w:r w:rsidRPr="00E807E2">
        <w:rPr>
          <w:b/>
          <w:color w:val="000000" w:themeColor="text1"/>
        </w:rPr>
        <w:fldChar w:fldCharType="end"/>
      </w:r>
      <w:r w:rsidRPr="00E807E2">
        <w:rPr>
          <w:color w:val="000000" w:themeColor="text1"/>
        </w:rPr>
        <w:t xml:space="preserve"> </w:t>
      </w:r>
      <w:r w:rsidR="006A31A2" w:rsidRPr="00E807E2">
        <w:rPr>
          <w:color w:val="000000" w:themeColor="text1"/>
        </w:rPr>
        <w:t xml:space="preserve">will </w:t>
      </w:r>
      <w:r w:rsidRPr="00E807E2">
        <w:rPr>
          <w:color w:val="000000" w:themeColor="text1"/>
        </w:rPr>
        <w:t>not be treated as a termination for convenience.</w:t>
      </w:r>
      <w:r w:rsidR="002E6A0C" w:rsidRPr="00E807E2">
        <w:rPr>
          <w:color w:val="000000" w:themeColor="text1"/>
        </w:rPr>
        <w:t xml:space="preserve"> </w:t>
      </w:r>
      <w:r w:rsidRPr="00E807E2">
        <w:rPr>
          <w:color w:val="000000" w:themeColor="text1"/>
        </w:rPr>
        <w:t xml:space="preserve">SARS </w:t>
      </w:r>
      <w:r w:rsidR="006A31A2" w:rsidRPr="00E807E2">
        <w:rPr>
          <w:color w:val="000000" w:themeColor="text1"/>
        </w:rPr>
        <w:t xml:space="preserve">will </w:t>
      </w:r>
      <w:r w:rsidRPr="00E807E2">
        <w:rPr>
          <w:color w:val="000000" w:themeColor="text1"/>
        </w:rPr>
        <w:t xml:space="preserve">have no liability to </w:t>
      </w:r>
      <w:r w:rsidR="000256FE" w:rsidRPr="00E807E2">
        <w:rPr>
          <w:color w:val="000000" w:themeColor="text1"/>
        </w:rPr>
        <w:t>the Service Provider</w:t>
      </w:r>
      <w:r w:rsidRPr="00E807E2">
        <w:rPr>
          <w:color w:val="000000" w:themeColor="text1"/>
        </w:rPr>
        <w:t xml:space="preserve"> for terminating the Agreement.</w:t>
      </w:r>
      <w:bookmarkEnd w:id="481"/>
    </w:p>
    <w:p w14:paraId="1C885AEE" w14:textId="47859FFF" w:rsidR="00DA5355" w:rsidRPr="00E807E2" w:rsidRDefault="00DA5355" w:rsidP="00880672">
      <w:pPr>
        <w:pStyle w:val="level1"/>
        <w:tabs>
          <w:tab w:val="clear" w:pos="567"/>
          <w:tab w:val="num" w:pos="709"/>
        </w:tabs>
        <w:ind w:left="709" w:hanging="709"/>
        <w:rPr>
          <w:color w:val="000000" w:themeColor="text1"/>
        </w:rPr>
      </w:pPr>
      <w:bookmarkStart w:id="482" w:name="_Toc261872068"/>
      <w:bookmarkStart w:id="483" w:name="_Toc261872187"/>
      <w:bookmarkStart w:id="484" w:name="_Toc261872702"/>
      <w:bookmarkStart w:id="485" w:name="_Toc261872929"/>
      <w:bookmarkStart w:id="486" w:name="_Toc261873111"/>
      <w:bookmarkStart w:id="487" w:name="_Toc261873242"/>
      <w:bookmarkStart w:id="488" w:name="_Ref261944364"/>
      <w:bookmarkStart w:id="489" w:name="_Ref261949544"/>
      <w:bookmarkStart w:id="490" w:name="_Ref261955196"/>
      <w:bookmarkStart w:id="491" w:name="_Ref261957567"/>
      <w:bookmarkStart w:id="492" w:name="_Ref261959631"/>
      <w:bookmarkStart w:id="493" w:name="_Toc263158488"/>
      <w:bookmarkStart w:id="494" w:name="_Toc263158611"/>
      <w:bookmarkStart w:id="495" w:name="_Toc263158734"/>
      <w:bookmarkStart w:id="496" w:name="_Toc263158857"/>
      <w:bookmarkStart w:id="497" w:name="_Toc263162651"/>
      <w:bookmarkStart w:id="498" w:name="_Toc263162932"/>
      <w:bookmarkStart w:id="499" w:name="_Toc263289396"/>
      <w:bookmarkStart w:id="500" w:name="_Ref263677723"/>
      <w:bookmarkStart w:id="501" w:name="_Ref304290786"/>
      <w:bookmarkStart w:id="502" w:name="_Ref304293192"/>
      <w:bookmarkStart w:id="503" w:name="_Ref304893026"/>
      <w:bookmarkStart w:id="504" w:name="_Ref305585688"/>
      <w:bookmarkStart w:id="505" w:name="_Ref410479937"/>
      <w:bookmarkStart w:id="506" w:name="_Toc148475576"/>
      <w:r w:rsidRPr="00E807E2">
        <w:rPr>
          <w:color w:val="000000" w:themeColor="text1"/>
        </w:rPr>
        <w:t>DISPUTE RESOLUTION</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36151209" w14:textId="1059638A" w:rsidR="00DC4F56" w:rsidRPr="00E807E2" w:rsidRDefault="00DC4F56" w:rsidP="0064374C">
      <w:pPr>
        <w:pStyle w:val="level2"/>
      </w:pPr>
      <w:r w:rsidRPr="00E807E2">
        <w:rPr>
          <w:rStyle w:val="level2Char1"/>
          <w:color w:val="000000" w:themeColor="text1"/>
        </w:rPr>
        <w:t xml:space="preserve">A dispute of whatsoever nature between the Parties </w:t>
      </w:r>
      <w:r w:rsidRPr="00E807E2">
        <w:t>arising out of or in connection with this Agreement, including disputes: (</w:t>
      </w:r>
      <w:proofErr w:type="spellStart"/>
      <w:r w:rsidRPr="00E807E2">
        <w:t>i</w:t>
      </w:r>
      <w:proofErr w:type="spellEnd"/>
      <w:r w:rsidRPr="00E807E2">
        <w:t>) as to the validity, existence, enforceability, interpretation, application, implementation, breach, termination or cancellation of this Agreement; (ii) as to the Parties' rights and/or obligations in terms of this Agreement; or (iii) in connection with any documents furnished by the Parties in terms of this Agreement,</w:t>
      </w:r>
      <w:r w:rsidRPr="00E807E2">
        <w:rPr>
          <w:rStyle w:val="level2Char1"/>
          <w:color w:val="000000" w:themeColor="text1"/>
        </w:rPr>
        <w:t xml:space="preserve"> will be finally settled as provided in this </w:t>
      </w:r>
      <w:r w:rsidRPr="00E807E2">
        <w:rPr>
          <w:rStyle w:val="level2Char1"/>
          <w:b/>
          <w:color w:val="000000" w:themeColor="text1"/>
        </w:rPr>
        <w:t xml:space="preserve">clause </w:t>
      </w:r>
      <w:r w:rsidRPr="00E807E2">
        <w:rPr>
          <w:rStyle w:val="level2Char1"/>
          <w:b/>
          <w:color w:val="000000" w:themeColor="text1"/>
        </w:rPr>
        <w:fldChar w:fldCharType="begin"/>
      </w:r>
      <w:r w:rsidRPr="00E807E2">
        <w:rPr>
          <w:rStyle w:val="level2Char1"/>
          <w:b/>
          <w:color w:val="000000" w:themeColor="text1"/>
        </w:rPr>
        <w:instrText xml:space="preserve"> REF _Ref263677723 \r \h  \* MERGEFORMAT </w:instrText>
      </w:r>
      <w:r w:rsidRPr="00E807E2">
        <w:rPr>
          <w:rStyle w:val="level2Char1"/>
          <w:b/>
          <w:color w:val="000000" w:themeColor="text1"/>
        </w:rPr>
      </w:r>
      <w:r w:rsidRPr="00E807E2">
        <w:rPr>
          <w:rStyle w:val="level2Char1"/>
          <w:b/>
          <w:color w:val="000000" w:themeColor="text1"/>
        </w:rPr>
        <w:fldChar w:fldCharType="separate"/>
      </w:r>
      <w:r w:rsidR="006C7D4B">
        <w:rPr>
          <w:rStyle w:val="level2Char1"/>
          <w:b/>
          <w:color w:val="000000" w:themeColor="text1"/>
        </w:rPr>
        <w:t>25</w:t>
      </w:r>
      <w:r w:rsidRPr="00E807E2">
        <w:rPr>
          <w:rStyle w:val="level2Char1"/>
          <w:b/>
          <w:color w:val="000000" w:themeColor="text1"/>
        </w:rPr>
        <w:fldChar w:fldCharType="end"/>
      </w:r>
      <w:r w:rsidRPr="00E807E2">
        <w:rPr>
          <w:rStyle w:val="level2Char1"/>
          <w:color w:val="000000" w:themeColor="text1"/>
        </w:rPr>
        <w:t>.</w:t>
      </w:r>
    </w:p>
    <w:p w14:paraId="6161B83D" w14:textId="77777777" w:rsidR="00DA5355" w:rsidRPr="00E807E2" w:rsidRDefault="00DA5355" w:rsidP="00B35B20">
      <w:pPr>
        <w:pStyle w:val="level2-head"/>
        <w:ind w:left="709"/>
        <w:rPr>
          <w:color w:val="000000" w:themeColor="text1"/>
        </w:rPr>
      </w:pPr>
      <w:bookmarkStart w:id="507" w:name="_Ref261944381"/>
      <w:r w:rsidRPr="00E807E2">
        <w:rPr>
          <w:color w:val="000000" w:themeColor="text1"/>
        </w:rPr>
        <w:t>Informal Dispute Resolution</w:t>
      </w:r>
      <w:bookmarkEnd w:id="507"/>
    </w:p>
    <w:p w14:paraId="7CE5D53F" w14:textId="1C1588AA" w:rsidR="00DF3448" w:rsidRPr="00E807E2" w:rsidRDefault="00DF3448" w:rsidP="00577D8E">
      <w:pPr>
        <w:pStyle w:val="level3"/>
        <w:ind w:left="709" w:hanging="709"/>
        <w:rPr>
          <w:color w:val="000000" w:themeColor="text1"/>
        </w:rPr>
      </w:pPr>
      <w:r w:rsidRPr="00E807E2">
        <w:rPr>
          <w:color w:val="000000" w:themeColor="text1"/>
        </w:rPr>
        <w:t xml:space="preserve">Prior to the initiation of formal dispute resolution procedures, the Parties will first attempt to resolve their dispute informally in accordance with the procedure set forth in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_Ref261944381 \r \h </w:instrText>
      </w:r>
      <w:r w:rsidR="00DE2B70"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25.2</w:t>
      </w:r>
      <w:r w:rsidRPr="00E807E2">
        <w:rPr>
          <w:b/>
          <w:color w:val="000000" w:themeColor="text1"/>
        </w:rPr>
        <w:fldChar w:fldCharType="end"/>
      </w:r>
      <w:r w:rsidR="00D51F0E" w:rsidRPr="00E807E2">
        <w:rPr>
          <w:color w:val="000000" w:themeColor="text1"/>
        </w:rPr>
        <w:t>.</w:t>
      </w:r>
    </w:p>
    <w:p w14:paraId="1832D0F8" w14:textId="77777777" w:rsidR="00DF3448" w:rsidRPr="00E807E2" w:rsidRDefault="00DF3448" w:rsidP="00577D8E">
      <w:pPr>
        <w:pStyle w:val="level3"/>
        <w:ind w:left="709" w:hanging="709"/>
        <w:rPr>
          <w:color w:val="000000" w:themeColor="text1"/>
        </w:rPr>
      </w:pPr>
      <w:bookmarkStart w:id="508" w:name="_Ref263677569"/>
      <w:r w:rsidRPr="00E807E2">
        <w:rPr>
          <w:color w:val="000000" w:themeColor="text1"/>
        </w:rPr>
        <w:t>Upon the written request of a Party, any dispute, which arises between the Parties, will be referred to a joint committe</w:t>
      </w:r>
      <w:r w:rsidR="00D51F0E" w:rsidRPr="00E807E2">
        <w:rPr>
          <w:color w:val="000000" w:themeColor="text1"/>
        </w:rPr>
        <w:t xml:space="preserve">e </w:t>
      </w:r>
      <w:r w:rsidR="00903210" w:rsidRPr="00E807E2">
        <w:rPr>
          <w:color w:val="000000" w:themeColor="text1"/>
        </w:rPr>
        <w:t xml:space="preserve">consisting </w:t>
      </w:r>
      <w:r w:rsidR="00D51F0E" w:rsidRPr="00E807E2">
        <w:rPr>
          <w:color w:val="000000" w:themeColor="text1"/>
        </w:rPr>
        <w:t>of a senior representative</w:t>
      </w:r>
      <w:r w:rsidRPr="00E807E2">
        <w:rPr>
          <w:color w:val="000000" w:themeColor="text1"/>
        </w:rPr>
        <w:t xml:space="preserve"> nominated by </w:t>
      </w:r>
      <w:r w:rsidR="00D73949" w:rsidRPr="00E807E2">
        <w:rPr>
          <w:color w:val="000000" w:themeColor="text1"/>
        </w:rPr>
        <w:t>each Party</w:t>
      </w:r>
      <w:r w:rsidRPr="00E807E2">
        <w:rPr>
          <w:color w:val="000000" w:themeColor="text1"/>
        </w:rPr>
        <w:t>.</w:t>
      </w:r>
      <w:r w:rsidR="002E6A0C" w:rsidRPr="00E807E2">
        <w:rPr>
          <w:color w:val="000000" w:themeColor="text1"/>
        </w:rPr>
        <w:t xml:space="preserve"> </w:t>
      </w:r>
      <w:r w:rsidRPr="00E807E2">
        <w:rPr>
          <w:color w:val="000000" w:themeColor="text1"/>
        </w:rPr>
        <w:t xml:space="preserve">The joint committee will meet as often as the Parties reasonably deem necessary </w:t>
      </w:r>
      <w:proofErr w:type="gramStart"/>
      <w:r w:rsidRPr="00E807E2">
        <w:rPr>
          <w:color w:val="000000" w:themeColor="text1"/>
        </w:rPr>
        <w:t>in order to</w:t>
      </w:r>
      <w:proofErr w:type="gramEnd"/>
      <w:r w:rsidRPr="00E807E2">
        <w:rPr>
          <w:color w:val="000000" w:themeColor="text1"/>
        </w:rPr>
        <w:t xml:space="preserve"> gather and furnish to the other all information with respect to the matter in issue that the Parties believe to be appropriate in connection with its resolution.</w:t>
      </w:r>
      <w:bookmarkEnd w:id="508"/>
    </w:p>
    <w:p w14:paraId="70876FF7" w14:textId="77777777" w:rsidR="00DF3448" w:rsidRPr="00E807E2" w:rsidRDefault="00DF3448" w:rsidP="00577D8E">
      <w:pPr>
        <w:pStyle w:val="level3"/>
        <w:ind w:left="709" w:hanging="709"/>
        <w:rPr>
          <w:color w:val="000000" w:themeColor="text1"/>
        </w:rPr>
      </w:pPr>
      <w:bookmarkStart w:id="509" w:name="_Ref263677514"/>
      <w:r w:rsidRPr="00E807E2">
        <w:rPr>
          <w:color w:val="000000" w:themeColor="text1"/>
        </w:rPr>
        <w:t>The nominated</w:t>
      </w:r>
      <w:r w:rsidR="00D73949" w:rsidRPr="00E807E2">
        <w:rPr>
          <w:color w:val="000000" w:themeColor="text1"/>
        </w:rPr>
        <w:t xml:space="preserve"> </w:t>
      </w:r>
      <w:r w:rsidRPr="00E807E2">
        <w:rPr>
          <w:color w:val="000000" w:themeColor="text1"/>
        </w:rPr>
        <w:t>representative</w:t>
      </w:r>
      <w:r w:rsidR="00D73949" w:rsidRPr="00E807E2">
        <w:rPr>
          <w:color w:val="000000" w:themeColor="text1"/>
        </w:rPr>
        <w:t>s</w:t>
      </w:r>
      <w:r w:rsidR="00D51F0E" w:rsidRPr="00E807E2">
        <w:rPr>
          <w:color w:val="000000" w:themeColor="text1"/>
        </w:rPr>
        <w:t xml:space="preserve"> </w:t>
      </w:r>
      <w:r w:rsidRPr="00E807E2">
        <w:rPr>
          <w:color w:val="000000" w:themeColor="text1"/>
        </w:rPr>
        <w:t xml:space="preserve">of </w:t>
      </w:r>
      <w:r w:rsidR="00D73949" w:rsidRPr="00E807E2">
        <w:rPr>
          <w:color w:val="000000" w:themeColor="text1"/>
        </w:rPr>
        <w:t>the Parties</w:t>
      </w:r>
      <w:r w:rsidRPr="00E807E2">
        <w:rPr>
          <w:color w:val="000000" w:themeColor="text1"/>
        </w:rPr>
        <w:t xml:space="preserve"> will discuss the problem and attempt to resolve the dispute without the necessity of any formal proceeding.</w:t>
      </w:r>
      <w:r w:rsidR="002E6A0C" w:rsidRPr="00E807E2">
        <w:rPr>
          <w:color w:val="000000" w:themeColor="text1"/>
        </w:rPr>
        <w:t xml:space="preserve"> </w:t>
      </w:r>
      <w:proofErr w:type="gramStart"/>
      <w:r w:rsidRPr="00E807E2">
        <w:rPr>
          <w:color w:val="000000" w:themeColor="text1"/>
        </w:rPr>
        <w:t>During the course of</w:t>
      </w:r>
      <w:proofErr w:type="gramEnd"/>
      <w:r w:rsidRPr="00E807E2">
        <w:rPr>
          <w:color w:val="000000" w:themeColor="text1"/>
        </w:rPr>
        <w:t xml:space="preserve"> discussion, all reasonable requests made by one Party to another for non-privileged information, reasonably related to this Agreement, will be honoured in order that each of the Parties may be fully advised of the other Party’s position. The specific format for the discussions will be left to the discretion of the joint committee.</w:t>
      </w:r>
      <w:bookmarkEnd w:id="509"/>
    </w:p>
    <w:p w14:paraId="16DF4793" w14:textId="77777777" w:rsidR="00DF3448" w:rsidRPr="00E807E2" w:rsidRDefault="00DF3448" w:rsidP="00577D8E">
      <w:pPr>
        <w:pStyle w:val="level3"/>
        <w:ind w:left="709" w:hanging="709"/>
        <w:rPr>
          <w:color w:val="000000" w:themeColor="text1"/>
        </w:rPr>
      </w:pPr>
      <w:r w:rsidRPr="00E807E2">
        <w:rPr>
          <w:color w:val="000000" w:themeColor="text1"/>
        </w:rPr>
        <w:t>Formal proceedings for the resolution of a dispute may not commence un</w:t>
      </w:r>
      <w:r w:rsidR="00D51F0E" w:rsidRPr="00E807E2">
        <w:rPr>
          <w:color w:val="000000" w:themeColor="text1"/>
        </w:rPr>
        <w:t>til the nominated representative</w:t>
      </w:r>
      <w:r w:rsidR="00D73949" w:rsidRPr="00E807E2">
        <w:rPr>
          <w:color w:val="000000" w:themeColor="text1"/>
        </w:rPr>
        <w:t>s</w:t>
      </w:r>
      <w:r w:rsidRPr="00E807E2">
        <w:rPr>
          <w:color w:val="000000" w:themeColor="text1"/>
        </w:rPr>
        <w:t xml:space="preserve"> of </w:t>
      </w:r>
      <w:r w:rsidR="00D73949" w:rsidRPr="00E807E2">
        <w:rPr>
          <w:color w:val="000000" w:themeColor="text1"/>
        </w:rPr>
        <w:t>the Parties</w:t>
      </w:r>
      <w:r w:rsidRPr="00E807E2">
        <w:rPr>
          <w:color w:val="000000" w:themeColor="text1"/>
        </w:rPr>
        <w:t xml:space="preserve"> conclude in good faith that amicable resolution through continued negotiation of the matter does not appear likely.</w:t>
      </w:r>
    </w:p>
    <w:p w14:paraId="1DD1E794" w14:textId="1058E949" w:rsidR="00E807E2" w:rsidRDefault="00C42803" w:rsidP="00577D8E">
      <w:pPr>
        <w:pStyle w:val="level3"/>
        <w:ind w:left="709" w:hanging="709"/>
        <w:rPr>
          <w:color w:val="000000" w:themeColor="text1"/>
        </w:rPr>
      </w:pPr>
      <w:proofErr w:type="gramStart"/>
      <w:r w:rsidRPr="00E807E2">
        <w:rPr>
          <w:color w:val="000000" w:themeColor="text1"/>
        </w:rPr>
        <w:t>In the event that</w:t>
      </w:r>
      <w:proofErr w:type="gramEnd"/>
      <w:r w:rsidRPr="00E807E2">
        <w:rPr>
          <w:color w:val="000000" w:themeColor="text1"/>
        </w:rPr>
        <w:t xml:space="preserve"> the informal dispute resolution process fails, a Party may either approach a competent court for relief or alternatively the Parties may, by agreement, refer the dispute to formal dispute resolution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_Ref261944354 \r \h </w:instrText>
      </w:r>
      <w:r w:rsidR="00932CA9"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25.3</w:t>
      </w:r>
      <w:r w:rsidRPr="00E807E2">
        <w:rPr>
          <w:b/>
          <w:color w:val="000000" w:themeColor="text1"/>
        </w:rPr>
        <w:fldChar w:fldCharType="end"/>
      </w:r>
      <w:r w:rsidRPr="00E807E2">
        <w:rPr>
          <w:color w:val="000000" w:themeColor="text1"/>
        </w:rPr>
        <w:t>. Once the Parties have committed to formal dispute resolution, the Parties irrevocably consent to any proceedings in terms thereof.</w:t>
      </w:r>
    </w:p>
    <w:p w14:paraId="675235AE" w14:textId="302F335B" w:rsidR="00DA5355" w:rsidRPr="00E807E2" w:rsidRDefault="00DA5355" w:rsidP="00B35B20">
      <w:pPr>
        <w:pStyle w:val="level2-head"/>
        <w:ind w:left="709"/>
        <w:rPr>
          <w:color w:val="000000" w:themeColor="text1"/>
        </w:rPr>
      </w:pPr>
      <w:bookmarkStart w:id="510" w:name="_Ref261944354"/>
      <w:r w:rsidRPr="00E807E2">
        <w:rPr>
          <w:color w:val="000000" w:themeColor="text1"/>
        </w:rPr>
        <w:t>Formal Dispute Resolution</w:t>
      </w:r>
      <w:bookmarkEnd w:id="510"/>
    </w:p>
    <w:p w14:paraId="57E2407B" w14:textId="4855FEB6" w:rsidR="00DA5355" w:rsidRPr="00E807E2" w:rsidRDefault="00DA5355" w:rsidP="003149F0">
      <w:pPr>
        <w:pStyle w:val="level3"/>
      </w:pPr>
      <w:bookmarkStart w:id="511" w:name="_Ref304486643"/>
      <w:r w:rsidRPr="00E807E2">
        <w:t xml:space="preserve">Any dispute </w:t>
      </w:r>
      <w:bookmarkEnd w:id="511"/>
      <w:r w:rsidRPr="00E807E2">
        <w:t xml:space="preserve">which is not resolved in the manner referred to in </w:t>
      </w:r>
      <w:r w:rsidRPr="00E807E2">
        <w:rPr>
          <w:b/>
        </w:rPr>
        <w:t xml:space="preserve">clauses </w:t>
      </w:r>
      <w:r w:rsidRPr="00E807E2">
        <w:rPr>
          <w:b/>
        </w:rPr>
        <w:fldChar w:fldCharType="begin"/>
      </w:r>
      <w:r w:rsidRPr="00E807E2">
        <w:rPr>
          <w:b/>
        </w:rPr>
        <w:instrText xml:space="preserve"> REF _Ref261944381 \r \h  \* MERGEFORMAT </w:instrText>
      </w:r>
      <w:r w:rsidRPr="00E807E2">
        <w:rPr>
          <w:b/>
        </w:rPr>
      </w:r>
      <w:r w:rsidRPr="00E807E2">
        <w:rPr>
          <w:b/>
        </w:rPr>
        <w:fldChar w:fldCharType="separate"/>
      </w:r>
      <w:r w:rsidR="006C7D4B">
        <w:rPr>
          <w:b/>
        </w:rPr>
        <w:t>25.2</w:t>
      </w:r>
      <w:r w:rsidRPr="00E807E2">
        <w:rPr>
          <w:b/>
        </w:rPr>
        <w:fldChar w:fldCharType="end"/>
      </w:r>
      <w:r w:rsidRPr="00E807E2">
        <w:t xml:space="preserve">, </w:t>
      </w:r>
      <w:r w:rsidR="00F67486" w:rsidRPr="00E807E2">
        <w:t xml:space="preserve">may </w:t>
      </w:r>
      <w:r w:rsidRPr="00E807E2">
        <w:t xml:space="preserve">be submitted to binding arbitration before a single arbitrator and </w:t>
      </w:r>
      <w:r w:rsidR="006A31A2" w:rsidRPr="00E807E2">
        <w:t xml:space="preserve">will </w:t>
      </w:r>
      <w:r w:rsidRPr="00E807E2">
        <w:t>be subject to the rules of the Arbitration Foundation of Southern Africa</w:t>
      </w:r>
      <w:r w:rsidR="00D73949" w:rsidRPr="00E807E2">
        <w:t xml:space="preserve"> or its successor-in-title (“</w:t>
      </w:r>
      <w:r w:rsidR="00D73949" w:rsidRPr="00E807E2">
        <w:rPr>
          <w:b/>
        </w:rPr>
        <w:t>AFSA</w:t>
      </w:r>
      <w:r w:rsidR="00D73949" w:rsidRPr="00E807E2">
        <w:t>”)</w:t>
      </w:r>
      <w:r w:rsidRPr="00E807E2">
        <w:t>.</w:t>
      </w:r>
    </w:p>
    <w:p w14:paraId="1DD09A95" w14:textId="77777777" w:rsidR="00DA5355" w:rsidRPr="00E807E2" w:rsidRDefault="00DA5355" w:rsidP="00577D8E">
      <w:pPr>
        <w:pStyle w:val="level3"/>
        <w:ind w:left="709" w:hanging="709"/>
        <w:rPr>
          <w:color w:val="000000" w:themeColor="text1"/>
        </w:rPr>
      </w:pPr>
      <w:r w:rsidRPr="00E807E2">
        <w:rPr>
          <w:color w:val="000000" w:themeColor="text1"/>
        </w:rPr>
        <w:t>The arbitrator</w:t>
      </w:r>
      <w:r w:rsidR="003A44E3" w:rsidRPr="00E807E2">
        <w:rPr>
          <w:color w:val="000000" w:themeColor="text1"/>
        </w:rPr>
        <w:t xml:space="preserve"> </w:t>
      </w:r>
      <w:proofErr w:type="gramStart"/>
      <w:r w:rsidR="003A44E3" w:rsidRPr="00E807E2">
        <w:rPr>
          <w:color w:val="000000" w:themeColor="text1"/>
        </w:rPr>
        <w:t>will,</w:t>
      </w:r>
      <w:r w:rsidRPr="00E807E2">
        <w:rPr>
          <w:color w:val="000000" w:themeColor="text1"/>
        </w:rPr>
        <w:t xml:space="preserve"> if</w:t>
      </w:r>
      <w:proofErr w:type="gramEnd"/>
      <w:r w:rsidRPr="00E807E2">
        <w:rPr>
          <w:color w:val="000000" w:themeColor="text1"/>
        </w:rPr>
        <w:t xml:space="preserve"> the dispute is:</w:t>
      </w:r>
    </w:p>
    <w:p w14:paraId="66C70F2F" w14:textId="77777777" w:rsidR="00DA5355" w:rsidRPr="00E807E2" w:rsidRDefault="00DA5355" w:rsidP="00577D8E">
      <w:pPr>
        <w:pStyle w:val="level4"/>
        <w:tabs>
          <w:tab w:val="clear" w:pos="2410"/>
        </w:tabs>
        <w:ind w:left="1560" w:hanging="851"/>
        <w:rPr>
          <w:color w:val="000000" w:themeColor="text1"/>
        </w:rPr>
      </w:pPr>
      <w:r w:rsidRPr="00E807E2">
        <w:rPr>
          <w:color w:val="000000" w:themeColor="text1"/>
        </w:rPr>
        <w:t xml:space="preserve">primarily an accounting matter, be an independent practising accountant of not less than </w:t>
      </w:r>
      <w:r w:rsidR="00A37D00" w:rsidRPr="00E807E2">
        <w:rPr>
          <w:color w:val="000000" w:themeColor="text1"/>
        </w:rPr>
        <w:t>10 (</w:t>
      </w:r>
      <w:r w:rsidRPr="00E807E2">
        <w:rPr>
          <w:color w:val="000000" w:themeColor="text1"/>
        </w:rPr>
        <w:t>ten</w:t>
      </w:r>
      <w:r w:rsidR="00A37D00" w:rsidRPr="00E807E2">
        <w:rPr>
          <w:color w:val="000000" w:themeColor="text1"/>
        </w:rPr>
        <w:t>)</w:t>
      </w:r>
      <w:r w:rsidRPr="00E807E2">
        <w:rPr>
          <w:color w:val="000000" w:themeColor="text1"/>
        </w:rPr>
        <w:t xml:space="preserve"> years standing as such;</w:t>
      </w:r>
    </w:p>
    <w:p w14:paraId="7D9E5BBB" w14:textId="77777777" w:rsidR="00846C51" w:rsidRPr="00E807E2" w:rsidRDefault="00846C51" w:rsidP="00577D8E">
      <w:pPr>
        <w:pStyle w:val="level4"/>
        <w:tabs>
          <w:tab w:val="clear" w:pos="2410"/>
        </w:tabs>
        <w:ind w:left="1560" w:hanging="851"/>
        <w:rPr>
          <w:color w:val="000000" w:themeColor="text1"/>
        </w:rPr>
      </w:pPr>
      <w:r w:rsidRPr="00E807E2">
        <w:rPr>
          <w:color w:val="000000" w:themeColor="text1"/>
        </w:rPr>
        <w:t xml:space="preserve">primarily </w:t>
      </w:r>
      <w:proofErr w:type="gramStart"/>
      <w:r w:rsidRPr="00E807E2">
        <w:rPr>
          <w:color w:val="000000" w:themeColor="text1"/>
        </w:rPr>
        <w:t>an</w:t>
      </w:r>
      <w:proofErr w:type="gramEnd"/>
      <w:r w:rsidRPr="00E807E2">
        <w:rPr>
          <w:color w:val="000000" w:themeColor="text1"/>
        </w:rPr>
        <w:t xml:space="preserve"> technical matter, be an independent technical expert of not less than 10 (ten) years</w:t>
      </w:r>
      <w:r w:rsidR="005164FF" w:rsidRPr="00E807E2">
        <w:rPr>
          <w:color w:val="000000" w:themeColor="text1"/>
        </w:rPr>
        <w:t>’</w:t>
      </w:r>
      <w:r w:rsidRPr="00E807E2">
        <w:rPr>
          <w:color w:val="000000" w:themeColor="text1"/>
        </w:rPr>
        <w:t xml:space="preserve"> experience in the </w:t>
      </w:r>
      <w:r w:rsidR="002C1F93" w:rsidRPr="00E807E2">
        <w:rPr>
          <w:color w:val="000000" w:themeColor="text1"/>
        </w:rPr>
        <w:t xml:space="preserve">electronic communications </w:t>
      </w:r>
      <w:r w:rsidRPr="00E807E2">
        <w:rPr>
          <w:color w:val="000000" w:themeColor="text1"/>
        </w:rPr>
        <w:t>and related environment</w:t>
      </w:r>
      <w:r w:rsidR="002C1F93" w:rsidRPr="00E807E2">
        <w:rPr>
          <w:color w:val="000000" w:themeColor="text1"/>
        </w:rPr>
        <w:t>s</w:t>
      </w:r>
      <w:r w:rsidRPr="00E807E2">
        <w:rPr>
          <w:color w:val="000000" w:themeColor="text1"/>
        </w:rPr>
        <w:t>;</w:t>
      </w:r>
    </w:p>
    <w:p w14:paraId="3F321716" w14:textId="77777777" w:rsidR="00DA5355" w:rsidRPr="00E807E2" w:rsidRDefault="00DA5355" w:rsidP="00577D8E">
      <w:pPr>
        <w:pStyle w:val="level4"/>
        <w:tabs>
          <w:tab w:val="clear" w:pos="2410"/>
        </w:tabs>
        <w:ind w:left="1560" w:hanging="851"/>
        <w:rPr>
          <w:color w:val="000000" w:themeColor="text1"/>
        </w:rPr>
      </w:pPr>
      <w:r w:rsidRPr="00E807E2">
        <w:rPr>
          <w:color w:val="000000" w:themeColor="text1"/>
        </w:rPr>
        <w:lastRenderedPageBreak/>
        <w:t xml:space="preserve">primarily a legal matter, be an attorney of not less than </w:t>
      </w:r>
      <w:r w:rsidR="00A37D00" w:rsidRPr="00E807E2">
        <w:rPr>
          <w:color w:val="000000" w:themeColor="text1"/>
        </w:rPr>
        <w:t>1</w:t>
      </w:r>
      <w:r w:rsidR="00846C51" w:rsidRPr="00E807E2">
        <w:rPr>
          <w:color w:val="000000" w:themeColor="text1"/>
        </w:rPr>
        <w:t>5</w:t>
      </w:r>
      <w:r w:rsidR="00A37D00" w:rsidRPr="00E807E2">
        <w:rPr>
          <w:color w:val="000000" w:themeColor="text1"/>
        </w:rPr>
        <w:t xml:space="preserve"> (</w:t>
      </w:r>
      <w:r w:rsidR="00846C51" w:rsidRPr="00E807E2">
        <w:rPr>
          <w:color w:val="000000" w:themeColor="text1"/>
        </w:rPr>
        <w:t>fifteen</w:t>
      </w:r>
      <w:r w:rsidR="00A37D00" w:rsidRPr="00E807E2">
        <w:rPr>
          <w:color w:val="000000" w:themeColor="text1"/>
        </w:rPr>
        <w:t xml:space="preserve">) years </w:t>
      </w:r>
      <w:r w:rsidRPr="00E807E2">
        <w:rPr>
          <w:color w:val="000000" w:themeColor="text1"/>
        </w:rPr>
        <w:t>standing as such or a practising senior counsel.</w:t>
      </w:r>
    </w:p>
    <w:p w14:paraId="7FAC6E18" w14:textId="77777777" w:rsidR="00DA5355" w:rsidRPr="00E807E2" w:rsidRDefault="00DA5355" w:rsidP="00577D8E">
      <w:pPr>
        <w:pStyle w:val="level3"/>
        <w:ind w:left="709" w:hanging="709"/>
        <w:rPr>
          <w:color w:val="000000" w:themeColor="text1"/>
        </w:rPr>
      </w:pPr>
      <w:r w:rsidRPr="00E807E2">
        <w:rPr>
          <w:color w:val="000000" w:themeColor="text1"/>
        </w:rPr>
        <w:t>The Parties</w:t>
      </w:r>
      <w:r w:rsidR="003A44E3" w:rsidRPr="00E807E2">
        <w:rPr>
          <w:color w:val="000000" w:themeColor="text1"/>
        </w:rPr>
        <w:t xml:space="preserve"> will,</w:t>
      </w:r>
      <w:r w:rsidRPr="00E807E2">
        <w:rPr>
          <w:color w:val="000000" w:themeColor="text1"/>
        </w:rPr>
        <w:t xml:space="preserve"> within 3 (three) </w:t>
      </w:r>
      <w:r w:rsidR="003B771B" w:rsidRPr="00E807E2">
        <w:rPr>
          <w:color w:val="000000" w:themeColor="text1"/>
        </w:rPr>
        <w:t>business day</w:t>
      </w:r>
      <w:r w:rsidRPr="00E807E2">
        <w:rPr>
          <w:color w:val="000000" w:themeColor="text1"/>
        </w:rPr>
        <w:t xml:space="preserve">s of the date on which the arbitration is demanded, agree in writing as to the nature of the dispute and the identity of the arbitrator to be appointed. Should the Parties be unable to reach agreement as contemplated within such 3 (three) </w:t>
      </w:r>
      <w:r w:rsidR="003B771B" w:rsidRPr="00E807E2">
        <w:rPr>
          <w:color w:val="000000" w:themeColor="text1"/>
        </w:rPr>
        <w:t>business day</w:t>
      </w:r>
      <w:r w:rsidRPr="00E807E2">
        <w:rPr>
          <w:color w:val="000000" w:themeColor="text1"/>
        </w:rPr>
        <w:t xml:space="preserve"> period, the arbitrator </w:t>
      </w:r>
      <w:r w:rsidR="006A31A2" w:rsidRPr="00E807E2">
        <w:rPr>
          <w:color w:val="000000" w:themeColor="text1"/>
        </w:rPr>
        <w:t xml:space="preserve">will </w:t>
      </w:r>
      <w:r w:rsidRPr="00E807E2">
        <w:rPr>
          <w:color w:val="000000" w:themeColor="text1"/>
        </w:rPr>
        <w:t xml:space="preserve">(irrespective of the nature of the dispute) be appointed by the Chairman of the </w:t>
      </w:r>
      <w:r w:rsidR="00D73949" w:rsidRPr="00E807E2">
        <w:rPr>
          <w:color w:val="000000" w:themeColor="text1"/>
        </w:rPr>
        <w:t>AFSA</w:t>
      </w:r>
      <w:r w:rsidRPr="00E807E2">
        <w:rPr>
          <w:color w:val="000000" w:themeColor="text1"/>
        </w:rPr>
        <w:t xml:space="preserve"> upon request by either Party. The appointment of the arbitrator (whether by agreement or by the Chairman of </w:t>
      </w:r>
      <w:r w:rsidR="00D73949" w:rsidRPr="00E807E2">
        <w:rPr>
          <w:color w:val="000000" w:themeColor="text1"/>
        </w:rPr>
        <w:t>AFSA</w:t>
      </w:r>
      <w:r w:rsidRPr="00E807E2">
        <w:rPr>
          <w:color w:val="000000" w:themeColor="text1"/>
        </w:rPr>
        <w:t xml:space="preserve"> or its successor-in-title as contemplated in the preceding sentence) </w:t>
      </w:r>
      <w:r w:rsidR="006A31A2" w:rsidRPr="00E807E2">
        <w:rPr>
          <w:color w:val="000000" w:themeColor="text1"/>
        </w:rPr>
        <w:t xml:space="preserve">will </w:t>
      </w:r>
      <w:r w:rsidRPr="00E807E2">
        <w:rPr>
          <w:color w:val="000000" w:themeColor="text1"/>
        </w:rPr>
        <w:t>be final and conclusive and may not subsequently be challenged on any grounds by either Party.</w:t>
      </w:r>
    </w:p>
    <w:p w14:paraId="15089D63" w14:textId="77777777" w:rsidR="00DA5355" w:rsidRPr="00E807E2" w:rsidRDefault="00DA5355" w:rsidP="00577D8E">
      <w:pPr>
        <w:pStyle w:val="level3"/>
        <w:ind w:left="709" w:hanging="709"/>
        <w:rPr>
          <w:color w:val="000000" w:themeColor="text1"/>
        </w:rPr>
      </w:pPr>
      <w:r w:rsidRPr="00E807E2">
        <w:rPr>
          <w:color w:val="000000" w:themeColor="text1"/>
        </w:rPr>
        <w:t xml:space="preserve">The arbitration </w:t>
      </w:r>
      <w:r w:rsidR="006A31A2" w:rsidRPr="00E807E2">
        <w:rPr>
          <w:color w:val="000000" w:themeColor="text1"/>
        </w:rPr>
        <w:t xml:space="preserve">will </w:t>
      </w:r>
      <w:r w:rsidRPr="00E807E2">
        <w:rPr>
          <w:color w:val="000000" w:themeColor="text1"/>
        </w:rPr>
        <w:t>be held as soon as is reasonably possible, with a view to completion within 30 (thirty) days of it being demanded.</w:t>
      </w:r>
    </w:p>
    <w:p w14:paraId="068A8C73" w14:textId="77777777" w:rsidR="00DA5355" w:rsidRPr="00E807E2" w:rsidRDefault="00DA5355" w:rsidP="00577D8E">
      <w:pPr>
        <w:pStyle w:val="level3"/>
        <w:ind w:left="709" w:hanging="709"/>
        <w:rPr>
          <w:color w:val="000000" w:themeColor="text1"/>
        </w:rPr>
      </w:pPr>
      <w:r w:rsidRPr="00E807E2">
        <w:rPr>
          <w:color w:val="000000" w:themeColor="text1"/>
        </w:rPr>
        <w:t xml:space="preserve">Promptly after appointment of the arbitrator, either Party </w:t>
      </w:r>
      <w:r w:rsidR="006A31A2" w:rsidRPr="00E807E2">
        <w:rPr>
          <w:color w:val="000000" w:themeColor="text1"/>
        </w:rPr>
        <w:t xml:space="preserve">will </w:t>
      </w:r>
      <w:r w:rsidRPr="00E807E2">
        <w:rPr>
          <w:color w:val="000000" w:themeColor="text1"/>
        </w:rPr>
        <w:t>be entitled to call upon the arbitrator to set</w:t>
      </w:r>
      <w:r w:rsidR="005C717B"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the date(s) on which the arbitration is to be held; and (ii) the procedure that will govern the arbitration. The arbitration proceedings </w:t>
      </w:r>
      <w:r w:rsidR="006A31A2" w:rsidRPr="00E807E2">
        <w:rPr>
          <w:color w:val="000000" w:themeColor="text1"/>
        </w:rPr>
        <w:t xml:space="preserve">will </w:t>
      </w:r>
      <w:r w:rsidRPr="00E807E2">
        <w:rPr>
          <w:color w:val="000000" w:themeColor="text1"/>
        </w:rPr>
        <w:t>be held</w:t>
      </w:r>
      <w:r w:rsidR="00A37D00" w:rsidRPr="00E807E2">
        <w:rPr>
          <w:color w:val="000000" w:themeColor="text1"/>
        </w:rPr>
        <w:t xml:space="preserve"> </w:t>
      </w:r>
      <w:r w:rsidRPr="00E807E2">
        <w:rPr>
          <w:color w:val="000000" w:themeColor="text1"/>
        </w:rPr>
        <w:t xml:space="preserve">in </w:t>
      </w:r>
      <w:r w:rsidR="00C81BAC" w:rsidRPr="00E807E2">
        <w:rPr>
          <w:color w:val="000000" w:themeColor="text1"/>
        </w:rPr>
        <w:t>Pretoria</w:t>
      </w:r>
      <w:r w:rsidR="00E43B45" w:rsidRPr="00E807E2">
        <w:rPr>
          <w:color w:val="000000" w:themeColor="text1"/>
        </w:rPr>
        <w:t>, Gauteng</w:t>
      </w:r>
      <w:r w:rsidRPr="00E807E2">
        <w:rPr>
          <w:color w:val="000000" w:themeColor="text1"/>
        </w:rPr>
        <w:t>, Republic of South Africa.</w:t>
      </w:r>
    </w:p>
    <w:p w14:paraId="0C3AD512" w14:textId="77777777" w:rsidR="00DA5355" w:rsidRPr="00E807E2" w:rsidRDefault="00DA5355" w:rsidP="00577D8E">
      <w:pPr>
        <w:pStyle w:val="level3"/>
        <w:ind w:left="709" w:hanging="709"/>
        <w:rPr>
          <w:color w:val="000000" w:themeColor="text1"/>
        </w:rPr>
      </w:pPr>
      <w:r w:rsidRPr="00E807E2">
        <w:rPr>
          <w:color w:val="000000" w:themeColor="text1"/>
        </w:rPr>
        <w:t>Any order or award that may be made by the arbitrator:</w:t>
      </w:r>
    </w:p>
    <w:p w14:paraId="480CDD58" w14:textId="77777777" w:rsidR="00DA5355" w:rsidRPr="00E807E2" w:rsidRDefault="006A31A2" w:rsidP="003149F0">
      <w:pPr>
        <w:pStyle w:val="level4"/>
        <w:tabs>
          <w:tab w:val="clear" w:pos="2410"/>
        </w:tabs>
        <w:ind w:left="1134"/>
        <w:rPr>
          <w:color w:val="000000" w:themeColor="text1"/>
        </w:rPr>
      </w:pPr>
      <w:r w:rsidRPr="00E807E2">
        <w:rPr>
          <w:color w:val="000000" w:themeColor="text1"/>
        </w:rPr>
        <w:t xml:space="preserve">will </w:t>
      </w:r>
      <w:r w:rsidR="00DA5355" w:rsidRPr="00E807E2">
        <w:rPr>
          <w:color w:val="000000" w:themeColor="text1"/>
        </w:rPr>
        <w:t>be final and binding;</w:t>
      </w:r>
    </w:p>
    <w:p w14:paraId="30944F96" w14:textId="77777777" w:rsidR="00DA5355" w:rsidRPr="00E807E2" w:rsidRDefault="006A31A2" w:rsidP="003149F0">
      <w:pPr>
        <w:pStyle w:val="level4"/>
        <w:tabs>
          <w:tab w:val="clear" w:pos="2410"/>
        </w:tabs>
        <w:ind w:left="1134"/>
        <w:rPr>
          <w:color w:val="000000" w:themeColor="text1"/>
        </w:rPr>
      </w:pPr>
      <w:r w:rsidRPr="00E807E2">
        <w:rPr>
          <w:color w:val="000000" w:themeColor="text1"/>
        </w:rPr>
        <w:t xml:space="preserve">will </w:t>
      </w:r>
      <w:r w:rsidR="00DA5355" w:rsidRPr="00E807E2">
        <w:rPr>
          <w:color w:val="000000" w:themeColor="text1"/>
        </w:rPr>
        <w:t>be carried into effect; and</w:t>
      </w:r>
    </w:p>
    <w:p w14:paraId="44BE066F" w14:textId="77777777" w:rsidR="00DA5355" w:rsidRPr="00E807E2" w:rsidRDefault="00DA5355" w:rsidP="003149F0">
      <w:pPr>
        <w:pStyle w:val="level4"/>
        <w:tabs>
          <w:tab w:val="clear" w:pos="2410"/>
        </w:tabs>
        <w:ind w:left="1134"/>
        <w:rPr>
          <w:color w:val="000000" w:themeColor="text1"/>
        </w:rPr>
      </w:pPr>
      <w:r w:rsidRPr="00E807E2">
        <w:rPr>
          <w:color w:val="000000" w:themeColor="text1"/>
        </w:rPr>
        <w:t>may be made an order of any competent court.</w:t>
      </w:r>
    </w:p>
    <w:p w14:paraId="49099B1A" w14:textId="77777777" w:rsidR="00F67486" w:rsidRPr="00E807E2" w:rsidRDefault="00F67486" w:rsidP="00B35B20">
      <w:pPr>
        <w:pStyle w:val="level2-head"/>
        <w:ind w:left="709"/>
        <w:rPr>
          <w:color w:val="000000" w:themeColor="text1"/>
        </w:rPr>
      </w:pPr>
      <w:r w:rsidRPr="00E807E2">
        <w:rPr>
          <w:color w:val="000000" w:themeColor="text1"/>
        </w:rPr>
        <w:t>Interim Relief</w:t>
      </w:r>
    </w:p>
    <w:p w14:paraId="0F392458" w14:textId="38914C5B" w:rsidR="00E807E2" w:rsidRDefault="00F67486" w:rsidP="009751A7">
      <w:pPr>
        <w:pStyle w:val="level3"/>
      </w:pPr>
      <w:r w:rsidRPr="00E807E2">
        <w:t xml:space="preserve">Nothing in this </w:t>
      </w:r>
      <w:r w:rsidRPr="00E807E2">
        <w:rPr>
          <w:b/>
        </w:rPr>
        <w:t xml:space="preserve">clause </w:t>
      </w:r>
      <w:r w:rsidRPr="00E807E2">
        <w:rPr>
          <w:b/>
        </w:rPr>
        <w:fldChar w:fldCharType="begin"/>
      </w:r>
      <w:r w:rsidRPr="00E807E2">
        <w:rPr>
          <w:b/>
        </w:rPr>
        <w:instrText xml:space="preserve"> REF _Ref304290786 \r \h </w:instrText>
      </w:r>
      <w:r w:rsidR="00CC3219" w:rsidRPr="00E807E2">
        <w:rPr>
          <w:b/>
        </w:rPr>
        <w:instrText xml:space="preserve"> \* MERGEFORMAT </w:instrText>
      </w:r>
      <w:r w:rsidRPr="00E807E2">
        <w:rPr>
          <w:b/>
        </w:rPr>
      </w:r>
      <w:r w:rsidRPr="00E807E2">
        <w:rPr>
          <w:b/>
        </w:rPr>
        <w:fldChar w:fldCharType="separate"/>
      </w:r>
      <w:r w:rsidR="006C7D4B">
        <w:rPr>
          <w:b/>
        </w:rPr>
        <w:t>25</w:t>
      </w:r>
      <w:r w:rsidRPr="00E807E2">
        <w:rPr>
          <w:b/>
        </w:rPr>
        <w:fldChar w:fldCharType="end"/>
      </w:r>
      <w:r w:rsidRPr="00E807E2">
        <w:t xml:space="preserve"> will preclude either Party from obtaining interim relief on an urgent basis from a court of competent jurisdiction.</w:t>
      </w:r>
    </w:p>
    <w:p w14:paraId="031905D5" w14:textId="4A5A8F52" w:rsidR="00CC3219" w:rsidRPr="00E807E2" w:rsidRDefault="00CC3219" w:rsidP="00B35B20">
      <w:pPr>
        <w:pStyle w:val="level2-head"/>
        <w:ind w:left="709"/>
        <w:rPr>
          <w:color w:val="000000" w:themeColor="text1"/>
        </w:rPr>
      </w:pPr>
      <w:r w:rsidRPr="00E807E2">
        <w:rPr>
          <w:color w:val="000000" w:themeColor="text1"/>
        </w:rPr>
        <w:t>Continued Performance</w:t>
      </w:r>
    </w:p>
    <w:p w14:paraId="720165A9" w14:textId="44F6E645" w:rsidR="00DA5355" w:rsidRPr="00E807E2" w:rsidRDefault="00DA5355" w:rsidP="009751A7">
      <w:pPr>
        <w:pStyle w:val="level3"/>
      </w:pPr>
      <w:r w:rsidRPr="00E807E2">
        <w:t xml:space="preserve">SARS reserves the right to withhold payment of amounts it disputes in good faith under </w:t>
      </w:r>
      <w:r w:rsidRPr="00E807E2">
        <w:rPr>
          <w:b/>
        </w:rPr>
        <w:t>clause</w:t>
      </w:r>
      <w:r w:rsidR="008950EF" w:rsidRPr="00E807E2">
        <w:rPr>
          <w:b/>
        </w:rPr>
        <w:t xml:space="preserve"> </w:t>
      </w:r>
      <w:r w:rsidR="002E6A0C" w:rsidRPr="00E807E2">
        <w:rPr>
          <w:b/>
        </w:rPr>
        <w:fldChar w:fldCharType="begin"/>
      </w:r>
      <w:r w:rsidR="002E6A0C" w:rsidRPr="00E807E2">
        <w:rPr>
          <w:b/>
        </w:rPr>
        <w:instrText xml:space="preserve"> REF _Ref261944519 \r \h  \* MERGEFORMAT </w:instrText>
      </w:r>
      <w:r w:rsidR="002E6A0C" w:rsidRPr="00E807E2">
        <w:rPr>
          <w:b/>
        </w:rPr>
      </w:r>
      <w:r w:rsidR="002E6A0C" w:rsidRPr="00E807E2">
        <w:rPr>
          <w:b/>
        </w:rPr>
        <w:fldChar w:fldCharType="separate"/>
      </w:r>
      <w:r w:rsidR="006C7D4B">
        <w:rPr>
          <w:b/>
        </w:rPr>
        <w:t>3.3</w:t>
      </w:r>
      <w:r w:rsidR="002E6A0C" w:rsidRPr="00E807E2">
        <w:rPr>
          <w:b/>
        </w:rPr>
        <w:fldChar w:fldCharType="end"/>
      </w:r>
      <w:r w:rsidRPr="00E807E2">
        <w:t xml:space="preserve"> of </w:t>
      </w:r>
      <w:r w:rsidRPr="00E807E2">
        <w:rPr>
          <w:b/>
        </w:rPr>
        <w:t>Schedule D</w:t>
      </w:r>
      <w:r w:rsidRPr="00E807E2">
        <w:t xml:space="preserve"> (Charges, Invoicing and Payments), and to terminate the Agreement while the dispute is being resolved. Each Party agrees to continue performing its obligations under this Agreement while any dispute is being </w:t>
      </w:r>
      <w:proofErr w:type="gramStart"/>
      <w:r w:rsidRPr="00E807E2">
        <w:t>resolved, unless</w:t>
      </w:r>
      <w:proofErr w:type="gramEnd"/>
      <w:r w:rsidRPr="00E807E2">
        <w:t xml:space="preserve"> SARS terminates the Agreement as aforesaid.</w:t>
      </w:r>
    </w:p>
    <w:p w14:paraId="7FA483A9" w14:textId="77777777" w:rsidR="00E807E2" w:rsidRDefault="00DA5355" w:rsidP="00880672">
      <w:pPr>
        <w:pStyle w:val="level1"/>
        <w:tabs>
          <w:tab w:val="clear" w:pos="567"/>
          <w:tab w:val="num" w:pos="709"/>
        </w:tabs>
        <w:ind w:left="709" w:hanging="709"/>
        <w:rPr>
          <w:color w:val="000000" w:themeColor="text1"/>
        </w:rPr>
      </w:pPr>
      <w:bookmarkStart w:id="512" w:name="_Toc261872069"/>
      <w:bookmarkStart w:id="513" w:name="_Toc261872188"/>
      <w:bookmarkStart w:id="514" w:name="_Toc261872703"/>
      <w:bookmarkStart w:id="515" w:name="_Toc261872930"/>
      <w:bookmarkStart w:id="516" w:name="_Toc261873112"/>
      <w:bookmarkStart w:id="517" w:name="_Toc261873243"/>
      <w:bookmarkStart w:id="518" w:name="_Ref261945858"/>
      <w:bookmarkStart w:id="519" w:name="_Ref261959499"/>
      <w:bookmarkStart w:id="520" w:name="_Toc263158489"/>
      <w:bookmarkStart w:id="521" w:name="_Toc263158612"/>
      <w:bookmarkStart w:id="522" w:name="_Toc263158735"/>
      <w:bookmarkStart w:id="523" w:name="_Toc263158858"/>
      <w:bookmarkStart w:id="524" w:name="_Toc263162652"/>
      <w:bookmarkStart w:id="525" w:name="_Toc263162933"/>
      <w:bookmarkStart w:id="526" w:name="_Toc263289397"/>
      <w:bookmarkStart w:id="527" w:name="_Ref390289268"/>
      <w:bookmarkStart w:id="528" w:name="_Ref390289283"/>
      <w:bookmarkStart w:id="529" w:name="_Ref410911115"/>
      <w:bookmarkStart w:id="530" w:name="_Toc148475577"/>
      <w:r w:rsidRPr="00E807E2">
        <w:rPr>
          <w:color w:val="000000" w:themeColor="text1"/>
        </w:rPr>
        <w:t>TERMINATION</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14:paraId="0E86E4C6" w14:textId="4A38C9DA" w:rsidR="00DA5355" w:rsidRPr="00E807E2" w:rsidRDefault="00DA5355" w:rsidP="00B35B20">
      <w:pPr>
        <w:pStyle w:val="level2-head"/>
        <w:ind w:left="709"/>
        <w:rPr>
          <w:color w:val="000000" w:themeColor="text1"/>
        </w:rPr>
      </w:pPr>
      <w:bookmarkStart w:id="531" w:name="_Ref261942987"/>
      <w:r w:rsidRPr="00E807E2">
        <w:rPr>
          <w:color w:val="000000" w:themeColor="text1"/>
        </w:rPr>
        <w:t>Termination for Cause</w:t>
      </w:r>
      <w:bookmarkEnd w:id="531"/>
      <w:r w:rsidR="004D3A62" w:rsidRPr="00E807E2">
        <w:rPr>
          <w:color w:val="000000" w:themeColor="text1"/>
        </w:rPr>
        <w:t xml:space="preserve"> by SARS</w:t>
      </w:r>
    </w:p>
    <w:p w14:paraId="68033F77" w14:textId="77777777" w:rsidR="00DA5355" w:rsidRPr="00E807E2" w:rsidRDefault="00DA5355" w:rsidP="00577D8E">
      <w:pPr>
        <w:pStyle w:val="level3"/>
        <w:ind w:left="709" w:hanging="709"/>
        <w:rPr>
          <w:color w:val="000000" w:themeColor="text1"/>
        </w:rPr>
      </w:pPr>
      <w:r w:rsidRPr="00E807E2">
        <w:rPr>
          <w:color w:val="000000" w:themeColor="text1"/>
        </w:rPr>
        <w:t xml:space="preserve">SARS may, by giving notice to </w:t>
      </w:r>
      <w:r w:rsidR="000256FE" w:rsidRPr="00E807E2">
        <w:rPr>
          <w:color w:val="000000" w:themeColor="text1"/>
        </w:rPr>
        <w:t>the Service Provider</w:t>
      </w:r>
      <w:r w:rsidRPr="00E807E2">
        <w:rPr>
          <w:color w:val="000000" w:themeColor="text1"/>
        </w:rPr>
        <w:t>, terminate this Agreement, in whole or in part (</w:t>
      </w:r>
      <w:proofErr w:type="gramStart"/>
      <w:r w:rsidRPr="00E807E2">
        <w:rPr>
          <w:color w:val="000000" w:themeColor="text1"/>
        </w:rPr>
        <w:t>provided that</w:t>
      </w:r>
      <w:proofErr w:type="gramEnd"/>
      <w:r w:rsidRPr="00E807E2">
        <w:rPr>
          <w:color w:val="000000" w:themeColor="text1"/>
        </w:rPr>
        <w:t xml:space="preserve"> SARS </w:t>
      </w:r>
      <w:r w:rsidR="006A31A2" w:rsidRPr="00E807E2">
        <w:rPr>
          <w:color w:val="000000" w:themeColor="text1"/>
        </w:rPr>
        <w:t xml:space="preserve">will </w:t>
      </w:r>
      <w:r w:rsidRPr="00E807E2">
        <w:rPr>
          <w:color w:val="000000" w:themeColor="text1"/>
        </w:rPr>
        <w:t>not terminate the Agreement in part unless the Services being terminated include the Services with respect to which the termination for cause occurred), as of a date set out in the notice of termination, in the event that:</w:t>
      </w:r>
    </w:p>
    <w:p w14:paraId="5FA6B9A1" w14:textId="77777777" w:rsidR="00DA5355" w:rsidRPr="00E807E2" w:rsidRDefault="000256FE" w:rsidP="000F2674">
      <w:pPr>
        <w:pStyle w:val="level4"/>
        <w:tabs>
          <w:tab w:val="clear" w:pos="2410"/>
        </w:tabs>
        <w:ind w:left="851" w:hanging="851"/>
        <w:rPr>
          <w:color w:val="000000" w:themeColor="text1"/>
        </w:rPr>
      </w:pPr>
      <w:r w:rsidRPr="00E807E2">
        <w:rPr>
          <w:color w:val="000000" w:themeColor="text1"/>
        </w:rPr>
        <w:t>the Service Provider</w:t>
      </w:r>
      <w:r w:rsidR="00DA5355" w:rsidRPr="00E807E2">
        <w:rPr>
          <w:color w:val="000000" w:themeColor="text1"/>
        </w:rPr>
        <w:t xml:space="preserve"> commits a material breach of this Agreement, which breach is not cured within 30 (thirty) days after notice of breach from SARS to </w:t>
      </w:r>
      <w:r w:rsidRPr="00E807E2">
        <w:rPr>
          <w:color w:val="000000" w:themeColor="text1"/>
        </w:rPr>
        <w:t>the Service Provider</w:t>
      </w:r>
      <w:r w:rsidR="00DA5355" w:rsidRPr="00E807E2">
        <w:rPr>
          <w:color w:val="000000" w:themeColor="text1"/>
        </w:rPr>
        <w:t>;</w:t>
      </w:r>
    </w:p>
    <w:p w14:paraId="1A2C49EE" w14:textId="77777777" w:rsidR="00DA5355" w:rsidRPr="00E807E2" w:rsidRDefault="000256FE" w:rsidP="000F2674">
      <w:pPr>
        <w:pStyle w:val="level4"/>
        <w:tabs>
          <w:tab w:val="clear" w:pos="2410"/>
        </w:tabs>
        <w:ind w:left="851" w:hanging="851"/>
        <w:rPr>
          <w:color w:val="000000" w:themeColor="text1"/>
        </w:rPr>
      </w:pPr>
      <w:r w:rsidRPr="00E807E2">
        <w:rPr>
          <w:color w:val="000000" w:themeColor="text1"/>
        </w:rPr>
        <w:t>the Service Provider</w:t>
      </w:r>
      <w:r w:rsidR="00DA5355" w:rsidRPr="00E807E2">
        <w:rPr>
          <w:color w:val="000000" w:themeColor="text1"/>
        </w:rPr>
        <w:t xml:space="preserve"> commits a material breach of this Agreement that is not capable of being cured within 30 (thirty) days;</w:t>
      </w:r>
    </w:p>
    <w:p w14:paraId="301CED47" w14:textId="77777777" w:rsidR="00DA5355" w:rsidRPr="00E807E2" w:rsidRDefault="000256FE" w:rsidP="000F2674">
      <w:pPr>
        <w:pStyle w:val="level4"/>
        <w:tabs>
          <w:tab w:val="clear" w:pos="2410"/>
        </w:tabs>
        <w:ind w:left="851" w:hanging="851"/>
        <w:rPr>
          <w:color w:val="000000" w:themeColor="text1"/>
        </w:rPr>
      </w:pPr>
      <w:r w:rsidRPr="00E807E2">
        <w:rPr>
          <w:color w:val="000000" w:themeColor="text1"/>
        </w:rPr>
        <w:t>the Service Provider</w:t>
      </w:r>
      <w:r w:rsidR="00DA5355" w:rsidRPr="00E807E2">
        <w:rPr>
          <w:color w:val="000000" w:themeColor="text1"/>
        </w:rPr>
        <w:t xml:space="preserve"> commits a non-material breach of this Agreement, which breach is not cured </w:t>
      </w:r>
      <w:r w:rsidR="00DA5355" w:rsidRPr="00E807E2">
        <w:rPr>
          <w:color w:val="000000" w:themeColor="text1"/>
        </w:rPr>
        <w:lastRenderedPageBreak/>
        <w:t xml:space="preserve">within </w:t>
      </w:r>
      <w:r w:rsidR="00AA23F1" w:rsidRPr="00E807E2">
        <w:rPr>
          <w:color w:val="000000" w:themeColor="text1"/>
        </w:rPr>
        <w:t>60</w:t>
      </w:r>
      <w:r w:rsidR="00DA5355" w:rsidRPr="00E807E2">
        <w:rPr>
          <w:color w:val="000000" w:themeColor="text1"/>
        </w:rPr>
        <w:t xml:space="preserve"> (</w:t>
      </w:r>
      <w:r w:rsidR="00AA23F1" w:rsidRPr="00E807E2">
        <w:rPr>
          <w:color w:val="000000" w:themeColor="text1"/>
        </w:rPr>
        <w:t>sixty</w:t>
      </w:r>
      <w:r w:rsidR="00DA5355" w:rsidRPr="00E807E2">
        <w:rPr>
          <w:color w:val="000000" w:themeColor="text1"/>
        </w:rPr>
        <w:t xml:space="preserve">) days after notice of breach from SARS to </w:t>
      </w:r>
      <w:r w:rsidRPr="00E807E2">
        <w:rPr>
          <w:color w:val="000000" w:themeColor="text1"/>
        </w:rPr>
        <w:t>the Service Provider</w:t>
      </w:r>
      <w:r w:rsidR="00DA5355" w:rsidRPr="00E807E2">
        <w:rPr>
          <w:color w:val="000000" w:themeColor="text1"/>
        </w:rPr>
        <w:t>;</w:t>
      </w:r>
    </w:p>
    <w:p w14:paraId="60C79103" w14:textId="77777777" w:rsidR="00DA5355" w:rsidRPr="00E807E2" w:rsidRDefault="000256FE" w:rsidP="000F2674">
      <w:pPr>
        <w:pStyle w:val="level4"/>
        <w:tabs>
          <w:tab w:val="clear" w:pos="2410"/>
        </w:tabs>
        <w:ind w:left="851" w:hanging="851"/>
        <w:rPr>
          <w:color w:val="000000" w:themeColor="text1"/>
        </w:rPr>
      </w:pPr>
      <w:r w:rsidRPr="00E807E2">
        <w:rPr>
          <w:color w:val="000000" w:themeColor="text1"/>
        </w:rPr>
        <w:t>the Service Provider</w:t>
      </w:r>
      <w:r w:rsidR="00DA5355" w:rsidRPr="00E807E2">
        <w:rPr>
          <w:color w:val="000000" w:themeColor="text1"/>
        </w:rPr>
        <w:t xml:space="preserve"> </w:t>
      </w:r>
      <w:r w:rsidR="009000E9" w:rsidRPr="00E807E2">
        <w:rPr>
          <w:color w:val="000000" w:themeColor="text1"/>
        </w:rPr>
        <w:t xml:space="preserve">regularly </w:t>
      </w:r>
      <w:r w:rsidR="00DA5355" w:rsidRPr="00E807E2">
        <w:rPr>
          <w:color w:val="000000" w:themeColor="text1"/>
        </w:rPr>
        <w:t xml:space="preserve">commits breaches of this Agreement </w:t>
      </w:r>
      <w:r w:rsidR="00B5613B" w:rsidRPr="00E807E2">
        <w:rPr>
          <w:color w:val="000000" w:themeColor="text1"/>
        </w:rPr>
        <w:t xml:space="preserve">and fails to prevent reoccurrences of such breaches within </w:t>
      </w:r>
      <w:r w:rsidR="00AA23F1" w:rsidRPr="00E807E2">
        <w:rPr>
          <w:color w:val="000000" w:themeColor="text1"/>
        </w:rPr>
        <w:t>30</w:t>
      </w:r>
      <w:r w:rsidR="00B5613B" w:rsidRPr="00E807E2">
        <w:rPr>
          <w:color w:val="000000" w:themeColor="text1"/>
        </w:rPr>
        <w:t xml:space="preserve"> (</w:t>
      </w:r>
      <w:r w:rsidR="00AA23F1" w:rsidRPr="00E807E2">
        <w:rPr>
          <w:color w:val="000000" w:themeColor="text1"/>
        </w:rPr>
        <w:t>thirty</w:t>
      </w:r>
      <w:r w:rsidR="00B5613B" w:rsidRPr="00E807E2">
        <w:rPr>
          <w:color w:val="000000" w:themeColor="text1"/>
        </w:rPr>
        <w:t xml:space="preserve">) days after notice from SARS to </w:t>
      </w:r>
      <w:r w:rsidRPr="00E807E2">
        <w:rPr>
          <w:color w:val="000000" w:themeColor="text1"/>
        </w:rPr>
        <w:t>the Service Provider</w:t>
      </w:r>
      <w:r w:rsidR="00B5613B" w:rsidRPr="00E807E2">
        <w:rPr>
          <w:color w:val="000000" w:themeColor="text1"/>
        </w:rPr>
        <w:t xml:space="preserve">, </w:t>
      </w:r>
      <w:r w:rsidR="00F224F1" w:rsidRPr="00E807E2">
        <w:rPr>
          <w:color w:val="000000" w:themeColor="text1"/>
        </w:rPr>
        <w:t xml:space="preserve">that </w:t>
      </w:r>
      <w:r w:rsidR="00B5613B" w:rsidRPr="00E807E2">
        <w:rPr>
          <w:color w:val="000000" w:themeColor="text1"/>
        </w:rPr>
        <w:t xml:space="preserve">such </w:t>
      </w:r>
      <w:r w:rsidR="00F224F1" w:rsidRPr="00E807E2">
        <w:rPr>
          <w:color w:val="000000" w:themeColor="text1"/>
        </w:rPr>
        <w:t xml:space="preserve">breaches together with any </w:t>
      </w:r>
      <w:r w:rsidR="00B5613B" w:rsidRPr="00E807E2">
        <w:rPr>
          <w:color w:val="000000" w:themeColor="text1"/>
        </w:rPr>
        <w:t>future breach will collectively constitute a material breach;</w:t>
      </w:r>
    </w:p>
    <w:p w14:paraId="63130039" w14:textId="77777777" w:rsidR="00DA5355" w:rsidRPr="00E807E2" w:rsidRDefault="000256FE" w:rsidP="006F68BD">
      <w:pPr>
        <w:pStyle w:val="level4"/>
        <w:tabs>
          <w:tab w:val="clear" w:pos="2410"/>
        </w:tabs>
        <w:ind w:left="851" w:hanging="851"/>
        <w:rPr>
          <w:color w:val="000000" w:themeColor="text1"/>
        </w:rPr>
      </w:pPr>
      <w:r w:rsidRPr="00E807E2">
        <w:rPr>
          <w:color w:val="000000" w:themeColor="text1"/>
        </w:rPr>
        <w:t>the Service Provider</w:t>
      </w:r>
      <w:r w:rsidR="00DA5355" w:rsidRPr="00E807E2">
        <w:rPr>
          <w:color w:val="000000" w:themeColor="text1"/>
        </w:rPr>
        <w:t xml:space="preserve"> fails to meet the same Service Level for 3 (three) consecutive months, or if </w:t>
      </w:r>
      <w:r w:rsidRPr="00E807E2">
        <w:rPr>
          <w:color w:val="000000" w:themeColor="text1"/>
        </w:rPr>
        <w:t>the Service Provider</w:t>
      </w:r>
      <w:r w:rsidR="00DA5355" w:rsidRPr="00E807E2">
        <w:rPr>
          <w:color w:val="000000" w:themeColor="text1"/>
        </w:rPr>
        <w:t xml:space="preserve"> fails to meet the same Service Level for 4 (four) months, not necessarily consecutive, out of any 12 (twelve) consecutive month period; </w:t>
      </w:r>
      <w:r w:rsidR="00B61FC5" w:rsidRPr="00E807E2">
        <w:rPr>
          <w:color w:val="000000" w:themeColor="text1"/>
        </w:rPr>
        <w:t>and/or</w:t>
      </w:r>
    </w:p>
    <w:p w14:paraId="590089A0" w14:textId="77777777" w:rsidR="00E807E2" w:rsidRDefault="000256FE" w:rsidP="006F68BD">
      <w:pPr>
        <w:pStyle w:val="level4"/>
        <w:tabs>
          <w:tab w:val="clear" w:pos="2410"/>
        </w:tabs>
        <w:ind w:left="851" w:hanging="851"/>
        <w:rPr>
          <w:color w:val="000000" w:themeColor="text1"/>
        </w:rPr>
      </w:pPr>
      <w:r w:rsidRPr="00E807E2">
        <w:rPr>
          <w:color w:val="000000" w:themeColor="text1"/>
        </w:rPr>
        <w:t>the Service Provider</w:t>
      </w:r>
      <w:r w:rsidR="007735D3" w:rsidRPr="00E807E2">
        <w:rPr>
          <w:color w:val="000000" w:themeColor="text1"/>
        </w:rPr>
        <w:t xml:space="preserve"> is placed under provisional or final liquidation</w:t>
      </w:r>
      <w:r w:rsidR="00CA5BCB" w:rsidRPr="00E807E2">
        <w:rPr>
          <w:color w:val="000000" w:themeColor="text1"/>
        </w:rPr>
        <w:t xml:space="preserve">; placed </w:t>
      </w:r>
      <w:r w:rsidR="007735D3" w:rsidRPr="00E807E2">
        <w:rPr>
          <w:color w:val="000000" w:themeColor="text1"/>
        </w:rPr>
        <w:t>under judicial managemen</w:t>
      </w:r>
      <w:r w:rsidR="00FA18CE" w:rsidRPr="00E807E2">
        <w:rPr>
          <w:color w:val="000000" w:themeColor="text1"/>
        </w:rPr>
        <w:t>t</w:t>
      </w:r>
      <w:r w:rsidR="00CA5BCB" w:rsidRPr="00E807E2">
        <w:rPr>
          <w:color w:val="000000" w:themeColor="text1"/>
        </w:rPr>
        <w:t xml:space="preserve">; </w:t>
      </w:r>
      <w:r w:rsidR="004368AD" w:rsidRPr="00E807E2">
        <w:rPr>
          <w:color w:val="000000" w:themeColor="text1"/>
        </w:rPr>
        <w:t xml:space="preserve">or </w:t>
      </w:r>
      <w:proofErr w:type="gramStart"/>
      <w:r w:rsidR="00FA18CE" w:rsidRPr="00E807E2">
        <w:rPr>
          <w:color w:val="000000" w:themeColor="text1"/>
        </w:rPr>
        <w:t>enters into</w:t>
      </w:r>
      <w:proofErr w:type="gramEnd"/>
      <w:r w:rsidR="00FA18CE" w:rsidRPr="00E807E2">
        <w:rPr>
          <w:color w:val="000000" w:themeColor="text1"/>
        </w:rPr>
        <w:t xml:space="preserve"> an </w:t>
      </w:r>
      <w:r w:rsidR="00FA18CE" w:rsidRPr="00E807E2">
        <w:rPr>
          <w:rFonts w:cs="Arial"/>
          <w:color w:val="000000" w:themeColor="text1"/>
        </w:rPr>
        <w:t>arrangement with its creditor</w:t>
      </w:r>
      <w:r w:rsidR="00CA5BCB" w:rsidRPr="00E807E2">
        <w:rPr>
          <w:rFonts w:cs="Arial"/>
          <w:color w:val="000000" w:themeColor="text1"/>
        </w:rPr>
        <w:t>s.</w:t>
      </w:r>
    </w:p>
    <w:p w14:paraId="46C3DD0D" w14:textId="6C6A302F" w:rsidR="00E807E2" w:rsidRDefault="00DA5355" w:rsidP="00880672">
      <w:pPr>
        <w:pStyle w:val="level3"/>
        <w:ind w:left="709" w:hanging="709"/>
        <w:rPr>
          <w:color w:val="000000" w:themeColor="text1"/>
        </w:rPr>
      </w:pPr>
      <w:r w:rsidRPr="00E807E2">
        <w:rPr>
          <w:color w:val="000000" w:themeColor="text1"/>
        </w:rPr>
        <w:t xml:space="preserve">In the case of a termination of the Agreement in part, the charges payable under this Agreement </w:t>
      </w:r>
      <w:r w:rsidR="006A31A2" w:rsidRPr="00E807E2">
        <w:rPr>
          <w:color w:val="000000" w:themeColor="text1"/>
        </w:rPr>
        <w:t xml:space="preserve">will </w:t>
      </w:r>
      <w:r w:rsidRPr="00E807E2">
        <w:rPr>
          <w:color w:val="000000" w:themeColor="text1"/>
        </w:rPr>
        <w:t xml:space="preserve">be reduced in terms of </w:t>
      </w:r>
      <w:r w:rsidRPr="00E807E2">
        <w:rPr>
          <w:b/>
          <w:color w:val="000000" w:themeColor="text1"/>
        </w:rPr>
        <w:t xml:space="preserve">clause </w:t>
      </w:r>
      <w:r w:rsidR="002E6A0C" w:rsidRPr="00E807E2">
        <w:rPr>
          <w:b/>
          <w:color w:val="000000" w:themeColor="text1"/>
        </w:rPr>
        <w:fldChar w:fldCharType="begin"/>
      </w:r>
      <w:r w:rsidR="002E6A0C" w:rsidRPr="00E807E2">
        <w:rPr>
          <w:b/>
          <w:color w:val="000000" w:themeColor="text1"/>
        </w:rPr>
        <w:instrText xml:space="preserve"> REF _Ref390385463 \r \h  \* MERGEFORMAT </w:instrText>
      </w:r>
      <w:r w:rsidR="002E6A0C" w:rsidRPr="00E807E2">
        <w:rPr>
          <w:b/>
          <w:color w:val="000000" w:themeColor="text1"/>
        </w:rPr>
      </w:r>
      <w:r w:rsidR="002E6A0C" w:rsidRPr="00E807E2">
        <w:rPr>
          <w:b/>
          <w:color w:val="000000" w:themeColor="text1"/>
        </w:rPr>
        <w:fldChar w:fldCharType="separate"/>
      </w:r>
      <w:r w:rsidR="006C7D4B">
        <w:rPr>
          <w:b/>
          <w:color w:val="000000" w:themeColor="text1"/>
        </w:rPr>
        <w:t>13</w:t>
      </w:r>
      <w:r w:rsidR="002E6A0C" w:rsidRPr="00E807E2">
        <w:rPr>
          <w:b/>
          <w:color w:val="000000" w:themeColor="text1"/>
        </w:rPr>
        <w:fldChar w:fldCharType="end"/>
      </w:r>
      <w:r w:rsidR="00EC0C32" w:rsidRPr="00E807E2">
        <w:rPr>
          <w:color w:val="000000" w:themeColor="text1"/>
        </w:rPr>
        <w:t xml:space="preserve"> </w:t>
      </w:r>
      <w:r w:rsidRPr="00E807E2">
        <w:rPr>
          <w:color w:val="000000" w:themeColor="text1"/>
        </w:rPr>
        <w:t xml:space="preserve">of </w:t>
      </w:r>
      <w:r w:rsidRPr="00E807E2">
        <w:rPr>
          <w:b/>
          <w:color w:val="000000" w:themeColor="text1"/>
        </w:rPr>
        <w:t>Schedule D</w:t>
      </w:r>
      <w:r w:rsidRPr="00E807E2">
        <w:rPr>
          <w:color w:val="000000" w:themeColor="text1"/>
        </w:rPr>
        <w:t xml:space="preserve"> (</w:t>
      </w:r>
      <w:r w:rsidRPr="00E807E2">
        <w:rPr>
          <w:b/>
          <w:color w:val="000000" w:themeColor="text1"/>
        </w:rPr>
        <w:t>Charges, Invoicing and Payments</w:t>
      </w:r>
      <w:r w:rsidRPr="00E807E2">
        <w:rPr>
          <w:color w:val="000000" w:themeColor="text1"/>
        </w:rPr>
        <w:t>) to reflect the partial termination of the Agreement.</w:t>
      </w:r>
    </w:p>
    <w:p w14:paraId="55025E5B" w14:textId="30C4DA46" w:rsidR="00DA5355" w:rsidRPr="00E807E2" w:rsidRDefault="00DA5355" w:rsidP="00880672">
      <w:pPr>
        <w:pStyle w:val="level3"/>
        <w:ind w:left="709" w:hanging="709"/>
        <w:rPr>
          <w:color w:val="000000" w:themeColor="text1"/>
        </w:rPr>
      </w:pPr>
      <w:r w:rsidRPr="00E807E2">
        <w:rPr>
          <w:color w:val="000000" w:themeColor="text1"/>
        </w:rPr>
        <w:t xml:space="preserve">SARS may immediately terminate this Agreement, by giving notice to </w:t>
      </w:r>
      <w:r w:rsidR="000256FE" w:rsidRPr="00E807E2">
        <w:rPr>
          <w:color w:val="000000" w:themeColor="text1"/>
        </w:rPr>
        <w:t>the Service Provider</w:t>
      </w:r>
      <w:r w:rsidRPr="00E807E2">
        <w:rPr>
          <w:color w:val="000000" w:themeColor="text1"/>
        </w:rPr>
        <w:t xml:space="preserve">, if </w:t>
      </w:r>
      <w:r w:rsidR="000256FE" w:rsidRPr="00E807E2">
        <w:rPr>
          <w:color w:val="000000" w:themeColor="text1"/>
        </w:rPr>
        <w:t>the Service Provider</w:t>
      </w:r>
      <w:r w:rsidRPr="00E807E2">
        <w:rPr>
          <w:color w:val="000000" w:themeColor="text1"/>
        </w:rPr>
        <w:t xml:space="preserve"> fails to comply with </w:t>
      </w:r>
      <w:r w:rsidRPr="00E807E2">
        <w:rPr>
          <w:b/>
          <w:color w:val="000000" w:themeColor="text1"/>
        </w:rPr>
        <w:t xml:space="preserve">clauses </w:t>
      </w:r>
      <w:r w:rsidRPr="00E807E2">
        <w:rPr>
          <w:b/>
          <w:color w:val="000000" w:themeColor="text1"/>
        </w:rPr>
        <w:fldChar w:fldCharType="begin"/>
      </w:r>
      <w:r w:rsidRPr="00E807E2">
        <w:rPr>
          <w:b/>
          <w:color w:val="000000" w:themeColor="text1"/>
        </w:rPr>
        <w:instrText xml:space="preserve"> REF _Ref261943256 \r \h  \* MERGEFORMAT </w:instrText>
      </w:r>
      <w:r w:rsidRPr="00E807E2">
        <w:rPr>
          <w:b/>
          <w:color w:val="000000" w:themeColor="text1"/>
        </w:rPr>
      </w:r>
      <w:r w:rsidRPr="00E807E2">
        <w:rPr>
          <w:b/>
          <w:color w:val="000000" w:themeColor="text1"/>
        </w:rPr>
        <w:fldChar w:fldCharType="separate"/>
      </w:r>
      <w:r w:rsidR="006C7D4B">
        <w:rPr>
          <w:b/>
          <w:color w:val="000000" w:themeColor="text1"/>
        </w:rPr>
        <w:t>19.5</w:t>
      </w:r>
      <w:r w:rsidRPr="00E807E2">
        <w:rPr>
          <w:b/>
          <w:color w:val="000000" w:themeColor="text1"/>
        </w:rPr>
        <w:fldChar w:fldCharType="end"/>
      </w:r>
      <w:r w:rsidRPr="00E807E2">
        <w:rPr>
          <w:b/>
          <w:color w:val="000000" w:themeColor="text1"/>
        </w:rPr>
        <w:t xml:space="preserve"> or </w:t>
      </w:r>
      <w:r w:rsidRPr="00E807E2">
        <w:rPr>
          <w:b/>
          <w:color w:val="000000" w:themeColor="text1"/>
        </w:rPr>
        <w:fldChar w:fldCharType="begin"/>
      </w:r>
      <w:r w:rsidRPr="00E807E2">
        <w:rPr>
          <w:b/>
          <w:color w:val="000000" w:themeColor="text1"/>
        </w:rPr>
        <w:instrText xml:space="preserve"> REF _Ref261940123 \r \h  \* MERGEFORMAT </w:instrText>
      </w:r>
      <w:r w:rsidRPr="00E807E2">
        <w:rPr>
          <w:b/>
          <w:color w:val="000000" w:themeColor="text1"/>
        </w:rPr>
      </w:r>
      <w:r w:rsidRPr="00E807E2">
        <w:rPr>
          <w:b/>
          <w:color w:val="000000" w:themeColor="text1"/>
        </w:rPr>
        <w:fldChar w:fldCharType="separate"/>
      </w:r>
      <w:r w:rsidR="006C7D4B">
        <w:rPr>
          <w:b/>
          <w:color w:val="000000" w:themeColor="text1"/>
        </w:rPr>
        <w:t>19.11</w:t>
      </w:r>
      <w:r w:rsidRPr="00E807E2">
        <w:rPr>
          <w:b/>
          <w:color w:val="000000" w:themeColor="text1"/>
        </w:rPr>
        <w:fldChar w:fldCharType="end"/>
      </w:r>
      <w:r w:rsidRPr="00E807E2">
        <w:rPr>
          <w:color w:val="000000" w:themeColor="text1"/>
        </w:rPr>
        <w:t>.</w:t>
      </w:r>
    </w:p>
    <w:p w14:paraId="56EAA6F1" w14:textId="2CD7E671" w:rsidR="00DA5355" w:rsidRPr="00E807E2" w:rsidRDefault="00DA5355" w:rsidP="00880672">
      <w:pPr>
        <w:pStyle w:val="level3"/>
        <w:ind w:left="709" w:hanging="709"/>
        <w:rPr>
          <w:color w:val="000000" w:themeColor="text1"/>
        </w:rPr>
      </w:pPr>
      <w:r w:rsidRPr="00E807E2">
        <w:rPr>
          <w:color w:val="000000" w:themeColor="text1"/>
        </w:rPr>
        <w:t xml:space="preserve">SARS </w:t>
      </w:r>
      <w:r w:rsidR="006A31A2" w:rsidRPr="00E807E2">
        <w:rPr>
          <w:color w:val="000000" w:themeColor="text1"/>
        </w:rPr>
        <w:t xml:space="preserve">will </w:t>
      </w:r>
      <w:r w:rsidRPr="00E807E2">
        <w:rPr>
          <w:color w:val="000000" w:themeColor="text1"/>
        </w:rPr>
        <w:t xml:space="preserve">have no liability to </w:t>
      </w:r>
      <w:r w:rsidR="000256FE" w:rsidRPr="00E807E2">
        <w:rPr>
          <w:color w:val="000000" w:themeColor="text1"/>
        </w:rPr>
        <w:t>the Service Provider</w:t>
      </w:r>
      <w:r w:rsidRPr="00E807E2">
        <w:rPr>
          <w:color w:val="000000" w:themeColor="text1"/>
        </w:rPr>
        <w:t xml:space="preserve"> with respect to a termination under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_Ref261942987 \r \h  \* MERGEFORMAT </w:instrText>
      </w:r>
      <w:r w:rsidRPr="00E807E2">
        <w:rPr>
          <w:b/>
          <w:color w:val="000000" w:themeColor="text1"/>
        </w:rPr>
      </w:r>
      <w:r w:rsidRPr="00E807E2">
        <w:rPr>
          <w:b/>
          <w:color w:val="000000" w:themeColor="text1"/>
        </w:rPr>
        <w:fldChar w:fldCharType="separate"/>
      </w:r>
      <w:r w:rsidR="006C7D4B">
        <w:rPr>
          <w:b/>
          <w:color w:val="000000" w:themeColor="text1"/>
        </w:rPr>
        <w:t>26.1</w:t>
      </w:r>
      <w:r w:rsidRPr="00E807E2">
        <w:rPr>
          <w:b/>
          <w:color w:val="000000" w:themeColor="text1"/>
        </w:rPr>
        <w:fldChar w:fldCharType="end"/>
      </w:r>
      <w:r w:rsidRPr="00E807E2">
        <w:rPr>
          <w:color w:val="000000" w:themeColor="text1"/>
        </w:rPr>
        <w:t>.</w:t>
      </w:r>
    </w:p>
    <w:p w14:paraId="03135C3F" w14:textId="77777777" w:rsidR="00DA5355" w:rsidRPr="00E807E2" w:rsidRDefault="00DA5355" w:rsidP="00B35B20">
      <w:pPr>
        <w:pStyle w:val="level2-head"/>
        <w:ind w:left="709"/>
        <w:rPr>
          <w:color w:val="000000" w:themeColor="text1"/>
        </w:rPr>
      </w:pPr>
      <w:r w:rsidRPr="00E807E2">
        <w:rPr>
          <w:color w:val="000000" w:themeColor="text1"/>
        </w:rPr>
        <w:t>Termination for Cause by Service Provider</w:t>
      </w:r>
    </w:p>
    <w:p w14:paraId="18C6978F" w14:textId="77777777" w:rsidR="00DA5355" w:rsidRPr="00E807E2" w:rsidRDefault="00DA5355" w:rsidP="00226D9A">
      <w:pPr>
        <w:pStyle w:val="level3"/>
        <w:ind w:left="709" w:hanging="709"/>
        <w:rPr>
          <w:color w:val="000000" w:themeColor="text1"/>
        </w:rPr>
      </w:pPr>
      <w:bookmarkStart w:id="532" w:name="_Ref261944848"/>
      <w:r w:rsidRPr="00E807E2">
        <w:rPr>
          <w:color w:val="000000" w:themeColor="text1"/>
        </w:rPr>
        <w:t xml:space="preserve">In the event that SARS fails to pay </w:t>
      </w:r>
      <w:r w:rsidR="000256FE" w:rsidRPr="00E807E2">
        <w:rPr>
          <w:color w:val="000000" w:themeColor="text1"/>
        </w:rPr>
        <w:t>the Service Provider</w:t>
      </w:r>
      <w:r w:rsidRPr="00E807E2">
        <w:rPr>
          <w:color w:val="000000" w:themeColor="text1"/>
        </w:rPr>
        <w:t xml:space="preserve"> undisputed amounts or amounts which have been finally adjudged to be due under this Agreement and fails to make such payment within 90 (ninety) days of the later of</w:t>
      </w:r>
      <w:r w:rsidR="004E613A"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notice from </w:t>
      </w:r>
      <w:r w:rsidR="000256FE" w:rsidRPr="00E807E2">
        <w:rPr>
          <w:color w:val="000000" w:themeColor="text1"/>
        </w:rPr>
        <w:t>the Service Provider</w:t>
      </w:r>
      <w:r w:rsidRPr="00E807E2">
        <w:rPr>
          <w:color w:val="000000" w:themeColor="text1"/>
        </w:rPr>
        <w:t xml:space="preserve"> of the failure to make such payment; or (ii) the date that an amount is finally adjudged to be due under the Agreement, then </w:t>
      </w:r>
      <w:r w:rsidR="000256FE" w:rsidRPr="00E807E2">
        <w:rPr>
          <w:color w:val="000000" w:themeColor="text1"/>
        </w:rPr>
        <w:t>the Service Provider</w:t>
      </w:r>
      <w:r w:rsidRPr="00E807E2">
        <w:rPr>
          <w:color w:val="000000" w:themeColor="text1"/>
        </w:rPr>
        <w:t xml:space="preserve"> may, by giving notice to SARS, terminate this Agreement as of a date set out in the notice of termination.</w:t>
      </w:r>
      <w:bookmarkEnd w:id="532"/>
    </w:p>
    <w:p w14:paraId="15B1050C" w14:textId="122AFB39" w:rsidR="00DA5355" w:rsidRPr="00E807E2" w:rsidRDefault="004E613A" w:rsidP="00226D9A">
      <w:pPr>
        <w:pStyle w:val="level3"/>
        <w:ind w:left="709" w:hanging="709"/>
        <w:rPr>
          <w:color w:val="000000" w:themeColor="text1"/>
        </w:rPr>
      </w:pPr>
      <w:r w:rsidRPr="00E807E2">
        <w:rPr>
          <w:color w:val="000000" w:themeColor="text1"/>
        </w:rPr>
        <w:t>T</w:t>
      </w:r>
      <w:r w:rsidR="000256FE" w:rsidRPr="00E807E2">
        <w:rPr>
          <w:color w:val="000000" w:themeColor="text1"/>
        </w:rPr>
        <w:t>he 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have no right to terminate this Agreement other than in accordance with the provisions of </w:t>
      </w:r>
      <w:r w:rsidR="00DA5355" w:rsidRPr="00E807E2">
        <w:rPr>
          <w:b/>
          <w:color w:val="000000" w:themeColor="text1"/>
        </w:rPr>
        <w:t xml:space="preserve">clause </w:t>
      </w:r>
      <w:r w:rsidR="00DA5355" w:rsidRPr="00E807E2">
        <w:rPr>
          <w:b/>
          <w:color w:val="000000" w:themeColor="text1"/>
        </w:rPr>
        <w:fldChar w:fldCharType="begin"/>
      </w:r>
      <w:r w:rsidR="00DA5355" w:rsidRPr="00E807E2">
        <w:rPr>
          <w:b/>
          <w:color w:val="000000" w:themeColor="text1"/>
        </w:rPr>
        <w:instrText xml:space="preserve"> REF _Ref261944848 \r \h  \* MERGEFORMAT </w:instrText>
      </w:r>
      <w:r w:rsidR="00DA5355" w:rsidRPr="00E807E2">
        <w:rPr>
          <w:b/>
          <w:color w:val="000000" w:themeColor="text1"/>
        </w:rPr>
      </w:r>
      <w:r w:rsidR="00DA5355" w:rsidRPr="00E807E2">
        <w:rPr>
          <w:b/>
          <w:color w:val="000000" w:themeColor="text1"/>
        </w:rPr>
        <w:fldChar w:fldCharType="separate"/>
      </w:r>
      <w:r w:rsidR="006C7D4B">
        <w:rPr>
          <w:b/>
          <w:color w:val="000000" w:themeColor="text1"/>
        </w:rPr>
        <w:t>26.2.1</w:t>
      </w:r>
      <w:r w:rsidR="00DA5355" w:rsidRPr="00E807E2">
        <w:rPr>
          <w:b/>
          <w:color w:val="000000" w:themeColor="text1"/>
        </w:rPr>
        <w:fldChar w:fldCharType="end"/>
      </w:r>
      <w:r w:rsidR="00DA5355" w:rsidRPr="00E807E2">
        <w:rPr>
          <w:color w:val="000000" w:themeColor="text1"/>
        </w:rPr>
        <w:t xml:space="preserve"> above.</w:t>
      </w:r>
    </w:p>
    <w:p w14:paraId="431B5B66" w14:textId="77777777" w:rsidR="00DA5355" w:rsidRPr="00E807E2" w:rsidRDefault="00DA5355" w:rsidP="00B35B20">
      <w:pPr>
        <w:pStyle w:val="level2-head"/>
        <w:ind w:left="709"/>
        <w:rPr>
          <w:color w:val="000000" w:themeColor="text1"/>
        </w:rPr>
      </w:pPr>
      <w:bookmarkStart w:id="533" w:name="_Ref261945898"/>
      <w:r w:rsidRPr="00E807E2">
        <w:rPr>
          <w:color w:val="000000" w:themeColor="text1"/>
        </w:rPr>
        <w:t>Termination for Convenience</w:t>
      </w:r>
      <w:bookmarkEnd w:id="533"/>
    </w:p>
    <w:p w14:paraId="0B8E412F" w14:textId="77777777" w:rsidR="00DA5355" w:rsidRPr="00E807E2" w:rsidRDefault="00F224F1" w:rsidP="009C7A97">
      <w:pPr>
        <w:pStyle w:val="level3"/>
        <w:tabs>
          <w:tab w:val="clear" w:pos="851"/>
        </w:tabs>
        <w:ind w:left="709" w:hanging="709"/>
      </w:pPr>
      <w:r w:rsidRPr="00E807E2">
        <w:t xml:space="preserve">Unless otherwise agreed between the Parties or otherwise provided in this Agreement </w:t>
      </w:r>
      <w:r w:rsidR="00DA5355" w:rsidRPr="00E807E2">
        <w:t xml:space="preserve">SARS may terminate this Agreement in whole or in part for convenience and without cause at any time by giving </w:t>
      </w:r>
      <w:r w:rsidR="000256FE" w:rsidRPr="00E807E2">
        <w:t>the Service Provider</w:t>
      </w:r>
      <w:r w:rsidR="00DA5355" w:rsidRPr="00E807E2">
        <w:t xml:space="preserve"> at least 90 (ninety) </w:t>
      </w:r>
      <w:r w:rsidR="00E03D40" w:rsidRPr="00E807E2">
        <w:t>days</w:t>
      </w:r>
      <w:r w:rsidR="00DA5355" w:rsidRPr="00E807E2">
        <w:t xml:space="preserve"> prior notice designating the Termination Date. SARS </w:t>
      </w:r>
      <w:r w:rsidR="006A31A2" w:rsidRPr="00E807E2">
        <w:t xml:space="preserve">will </w:t>
      </w:r>
      <w:r w:rsidR="00DA5355" w:rsidRPr="00E807E2">
        <w:t xml:space="preserve">have no liability to </w:t>
      </w:r>
      <w:r w:rsidR="000256FE" w:rsidRPr="00E807E2">
        <w:t>the Service Provider</w:t>
      </w:r>
      <w:r w:rsidR="00DA5355" w:rsidRPr="00E807E2">
        <w:t xml:space="preserve"> with respect to such termination.</w:t>
      </w:r>
    </w:p>
    <w:p w14:paraId="6B67557A" w14:textId="77777777" w:rsidR="00DA5355" w:rsidRPr="00E807E2" w:rsidRDefault="00DA5355" w:rsidP="00B35B20">
      <w:pPr>
        <w:pStyle w:val="level2-head"/>
        <w:ind w:left="709"/>
        <w:rPr>
          <w:color w:val="000000" w:themeColor="text1"/>
        </w:rPr>
      </w:pPr>
      <w:r w:rsidRPr="00E807E2">
        <w:rPr>
          <w:color w:val="000000" w:themeColor="text1"/>
        </w:rPr>
        <w:t>Termination upon Sale, Acquisition, Merger or Change of Control</w:t>
      </w:r>
    </w:p>
    <w:p w14:paraId="351BEAAD" w14:textId="77777777" w:rsidR="00E807E2" w:rsidRDefault="00DA5355" w:rsidP="00FF4201">
      <w:pPr>
        <w:pStyle w:val="level3"/>
        <w:tabs>
          <w:tab w:val="clear" w:pos="851"/>
        </w:tabs>
        <w:ind w:left="709" w:hanging="709"/>
      </w:pPr>
      <w:r w:rsidRPr="00E807E2">
        <w:t xml:space="preserve">In the event of a sale, acquisition, merger, or other change of Control of </w:t>
      </w:r>
      <w:r w:rsidR="000256FE" w:rsidRPr="00E807E2">
        <w:t>the Service Provider</w:t>
      </w:r>
      <w:r w:rsidRPr="00E807E2">
        <w:t xml:space="preserve"> where such Control is acquired, directly or indirectly, in a single transaction or series of related transactions, or in the event of a sale of all or substantially all of the assets of </w:t>
      </w:r>
      <w:r w:rsidR="000256FE" w:rsidRPr="00E807E2">
        <w:t>the Service Provider</w:t>
      </w:r>
      <w:r w:rsidRPr="00E807E2">
        <w:t xml:space="preserve"> in a single or series of related transactions, then SARS may terminate this Agreement by giving </w:t>
      </w:r>
      <w:r w:rsidR="000256FE" w:rsidRPr="00E807E2">
        <w:t>the Service Provider</w:t>
      </w:r>
      <w:r w:rsidRPr="00E807E2">
        <w:t xml:space="preserve"> at least 90 (ninety) </w:t>
      </w:r>
      <w:r w:rsidR="00E03D40" w:rsidRPr="00E807E2">
        <w:t>days</w:t>
      </w:r>
      <w:r w:rsidRPr="00E807E2">
        <w:t xml:space="preserve"> prior </w:t>
      </w:r>
      <w:r w:rsidR="00AA23F1" w:rsidRPr="00E807E2">
        <w:t xml:space="preserve">written </w:t>
      </w:r>
      <w:r w:rsidRPr="00E807E2">
        <w:t xml:space="preserve">notice and designating a date upon which such termination </w:t>
      </w:r>
      <w:r w:rsidR="006A31A2" w:rsidRPr="00E807E2">
        <w:t xml:space="preserve">will </w:t>
      </w:r>
      <w:r w:rsidRPr="00E807E2">
        <w:t>be effective.</w:t>
      </w:r>
      <w:r w:rsidR="00123269" w:rsidRPr="00E807E2">
        <w:t xml:space="preserve"> </w:t>
      </w:r>
      <w:r w:rsidRPr="00E807E2">
        <w:t xml:space="preserve">SARS </w:t>
      </w:r>
      <w:r w:rsidR="006A31A2" w:rsidRPr="00E807E2">
        <w:t xml:space="preserve">will </w:t>
      </w:r>
      <w:r w:rsidRPr="00E807E2">
        <w:t xml:space="preserve">have no liability to </w:t>
      </w:r>
      <w:r w:rsidR="000256FE" w:rsidRPr="00E807E2">
        <w:t>the Service Provider</w:t>
      </w:r>
      <w:r w:rsidRPr="00E807E2">
        <w:t xml:space="preserve"> with respect to such termination.</w:t>
      </w:r>
    </w:p>
    <w:p w14:paraId="237E0684" w14:textId="6A86168C" w:rsidR="00DA5355" w:rsidRPr="00E807E2" w:rsidRDefault="00DA5355" w:rsidP="00B35B20">
      <w:pPr>
        <w:pStyle w:val="level2-head"/>
        <w:ind w:left="709"/>
        <w:rPr>
          <w:color w:val="000000" w:themeColor="text1"/>
        </w:rPr>
      </w:pPr>
      <w:bookmarkStart w:id="534" w:name="_Ref261945884"/>
      <w:r w:rsidRPr="00E807E2">
        <w:rPr>
          <w:color w:val="000000" w:themeColor="text1"/>
        </w:rPr>
        <w:t>Extension of Termination Effective Date</w:t>
      </w:r>
      <w:bookmarkEnd w:id="534"/>
    </w:p>
    <w:p w14:paraId="34CCACE0" w14:textId="5E04AA9F" w:rsidR="00DA5355" w:rsidRPr="00E807E2" w:rsidRDefault="00DA5355" w:rsidP="00FF4201">
      <w:pPr>
        <w:pStyle w:val="level3"/>
        <w:tabs>
          <w:tab w:val="clear" w:pos="851"/>
        </w:tabs>
        <w:ind w:left="709" w:hanging="709"/>
      </w:pPr>
      <w:r w:rsidRPr="00E807E2">
        <w:t>SARS</w:t>
      </w:r>
      <w:r w:rsidR="003A44E3" w:rsidRPr="00E807E2">
        <w:t xml:space="preserve"> will,</w:t>
      </w:r>
      <w:r w:rsidRPr="00E807E2">
        <w:t xml:space="preserve"> not later than 90 (ninety) days (or 30 (thirty) days in the case of a termination for cause) </w:t>
      </w:r>
      <w:r w:rsidRPr="00E807E2">
        <w:lastRenderedPageBreak/>
        <w:t xml:space="preserve">prior to expiration or termination of the Agreement, have the option to require that </w:t>
      </w:r>
      <w:r w:rsidR="000256FE" w:rsidRPr="00E807E2">
        <w:t>the Service Provider</w:t>
      </w:r>
      <w:r w:rsidRPr="00E807E2">
        <w:t xml:space="preserve"> continues to provide some or all of the Services for a fixed term of up to 180 (one hundred and eighty) days following the effective date of expiration or termination of the Agreement on the terms and conditions (including price as adjusted for inflation under </w:t>
      </w:r>
      <w:r w:rsidRPr="00E807E2">
        <w:rPr>
          <w:b/>
        </w:rPr>
        <w:t>clause</w:t>
      </w:r>
      <w:r w:rsidR="00CC3219" w:rsidRPr="00E807E2">
        <w:rPr>
          <w:b/>
        </w:rPr>
        <w:t xml:space="preserve"> </w:t>
      </w:r>
      <w:r w:rsidR="00CC3219" w:rsidRPr="00E807E2">
        <w:rPr>
          <w:b/>
        </w:rPr>
        <w:fldChar w:fldCharType="begin"/>
      </w:r>
      <w:r w:rsidR="00CC3219" w:rsidRPr="00E807E2">
        <w:rPr>
          <w:b/>
        </w:rPr>
        <w:instrText xml:space="preserve"> REF _Ref373443691 \r \h </w:instrText>
      </w:r>
      <w:r w:rsidR="002A6BE5" w:rsidRPr="00E807E2">
        <w:rPr>
          <w:b/>
        </w:rPr>
        <w:instrText xml:space="preserve"> \* MERGEFORMAT </w:instrText>
      </w:r>
      <w:r w:rsidR="00CC3219" w:rsidRPr="00E807E2">
        <w:rPr>
          <w:b/>
        </w:rPr>
      </w:r>
      <w:r w:rsidR="00CC3219" w:rsidRPr="00E807E2">
        <w:rPr>
          <w:b/>
        </w:rPr>
        <w:fldChar w:fldCharType="separate"/>
      </w:r>
      <w:r w:rsidR="006C7D4B">
        <w:rPr>
          <w:b/>
        </w:rPr>
        <w:t>2.3</w:t>
      </w:r>
      <w:r w:rsidR="00CC3219" w:rsidRPr="00E807E2">
        <w:rPr>
          <w:b/>
        </w:rPr>
        <w:fldChar w:fldCharType="end"/>
      </w:r>
      <w:r w:rsidR="004B41E4" w:rsidRPr="00E807E2">
        <w:t xml:space="preserve"> </w:t>
      </w:r>
      <w:r w:rsidRPr="00E807E2">
        <w:t xml:space="preserve">of </w:t>
      </w:r>
      <w:r w:rsidRPr="00E807E2">
        <w:rPr>
          <w:b/>
        </w:rPr>
        <w:t>Schedule D</w:t>
      </w:r>
      <w:r w:rsidRPr="00E807E2">
        <w:t xml:space="preserve"> (</w:t>
      </w:r>
      <w:r w:rsidRPr="00E807E2">
        <w:rPr>
          <w:b/>
        </w:rPr>
        <w:t>Charges, Invoices and Payments</w:t>
      </w:r>
      <w:r w:rsidRPr="00E807E2">
        <w:t>)</w:t>
      </w:r>
      <w:r w:rsidR="00EE426C" w:rsidRPr="00E807E2">
        <w:t>)</w:t>
      </w:r>
      <w:r w:rsidRPr="00E807E2">
        <w:t xml:space="preserve"> then in effect.</w:t>
      </w:r>
    </w:p>
    <w:p w14:paraId="235B9A3A" w14:textId="77777777" w:rsidR="00E807E2" w:rsidRDefault="00DA5355" w:rsidP="00B35B20">
      <w:pPr>
        <w:pStyle w:val="level2-head"/>
        <w:ind w:left="709"/>
        <w:rPr>
          <w:color w:val="000000" w:themeColor="text1"/>
        </w:rPr>
      </w:pPr>
      <w:r w:rsidRPr="00E807E2">
        <w:rPr>
          <w:color w:val="000000" w:themeColor="text1"/>
        </w:rPr>
        <w:t>Disengagement Assistance</w:t>
      </w:r>
    </w:p>
    <w:p w14:paraId="4354D136" w14:textId="6BAB3D4D" w:rsidR="008805F1" w:rsidRPr="00E807E2" w:rsidRDefault="00DA5355" w:rsidP="00BF0CB5">
      <w:pPr>
        <w:pStyle w:val="level3"/>
        <w:tabs>
          <w:tab w:val="clear" w:pos="851"/>
        </w:tabs>
        <w:ind w:left="709" w:hanging="709"/>
      </w:pPr>
      <w:r w:rsidRPr="00E807E2">
        <w:t xml:space="preserve">The Parties </w:t>
      </w:r>
      <w:r w:rsidR="006A31A2" w:rsidRPr="00E807E2">
        <w:t xml:space="preserve">will </w:t>
      </w:r>
      <w:r w:rsidRPr="00E807E2">
        <w:t xml:space="preserve">comply with their respective obligations set forth in </w:t>
      </w:r>
      <w:r w:rsidRPr="00E807E2">
        <w:rPr>
          <w:b/>
        </w:rPr>
        <w:t>Schedule F</w:t>
      </w:r>
      <w:r w:rsidRPr="00E807E2">
        <w:t xml:space="preserve"> (</w:t>
      </w:r>
      <w:r w:rsidRPr="00E807E2">
        <w:rPr>
          <w:b/>
        </w:rPr>
        <w:t>Disengagement Assistance</w:t>
      </w:r>
      <w:r w:rsidRPr="00E807E2">
        <w:t>).</w:t>
      </w:r>
      <w:bookmarkStart w:id="535" w:name="_Toc261872070"/>
      <w:bookmarkStart w:id="536" w:name="_Toc261872189"/>
      <w:bookmarkStart w:id="537" w:name="_Toc261872704"/>
      <w:bookmarkStart w:id="538" w:name="_Toc261872931"/>
      <w:bookmarkStart w:id="539" w:name="_Toc261873113"/>
      <w:bookmarkStart w:id="540" w:name="_Toc261873244"/>
      <w:bookmarkStart w:id="541" w:name="_Toc263158490"/>
      <w:bookmarkStart w:id="542" w:name="_Toc263158613"/>
      <w:bookmarkStart w:id="543" w:name="_Toc263158736"/>
      <w:bookmarkStart w:id="544" w:name="_Toc263158859"/>
      <w:bookmarkStart w:id="545" w:name="_Toc263162653"/>
      <w:bookmarkStart w:id="546" w:name="_Toc263162934"/>
      <w:bookmarkStart w:id="547" w:name="_Toc263289398"/>
    </w:p>
    <w:p w14:paraId="27EAE414" w14:textId="77777777" w:rsidR="00DA5355" w:rsidRPr="00E807E2" w:rsidRDefault="00DA5355" w:rsidP="00880672">
      <w:pPr>
        <w:pStyle w:val="level1"/>
        <w:tabs>
          <w:tab w:val="clear" w:pos="567"/>
        </w:tabs>
        <w:ind w:left="709" w:hanging="709"/>
        <w:rPr>
          <w:color w:val="000000" w:themeColor="text1"/>
        </w:rPr>
      </w:pPr>
      <w:bookmarkStart w:id="548" w:name="_Toc148475578"/>
      <w:r w:rsidRPr="00E807E2">
        <w:rPr>
          <w:color w:val="000000" w:themeColor="text1"/>
        </w:rPr>
        <w:t>general</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793C9679" w14:textId="77777777" w:rsidR="00DA5355" w:rsidRPr="00E807E2" w:rsidRDefault="00440A61" w:rsidP="00B35B20">
      <w:pPr>
        <w:pStyle w:val="level2-head"/>
        <w:ind w:left="709"/>
        <w:rPr>
          <w:color w:val="000000" w:themeColor="text1"/>
        </w:rPr>
      </w:pPr>
      <w:r w:rsidRPr="00E807E2">
        <w:rPr>
          <w:color w:val="000000" w:themeColor="text1"/>
        </w:rPr>
        <w:t>Destructive Elements</w:t>
      </w:r>
    </w:p>
    <w:p w14:paraId="24659D8A" w14:textId="77777777" w:rsidR="00DA5355" w:rsidRPr="00E807E2" w:rsidRDefault="00452783" w:rsidP="00BF0CB5">
      <w:pPr>
        <w:pStyle w:val="level3"/>
        <w:tabs>
          <w:tab w:val="clear" w:pos="851"/>
        </w:tabs>
        <w:ind w:left="709" w:hanging="709"/>
      </w:pPr>
      <w:r w:rsidRPr="00E807E2">
        <w:t>The</w:t>
      </w:r>
      <w:r w:rsidR="000256FE" w:rsidRPr="00E807E2">
        <w:t xml:space="preserve"> Service Provider</w:t>
      </w:r>
      <w:r w:rsidR="00DA5355" w:rsidRPr="00E807E2">
        <w:t xml:space="preserve"> undertakes that it </w:t>
      </w:r>
      <w:r w:rsidR="006A31A2" w:rsidRPr="00E807E2">
        <w:t xml:space="preserve">will </w:t>
      </w:r>
      <w:r w:rsidR="00DA5355" w:rsidRPr="00E807E2">
        <w:t xml:space="preserve">use all Commercially Reasonable Efforts to ensure that no </w:t>
      </w:r>
      <w:r w:rsidR="00AA4BC6" w:rsidRPr="00E807E2">
        <w:t xml:space="preserve">Bugs, </w:t>
      </w:r>
      <w:r w:rsidR="00440A61" w:rsidRPr="00E807E2">
        <w:t xml:space="preserve">Destructive Elements </w:t>
      </w:r>
      <w:r w:rsidR="00DA5355" w:rsidRPr="00E807E2">
        <w:t xml:space="preserve">or similar items are coded or introduced into the systems used to provide the Services, and/or into any SARS systems. In the event a </w:t>
      </w:r>
      <w:r w:rsidR="00AA4BC6" w:rsidRPr="00E807E2">
        <w:t xml:space="preserve">Bug or a </w:t>
      </w:r>
      <w:r w:rsidR="00440A61" w:rsidRPr="00E807E2">
        <w:t xml:space="preserve">Destructive Element </w:t>
      </w:r>
      <w:r w:rsidR="00DA5355" w:rsidRPr="00E807E2">
        <w:t>is found</w:t>
      </w:r>
      <w:r w:rsidR="00BF1611" w:rsidRPr="00E807E2">
        <w:t>,</w:t>
      </w:r>
      <w:r w:rsidR="00DA5355" w:rsidRPr="00E807E2">
        <w:t xml:space="preserve"> the </w:t>
      </w:r>
      <w:r w:rsidR="000256FE" w:rsidRPr="00E807E2">
        <w:t>Service Provider</w:t>
      </w:r>
      <w:r w:rsidR="00DA5355" w:rsidRPr="00E807E2">
        <w:t xml:space="preserve"> </w:t>
      </w:r>
      <w:r w:rsidR="006A31A2" w:rsidRPr="00E807E2">
        <w:t xml:space="preserve">will </w:t>
      </w:r>
      <w:r w:rsidR="00DA5355" w:rsidRPr="00E807E2">
        <w:t>at no additional charge</w:t>
      </w:r>
      <w:r w:rsidR="00682FFE" w:rsidRPr="00E807E2">
        <w:t xml:space="preserve"> to the extent commercially reasonable</w:t>
      </w:r>
      <w:r w:rsidR="00DA5355" w:rsidRPr="00E807E2">
        <w:t xml:space="preserve">, assist SARS to reduce the effects of </w:t>
      </w:r>
      <w:r w:rsidR="00AA4BC6" w:rsidRPr="00E807E2">
        <w:t xml:space="preserve">such Bug or </w:t>
      </w:r>
      <w:r w:rsidR="00440A61" w:rsidRPr="00E807E2">
        <w:t xml:space="preserve">Destructive Element </w:t>
      </w:r>
      <w:r w:rsidR="00DA5355" w:rsidRPr="00E807E2">
        <w:t xml:space="preserve">and, if </w:t>
      </w:r>
      <w:r w:rsidR="00AA4BC6" w:rsidRPr="00E807E2">
        <w:t xml:space="preserve">such Bug or </w:t>
      </w:r>
      <w:r w:rsidR="00440A61" w:rsidRPr="00E807E2">
        <w:t xml:space="preserve">Destructive Element </w:t>
      </w:r>
      <w:r w:rsidR="00DA5355" w:rsidRPr="00E807E2">
        <w:t>causes a loss of operational efficiency or loss of data, to mitigate and restore such losses.</w:t>
      </w:r>
    </w:p>
    <w:p w14:paraId="69597B17" w14:textId="77777777" w:rsidR="00DA5355" w:rsidRPr="00E807E2" w:rsidRDefault="00DA5355" w:rsidP="00B35B20">
      <w:pPr>
        <w:pStyle w:val="level2-head"/>
        <w:ind w:left="709"/>
        <w:rPr>
          <w:color w:val="000000" w:themeColor="text1"/>
        </w:rPr>
      </w:pPr>
      <w:r w:rsidRPr="00E807E2">
        <w:rPr>
          <w:color w:val="000000" w:themeColor="text1"/>
        </w:rPr>
        <w:t>Binding Nature and Assignment</w:t>
      </w:r>
    </w:p>
    <w:p w14:paraId="28D417E5" w14:textId="31859179" w:rsidR="00DA5355" w:rsidRPr="00E807E2" w:rsidRDefault="00DA5355" w:rsidP="00BF0CB5">
      <w:pPr>
        <w:pStyle w:val="level3"/>
        <w:tabs>
          <w:tab w:val="clear" w:pos="851"/>
        </w:tabs>
        <w:ind w:left="709"/>
      </w:pPr>
      <w:r w:rsidRPr="00E807E2">
        <w:t xml:space="preserve">This Agreement </w:t>
      </w:r>
      <w:r w:rsidR="006A31A2" w:rsidRPr="00E807E2">
        <w:t xml:space="preserve">will </w:t>
      </w:r>
      <w:r w:rsidRPr="00E807E2">
        <w:t>be binding on the Parties hereto and their respective successors and assigns. Neither Party may</w:t>
      </w:r>
      <w:r w:rsidR="005E1278" w:rsidRPr="00E807E2">
        <w:t xml:space="preserve"> </w:t>
      </w:r>
      <w:r w:rsidRPr="00E807E2">
        <w:t xml:space="preserve">assign this Agreement without the consent of the other, except that SARS may assign its rights and obligations under this Agreement without the approval of </w:t>
      </w:r>
      <w:r w:rsidR="000256FE" w:rsidRPr="00E807E2">
        <w:t>the Service Provider</w:t>
      </w:r>
      <w:r w:rsidRPr="00E807E2">
        <w:t xml:space="preserve"> to another Government Entity.</w:t>
      </w:r>
    </w:p>
    <w:p w14:paraId="6BA56D4D" w14:textId="77777777" w:rsidR="00DA5355" w:rsidRPr="00E807E2" w:rsidRDefault="00DA5355" w:rsidP="00B35B20">
      <w:pPr>
        <w:pStyle w:val="level2-head"/>
        <w:ind w:left="709"/>
        <w:rPr>
          <w:color w:val="000000" w:themeColor="text1"/>
        </w:rPr>
      </w:pPr>
      <w:bookmarkStart w:id="549" w:name="_Ref263678370"/>
      <w:r w:rsidRPr="00E807E2">
        <w:rPr>
          <w:color w:val="000000" w:themeColor="text1"/>
        </w:rPr>
        <w:t>Non-Solicitation</w:t>
      </w:r>
      <w:bookmarkEnd w:id="549"/>
    </w:p>
    <w:p w14:paraId="7EC92BF6" w14:textId="77777777" w:rsidR="00E807E2" w:rsidRDefault="00DA5355" w:rsidP="00BF0CB5">
      <w:pPr>
        <w:pStyle w:val="level3"/>
        <w:tabs>
          <w:tab w:val="clear" w:pos="851"/>
        </w:tabs>
        <w:ind w:left="709" w:hanging="709"/>
      </w:pPr>
      <w:r w:rsidRPr="00E807E2">
        <w:t xml:space="preserve">During the Term, and for a period of 1 (one) year thereafter, </w:t>
      </w:r>
      <w:r w:rsidR="000256FE" w:rsidRPr="00E807E2">
        <w:t>the Service Provider</w:t>
      </w:r>
      <w:r w:rsidRPr="00E807E2">
        <w:t xml:space="preserve"> </w:t>
      </w:r>
      <w:r w:rsidR="006A31A2" w:rsidRPr="00E807E2">
        <w:t xml:space="preserve">will </w:t>
      </w:r>
      <w:r w:rsidRPr="00E807E2">
        <w:t>not directly solicit or encourage, or attempt to solicit or encourage any employee of SARS to leave the employment of SARS unless prior consent is obtained from SARS</w:t>
      </w:r>
      <w:r w:rsidR="00D7796E" w:rsidRPr="00E807E2">
        <w:t>.</w:t>
      </w:r>
    </w:p>
    <w:p w14:paraId="0FF2313D" w14:textId="075263BE" w:rsidR="00DA5355" w:rsidRPr="00E807E2" w:rsidRDefault="00DA5355" w:rsidP="00B35B20">
      <w:pPr>
        <w:pStyle w:val="level2-head"/>
        <w:ind w:left="709"/>
        <w:rPr>
          <w:color w:val="000000" w:themeColor="text1"/>
        </w:rPr>
      </w:pPr>
      <w:r w:rsidRPr="00E807E2">
        <w:rPr>
          <w:color w:val="000000" w:themeColor="text1"/>
        </w:rPr>
        <w:t>Entire Agreement Amendment</w:t>
      </w:r>
    </w:p>
    <w:p w14:paraId="5957B6D8" w14:textId="77777777" w:rsidR="004938FF" w:rsidRPr="00E807E2" w:rsidRDefault="004938FF" w:rsidP="00880672">
      <w:pPr>
        <w:pStyle w:val="level3"/>
        <w:ind w:left="709" w:hanging="709"/>
        <w:rPr>
          <w:color w:val="000000" w:themeColor="text1"/>
        </w:rPr>
      </w:pPr>
      <w:r w:rsidRPr="00E807E2">
        <w:rPr>
          <w:color w:val="000000" w:themeColor="text1"/>
        </w:rPr>
        <w:t xml:space="preserve">Any commitments made by </w:t>
      </w:r>
      <w:r w:rsidR="000256FE" w:rsidRPr="00E807E2">
        <w:rPr>
          <w:color w:val="000000" w:themeColor="text1"/>
        </w:rPr>
        <w:t>the Service Provider</w:t>
      </w:r>
      <w:r w:rsidRPr="00E807E2">
        <w:rPr>
          <w:color w:val="000000" w:themeColor="text1"/>
        </w:rPr>
        <w:t xml:space="preserve"> in its response to the Request for Proposal, which is attached hereto as </w:t>
      </w:r>
      <w:r w:rsidRPr="00E807E2">
        <w:rPr>
          <w:b/>
          <w:color w:val="000000" w:themeColor="text1"/>
        </w:rPr>
        <w:t>Schedule G</w:t>
      </w:r>
      <w:r w:rsidRPr="00E807E2">
        <w:rPr>
          <w:color w:val="000000" w:themeColor="text1"/>
        </w:rPr>
        <w:t xml:space="preserve"> </w:t>
      </w:r>
      <w:r w:rsidR="00AA23F1" w:rsidRPr="00E807E2">
        <w:rPr>
          <w:b/>
          <w:color w:val="000000" w:themeColor="text1"/>
        </w:rPr>
        <w:t>(Service Provider Proposal)</w:t>
      </w:r>
      <w:r w:rsidR="00BF1611" w:rsidRPr="00E807E2">
        <w:rPr>
          <w:b/>
          <w:color w:val="000000" w:themeColor="text1"/>
        </w:rPr>
        <w:t>,</w:t>
      </w:r>
      <w:r w:rsidR="00AA23F1" w:rsidRPr="00E807E2">
        <w:rPr>
          <w:b/>
          <w:color w:val="000000" w:themeColor="text1"/>
        </w:rPr>
        <w:t xml:space="preserve"> </w:t>
      </w:r>
      <w:r w:rsidRPr="00E807E2">
        <w:rPr>
          <w:color w:val="000000" w:themeColor="text1"/>
        </w:rPr>
        <w:t xml:space="preserve">will be deemed binding on </w:t>
      </w:r>
      <w:r w:rsidR="000256FE" w:rsidRPr="00E807E2">
        <w:rPr>
          <w:color w:val="000000" w:themeColor="text1"/>
        </w:rPr>
        <w:t>the Service Provider</w:t>
      </w:r>
      <w:r w:rsidRPr="00E807E2">
        <w:rPr>
          <w:color w:val="000000" w:themeColor="text1"/>
        </w:rPr>
        <w:t xml:space="preserve">. Notwithstanding anything to the contrary stated in the Service Provider’s response, in the event of a conflict between the Service Provider’s response and this Agreement, the Agreement will prevail and nothing in the Service Provider’s response will in any way limit </w:t>
      </w:r>
      <w:r w:rsidR="002E41C7" w:rsidRPr="00E807E2">
        <w:rPr>
          <w:color w:val="000000" w:themeColor="text1"/>
        </w:rPr>
        <w:t>SARS’</w:t>
      </w:r>
      <w:r w:rsidRPr="00E807E2">
        <w:rPr>
          <w:color w:val="000000" w:themeColor="text1"/>
        </w:rPr>
        <w:t xml:space="preserve"> rights or expand </w:t>
      </w:r>
      <w:r w:rsidR="002E41C7" w:rsidRPr="00E807E2">
        <w:rPr>
          <w:color w:val="000000" w:themeColor="text1"/>
        </w:rPr>
        <w:t>SARS’</w:t>
      </w:r>
      <w:r w:rsidRPr="00E807E2">
        <w:rPr>
          <w:color w:val="000000" w:themeColor="text1"/>
        </w:rPr>
        <w:t xml:space="preserve"> obligations under this Agreement.</w:t>
      </w:r>
    </w:p>
    <w:p w14:paraId="150E5377" w14:textId="77777777" w:rsidR="00DA5355" w:rsidRPr="00E807E2" w:rsidRDefault="004938FF" w:rsidP="00880672">
      <w:pPr>
        <w:pStyle w:val="level3"/>
        <w:ind w:left="709" w:hanging="709"/>
        <w:rPr>
          <w:color w:val="000000" w:themeColor="text1"/>
        </w:rPr>
      </w:pPr>
      <w:r w:rsidRPr="00E807E2">
        <w:rPr>
          <w:color w:val="000000" w:themeColor="text1"/>
        </w:rPr>
        <w:t>T</w:t>
      </w:r>
      <w:r w:rsidR="00DA5355" w:rsidRPr="00E807E2">
        <w:rPr>
          <w:color w:val="000000" w:themeColor="text1"/>
        </w:rPr>
        <w:t>his Agreement, including any Schedules, Appendices and Attachments referred to herein and attached hereto, each of which is incorporated herein for all purposes, constitutes the entire agreement between the Parties with respect to the subject matter hereof and supersedes all prior agreements, whether written or oral, with respect to the subject matter contained in this Agreement.</w:t>
      </w:r>
    </w:p>
    <w:p w14:paraId="61A4AB49" w14:textId="77777777" w:rsidR="00D27607" w:rsidRPr="00E807E2" w:rsidRDefault="00D27607" w:rsidP="00880672">
      <w:pPr>
        <w:pStyle w:val="level3"/>
        <w:ind w:left="709" w:hanging="709"/>
        <w:rPr>
          <w:color w:val="000000" w:themeColor="text1"/>
        </w:rPr>
      </w:pPr>
      <w:bookmarkStart w:id="550" w:name="_Ref307298974"/>
      <w:r w:rsidRPr="00E807E2">
        <w:rPr>
          <w:color w:val="000000" w:themeColor="text1"/>
        </w:rPr>
        <w:t xml:space="preserve">Any standard documents maintained by </w:t>
      </w:r>
      <w:r w:rsidR="000256FE" w:rsidRPr="00E807E2">
        <w:rPr>
          <w:color w:val="000000" w:themeColor="text1"/>
        </w:rPr>
        <w:t>the Service Provider</w:t>
      </w:r>
      <w:r w:rsidRPr="00E807E2">
        <w:rPr>
          <w:color w:val="000000" w:themeColor="text1"/>
        </w:rPr>
        <w:t xml:space="preserve"> (whether or not filed with a government agency and including those published from time to time on </w:t>
      </w:r>
      <w:proofErr w:type="gramStart"/>
      <w:r w:rsidRPr="00E807E2">
        <w:rPr>
          <w:color w:val="000000" w:themeColor="text1"/>
        </w:rPr>
        <w:t xml:space="preserve">a </w:t>
      </w:r>
      <w:r w:rsidR="000256FE" w:rsidRPr="00E807E2">
        <w:rPr>
          <w:color w:val="000000" w:themeColor="text1"/>
        </w:rPr>
        <w:t>the</w:t>
      </w:r>
      <w:proofErr w:type="gramEnd"/>
      <w:r w:rsidR="000256FE" w:rsidRPr="00E807E2">
        <w:rPr>
          <w:color w:val="000000" w:themeColor="text1"/>
        </w:rPr>
        <w:t xml:space="preserve"> Service Provider</w:t>
      </w:r>
      <w:r w:rsidRPr="00E807E2">
        <w:rPr>
          <w:color w:val="000000" w:themeColor="text1"/>
        </w:rPr>
        <w:t xml:space="preserve"> web site) will be effective only for the purpose of providing a technical description of </w:t>
      </w:r>
      <w:r w:rsidR="000256FE" w:rsidRPr="00E807E2">
        <w:rPr>
          <w:color w:val="000000" w:themeColor="text1"/>
        </w:rPr>
        <w:t>the Service Provider</w:t>
      </w:r>
      <w:r w:rsidRPr="00E807E2">
        <w:rPr>
          <w:color w:val="000000" w:themeColor="text1"/>
        </w:rPr>
        <w:t xml:space="preserve">’s standard </w:t>
      </w:r>
      <w:r w:rsidRPr="00E807E2">
        <w:rPr>
          <w:color w:val="000000" w:themeColor="text1"/>
        </w:rPr>
        <w:lastRenderedPageBreak/>
        <w:t>service offerings. Any terms or conditions (including service levels, service credits, charges, conditions of usage, indemnification, limits on liability and exclusive remedies, ownership and intellectual property rights, or suspension and termination rights) set out in any other documents will have no effect on, nor will vary, supersede, cancel, amend, modify or supplement the terms and conditions of the Agreement.</w:t>
      </w:r>
    </w:p>
    <w:p w14:paraId="054BEC0F" w14:textId="77777777" w:rsidR="00682FFE" w:rsidRPr="00E807E2" w:rsidRDefault="00682FFE" w:rsidP="00880672">
      <w:pPr>
        <w:pStyle w:val="level3"/>
        <w:ind w:left="709" w:hanging="709"/>
        <w:rPr>
          <w:color w:val="000000" w:themeColor="text1"/>
        </w:rPr>
      </w:pPr>
      <w:r w:rsidRPr="00E807E2">
        <w:rPr>
          <w:color w:val="000000" w:themeColor="text1"/>
        </w:rPr>
        <w:t>No variation or consensual cancellation of this Agreement</w:t>
      </w:r>
      <w:r w:rsidR="00152335" w:rsidRPr="00E807E2">
        <w:rPr>
          <w:color w:val="000000" w:themeColor="text1"/>
        </w:rPr>
        <w:t xml:space="preserve">, including </w:t>
      </w:r>
      <w:r w:rsidR="00BF1611" w:rsidRPr="00E807E2">
        <w:rPr>
          <w:color w:val="000000" w:themeColor="text1"/>
        </w:rPr>
        <w:t xml:space="preserve">of </w:t>
      </w:r>
      <w:r w:rsidR="00152335" w:rsidRPr="00E807E2">
        <w:rPr>
          <w:color w:val="000000" w:themeColor="text1"/>
        </w:rPr>
        <w:t>this clause,</w:t>
      </w:r>
      <w:r w:rsidRPr="00E807E2">
        <w:rPr>
          <w:color w:val="000000" w:themeColor="text1"/>
        </w:rPr>
        <w:t xml:space="preserve"> and no addition to this Agreement will be of any force or effect unless reduced to writing and signed by the Parties or their duly authorised representatives.</w:t>
      </w:r>
      <w:bookmarkEnd w:id="550"/>
    </w:p>
    <w:p w14:paraId="4CABBB70" w14:textId="77777777" w:rsidR="00DA5355" w:rsidRPr="00E807E2" w:rsidRDefault="00DA5355" w:rsidP="00B35B20">
      <w:pPr>
        <w:pStyle w:val="level2-head"/>
        <w:ind w:left="709"/>
        <w:rPr>
          <w:color w:val="000000" w:themeColor="text1"/>
        </w:rPr>
      </w:pPr>
      <w:bookmarkStart w:id="551" w:name="_Ref261945014"/>
      <w:r w:rsidRPr="00E807E2">
        <w:rPr>
          <w:color w:val="000000" w:themeColor="text1"/>
        </w:rPr>
        <w:t>Compliance with Applicable Laws</w:t>
      </w:r>
      <w:bookmarkEnd w:id="551"/>
    </w:p>
    <w:p w14:paraId="7342962B" w14:textId="77777777" w:rsidR="00DA5355" w:rsidRPr="00E807E2" w:rsidRDefault="00DA5355" w:rsidP="00880672">
      <w:pPr>
        <w:pStyle w:val="level3"/>
        <w:ind w:left="709" w:hanging="709"/>
        <w:rPr>
          <w:color w:val="000000" w:themeColor="text1"/>
        </w:rPr>
      </w:pPr>
      <w:bookmarkStart w:id="552" w:name="_Ref261943535"/>
      <w:r w:rsidRPr="00E807E2">
        <w:rPr>
          <w:color w:val="000000" w:themeColor="text1"/>
        </w:rPr>
        <w:t>Governing Law</w:t>
      </w:r>
      <w:bookmarkEnd w:id="552"/>
    </w:p>
    <w:p w14:paraId="1B1844CA" w14:textId="77777777" w:rsidR="00E807E2" w:rsidRDefault="00DA5355" w:rsidP="00FB15B8">
      <w:pPr>
        <w:pStyle w:val="level4"/>
        <w:tabs>
          <w:tab w:val="clear" w:pos="2410"/>
        </w:tabs>
        <w:ind w:left="851" w:hanging="851"/>
      </w:pPr>
      <w:r w:rsidRPr="00E807E2">
        <w:t xml:space="preserve">This Agreement </w:t>
      </w:r>
      <w:r w:rsidR="006A31A2" w:rsidRPr="00E807E2">
        <w:t xml:space="preserve">will </w:t>
      </w:r>
      <w:r w:rsidRPr="00E807E2">
        <w:t>in all respects (including its existence, validity, interpretation, implementation, termination and enforcement) be governed by the laws of the Republic of South Africa</w:t>
      </w:r>
      <w:r w:rsidR="004B41E4" w:rsidRPr="00E807E2">
        <w:t>.</w:t>
      </w:r>
    </w:p>
    <w:p w14:paraId="66502017" w14:textId="2B0933E3" w:rsidR="00DA5355" w:rsidRPr="00E807E2" w:rsidRDefault="00DA5355" w:rsidP="00880672">
      <w:pPr>
        <w:pStyle w:val="level3"/>
        <w:ind w:left="709" w:hanging="709"/>
        <w:rPr>
          <w:color w:val="000000" w:themeColor="text1"/>
        </w:rPr>
      </w:pPr>
      <w:bookmarkStart w:id="553" w:name="_Ref263678417"/>
      <w:r w:rsidRPr="00E807E2">
        <w:rPr>
          <w:color w:val="000000" w:themeColor="text1"/>
        </w:rPr>
        <w:t>General Obligation</w:t>
      </w:r>
      <w:bookmarkEnd w:id="553"/>
    </w:p>
    <w:p w14:paraId="2AEBF7CF" w14:textId="77777777" w:rsidR="00DA5355" w:rsidRPr="00E807E2" w:rsidRDefault="00DA5355" w:rsidP="00880672">
      <w:pPr>
        <w:pStyle w:val="level3-text"/>
        <w:ind w:left="709"/>
        <w:rPr>
          <w:color w:val="000000" w:themeColor="text1"/>
        </w:rPr>
      </w:pPr>
      <w:r w:rsidRPr="00E807E2">
        <w:rPr>
          <w:color w:val="000000" w:themeColor="text1"/>
        </w:rPr>
        <w:t xml:space="preserve">Each Party </w:t>
      </w:r>
      <w:r w:rsidR="006A31A2" w:rsidRPr="00E807E2">
        <w:rPr>
          <w:color w:val="000000" w:themeColor="text1"/>
        </w:rPr>
        <w:t xml:space="preserve">will </w:t>
      </w:r>
      <w:r w:rsidRPr="00E807E2">
        <w:rPr>
          <w:color w:val="000000" w:themeColor="text1"/>
        </w:rPr>
        <w:t>perform its obligations in a manner that complies with the Applicable Laws (including identifying and procuring required permits, certificates, approvals and inspections).</w:t>
      </w:r>
    </w:p>
    <w:p w14:paraId="398E97CB" w14:textId="77777777" w:rsidR="00DA5355" w:rsidRPr="00E807E2" w:rsidRDefault="002E41C7" w:rsidP="00880672">
      <w:pPr>
        <w:pStyle w:val="level3"/>
        <w:ind w:left="709" w:hanging="709"/>
        <w:rPr>
          <w:color w:val="000000" w:themeColor="text1"/>
        </w:rPr>
      </w:pPr>
      <w:bookmarkStart w:id="554" w:name="_Ref261941391"/>
      <w:r w:rsidRPr="00E807E2">
        <w:rPr>
          <w:color w:val="000000" w:themeColor="text1"/>
        </w:rPr>
        <w:t>SARS’</w:t>
      </w:r>
      <w:r w:rsidR="00DA5355" w:rsidRPr="00E807E2">
        <w:rPr>
          <w:color w:val="000000" w:themeColor="text1"/>
        </w:rPr>
        <w:t xml:space="preserve"> Rules and Regulations</w:t>
      </w:r>
      <w:bookmarkEnd w:id="554"/>
    </w:p>
    <w:p w14:paraId="2E620730" w14:textId="77777777" w:rsidR="00DA5355" w:rsidRPr="00E807E2" w:rsidRDefault="00452783" w:rsidP="00880672">
      <w:pPr>
        <w:pStyle w:val="level3-text"/>
        <w:ind w:left="709"/>
        <w:rPr>
          <w:color w:val="000000" w:themeColor="text1"/>
        </w:rPr>
      </w:pPr>
      <w:r w:rsidRPr="00E807E2">
        <w:rPr>
          <w:color w:val="000000" w:themeColor="text1"/>
        </w:rPr>
        <w:t>T</w:t>
      </w:r>
      <w:r w:rsidR="000256FE" w:rsidRPr="00E807E2">
        <w:rPr>
          <w:color w:val="000000" w:themeColor="text1"/>
        </w:rPr>
        <w:t>he 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perform its obligations in a manner that complies with </w:t>
      </w:r>
      <w:r w:rsidR="002E41C7" w:rsidRPr="00E807E2">
        <w:rPr>
          <w:color w:val="000000" w:themeColor="text1"/>
        </w:rPr>
        <w:t>SARS’</w:t>
      </w:r>
      <w:r w:rsidR="00DA5355" w:rsidRPr="00E807E2">
        <w:rPr>
          <w:color w:val="000000" w:themeColor="text1"/>
        </w:rPr>
        <w:t xml:space="preserve"> safety, security, environmental and health rules and regulations as from time to time identified by SARS to </w:t>
      </w:r>
      <w:r w:rsidR="000256FE" w:rsidRPr="00E807E2">
        <w:rPr>
          <w:color w:val="000000" w:themeColor="text1"/>
        </w:rPr>
        <w:t>the Service Provider</w:t>
      </w:r>
      <w:r w:rsidR="00DA5355" w:rsidRPr="00E807E2">
        <w:rPr>
          <w:color w:val="000000" w:themeColor="text1"/>
        </w:rPr>
        <w:t>.</w:t>
      </w:r>
    </w:p>
    <w:p w14:paraId="01BA7802" w14:textId="77777777" w:rsidR="00DA5355" w:rsidRPr="00E807E2" w:rsidRDefault="00DA5355" w:rsidP="00880672">
      <w:pPr>
        <w:pStyle w:val="level3"/>
        <w:ind w:left="709" w:hanging="709"/>
        <w:rPr>
          <w:color w:val="000000" w:themeColor="text1"/>
        </w:rPr>
      </w:pPr>
      <w:r w:rsidRPr="00E807E2">
        <w:rPr>
          <w:color w:val="000000" w:themeColor="text1"/>
        </w:rPr>
        <w:t>Monitoring and Changes to Law</w:t>
      </w:r>
    </w:p>
    <w:p w14:paraId="699AA7B6" w14:textId="77777777" w:rsidR="00DA5355" w:rsidRPr="00E807E2" w:rsidRDefault="00DA5355" w:rsidP="00880672">
      <w:pPr>
        <w:pStyle w:val="level4"/>
        <w:tabs>
          <w:tab w:val="clear" w:pos="2410"/>
        </w:tabs>
        <w:ind w:left="1560" w:hanging="851"/>
        <w:rPr>
          <w:color w:val="000000" w:themeColor="text1"/>
        </w:rPr>
      </w:pPr>
      <w:bookmarkStart w:id="555" w:name="_Ref261944968"/>
      <w:r w:rsidRPr="00E807E2">
        <w:rPr>
          <w:color w:val="000000" w:themeColor="text1"/>
        </w:rPr>
        <w:t xml:space="preserve">As part of the Services,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monitor Applicable Laws that apply to comparable service providers</w:t>
      </w:r>
      <w:r w:rsidR="007E22CB" w:rsidRPr="00E807E2">
        <w:rPr>
          <w:color w:val="000000" w:themeColor="text1"/>
        </w:rPr>
        <w:t xml:space="preserve"> and the ICT industry generally,</w:t>
      </w:r>
      <w:r w:rsidRPr="00E807E2">
        <w:rPr>
          <w:color w:val="000000" w:themeColor="text1"/>
        </w:rPr>
        <w:t xml:space="preserve"> </w:t>
      </w:r>
      <w:r w:rsidR="00E92345" w:rsidRPr="00E807E2">
        <w:rPr>
          <w:color w:val="000000" w:themeColor="text1"/>
        </w:rPr>
        <w:t xml:space="preserve">Third Party service </w:t>
      </w:r>
      <w:r w:rsidRPr="00E807E2">
        <w:rPr>
          <w:color w:val="000000" w:themeColor="text1"/>
        </w:rPr>
        <w:t xml:space="preserve">providers generally </w:t>
      </w:r>
      <w:r w:rsidR="005F5090" w:rsidRPr="00E807E2">
        <w:rPr>
          <w:color w:val="000000" w:themeColor="text1"/>
        </w:rPr>
        <w:t xml:space="preserve">and </w:t>
      </w:r>
      <w:r w:rsidRPr="00E807E2">
        <w:rPr>
          <w:color w:val="000000" w:themeColor="text1"/>
        </w:rPr>
        <w:t xml:space="preserve">corporations in South Africa generally </w:t>
      </w:r>
      <w:r w:rsidR="005C717B" w:rsidRPr="00E807E2">
        <w:rPr>
          <w:color w:val="000000" w:themeColor="text1"/>
        </w:rPr>
        <w:t xml:space="preserve">to </w:t>
      </w:r>
      <w:r w:rsidRPr="00E807E2">
        <w:rPr>
          <w:color w:val="000000" w:themeColor="text1"/>
        </w:rPr>
        <w:t xml:space="preserve">identify any proposed changes to Applicable Law. </w:t>
      </w:r>
      <w:r w:rsidR="00452783" w:rsidRPr="00E807E2">
        <w:rPr>
          <w:color w:val="000000" w:themeColor="text1"/>
        </w:rPr>
        <w:t>The</w:t>
      </w:r>
      <w:r w:rsidR="000256FE" w:rsidRPr="00E807E2">
        <w:rPr>
          <w:color w:val="000000" w:themeColor="text1"/>
        </w:rPr>
        <w:t xml:space="preserv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remain responsible for communications with and participation in any governmental or regulatory body having jurisdiction over the Service Provider, or any industry body in which the Service Provider participates.</w:t>
      </w:r>
      <w:bookmarkEnd w:id="555"/>
    </w:p>
    <w:p w14:paraId="6D20D9CB" w14:textId="2825C737" w:rsidR="00DA5355" w:rsidRPr="00E807E2" w:rsidRDefault="00DA5355" w:rsidP="00880672">
      <w:pPr>
        <w:pStyle w:val="level4"/>
        <w:tabs>
          <w:tab w:val="clear" w:pos="2410"/>
        </w:tabs>
        <w:ind w:left="1560" w:hanging="851"/>
        <w:rPr>
          <w:color w:val="000000" w:themeColor="text1"/>
        </w:rPr>
      </w:pPr>
      <w:r w:rsidRPr="00E807E2">
        <w:rPr>
          <w:color w:val="000000" w:themeColor="text1"/>
        </w:rPr>
        <w:t xml:space="preserve">Upon identifying or being notified by SARS of a change or proposed change described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_Ref261944968 \r \h  \* MERGEFORMAT </w:instrText>
      </w:r>
      <w:r w:rsidRPr="00E807E2">
        <w:rPr>
          <w:b/>
          <w:color w:val="000000" w:themeColor="text1"/>
        </w:rPr>
      </w:r>
      <w:r w:rsidRPr="00E807E2">
        <w:rPr>
          <w:b/>
          <w:color w:val="000000" w:themeColor="text1"/>
        </w:rPr>
        <w:fldChar w:fldCharType="separate"/>
      </w:r>
      <w:r w:rsidR="006C7D4B">
        <w:rPr>
          <w:b/>
          <w:color w:val="000000" w:themeColor="text1"/>
        </w:rPr>
        <w:t>27.5.4.1</w:t>
      </w:r>
      <w:r w:rsidRPr="00E807E2">
        <w:rPr>
          <w:b/>
          <w:color w:val="000000" w:themeColor="text1"/>
        </w:rPr>
        <w:fldChar w:fldCharType="end"/>
      </w:r>
      <w:r w:rsidRPr="00E807E2">
        <w:rPr>
          <w:color w:val="000000" w:themeColor="text1"/>
        </w:rPr>
        <w:t xml:space="preserve">,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promptly analyse the impact of such change or proposed change on the Services, notify SARS of such impact, and propose changes to the Services</w:t>
      </w:r>
      <w:r w:rsidR="00E92345" w:rsidRPr="00E807E2">
        <w:rPr>
          <w:color w:val="000000" w:themeColor="text1"/>
        </w:rPr>
        <w:t xml:space="preserve"> to SARS</w:t>
      </w:r>
      <w:r w:rsidRPr="00E807E2">
        <w:rPr>
          <w:color w:val="000000" w:themeColor="text1"/>
        </w:rPr>
        <w:t xml:space="preserve">, if any, that are, or in the case of a proposed change may be, required. </w:t>
      </w:r>
      <w:r w:rsidR="00452783" w:rsidRPr="00E807E2">
        <w:rPr>
          <w:color w:val="000000" w:themeColor="text1"/>
        </w:rPr>
        <w:t>The</w:t>
      </w:r>
      <w:r w:rsidR="000256FE" w:rsidRPr="00E807E2">
        <w:rPr>
          <w:color w:val="000000" w:themeColor="text1"/>
        </w:rPr>
        <w:t xml:space="preserv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be solely responsible for any fees, costs or expenses incurred in this regard. SARS </w:t>
      </w:r>
      <w:r w:rsidR="006A31A2" w:rsidRPr="00E807E2">
        <w:rPr>
          <w:color w:val="000000" w:themeColor="text1"/>
        </w:rPr>
        <w:t xml:space="preserve">will </w:t>
      </w:r>
      <w:r w:rsidRPr="00E807E2">
        <w:rPr>
          <w:color w:val="000000" w:themeColor="text1"/>
        </w:rPr>
        <w:t xml:space="preserve">promptly review such proposal, and upon </w:t>
      </w:r>
      <w:r w:rsidR="002E41C7" w:rsidRPr="00E807E2">
        <w:rPr>
          <w:color w:val="000000" w:themeColor="text1"/>
        </w:rPr>
        <w:t>SARS’</w:t>
      </w:r>
      <w:r w:rsidRPr="00E807E2">
        <w:rPr>
          <w:color w:val="000000" w:themeColor="text1"/>
        </w:rPr>
        <w:t xml:space="preserve"> approval,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promptly implement such changes to the Services as well as any other changes requested by SARS and reasonably required as a consequence of a change described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_Ref261944968 \r \h  \* MERGEFORMAT </w:instrText>
      </w:r>
      <w:r w:rsidRPr="00E807E2">
        <w:rPr>
          <w:b/>
          <w:color w:val="000000" w:themeColor="text1"/>
        </w:rPr>
      </w:r>
      <w:r w:rsidRPr="00E807E2">
        <w:rPr>
          <w:b/>
          <w:color w:val="000000" w:themeColor="text1"/>
        </w:rPr>
        <w:fldChar w:fldCharType="separate"/>
      </w:r>
      <w:r w:rsidR="006C7D4B">
        <w:rPr>
          <w:b/>
          <w:color w:val="000000" w:themeColor="text1"/>
        </w:rPr>
        <w:t>27.5.4.1</w:t>
      </w:r>
      <w:r w:rsidRPr="00E807E2">
        <w:rPr>
          <w:b/>
          <w:color w:val="000000" w:themeColor="text1"/>
        </w:rPr>
        <w:fldChar w:fldCharType="end"/>
      </w:r>
      <w:r w:rsidRPr="00E807E2">
        <w:rPr>
          <w:color w:val="000000" w:themeColor="text1"/>
        </w:rPr>
        <w:t>.</w:t>
      </w:r>
    </w:p>
    <w:p w14:paraId="20502813" w14:textId="2F33C366" w:rsidR="00DA5355" w:rsidRPr="00E807E2" w:rsidRDefault="00DA5355" w:rsidP="00880672">
      <w:pPr>
        <w:pStyle w:val="level4"/>
        <w:tabs>
          <w:tab w:val="clear" w:pos="2410"/>
        </w:tabs>
        <w:ind w:left="1560" w:hanging="851"/>
        <w:rPr>
          <w:color w:val="000000" w:themeColor="text1"/>
        </w:rPr>
      </w:pPr>
      <w:bookmarkStart w:id="556" w:name="_Ref261944999"/>
      <w:r w:rsidRPr="00E807E2">
        <w:rPr>
          <w:color w:val="000000" w:themeColor="text1"/>
        </w:rPr>
        <w:t xml:space="preserve">In the event that </w:t>
      </w:r>
      <w:r w:rsidR="000256FE" w:rsidRPr="00E807E2">
        <w:rPr>
          <w:color w:val="000000" w:themeColor="text1"/>
        </w:rPr>
        <w:t>the Service Provider</w:t>
      </w:r>
      <w:r w:rsidRPr="00E807E2">
        <w:rPr>
          <w:color w:val="000000" w:themeColor="text1"/>
        </w:rPr>
        <w:t xml:space="preserve"> establishes to </w:t>
      </w:r>
      <w:r w:rsidR="002E41C7" w:rsidRPr="00E807E2">
        <w:rPr>
          <w:color w:val="000000" w:themeColor="text1"/>
        </w:rPr>
        <w:t>SARS’</w:t>
      </w:r>
      <w:r w:rsidRPr="00E807E2">
        <w:rPr>
          <w:color w:val="000000" w:themeColor="text1"/>
        </w:rPr>
        <w:t xml:space="preserve"> reasonable satisfaction that a change in Applicable Laws after the Effective Date (other than a change in Applicable Laws described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_Ref261944968 \r \h  \* MERGEFORMAT </w:instrText>
      </w:r>
      <w:r w:rsidRPr="00E807E2">
        <w:rPr>
          <w:b/>
          <w:color w:val="000000" w:themeColor="text1"/>
        </w:rPr>
      </w:r>
      <w:r w:rsidRPr="00E807E2">
        <w:rPr>
          <w:b/>
          <w:color w:val="000000" w:themeColor="text1"/>
        </w:rPr>
        <w:fldChar w:fldCharType="separate"/>
      </w:r>
      <w:r w:rsidR="006C7D4B">
        <w:rPr>
          <w:b/>
          <w:color w:val="000000" w:themeColor="text1"/>
        </w:rPr>
        <w:t>27.5.4.1</w:t>
      </w:r>
      <w:r w:rsidRPr="00E807E2">
        <w:rPr>
          <w:b/>
          <w:color w:val="000000" w:themeColor="text1"/>
        </w:rPr>
        <w:fldChar w:fldCharType="end"/>
      </w:r>
      <w:r w:rsidRPr="00E807E2">
        <w:rPr>
          <w:color w:val="000000" w:themeColor="text1"/>
        </w:rPr>
        <w:t xml:space="preserve">) directly and materially increases the cost to </w:t>
      </w:r>
      <w:r w:rsidR="000256FE" w:rsidRPr="00E807E2">
        <w:rPr>
          <w:color w:val="000000" w:themeColor="text1"/>
        </w:rPr>
        <w:t>the Service Provider</w:t>
      </w:r>
      <w:r w:rsidRPr="00E807E2">
        <w:rPr>
          <w:color w:val="000000" w:themeColor="text1"/>
        </w:rPr>
        <w:t xml:space="preserve"> of providing the Services in terms of the Service Levels,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be entitled to propose amendments to appropriate clauses of </w:t>
      </w:r>
      <w:r w:rsidRPr="00E807E2">
        <w:rPr>
          <w:b/>
          <w:color w:val="000000" w:themeColor="text1"/>
        </w:rPr>
        <w:t>Schedule D</w:t>
      </w:r>
      <w:r w:rsidRPr="00E807E2">
        <w:rPr>
          <w:color w:val="000000" w:themeColor="text1"/>
        </w:rPr>
        <w:t xml:space="preserve"> (</w:t>
      </w:r>
      <w:r w:rsidRPr="00E807E2">
        <w:rPr>
          <w:b/>
          <w:color w:val="000000" w:themeColor="text1"/>
        </w:rPr>
        <w:t>Charges, Invoicing and Payments</w:t>
      </w:r>
      <w:r w:rsidRPr="00E807E2">
        <w:rPr>
          <w:color w:val="000000" w:themeColor="text1"/>
        </w:rPr>
        <w:t xml:space="preserve">) under which </w:t>
      </w:r>
      <w:r w:rsidR="000256FE" w:rsidRPr="00E807E2">
        <w:rPr>
          <w:color w:val="000000" w:themeColor="text1"/>
        </w:rPr>
        <w:t>the Service Provider</w:t>
      </w:r>
      <w:r w:rsidRPr="00E807E2">
        <w:rPr>
          <w:color w:val="000000" w:themeColor="text1"/>
        </w:rPr>
        <w:t xml:space="preserve">’s charges would be increased on a prospective basis, but not in excess of the amount required for </w:t>
      </w:r>
      <w:r w:rsidR="000256FE" w:rsidRPr="00E807E2">
        <w:rPr>
          <w:color w:val="000000" w:themeColor="text1"/>
        </w:rPr>
        <w:t>the Service Provider</w:t>
      </w:r>
      <w:r w:rsidRPr="00E807E2">
        <w:rPr>
          <w:color w:val="000000" w:themeColor="text1"/>
        </w:rPr>
        <w:t xml:space="preserve"> to recover the additional costs solely and directly attributable to the change in Applicable Laws under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_Ref261944999 \r \h  \* MERGEFORMAT </w:instrText>
      </w:r>
      <w:r w:rsidRPr="00E807E2">
        <w:rPr>
          <w:b/>
          <w:color w:val="000000" w:themeColor="text1"/>
        </w:rPr>
      </w:r>
      <w:r w:rsidRPr="00E807E2">
        <w:rPr>
          <w:b/>
          <w:color w:val="000000" w:themeColor="text1"/>
        </w:rPr>
        <w:fldChar w:fldCharType="separate"/>
      </w:r>
      <w:r w:rsidR="006C7D4B">
        <w:rPr>
          <w:b/>
          <w:color w:val="000000" w:themeColor="text1"/>
        </w:rPr>
        <w:t>27.5.4.3</w:t>
      </w:r>
      <w:r w:rsidRPr="00E807E2">
        <w:rPr>
          <w:b/>
          <w:color w:val="000000" w:themeColor="text1"/>
        </w:rPr>
        <w:fldChar w:fldCharType="end"/>
      </w:r>
      <w:r w:rsidRPr="00E807E2">
        <w:rPr>
          <w:color w:val="000000" w:themeColor="text1"/>
        </w:rPr>
        <w:t xml:space="preserve">. If SARS </w:t>
      </w:r>
      <w:r w:rsidR="005E4139" w:rsidRPr="00E807E2">
        <w:rPr>
          <w:color w:val="000000" w:themeColor="text1"/>
        </w:rPr>
        <w:t>does not</w:t>
      </w:r>
      <w:r w:rsidRPr="00E807E2">
        <w:rPr>
          <w:color w:val="000000" w:themeColor="text1"/>
        </w:rPr>
        <w:t xml:space="preserve"> agree to such an increase in </w:t>
      </w:r>
      <w:r w:rsidR="000256FE" w:rsidRPr="00E807E2">
        <w:rPr>
          <w:color w:val="000000" w:themeColor="text1"/>
        </w:rPr>
        <w:t xml:space="preserve">the Service </w:t>
      </w:r>
      <w:r w:rsidR="000256FE" w:rsidRPr="00E807E2">
        <w:rPr>
          <w:color w:val="000000" w:themeColor="text1"/>
        </w:rPr>
        <w:lastRenderedPageBreak/>
        <w:t>Provider</w:t>
      </w:r>
      <w:r w:rsidRPr="00E807E2">
        <w:rPr>
          <w:color w:val="000000" w:themeColor="text1"/>
        </w:rPr>
        <w:t xml:space="preserve">’s charges, SARS may terminate the affected Service, or the Agreement in whole, as of a date set out in a notice from SARS to </w:t>
      </w:r>
      <w:r w:rsidR="000256FE" w:rsidRPr="00E807E2">
        <w:rPr>
          <w:color w:val="000000" w:themeColor="text1"/>
        </w:rPr>
        <w:t>the Service Provider</w:t>
      </w:r>
      <w:r w:rsidRPr="00E807E2">
        <w:rPr>
          <w:color w:val="000000" w:themeColor="text1"/>
        </w:rPr>
        <w:t xml:space="preserve">. Such a termination </w:t>
      </w:r>
      <w:r w:rsidR="006A31A2" w:rsidRPr="00E807E2">
        <w:rPr>
          <w:color w:val="000000" w:themeColor="text1"/>
        </w:rPr>
        <w:t xml:space="preserve">will </w:t>
      </w:r>
      <w:r w:rsidRPr="00E807E2">
        <w:rPr>
          <w:color w:val="000000" w:themeColor="text1"/>
        </w:rPr>
        <w:t xml:space="preserve">not be treated as a termination for convenience and SARS </w:t>
      </w:r>
      <w:r w:rsidR="006A31A2" w:rsidRPr="00E807E2">
        <w:rPr>
          <w:color w:val="000000" w:themeColor="text1"/>
        </w:rPr>
        <w:t xml:space="preserve">will </w:t>
      </w:r>
      <w:r w:rsidRPr="00E807E2">
        <w:rPr>
          <w:color w:val="000000" w:themeColor="text1"/>
        </w:rPr>
        <w:t>not be liable for the payment of any termination fees.</w:t>
      </w:r>
      <w:bookmarkEnd w:id="556"/>
    </w:p>
    <w:p w14:paraId="3E1E26F6" w14:textId="77777777" w:rsidR="00DA5355" w:rsidRPr="00E807E2" w:rsidRDefault="00DA5355" w:rsidP="00691227">
      <w:pPr>
        <w:pStyle w:val="level3"/>
        <w:ind w:left="709" w:hanging="709"/>
        <w:rPr>
          <w:color w:val="000000" w:themeColor="text1"/>
        </w:rPr>
      </w:pPr>
      <w:bookmarkStart w:id="557" w:name="_Ref263678511"/>
      <w:r w:rsidRPr="00E807E2">
        <w:rPr>
          <w:b/>
          <w:color w:val="000000" w:themeColor="text1"/>
        </w:rPr>
        <w:t>Non-Compliance</w:t>
      </w:r>
      <w:r w:rsidRPr="00E807E2">
        <w:rPr>
          <w:color w:val="000000" w:themeColor="text1"/>
        </w:rPr>
        <w:t>:</w:t>
      </w:r>
      <w:bookmarkEnd w:id="557"/>
    </w:p>
    <w:p w14:paraId="25C97ED7" w14:textId="77777777" w:rsidR="00DA5355" w:rsidRPr="00E807E2" w:rsidRDefault="00DA5355" w:rsidP="00880672">
      <w:pPr>
        <w:pStyle w:val="level4"/>
        <w:tabs>
          <w:tab w:val="clear" w:pos="2410"/>
        </w:tabs>
        <w:ind w:left="1560" w:hanging="851"/>
        <w:rPr>
          <w:color w:val="000000" w:themeColor="text1"/>
        </w:rPr>
      </w:pPr>
      <w:r w:rsidRPr="00E807E2">
        <w:rPr>
          <w:color w:val="000000" w:themeColor="text1"/>
        </w:rPr>
        <w:t xml:space="preserve">If either Party is charged with non-compliance of any Applicable Laws, the Party charged with such non-compliance </w:t>
      </w:r>
      <w:r w:rsidR="006A31A2" w:rsidRPr="00E807E2">
        <w:rPr>
          <w:color w:val="000000" w:themeColor="text1"/>
        </w:rPr>
        <w:t xml:space="preserve">will </w:t>
      </w:r>
      <w:r w:rsidRPr="00E807E2">
        <w:rPr>
          <w:color w:val="000000" w:themeColor="text1"/>
        </w:rPr>
        <w:t>promptly notify the other Party of such charges in writing.</w:t>
      </w:r>
    </w:p>
    <w:p w14:paraId="3E13BEEB" w14:textId="7A1A616A" w:rsidR="00DA5355" w:rsidRPr="00E807E2" w:rsidRDefault="00452783" w:rsidP="00880672">
      <w:pPr>
        <w:pStyle w:val="level4"/>
        <w:tabs>
          <w:tab w:val="clear" w:pos="2410"/>
        </w:tabs>
        <w:ind w:left="1560" w:hanging="851"/>
        <w:rPr>
          <w:color w:val="000000" w:themeColor="text1"/>
        </w:rPr>
      </w:pPr>
      <w:r w:rsidRPr="00E807E2">
        <w:rPr>
          <w:color w:val="000000" w:themeColor="text1"/>
        </w:rPr>
        <w:t>The</w:t>
      </w:r>
      <w:r w:rsidR="000256FE" w:rsidRPr="00E807E2">
        <w:rPr>
          <w:color w:val="000000" w:themeColor="text1"/>
        </w:rPr>
        <w:t xml:space="preserve"> Service Provider</w:t>
      </w:r>
      <w:r w:rsidR="00DA5355" w:rsidRPr="00E807E2">
        <w:rPr>
          <w:color w:val="000000" w:themeColor="text1"/>
        </w:rPr>
        <w:t xml:space="preserve"> </w:t>
      </w:r>
      <w:r w:rsidR="006A31A2" w:rsidRPr="00E807E2">
        <w:rPr>
          <w:color w:val="000000" w:themeColor="text1"/>
        </w:rPr>
        <w:t xml:space="preserve">will </w:t>
      </w:r>
      <w:r w:rsidR="00DA5355" w:rsidRPr="00E807E2">
        <w:rPr>
          <w:color w:val="000000" w:themeColor="text1"/>
        </w:rPr>
        <w:t xml:space="preserve">be solely responsible for any fines and penalties imposed on </w:t>
      </w:r>
      <w:r w:rsidR="000256FE" w:rsidRPr="00E807E2">
        <w:rPr>
          <w:color w:val="000000" w:themeColor="text1"/>
        </w:rPr>
        <w:t>the Service Provider</w:t>
      </w:r>
      <w:r w:rsidR="00DA5355" w:rsidRPr="00E807E2">
        <w:rPr>
          <w:color w:val="000000" w:themeColor="text1"/>
        </w:rPr>
        <w:t xml:space="preserve"> or SARS resulting from </w:t>
      </w:r>
      <w:r w:rsidR="000256FE" w:rsidRPr="00E807E2">
        <w:rPr>
          <w:color w:val="000000" w:themeColor="text1"/>
        </w:rPr>
        <w:t>the Service Provider</w:t>
      </w:r>
      <w:r w:rsidR="00DA5355" w:rsidRPr="00E807E2">
        <w:rPr>
          <w:color w:val="000000" w:themeColor="text1"/>
        </w:rPr>
        <w:t xml:space="preserve">’s failure to comply with the provisions of this </w:t>
      </w:r>
      <w:r w:rsidR="00DA5355" w:rsidRPr="00E807E2">
        <w:rPr>
          <w:b/>
          <w:color w:val="000000" w:themeColor="text1"/>
        </w:rPr>
        <w:t xml:space="preserve">clause </w:t>
      </w:r>
      <w:r w:rsidR="00DA5355" w:rsidRPr="00E807E2">
        <w:rPr>
          <w:b/>
          <w:color w:val="000000" w:themeColor="text1"/>
        </w:rPr>
        <w:fldChar w:fldCharType="begin"/>
      </w:r>
      <w:r w:rsidR="00DA5355" w:rsidRPr="00E807E2">
        <w:rPr>
          <w:b/>
          <w:color w:val="000000" w:themeColor="text1"/>
        </w:rPr>
        <w:instrText xml:space="preserve"> REF _Ref261945014 \r \h  \* MERGEFORMAT </w:instrText>
      </w:r>
      <w:r w:rsidR="00DA5355" w:rsidRPr="00E807E2">
        <w:rPr>
          <w:b/>
          <w:color w:val="000000" w:themeColor="text1"/>
        </w:rPr>
      </w:r>
      <w:r w:rsidR="00DA5355" w:rsidRPr="00E807E2">
        <w:rPr>
          <w:b/>
          <w:color w:val="000000" w:themeColor="text1"/>
        </w:rPr>
        <w:fldChar w:fldCharType="separate"/>
      </w:r>
      <w:r w:rsidR="006C7D4B">
        <w:rPr>
          <w:b/>
          <w:color w:val="000000" w:themeColor="text1"/>
        </w:rPr>
        <w:t>27.5</w:t>
      </w:r>
      <w:r w:rsidR="00DA5355" w:rsidRPr="00E807E2">
        <w:rPr>
          <w:b/>
          <w:color w:val="000000" w:themeColor="text1"/>
        </w:rPr>
        <w:fldChar w:fldCharType="end"/>
      </w:r>
      <w:r w:rsidR="00DA5355" w:rsidRPr="00E807E2">
        <w:rPr>
          <w:color w:val="000000" w:themeColor="text1"/>
        </w:rPr>
        <w:t>.</w:t>
      </w:r>
    </w:p>
    <w:p w14:paraId="6CE9AFF0" w14:textId="77777777" w:rsidR="00E807E2" w:rsidRDefault="006075F8" w:rsidP="00B35B20">
      <w:pPr>
        <w:pStyle w:val="level2-head"/>
        <w:ind w:left="709"/>
        <w:rPr>
          <w:rFonts w:ascii="Arial Bold" w:hAnsi="Arial Bold"/>
          <w:color w:val="000000" w:themeColor="text1"/>
        </w:rPr>
      </w:pPr>
      <w:bookmarkStart w:id="558" w:name="_Toc388948336"/>
      <w:bookmarkStart w:id="559" w:name="_Ref261945034"/>
      <w:r w:rsidRPr="00E807E2">
        <w:rPr>
          <w:rFonts w:ascii="Arial Bold" w:hAnsi="Arial Bold"/>
          <w:color w:val="000000" w:themeColor="text1"/>
        </w:rPr>
        <w:t>E</w:t>
      </w:r>
      <w:r w:rsidR="00A46A27" w:rsidRPr="00E807E2">
        <w:rPr>
          <w:rFonts w:ascii="Arial Bold" w:hAnsi="Arial Bold"/>
          <w:color w:val="000000" w:themeColor="text1"/>
        </w:rPr>
        <w:t xml:space="preserve">thical </w:t>
      </w:r>
      <w:r w:rsidR="00A46A27" w:rsidRPr="00B35B20">
        <w:rPr>
          <w:color w:val="000000" w:themeColor="text1"/>
        </w:rPr>
        <w:t>Business</w:t>
      </w:r>
      <w:r w:rsidR="00A46A27" w:rsidRPr="00E807E2">
        <w:rPr>
          <w:rFonts w:ascii="Arial Bold" w:hAnsi="Arial Bold"/>
          <w:color w:val="000000" w:themeColor="text1"/>
        </w:rPr>
        <w:t xml:space="preserve"> Practice</w:t>
      </w:r>
      <w:bookmarkEnd w:id="558"/>
      <w:r w:rsidR="00A46A27" w:rsidRPr="00E807E2">
        <w:rPr>
          <w:rFonts w:ascii="Arial Bold" w:hAnsi="Arial Bold"/>
          <w:color w:val="000000" w:themeColor="text1"/>
        </w:rPr>
        <w:t>s</w:t>
      </w:r>
    </w:p>
    <w:p w14:paraId="142ADF9B" w14:textId="43DF69C6" w:rsidR="006075F8" w:rsidRPr="00E807E2" w:rsidRDefault="00A46A27" w:rsidP="00880672">
      <w:pPr>
        <w:pStyle w:val="level3"/>
        <w:ind w:left="709" w:hanging="709"/>
        <w:rPr>
          <w:color w:val="000000" w:themeColor="text1"/>
        </w:rPr>
      </w:pPr>
      <w:r w:rsidRPr="00E807E2">
        <w:rPr>
          <w:color w:val="000000" w:themeColor="text1"/>
        </w:rPr>
        <w:t xml:space="preserve">SARS </w:t>
      </w:r>
      <w:r w:rsidR="006075F8" w:rsidRPr="00E807E2">
        <w:rPr>
          <w:color w:val="000000" w:themeColor="text1"/>
        </w:rPr>
        <w:t xml:space="preserve">has a policy of zero tolerance regarding corrupt activities. The Parties shall promptly report to each other and the relevant authorities any suspicion of corruption on the part of their </w:t>
      </w:r>
      <w:r w:rsidRPr="00E807E2">
        <w:rPr>
          <w:color w:val="000000" w:themeColor="text1"/>
        </w:rPr>
        <w:t>Personnel</w:t>
      </w:r>
      <w:r w:rsidR="006075F8" w:rsidRPr="00E807E2">
        <w:rPr>
          <w:color w:val="000000" w:themeColor="text1"/>
        </w:rPr>
        <w:t>, suppliers or any other person or entity, as well as any behaviour by any of those persons that is likely to constitute a contravention of the Prevention and Combating of Corrupt Activities Act, 2004 (Act No. 12 of 2004).</w:t>
      </w:r>
    </w:p>
    <w:p w14:paraId="4BD0FC06" w14:textId="77777777" w:rsidR="006075F8" w:rsidRPr="00E807E2" w:rsidRDefault="006075F8" w:rsidP="00880672">
      <w:pPr>
        <w:pStyle w:val="level3"/>
        <w:ind w:left="709" w:hanging="709"/>
        <w:rPr>
          <w:color w:val="000000" w:themeColor="text1"/>
        </w:rPr>
      </w:pPr>
      <w:r w:rsidRPr="00E807E2">
        <w:rPr>
          <w:color w:val="000000" w:themeColor="text1"/>
        </w:rPr>
        <w:t xml:space="preserve">Neither Party shall offer, promise or make any gift, payment, loan, reward, inducement benefit or other advantage to any of the other Party's </w:t>
      </w:r>
      <w:r w:rsidR="00A46A27" w:rsidRPr="00E807E2">
        <w:rPr>
          <w:color w:val="000000" w:themeColor="text1"/>
        </w:rPr>
        <w:t>Personnel</w:t>
      </w:r>
      <w:r w:rsidRPr="00E807E2">
        <w:rPr>
          <w:color w:val="000000" w:themeColor="text1"/>
        </w:rPr>
        <w:t xml:space="preserve"> or suppliers.</w:t>
      </w:r>
    </w:p>
    <w:p w14:paraId="798E72E1" w14:textId="77777777" w:rsidR="00E807E2" w:rsidRDefault="006075F8" w:rsidP="00880672">
      <w:pPr>
        <w:pStyle w:val="level3"/>
        <w:ind w:left="709" w:hanging="709"/>
        <w:rPr>
          <w:color w:val="000000" w:themeColor="text1"/>
        </w:rPr>
      </w:pPr>
      <w:bookmarkStart w:id="560" w:name="_Ref282506312"/>
      <w:r w:rsidRPr="00E807E2">
        <w:rPr>
          <w:color w:val="000000" w:themeColor="text1"/>
        </w:rPr>
        <w:t xml:space="preserve">If the results of any audit of the </w:t>
      </w:r>
      <w:r w:rsidR="00A46A27" w:rsidRPr="00E807E2">
        <w:rPr>
          <w:color w:val="000000" w:themeColor="text1"/>
        </w:rPr>
        <w:t xml:space="preserve">Services </w:t>
      </w:r>
      <w:r w:rsidRPr="00E807E2">
        <w:rPr>
          <w:color w:val="000000" w:themeColor="text1"/>
        </w:rPr>
        <w:t>c</w:t>
      </w:r>
      <w:r w:rsidR="00A46A27" w:rsidRPr="00E807E2">
        <w:rPr>
          <w:color w:val="000000" w:themeColor="text1"/>
        </w:rPr>
        <w:t>onducted by or on behalf of SARS</w:t>
      </w:r>
      <w:r w:rsidRPr="00E807E2">
        <w:rPr>
          <w:color w:val="000000" w:themeColor="text1"/>
        </w:rPr>
        <w:t xml:space="preserve"> indicates the possibility of corrupt activities, improper or fraudulent practices or theft, </w:t>
      </w:r>
      <w:r w:rsidR="00A46A27" w:rsidRPr="00E807E2">
        <w:rPr>
          <w:color w:val="000000" w:themeColor="text1"/>
        </w:rPr>
        <w:t>SARS</w:t>
      </w:r>
      <w:r w:rsidRPr="00E807E2">
        <w:rPr>
          <w:color w:val="000000" w:themeColor="text1"/>
        </w:rPr>
        <w:t xml:space="preserve"> shall, after allowing the Service Provider with reasonable opportunity to investigate that possibility, have the right either by itself, or by its agents, or by requesting the police, to investigate all the relevant circumstances, to question any relevant </w:t>
      </w:r>
      <w:r w:rsidR="00A46A27" w:rsidRPr="00E807E2">
        <w:rPr>
          <w:color w:val="000000" w:themeColor="text1"/>
        </w:rPr>
        <w:t>Personnel and/or suppliers</w:t>
      </w:r>
      <w:r w:rsidRPr="00E807E2">
        <w:rPr>
          <w:color w:val="000000" w:themeColor="text1"/>
        </w:rPr>
        <w:t xml:space="preserve"> of the Service Provider </w:t>
      </w:r>
      <w:r w:rsidR="00A46A27" w:rsidRPr="00E807E2">
        <w:rPr>
          <w:color w:val="000000" w:themeColor="text1"/>
        </w:rPr>
        <w:t>or a third party and SARS</w:t>
      </w:r>
      <w:r w:rsidRPr="00E807E2">
        <w:rPr>
          <w:color w:val="000000" w:themeColor="text1"/>
        </w:rPr>
        <w:t xml:space="preserve"> shall use all reasonable efforts to facilitate any such investigation or enquiry. </w:t>
      </w:r>
      <w:proofErr w:type="gramStart"/>
      <w:r w:rsidRPr="00E807E2">
        <w:rPr>
          <w:color w:val="000000" w:themeColor="text1"/>
        </w:rPr>
        <w:t>In the event that</w:t>
      </w:r>
      <w:proofErr w:type="gramEnd"/>
      <w:r w:rsidRPr="00E807E2">
        <w:rPr>
          <w:color w:val="000000" w:themeColor="text1"/>
        </w:rPr>
        <w:t xml:space="preserve"> an act of corruption, fraud or theft is proven, </w:t>
      </w:r>
      <w:r w:rsidR="00A46A27" w:rsidRPr="00E807E2">
        <w:rPr>
          <w:color w:val="000000" w:themeColor="text1"/>
        </w:rPr>
        <w:t>SARS</w:t>
      </w:r>
      <w:r w:rsidRPr="00E807E2">
        <w:rPr>
          <w:color w:val="000000" w:themeColor="text1"/>
        </w:rPr>
        <w:t xml:space="preserve"> shall be entitled, on written notice to the Service Provider, to terminate this Agreement </w:t>
      </w:r>
      <w:r w:rsidR="005E4139" w:rsidRPr="00E807E2">
        <w:rPr>
          <w:color w:val="000000" w:themeColor="text1"/>
        </w:rPr>
        <w:t xml:space="preserve">immediately </w:t>
      </w:r>
      <w:r w:rsidRPr="00E807E2">
        <w:rPr>
          <w:color w:val="000000" w:themeColor="text1"/>
        </w:rPr>
        <w:t>and appoint a third party to render the Services.</w:t>
      </w:r>
      <w:bookmarkEnd w:id="560"/>
      <w:r w:rsidRPr="00E807E2">
        <w:rPr>
          <w:color w:val="000000" w:themeColor="text1"/>
        </w:rPr>
        <w:t xml:space="preserve"> All obligations of the Parties in terms of this Agreement shall terminate upon full transfer of the Services to a new </w:t>
      </w:r>
      <w:proofErr w:type="gramStart"/>
      <w:r w:rsidRPr="00E807E2">
        <w:rPr>
          <w:color w:val="000000" w:themeColor="text1"/>
        </w:rPr>
        <w:t>third party</w:t>
      </w:r>
      <w:proofErr w:type="gramEnd"/>
      <w:r w:rsidRPr="00E807E2">
        <w:rPr>
          <w:color w:val="000000" w:themeColor="text1"/>
        </w:rPr>
        <w:t xml:space="preserve"> service provider.</w:t>
      </w:r>
    </w:p>
    <w:p w14:paraId="4EDF0B4A" w14:textId="641AF74F" w:rsidR="00DA5355" w:rsidRPr="00E807E2" w:rsidRDefault="00DA5355" w:rsidP="00B35B20">
      <w:pPr>
        <w:pStyle w:val="level2-head"/>
        <w:ind w:left="709"/>
        <w:rPr>
          <w:color w:val="000000" w:themeColor="text1"/>
        </w:rPr>
      </w:pPr>
      <w:r w:rsidRPr="00E807E2">
        <w:rPr>
          <w:color w:val="000000" w:themeColor="text1"/>
        </w:rPr>
        <w:t>Notices</w:t>
      </w:r>
      <w:bookmarkEnd w:id="559"/>
    </w:p>
    <w:p w14:paraId="60CEC830" w14:textId="77777777" w:rsidR="00E807E2" w:rsidRDefault="00DA5355" w:rsidP="00880672">
      <w:pPr>
        <w:pStyle w:val="level3"/>
        <w:ind w:left="709" w:hanging="709"/>
        <w:rPr>
          <w:color w:val="000000" w:themeColor="text1"/>
        </w:rPr>
      </w:pPr>
      <w:r w:rsidRPr="00E807E2">
        <w:rPr>
          <w:color w:val="000000" w:themeColor="text1"/>
        </w:rPr>
        <w:t xml:space="preserve">Each Party chooses as its </w:t>
      </w:r>
      <w:proofErr w:type="spellStart"/>
      <w:r w:rsidRPr="00E807E2">
        <w:rPr>
          <w:i/>
          <w:color w:val="000000" w:themeColor="text1"/>
        </w:rPr>
        <w:t>domicilium</w:t>
      </w:r>
      <w:proofErr w:type="spellEnd"/>
      <w:r w:rsidRPr="00E807E2">
        <w:rPr>
          <w:i/>
          <w:color w:val="000000" w:themeColor="text1"/>
        </w:rPr>
        <w:t xml:space="preserve"> </w:t>
      </w:r>
      <w:proofErr w:type="spellStart"/>
      <w:r w:rsidRPr="00E807E2">
        <w:rPr>
          <w:i/>
          <w:color w:val="000000" w:themeColor="text1"/>
        </w:rPr>
        <w:t>citandi</w:t>
      </w:r>
      <w:proofErr w:type="spellEnd"/>
      <w:r w:rsidRPr="00E807E2">
        <w:rPr>
          <w:i/>
          <w:color w:val="000000" w:themeColor="text1"/>
        </w:rPr>
        <w:t xml:space="preserve"> et </w:t>
      </w:r>
      <w:proofErr w:type="spellStart"/>
      <w:r w:rsidRPr="00E807E2">
        <w:rPr>
          <w:i/>
          <w:color w:val="000000" w:themeColor="text1"/>
        </w:rPr>
        <w:t>executandi</w:t>
      </w:r>
      <w:proofErr w:type="spellEnd"/>
      <w:r w:rsidRPr="00E807E2">
        <w:rPr>
          <w:color w:val="000000" w:themeColor="text1"/>
        </w:rPr>
        <w:t xml:space="preserve"> for all purposes of this Agreement, including for purposes of serving any court process or other documents, giving any notice or making any other communications </w:t>
      </w:r>
      <w:r w:rsidR="006A31A2" w:rsidRPr="00E807E2">
        <w:rPr>
          <w:color w:val="000000" w:themeColor="text1"/>
        </w:rPr>
        <w:t xml:space="preserve">will </w:t>
      </w:r>
      <w:r w:rsidRPr="00E807E2">
        <w:rPr>
          <w:color w:val="000000" w:themeColor="text1"/>
        </w:rPr>
        <w:t>be as follows:</w:t>
      </w:r>
    </w:p>
    <w:p w14:paraId="4EA7F325" w14:textId="36BF37DC" w:rsidR="00DA5355" w:rsidRPr="00E807E2" w:rsidRDefault="00DA5355" w:rsidP="00A063DD">
      <w:pPr>
        <w:tabs>
          <w:tab w:val="left" w:pos="3969"/>
        </w:tabs>
        <w:spacing w:before="120" w:line="276" w:lineRule="auto"/>
        <w:ind w:left="709"/>
        <w:rPr>
          <w:color w:val="000000" w:themeColor="text1"/>
          <w:sz w:val="20"/>
          <w:lang w:val="en-ZA"/>
        </w:rPr>
      </w:pPr>
      <w:r w:rsidRPr="00E807E2">
        <w:rPr>
          <w:color w:val="000000" w:themeColor="text1"/>
          <w:sz w:val="20"/>
          <w:lang w:val="en-ZA"/>
        </w:rPr>
        <w:t>In the case of SARS:</w:t>
      </w:r>
      <w:r w:rsidRPr="00E807E2">
        <w:rPr>
          <w:color w:val="000000" w:themeColor="text1"/>
          <w:sz w:val="20"/>
          <w:lang w:val="en-ZA"/>
        </w:rPr>
        <w:tab/>
        <w:t>Office of the Commissioner</w:t>
      </w:r>
    </w:p>
    <w:p w14:paraId="1C27AF0E" w14:textId="687F1B49" w:rsidR="00DA5355" w:rsidRPr="00E807E2" w:rsidRDefault="00880672" w:rsidP="00A063DD">
      <w:pPr>
        <w:tabs>
          <w:tab w:val="left" w:pos="3969"/>
        </w:tabs>
        <w:spacing w:before="120" w:line="276" w:lineRule="auto"/>
        <w:ind w:left="3969" w:hanging="3260"/>
        <w:rPr>
          <w:color w:val="000000" w:themeColor="text1"/>
          <w:sz w:val="20"/>
          <w:lang w:val="en-ZA"/>
        </w:rPr>
      </w:pPr>
      <w:r>
        <w:rPr>
          <w:color w:val="000000" w:themeColor="text1"/>
          <w:sz w:val="20"/>
          <w:lang w:val="en-ZA"/>
        </w:rPr>
        <w:tab/>
      </w:r>
      <w:r w:rsidR="00DA5355" w:rsidRPr="00E807E2">
        <w:rPr>
          <w:color w:val="000000" w:themeColor="text1"/>
          <w:sz w:val="20"/>
          <w:lang w:val="en-ZA"/>
        </w:rPr>
        <w:t>Block A</w:t>
      </w:r>
    </w:p>
    <w:p w14:paraId="3973730B" w14:textId="6F46A379" w:rsidR="00DA5355" w:rsidRPr="00E807E2" w:rsidRDefault="00880672" w:rsidP="00A063DD">
      <w:pPr>
        <w:tabs>
          <w:tab w:val="left" w:pos="3969"/>
        </w:tabs>
        <w:spacing w:before="120" w:line="276" w:lineRule="auto"/>
        <w:ind w:left="3969" w:hanging="3260"/>
        <w:rPr>
          <w:color w:val="000000" w:themeColor="text1"/>
          <w:sz w:val="20"/>
          <w:lang w:val="en-ZA"/>
        </w:rPr>
      </w:pPr>
      <w:r>
        <w:rPr>
          <w:color w:val="000000" w:themeColor="text1"/>
          <w:sz w:val="20"/>
          <w:lang w:val="en-ZA"/>
        </w:rPr>
        <w:tab/>
      </w:r>
      <w:r w:rsidR="00DA5355" w:rsidRPr="00E807E2">
        <w:rPr>
          <w:color w:val="000000" w:themeColor="text1"/>
          <w:sz w:val="20"/>
          <w:lang w:val="en-ZA"/>
        </w:rPr>
        <w:t>299 Bronkhorst Street</w:t>
      </w:r>
    </w:p>
    <w:p w14:paraId="1D11475D" w14:textId="03FA3EA4" w:rsidR="00DA5355" w:rsidRPr="00E807E2" w:rsidRDefault="00880672" w:rsidP="00A063DD">
      <w:pPr>
        <w:tabs>
          <w:tab w:val="left" w:pos="3969"/>
        </w:tabs>
        <w:spacing w:before="120" w:line="276" w:lineRule="auto"/>
        <w:ind w:left="3969" w:hanging="3260"/>
        <w:rPr>
          <w:color w:val="000000" w:themeColor="text1"/>
          <w:sz w:val="20"/>
          <w:lang w:val="en-ZA"/>
        </w:rPr>
      </w:pPr>
      <w:r>
        <w:rPr>
          <w:color w:val="000000" w:themeColor="text1"/>
          <w:sz w:val="20"/>
          <w:lang w:val="en-ZA"/>
        </w:rPr>
        <w:tab/>
      </w:r>
      <w:r w:rsidR="00DA5355" w:rsidRPr="00E807E2">
        <w:rPr>
          <w:color w:val="000000" w:themeColor="text1"/>
          <w:sz w:val="20"/>
          <w:lang w:val="en-ZA"/>
        </w:rPr>
        <w:t>Nieuw Muckleneuk</w:t>
      </w:r>
    </w:p>
    <w:p w14:paraId="3AEB7082" w14:textId="3241B96C" w:rsidR="00DA5355" w:rsidRPr="00E807E2" w:rsidRDefault="00880672" w:rsidP="00A063DD">
      <w:pPr>
        <w:tabs>
          <w:tab w:val="left" w:pos="3969"/>
        </w:tabs>
        <w:spacing w:before="120" w:line="276" w:lineRule="auto"/>
        <w:ind w:left="3969" w:hanging="3260"/>
        <w:rPr>
          <w:color w:val="000000" w:themeColor="text1"/>
          <w:sz w:val="20"/>
          <w:lang w:val="en-ZA"/>
        </w:rPr>
      </w:pPr>
      <w:r>
        <w:rPr>
          <w:color w:val="000000" w:themeColor="text1"/>
          <w:sz w:val="20"/>
          <w:lang w:val="en-ZA"/>
        </w:rPr>
        <w:tab/>
      </w:r>
      <w:r w:rsidR="00DA5355" w:rsidRPr="00E807E2">
        <w:rPr>
          <w:color w:val="000000" w:themeColor="text1"/>
          <w:sz w:val="20"/>
          <w:lang w:val="en-ZA"/>
        </w:rPr>
        <w:t>Pretoria</w:t>
      </w:r>
      <w:r w:rsidR="00AA23F1" w:rsidRPr="00E807E2">
        <w:rPr>
          <w:color w:val="000000" w:themeColor="text1"/>
          <w:sz w:val="20"/>
          <w:lang w:val="en-ZA"/>
        </w:rPr>
        <w:t>.</w:t>
      </w:r>
    </w:p>
    <w:p w14:paraId="75480E21" w14:textId="1E7345A5" w:rsidR="00DA5355" w:rsidRPr="00E807E2" w:rsidRDefault="00880672" w:rsidP="00A063DD">
      <w:pPr>
        <w:tabs>
          <w:tab w:val="left" w:pos="3969"/>
        </w:tabs>
        <w:spacing w:before="120" w:line="276" w:lineRule="auto"/>
        <w:ind w:left="3969" w:hanging="3260"/>
        <w:rPr>
          <w:color w:val="000000" w:themeColor="text1"/>
          <w:sz w:val="20"/>
          <w:lang w:val="en-ZA"/>
        </w:rPr>
      </w:pPr>
      <w:r>
        <w:rPr>
          <w:color w:val="000000" w:themeColor="text1"/>
          <w:sz w:val="20"/>
          <w:lang w:val="en-ZA"/>
        </w:rPr>
        <w:tab/>
      </w:r>
      <w:r w:rsidR="00DA5355" w:rsidRPr="00E807E2">
        <w:rPr>
          <w:color w:val="000000" w:themeColor="text1"/>
          <w:sz w:val="20"/>
          <w:lang w:val="en-ZA"/>
        </w:rPr>
        <w:t>0181</w:t>
      </w:r>
    </w:p>
    <w:p w14:paraId="6852FF32" w14:textId="5C7B7785" w:rsidR="00DA5355" w:rsidRPr="00E807E2" w:rsidRDefault="00CD5893" w:rsidP="00A063DD">
      <w:pPr>
        <w:tabs>
          <w:tab w:val="left" w:pos="3969"/>
        </w:tabs>
        <w:spacing w:before="120" w:line="276" w:lineRule="auto"/>
        <w:ind w:left="3969" w:hanging="3260"/>
        <w:rPr>
          <w:color w:val="000000" w:themeColor="text1"/>
          <w:sz w:val="20"/>
          <w:lang w:val="en-ZA"/>
        </w:rPr>
      </w:pPr>
      <w:r>
        <w:rPr>
          <w:color w:val="000000" w:themeColor="text1"/>
          <w:sz w:val="20"/>
          <w:lang w:val="en-ZA"/>
        </w:rPr>
        <w:tab/>
      </w:r>
      <w:r w:rsidR="00DA5355" w:rsidRPr="00E807E2">
        <w:rPr>
          <w:color w:val="000000" w:themeColor="text1"/>
          <w:sz w:val="20"/>
          <w:lang w:val="en-ZA"/>
        </w:rPr>
        <w:t xml:space="preserve">(marked for the urgent attention of the </w:t>
      </w:r>
      <w:r w:rsidR="00AA23F1" w:rsidRPr="00E807E2">
        <w:rPr>
          <w:color w:val="000000" w:themeColor="text1"/>
          <w:sz w:val="20"/>
          <w:lang w:val="en-ZA"/>
        </w:rPr>
        <w:t xml:space="preserve">Group </w:t>
      </w:r>
      <w:r w:rsidR="00DA5355" w:rsidRPr="00E807E2">
        <w:rPr>
          <w:color w:val="000000" w:themeColor="text1"/>
          <w:sz w:val="20"/>
          <w:lang w:val="en-ZA"/>
        </w:rPr>
        <w:t>Executive, Corporate Legal Services)</w:t>
      </w:r>
    </w:p>
    <w:p w14:paraId="53152111" w14:textId="77777777" w:rsidR="00DA5355" w:rsidRPr="00E807E2" w:rsidRDefault="00DA5355" w:rsidP="00A063DD">
      <w:pPr>
        <w:tabs>
          <w:tab w:val="left" w:pos="3969"/>
        </w:tabs>
        <w:spacing w:line="276" w:lineRule="auto"/>
        <w:ind w:left="709"/>
        <w:rPr>
          <w:color w:val="000000" w:themeColor="text1"/>
          <w:sz w:val="20"/>
          <w:lang w:val="en-ZA"/>
        </w:rPr>
      </w:pPr>
    </w:p>
    <w:p w14:paraId="6CA26556" w14:textId="0C536955" w:rsidR="00DA5355" w:rsidRPr="00E807E2" w:rsidRDefault="00DA5355" w:rsidP="00A063DD">
      <w:pPr>
        <w:tabs>
          <w:tab w:val="left" w:pos="3969"/>
        </w:tabs>
        <w:spacing w:before="120" w:line="276" w:lineRule="auto"/>
        <w:ind w:left="3969" w:hanging="3260"/>
        <w:rPr>
          <w:color w:val="000000" w:themeColor="text1"/>
          <w:sz w:val="20"/>
          <w:lang w:val="en-ZA"/>
        </w:rPr>
      </w:pPr>
      <w:r w:rsidRPr="00E807E2">
        <w:rPr>
          <w:color w:val="000000" w:themeColor="text1"/>
          <w:sz w:val="20"/>
          <w:lang w:val="en-ZA"/>
        </w:rPr>
        <w:t>Facsimile:</w:t>
      </w:r>
      <w:r w:rsidR="00BC40FC" w:rsidRPr="00E807E2">
        <w:rPr>
          <w:color w:val="000000" w:themeColor="text1"/>
          <w:sz w:val="20"/>
          <w:lang w:val="en-ZA"/>
        </w:rPr>
        <w:t xml:space="preserve"> </w:t>
      </w:r>
      <w:r w:rsidRPr="00E807E2">
        <w:rPr>
          <w:color w:val="000000" w:themeColor="text1"/>
          <w:sz w:val="20"/>
          <w:lang w:val="en-ZA"/>
        </w:rPr>
        <w:tab/>
        <w:t>Office of the Commissioner</w:t>
      </w:r>
    </w:p>
    <w:p w14:paraId="2D167E1E" w14:textId="1EAA74E6" w:rsidR="00DA5355" w:rsidRPr="00E807E2" w:rsidRDefault="00CD5893" w:rsidP="00A063DD">
      <w:pPr>
        <w:tabs>
          <w:tab w:val="left" w:pos="3969"/>
        </w:tabs>
        <w:spacing w:before="120" w:line="276" w:lineRule="auto"/>
        <w:ind w:left="3969" w:hanging="3260"/>
        <w:rPr>
          <w:color w:val="000000" w:themeColor="text1"/>
          <w:sz w:val="20"/>
          <w:lang w:val="en-ZA"/>
        </w:rPr>
      </w:pPr>
      <w:r>
        <w:rPr>
          <w:color w:val="000000" w:themeColor="text1"/>
          <w:sz w:val="20"/>
          <w:lang w:val="en-ZA"/>
        </w:rPr>
        <w:lastRenderedPageBreak/>
        <w:tab/>
      </w:r>
      <w:r w:rsidR="00DA5355" w:rsidRPr="00E807E2">
        <w:rPr>
          <w:color w:val="000000" w:themeColor="text1"/>
          <w:sz w:val="20"/>
          <w:lang w:val="en-ZA"/>
        </w:rPr>
        <w:t>(012) 422 5250 (marked for the urgent attention of the Executive, Corporate Legal Services)</w:t>
      </w:r>
    </w:p>
    <w:p w14:paraId="52F111B3" w14:textId="055B67D1" w:rsidR="00DA5355" w:rsidRPr="00E807E2" w:rsidRDefault="00DA5355" w:rsidP="00A063DD">
      <w:pPr>
        <w:tabs>
          <w:tab w:val="left" w:pos="709"/>
          <w:tab w:val="left" w:pos="3969"/>
        </w:tabs>
        <w:spacing w:before="120" w:line="276" w:lineRule="auto"/>
        <w:ind w:left="3969" w:hanging="3260"/>
        <w:rPr>
          <w:color w:val="000000" w:themeColor="text1"/>
          <w:sz w:val="20"/>
          <w:lang w:val="en-ZA"/>
        </w:rPr>
      </w:pPr>
      <w:r w:rsidRPr="00E807E2">
        <w:rPr>
          <w:color w:val="000000" w:themeColor="text1"/>
          <w:sz w:val="20"/>
          <w:lang w:val="en-ZA"/>
        </w:rPr>
        <w:t>with a copy to:</w:t>
      </w:r>
      <w:r w:rsidRPr="00E807E2">
        <w:rPr>
          <w:color w:val="000000" w:themeColor="text1"/>
          <w:sz w:val="20"/>
          <w:lang w:val="en-ZA"/>
        </w:rPr>
        <w:tab/>
      </w:r>
      <w:r w:rsidRPr="00CD5893">
        <w:rPr>
          <w:b/>
          <w:bCs/>
          <w:color w:val="000000" w:themeColor="text1"/>
          <w:sz w:val="20"/>
          <w:lang w:val="en-ZA"/>
        </w:rPr>
        <w:t>[</w:t>
      </w:r>
      <w:r w:rsidR="009959E3" w:rsidRPr="00CD5893">
        <w:rPr>
          <w:b/>
          <w:bCs/>
          <w:color w:val="000000" w:themeColor="text1"/>
          <w:sz w:val="20"/>
          <w:lang w:val="en-ZA"/>
        </w:rPr>
        <w:t>to be completed upon finalisation</w:t>
      </w:r>
      <w:r w:rsidRPr="00CD5893">
        <w:rPr>
          <w:b/>
          <w:bCs/>
          <w:color w:val="000000" w:themeColor="text1"/>
          <w:sz w:val="20"/>
          <w:lang w:val="en-ZA"/>
        </w:rPr>
        <w:t>]</w:t>
      </w:r>
    </w:p>
    <w:p w14:paraId="0540E0D7" w14:textId="77777777" w:rsidR="00DA5355" w:rsidRPr="00E807E2" w:rsidRDefault="00DA5355" w:rsidP="00A063DD">
      <w:pPr>
        <w:tabs>
          <w:tab w:val="left" w:pos="3969"/>
        </w:tabs>
        <w:spacing w:line="276" w:lineRule="auto"/>
        <w:ind w:left="709"/>
        <w:rPr>
          <w:color w:val="000000" w:themeColor="text1"/>
          <w:sz w:val="20"/>
          <w:lang w:val="en-ZA"/>
        </w:rPr>
      </w:pPr>
    </w:p>
    <w:p w14:paraId="24FE3F4C" w14:textId="068A3C7C" w:rsidR="00DA5355" w:rsidRPr="00E807E2" w:rsidRDefault="00DA5355" w:rsidP="00A063DD">
      <w:pPr>
        <w:tabs>
          <w:tab w:val="left" w:pos="3402"/>
          <w:tab w:val="left" w:pos="3969"/>
        </w:tabs>
        <w:spacing w:before="120" w:line="276" w:lineRule="auto"/>
        <w:ind w:left="3402" w:hanging="2693"/>
        <w:rPr>
          <w:color w:val="000000" w:themeColor="text1"/>
          <w:sz w:val="20"/>
          <w:lang w:val="en-ZA"/>
        </w:rPr>
      </w:pPr>
      <w:r w:rsidRPr="00E807E2">
        <w:rPr>
          <w:color w:val="000000" w:themeColor="text1"/>
          <w:sz w:val="20"/>
          <w:lang w:val="en-ZA"/>
        </w:rPr>
        <w:t xml:space="preserve">In the case of </w:t>
      </w:r>
      <w:r w:rsidR="000256FE" w:rsidRPr="00E807E2">
        <w:rPr>
          <w:color w:val="000000" w:themeColor="text1"/>
          <w:sz w:val="20"/>
          <w:lang w:val="en-ZA"/>
        </w:rPr>
        <w:t>the Service Provider</w:t>
      </w:r>
      <w:r w:rsidRPr="00E807E2">
        <w:rPr>
          <w:color w:val="000000" w:themeColor="text1"/>
          <w:sz w:val="20"/>
          <w:lang w:val="en-ZA"/>
        </w:rPr>
        <w:t>:</w:t>
      </w:r>
      <w:r w:rsidRPr="00E807E2">
        <w:rPr>
          <w:color w:val="000000" w:themeColor="text1"/>
          <w:sz w:val="20"/>
          <w:lang w:val="en-ZA"/>
        </w:rPr>
        <w:tab/>
      </w:r>
      <w:r w:rsidR="009959E3" w:rsidRPr="00CD5893">
        <w:rPr>
          <w:b/>
          <w:bCs/>
          <w:color w:val="000000" w:themeColor="text1"/>
          <w:sz w:val="20"/>
          <w:lang w:val="en-ZA"/>
        </w:rPr>
        <w:t>[to be completed upon finalisation]</w:t>
      </w:r>
    </w:p>
    <w:p w14:paraId="48CEFA03" w14:textId="77777777" w:rsidR="00DA5355" w:rsidRPr="00E807E2" w:rsidRDefault="00DA5355" w:rsidP="00A063DD">
      <w:pPr>
        <w:tabs>
          <w:tab w:val="left" w:pos="3969"/>
        </w:tabs>
        <w:spacing w:before="120" w:line="276" w:lineRule="auto"/>
        <w:ind w:left="3969" w:hanging="3260"/>
        <w:rPr>
          <w:color w:val="000000" w:themeColor="text1"/>
          <w:sz w:val="20"/>
          <w:lang w:val="en-ZA"/>
        </w:rPr>
      </w:pPr>
      <w:r w:rsidRPr="00E807E2">
        <w:rPr>
          <w:color w:val="000000" w:themeColor="text1"/>
          <w:sz w:val="20"/>
          <w:lang w:val="en-ZA"/>
        </w:rPr>
        <w:t>Facsimile:</w:t>
      </w:r>
      <w:r w:rsidRPr="00E807E2">
        <w:rPr>
          <w:color w:val="000000" w:themeColor="text1"/>
          <w:sz w:val="20"/>
          <w:lang w:val="en-ZA"/>
        </w:rPr>
        <w:tab/>
      </w:r>
      <w:r w:rsidR="009959E3" w:rsidRPr="00CD5893">
        <w:rPr>
          <w:b/>
          <w:bCs/>
          <w:color w:val="000000" w:themeColor="text1"/>
          <w:sz w:val="20"/>
          <w:lang w:val="en-ZA"/>
        </w:rPr>
        <w:t>[to be completed upon finalisation]</w:t>
      </w:r>
    </w:p>
    <w:p w14:paraId="475A0FCB" w14:textId="77777777" w:rsidR="00DA5355" w:rsidRPr="00E807E2" w:rsidRDefault="00DA5355" w:rsidP="00A063DD">
      <w:pPr>
        <w:tabs>
          <w:tab w:val="left" w:pos="3969"/>
        </w:tabs>
        <w:spacing w:before="120" w:line="276" w:lineRule="auto"/>
        <w:ind w:left="3969" w:hanging="3260"/>
        <w:rPr>
          <w:color w:val="000000" w:themeColor="text1"/>
          <w:sz w:val="20"/>
          <w:lang w:val="en-ZA"/>
        </w:rPr>
      </w:pPr>
      <w:r w:rsidRPr="00E807E2">
        <w:rPr>
          <w:color w:val="000000" w:themeColor="text1"/>
          <w:sz w:val="20"/>
          <w:lang w:val="en-ZA"/>
        </w:rPr>
        <w:t>with a copy to:</w:t>
      </w:r>
      <w:r w:rsidRPr="00E807E2">
        <w:rPr>
          <w:color w:val="000000" w:themeColor="text1"/>
          <w:sz w:val="20"/>
          <w:lang w:val="en-ZA"/>
        </w:rPr>
        <w:tab/>
      </w:r>
      <w:r w:rsidR="009959E3" w:rsidRPr="00CD5893">
        <w:rPr>
          <w:b/>
          <w:bCs/>
          <w:color w:val="000000" w:themeColor="text1"/>
          <w:sz w:val="20"/>
          <w:lang w:val="en-ZA"/>
        </w:rPr>
        <w:t>[to be completed upon finalisation]</w:t>
      </w:r>
    </w:p>
    <w:p w14:paraId="651CBC41" w14:textId="739F90CB" w:rsidR="00DA5355" w:rsidRPr="00E807E2" w:rsidRDefault="00DA5355" w:rsidP="00880672">
      <w:pPr>
        <w:pStyle w:val="level3"/>
        <w:ind w:left="709" w:hanging="709"/>
        <w:rPr>
          <w:color w:val="000000" w:themeColor="text1"/>
        </w:rPr>
      </w:pPr>
      <w:r w:rsidRPr="00E807E2">
        <w:rPr>
          <w:color w:val="000000" w:themeColor="text1"/>
        </w:rPr>
        <w:t xml:space="preserve">All notices, requests, demands, and determinations under this Agreement (other than routine operational communications), </w:t>
      </w:r>
      <w:r w:rsidR="006A31A2" w:rsidRPr="00E807E2">
        <w:rPr>
          <w:color w:val="000000" w:themeColor="text1"/>
        </w:rPr>
        <w:t xml:space="preserve">will </w:t>
      </w:r>
      <w:r w:rsidRPr="00E807E2">
        <w:rPr>
          <w:color w:val="000000" w:themeColor="text1"/>
        </w:rPr>
        <w:t xml:space="preserve">be valid and effective only if in writing. Such notices, requests, demands and determinations under this Agreement </w:t>
      </w:r>
      <w:r w:rsidR="006A31A2" w:rsidRPr="00E807E2">
        <w:rPr>
          <w:color w:val="000000" w:themeColor="text1"/>
        </w:rPr>
        <w:t xml:space="preserve">will </w:t>
      </w:r>
      <w:r w:rsidRPr="00E807E2">
        <w:rPr>
          <w:color w:val="000000" w:themeColor="text1"/>
        </w:rPr>
        <w:t xml:space="preserve">be deemed duly given only when delivered by hand during ordinary </w:t>
      </w:r>
      <w:r w:rsidR="00024694" w:rsidRPr="00E807E2">
        <w:rPr>
          <w:color w:val="000000" w:themeColor="text1"/>
        </w:rPr>
        <w:t xml:space="preserve">business hours </w:t>
      </w:r>
      <w:r w:rsidRPr="00E807E2">
        <w:rPr>
          <w:color w:val="000000" w:themeColor="text1"/>
        </w:rPr>
        <w:t xml:space="preserve">to a responsible person at the addressee’s </w:t>
      </w:r>
      <w:proofErr w:type="spellStart"/>
      <w:r w:rsidRPr="00E807E2">
        <w:rPr>
          <w:i/>
          <w:color w:val="000000" w:themeColor="text1"/>
        </w:rPr>
        <w:t>domicilium</w:t>
      </w:r>
      <w:proofErr w:type="spellEnd"/>
      <w:r w:rsidRPr="00E807E2">
        <w:rPr>
          <w:color w:val="000000" w:themeColor="text1"/>
        </w:rPr>
        <w:t>.</w:t>
      </w:r>
      <w:r w:rsidR="00BC40FC" w:rsidRPr="00E807E2">
        <w:rPr>
          <w:color w:val="000000" w:themeColor="text1"/>
        </w:rPr>
        <w:t xml:space="preserve"> </w:t>
      </w:r>
      <w:r w:rsidRPr="00E807E2">
        <w:rPr>
          <w:color w:val="000000" w:themeColor="text1"/>
        </w:rPr>
        <w:t xml:space="preserve">Such notices, requests, demands and determinations under this Agreement may also be </w:t>
      </w:r>
      <w:r w:rsidR="00E92345" w:rsidRPr="00E807E2">
        <w:rPr>
          <w:color w:val="000000" w:themeColor="text1"/>
        </w:rPr>
        <w:t xml:space="preserve">sent </w:t>
      </w:r>
      <w:r w:rsidRPr="00E807E2">
        <w:rPr>
          <w:color w:val="000000" w:themeColor="text1"/>
        </w:rPr>
        <w:t xml:space="preserve">by facsimile to the facsimile number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_Ref261945034 \r \h  \* MERGEFORMAT </w:instrText>
      </w:r>
      <w:r w:rsidRPr="00E807E2">
        <w:rPr>
          <w:b/>
          <w:color w:val="000000" w:themeColor="text1"/>
        </w:rPr>
      </w:r>
      <w:r w:rsidRPr="00E807E2">
        <w:rPr>
          <w:b/>
          <w:color w:val="000000" w:themeColor="text1"/>
        </w:rPr>
        <w:fldChar w:fldCharType="separate"/>
      </w:r>
      <w:r w:rsidR="006C7D4B">
        <w:rPr>
          <w:b/>
          <w:color w:val="000000" w:themeColor="text1"/>
        </w:rPr>
        <w:t>27.6</w:t>
      </w:r>
      <w:r w:rsidRPr="00E807E2">
        <w:rPr>
          <w:b/>
          <w:color w:val="000000" w:themeColor="text1"/>
        </w:rPr>
        <w:fldChar w:fldCharType="end"/>
      </w:r>
      <w:r w:rsidRPr="00E807E2">
        <w:rPr>
          <w:color w:val="000000" w:themeColor="text1"/>
        </w:rPr>
        <w:t xml:space="preserve">. Notices, requests, demands and determinations sent by facsimile and received prior to 13h00 on a </w:t>
      </w:r>
      <w:r w:rsidR="003B771B" w:rsidRPr="00E807E2">
        <w:rPr>
          <w:color w:val="000000" w:themeColor="text1"/>
        </w:rPr>
        <w:t>business day</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be deemed duly given on such </w:t>
      </w:r>
      <w:r w:rsidR="003B771B" w:rsidRPr="00E807E2">
        <w:rPr>
          <w:color w:val="000000" w:themeColor="text1"/>
        </w:rPr>
        <w:t>business day</w:t>
      </w:r>
      <w:r w:rsidRPr="00E807E2">
        <w:rPr>
          <w:color w:val="000000" w:themeColor="text1"/>
        </w:rPr>
        <w:t xml:space="preserve">; notices, requests, demands and determinations sent by facsimile and received at other times </w:t>
      </w:r>
      <w:r w:rsidR="006A31A2" w:rsidRPr="00E807E2">
        <w:rPr>
          <w:color w:val="000000" w:themeColor="text1"/>
        </w:rPr>
        <w:t xml:space="preserve">will </w:t>
      </w:r>
      <w:r w:rsidRPr="00E807E2">
        <w:rPr>
          <w:color w:val="000000" w:themeColor="text1"/>
        </w:rPr>
        <w:t xml:space="preserve">be deemed duly given on the first </w:t>
      </w:r>
      <w:r w:rsidR="003B771B" w:rsidRPr="00E807E2">
        <w:rPr>
          <w:color w:val="000000" w:themeColor="text1"/>
        </w:rPr>
        <w:t>business day</w:t>
      </w:r>
      <w:r w:rsidRPr="00E807E2">
        <w:rPr>
          <w:color w:val="000000" w:themeColor="text1"/>
        </w:rPr>
        <w:t xml:space="preserve"> following the date that such facsimile is received.</w:t>
      </w:r>
    </w:p>
    <w:p w14:paraId="1A6EFDD4" w14:textId="77777777" w:rsidR="00DA5355" w:rsidRPr="00E807E2" w:rsidRDefault="00DA5355" w:rsidP="00880672">
      <w:pPr>
        <w:pStyle w:val="level3"/>
        <w:ind w:left="709" w:hanging="709"/>
        <w:rPr>
          <w:color w:val="000000" w:themeColor="text1"/>
        </w:rPr>
      </w:pPr>
      <w:r w:rsidRPr="00E807E2">
        <w:rPr>
          <w:color w:val="000000" w:themeColor="text1"/>
        </w:rPr>
        <w:t xml:space="preserve">Either Party may by notice to other Party change its </w:t>
      </w:r>
      <w:proofErr w:type="spellStart"/>
      <w:r w:rsidRPr="00E807E2">
        <w:rPr>
          <w:i/>
          <w:color w:val="000000" w:themeColor="text1"/>
        </w:rPr>
        <w:t>domicilium</w:t>
      </w:r>
      <w:proofErr w:type="spellEnd"/>
      <w:r w:rsidRPr="00E807E2">
        <w:rPr>
          <w:color w:val="000000" w:themeColor="text1"/>
        </w:rPr>
        <w:t xml:space="preserve"> to another physical address in the Republic of South Africa and the change </w:t>
      </w:r>
      <w:r w:rsidR="006A31A2" w:rsidRPr="00E807E2">
        <w:rPr>
          <w:color w:val="000000" w:themeColor="text1"/>
        </w:rPr>
        <w:t xml:space="preserve">will </w:t>
      </w:r>
      <w:r w:rsidRPr="00E807E2">
        <w:rPr>
          <w:color w:val="000000" w:themeColor="text1"/>
        </w:rPr>
        <w:t>take effect on the seventh day after the date when the notice is duly given.</w:t>
      </w:r>
    </w:p>
    <w:p w14:paraId="2F0C7D4B" w14:textId="77777777" w:rsidR="00D51F0E" w:rsidRPr="00E807E2" w:rsidRDefault="00D51F0E" w:rsidP="00880672">
      <w:pPr>
        <w:pStyle w:val="level3"/>
        <w:ind w:left="709" w:hanging="709"/>
        <w:rPr>
          <w:color w:val="000000" w:themeColor="text1"/>
        </w:rPr>
      </w:pPr>
      <w:r w:rsidRPr="00E807E2">
        <w:rPr>
          <w:color w:val="000000" w:themeColor="text1"/>
        </w:rPr>
        <w:t>The Parties record that whilst they may correspond via email during the currency of this Agreement for operational reasons, no formal notice required in terms of this Agreement, nor any amendment of or variation to this Agreement may be given or concluded via email.</w:t>
      </w:r>
    </w:p>
    <w:p w14:paraId="0D2F6078" w14:textId="77777777" w:rsidR="00DA5355" w:rsidRPr="00E807E2" w:rsidRDefault="00DA5355" w:rsidP="00B35B20">
      <w:pPr>
        <w:pStyle w:val="level2-head"/>
        <w:ind w:left="709"/>
        <w:rPr>
          <w:color w:val="000000" w:themeColor="text1"/>
        </w:rPr>
      </w:pPr>
      <w:r w:rsidRPr="00E807E2">
        <w:rPr>
          <w:color w:val="000000" w:themeColor="text1"/>
        </w:rPr>
        <w:t>Relationship of Parties</w:t>
      </w:r>
    </w:p>
    <w:p w14:paraId="6D94943D" w14:textId="77777777" w:rsidR="00DD3742" w:rsidRPr="00E807E2" w:rsidRDefault="00452783" w:rsidP="00A063DD">
      <w:pPr>
        <w:pStyle w:val="level3"/>
        <w:tabs>
          <w:tab w:val="num" w:pos="709"/>
        </w:tabs>
        <w:ind w:left="709" w:hanging="709"/>
        <w:rPr>
          <w:color w:val="000000" w:themeColor="text1"/>
        </w:rPr>
      </w:pPr>
      <w:r w:rsidRPr="00E807E2">
        <w:rPr>
          <w:color w:val="000000" w:themeColor="text1"/>
        </w:rPr>
        <w:t>The</w:t>
      </w:r>
      <w:r w:rsidR="000256FE" w:rsidRPr="00E807E2">
        <w:rPr>
          <w:color w:val="000000" w:themeColor="text1"/>
        </w:rPr>
        <w:t xml:space="preserve"> Service Provider</w:t>
      </w:r>
      <w:r w:rsidR="00DA5355" w:rsidRPr="00E807E2">
        <w:rPr>
          <w:color w:val="000000" w:themeColor="text1"/>
        </w:rPr>
        <w:t xml:space="preserve">, in </w:t>
      </w:r>
      <w:r w:rsidR="00AA23F1" w:rsidRPr="00E807E2">
        <w:rPr>
          <w:color w:val="000000" w:themeColor="text1"/>
        </w:rPr>
        <w:t xml:space="preserve">rendering </w:t>
      </w:r>
      <w:r w:rsidR="00DA5355" w:rsidRPr="00E807E2">
        <w:rPr>
          <w:color w:val="000000" w:themeColor="text1"/>
        </w:rPr>
        <w:t xml:space="preserve">the Services, is acting as an independent contractor. Neither Party is an agent of the other </w:t>
      </w:r>
      <w:proofErr w:type="gramStart"/>
      <w:r w:rsidR="00DA5355" w:rsidRPr="00E807E2">
        <w:rPr>
          <w:color w:val="000000" w:themeColor="text1"/>
        </w:rPr>
        <w:t>or</w:t>
      </w:r>
      <w:proofErr w:type="gramEnd"/>
      <w:r w:rsidR="00DA5355" w:rsidRPr="00E807E2">
        <w:rPr>
          <w:color w:val="000000" w:themeColor="text1"/>
        </w:rPr>
        <w:t xml:space="preserve"> has any authority to represent the other as to any matters, except as expressly authorised in this Agreement.</w:t>
      </w:r>
    </w:p>
    <w:p w14:paraId="7807CE49" w14:textId="77777777" w:rsidR="00DA5355" w:rsidRPr="00E807E2" w:rsidRDefault="00DD3742" w:rsidP="00A063DD">
      <w:pPr>
        <w:pStyle w:val="level3"/>
        <w:tabs>
          <w:tab w:val="num" w:pos="709"/>
        </w:tabs>
        <w:ind w:left="709" w:hanging="709"/>
        <w:rPr>
          <w:color w:val="000000" w:themeColor="text1"/>
        </w:rPr>
      </w:pPr>
      <w:r w:rsidRPr="00E807E2">
        <w:rPr>
          <w:color w:val="000000" w:themeColor="text1"/>
        </w:rPr>
        <w:t xml:space="preserve">Neither </w:t>
      </w:r>
      <w:r w:rsidR="00F66969" w:rsidRPr="00E807E2">
        <w:rPr>
          <w:color w:val="000000" w:themeColor="text1"/>
        </w:rPr>
        <w:t xml:space="preserve">Party’s </w:t>
      </w:r>
      <w:r w:rsidR="00AA23F1" w:rsidRPr="00E807E2">
        <w:rPr>
          <w:color w:val="000000" w:themeColor="text1"/>
        </w:rPr>
        <w:t>p</w:t>
      </w:r>
      <w:r w:rsidRPr="00E807E2">
        <w:rPr>
          <w:color w:val="000000" w:themeColor="text1"/>
        </w:rPr>
        <w:t>ersonnel will be deemed personnel of the other Party.</w:t>
      </w:r>
    </w:p>
    <w:p w14:paraId="0B189D64" w14:textId="77777777" w:rsidR="00E807E2" w:rsidRDefault="00DA5355" w:rsidP="00A063DD">
      <w:pPr>
        <w:pStyle w:val="level3"/>
        <w:tabs>
          <w:tab w:val="num" w:pos="709"/>
        </w:tabs>
        <w:ind w:left="709" w:hanging="709"/>
        <w:rPr>
          <w:color w:val="000000" w:themeColor="text1"/>
        </w:rPr>
      </w:pPr>
      <w:r w:rsidRPr="00E807E2">
        <w:rPr>
          <w:color w:val="000000" w:themeColor="text1"/>
        </w:rPr>
        <w:t xml:space="preserve">Nothing contained in this Agreement </w:t>
      </w:r>
      <w:r w:rsidR="006A31A2" w:rsidRPr="00E807E2">
        <w:rPr>
          <w:color w:val="000000" w:themeColor="text1"/>
        </w:rPr>
        <w:t xml:space="preserve">will </w:t>
      </w:r>
      <w:r w:rsidRPr="00E807E2">
        <w:rPr>
          <w:color w:val="000000" w:themeColor="text1"/>
        </w:rPr>
        <w:t xml:space="preserve">be construed as creating any company, close corporation, joint venture, partnership or association of any kind involving SARS or </w:t>
      </w:r>
      <w:r w:rsidR="000256FE" w:rsidRPr="00E807E2">
        <w:rPr>
          <w:color w:val="000000" w:themeColor="text1"/>
        </w:rPr>
        <w:t>the Service Provider</w:t>
      </w:r>
      <w:r w:rsidRPr="00E807E2">
        <w:rPr>
          <w:color w:val="000000" w:themeColor="text1"/>
        </w:rPr>
        <w:t xml:space="preserve"> or their Affiliates; nor is anything contained in this Agreement to be construed as creating or requiring any continuing relationship or commitment on a Party’s or its Affiliates' behalf with regard to the other Party and its Affiliates other than as specifically set out herein.</w:t>
      </w:r>
    </w:p>
    <w:p w14:paraId="314494E4" w14:textId="69B9770A" w:rsidR="00DA5355" w:rsidRPr="00E807E2" w:rsidRDefault="00DA5355" w:rsidP="00A063DD">
      <w:pPr>
        <w:pStyle w:val="level3"/>
        <w:tabs>
          <w:tab w:val="num" w:pos="709"/>
        </w:tabs>
        <w:ind w:left="709" w:hanging="709"/>
        <w:rPr>
          <w:color w:val="000000" w:themeColor="text1"/>
        </w:rPr>
      </w:pPr>
      <w:r w:rsidRPr="00E807E2">
        <w:rPr>
          <w:color w:val="000000" w:themeColor="text1"/>
        </w:rPr>
        <w:t xml:space="preserve">Unless expressly authorised by this Agreement, neither of the Parties (nor their respective agents) </w:t>
      </w:r>
      <w:r w:rsidR="006A31A2" w:rsidRPr="00E807E2">
        <w:rPr>
          <w:color w:val="000000" w:themeColor="text1"/>
        </w:rPr>
        <w:t xml:space="preserve">will </w:t>
      </w:r>
      <w:r w:rsidRPr="00E807E2">
        <w:rPr>
          <w:color w:val="000000" w:themeColor="text1"/>
        </w:rPr>
        <w:t xml:space="preserve">have the authority or right, nor </w:t>
      </w:r>
      <w:r w:rsidR="006A31A2" w:rsidRPr="00E807E2">
        <w:rPr>
          <w:color w:val="000000" w:themeColor="text1"/>
        </w:rPr>
        <w:t xml:space="preserve">will </w:t>
      </w:r>
      <w:r w:rsidRPr="00E807E2">
        <w:rPr>
          <w:color w:val="000000" w:themeColor="text1"/>
        </w:rPr>
        <w:t>any Party hold itself out as having the authority or right, to assume, create or undertake any obligation of any kind whatsoever, express or implied, on behalf of or in the name of the other Party.</w:t>
      </w:r>
    </w:p>
    <w:p w14:paraId="2F10B09E" w14:textId="77777777" w:rsidR="00DA5355" w:rsidRPr="00E807E2" w:rsidRDefault="00DA5355" w:rsidP="00B35B20">
      <w:pPr>
        <w:pStyle w:val="level2-head"/>
        <w:ind w:left="709"/>
        <w:rPr>
          <w:color w:val="000000" w:themeColor="text1"/>
        </w:rPr>
      </w:pPr>
      <w:r w:rsidRPr="00E807E2">
        <w:rPr>
          <w:color w:val="000000" w:themeColor="text1"/>
        </w:rPr>
        <w:t>Restatement and Severability</w:t>
      </w:r>
    </w:p>
    <w:p w14:paraId="2E54634F" w14:textId="77777777" w:rsidR="00DA5355" w:rsidRPr="00E807E2" w:rsidRDefault="00DA5355" w:rsidP="00FB15B8">
      <w:pPr>
        <w:pStyle w:val="level3"/>
      </w:pPr>
      <w:r w:rsidRPr="00E807E2">
        <w:t xml:space="preserve">In the event that any provision of this Agreement conflicts with the law under which this Agreement is to be construed or if any such provision is held invalid by an arbitrator or a court with jurisdiction over the Parties, such provision </w:t>
      </w:r>
      <w:r w:rsidR="006A31A2" w:rsidRPr="00E807E2">
        <w:t xml:space="preserve">will </w:t>
      </w:r>
      <w:r w:rsidRPr="00E807E2">
        <w:t xml:space="preserve">be deemed to be restated to reflect as nearly as possible the original intentions of the Parties in terms of Applicable Laws, or if not possible, then to be severed from the remainder of the Agreement. The remainder of this Agreement </w:t>
      </w:r>
      <w:r w:rsidR="006A31A2" w:rsidRPr="00E807E2">
        <w:t xml:space="preserve">will </w:t>
      </w:r>
      <w:r w:rsidRPr="00E807E2">
        <w:t>remain in full force and effect.</w:t>
      </w:r>
    </w:p>
    <w:p w14:paraId="7672933B" w14:textId="77777777" w:rsidR="00DA5355" w:rsidRPr="00E807E2" w:rsidRDefault="00DA5355" w:rsidP="00B35B20">
      <w:pPr>
        <w:pStyle w:val="level2-head"/>
        <w:ind w:left="709"/>
        <w:rPr>
          <w:color w:val="000000" w:themeColor="text1"/>
        </w:rPr>
      </w:pPr>
      <w:r w:rsidRPr="00E807E2">
        <w:rPr>
          <w:color w:val="000000" w:themeColor="text1"/>
        </w:rPr>
        <w:lastRenderedPageBreak/>
        <w:t>Consents and Approval</w:t>
      </w:r>
    </w:p>
    <w:p w14:paraId="24872DDB" w14:textId="77777777" w:rsidR="00DA5355" w:rsidRPr="00E807E2" w:rsidRDefault="00DA5355" w:rsidP="00A063DD">
      <w:pPr>
        <w:pStyle w:val="level3"/>
        <w:ind w:left="709" w:hanging="709"/>
        <w:rPr>
          <w:color w:val="000000" w:themeColor="text1"/>
        </w:rPr>
      </w:pPr>
      <w:bookmarkStart w:id="561" w:name="_Ref261940976"/>
      <w:r w:rsidRPr="00E807E2">
        <w:rPr>
          <w:color w:val="000000" w:themeColor="text1"/>
        </w:rPr>
        <w:t xml:space="preserve">Any approval, acceptance, consent or similar action required to be given by either Party in terms of this Agreement will, unless specifically otherwise stated or stated to be </w:t>
      </w:r>
      <w:r w:rsidR="00CC2202" w:rsidRPr="00E807E2">
        <w:rPr>
          <w:color w:val="000000" w:themeColor="text1"/>
        </w:rPr>
        <w:t>at</w:t>
      </w:r>
      <w:r w:rsidRPr="00E807E2">
        <w:rPr>
          <w:color w:val="000000" w:themeColor="text1"/>
        </w:rPr>
        <w:t xml:space="preserve"> the discretion of a Party, not be unreasonably withheld.</w:t>
      </w:r>
      <w:bookmarkEnd w:id="561"/>
    </w:p>
    <w:p w14:paraId="70F6E1EE" w14:textId="77777777" w:rsidR="00815C61" w:rsidRPr="00E807E2" w:rsidRDefault="00815C61" w:rsidP="00A063DD">
      <w:pPr>
        <w:pStyle w:val="level3"/>
        <w:ind w:left="709" w:hanging="709"/>
        <w:rPr>
          <w:color w:val="000000" w:themeColor="text1"/>
        </w:rPr>
      </w:pPr>
      <w:r w:rsidRPr="00E807E2">
        <w:rPr>
          <w:color w:val="000000" w:themeColor="text1"/>
        </w:rPr>
        <w:t>Written approval for operational purposes may be given by a duly authorised person via email.</w:t>
      </w:r>
    </w:p>
    <w:p w14:paraId="4A464A37" w14:textId="77777777" w:rsidR="00DA5355" w:rsidRPr="00E807E2" w:rsidRDefault="00DA5355" w:rsidP="00A063DD">
      <w:pPr>
        <w:pStyle w:val="level3"/>
        <w:ind w:left="709" w:hanging="709"/>
        <w:rPr>
          <w:color w:val="000000" w:themeColor="text1"/>
        </w:rPr>
      </w:pPr>
      <w:r w:rsidRPr="00E807E2">
        <w:rPr>
          <w:color w:val="000000" w:themeColor="text1"/>
        </w:rPr>
        <w:t xml:space="preserve">An approval, acceptance, consent or similar action by a Party (including of a plan or deliverable) under this Agreement </w:t>
      </w:r>
      <w:r w:rsidR="006A31A2" w:rsidRPr="00E807E2">
        <w:rPr>
          <w:color w:val="000000" w:themeColor="text1"/>
        </w:rPr>
        <w:t xml:space="preserve">will </w:t>
      </w:r>
      <w:r w:rsidRPr="00E807E2">
        <w:rPr>
          <w:color w:val="000000" w:themeColor="text1"/>
        </w:rPr>
        <w:t xml:space="preserve">not relieve the other Party from responsibility for complying with the requirements of this Agreement, nor </w:t>
      </w:r>
      <w:r w:rsidR="006A31A2" w:rsidRPr="00E807E2">
        <w:rPr>
          <w:color w:val="000000" w:themeColor="text1"/>
        </w:rPr>
        <w:t xml:space="preserve">will </w:t>
      </w:r>
      <w:r w:rsidRPr="00E807E2">
        <w:rPr>
          <w:color w:val="000000" w:themeColor="text1"/>
        </w:rPr>
        <w:t xml:space="preserve">it be construed as a waiver of any rights under this Agreement, except as and to the extent otherwise expressly provided in such </w:t>
      </w:r>
      <w:r w:rsidR="004938FF" w:rsidRPr="00E807E2">
        <w:rPr>
          <w:color w:val="000000" w:themeColor="text1"/>
        </w:rPr>
        <w:t xml:space="preserve">written </w:t>
      </w:r>
      <w:r w:rsidRPr="00E807E2">
        <w:rPr>
          <w:color w:val="000000" w:themeColor="text1"/>
        </w:rPr>
        <w:t xml:space="preserve">approval or consent. For example, where this Agreement sets forth a standard by which a plan is to be developed, </w:t>
      </w:r>
      <w:r w:rsidR="000256FE" w:rsidRPr="00E807E2">
        <w:rPr>
          <w:color w:val="000000" w:themeColor="text1"/>
        </w:rPr>
        <w:t>the Service Provider</w:t>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be responsible for complying with such requirement and </w:t>
      </w:r>
      <w:r w:rsidR="006A31A2" w:rsidRPr="00E807E2">
        <w:rPr>
          <w:color w:val="000000" w:themeColor="text1"/>
        </w:rPr>
        <w:t xml:space="preserve">will </w:t>
      </w:r>
      <w:r w:rsidRPr="00E807E2">
        <w:rPr>
          <w:color w:val="000000" w:themeColor="text1"/>
        </w:rPr>
        <w:t>not be deemed to be relieved of it merely because SARS has approved such plan.</w:t>
      </w:r>
    </w:p>
    <w:p w14:paraId="059A0969" w14:textId="77777777" w:rsidR="00DA5355" w:rsidRPr="00E807E2" w:rsidRDefault="00DA5355" w:rsidP="00B35B20">
      <w:pPr>
        <w:pStyle w:val="level2-head"/>
        <w:ind w:left="709"/>
        <w:rPr>
          <w:color w:val="000000" w:themeColor="text1"/>
        </w:rPr>
      </w:pPr>
      <w:r w:rsidRPr="00E807E2">
        <w:rPr>
          <w:color w:val="000000" w:themeColor="text1"/>
        </w:rPr>
        <w:t>Penalties</w:t>
      </w:r>
    </w:p>
    <w:p w14:paraId="0167A411" w14:textId="77777777" w:rsidR="00DA5355" w:rsidRPr="00E807E2" w:rsidRDefault="00DA5355" w:rsidP="00B35B20">
      <w:pPr>
        <w:pStyle w:val="level2-text"/>
        <w:ind w:left="709"/>
        <w:rPr>
          <w:color w:val="000000" w:themeColor="text1"/>
        </w:rPr>
      </w:pPr>
      <w:r w:rsidRPr="00E807E2">
        <w:rPr>
          <w:color w:val="000000" w:themeColor="text1"/>
        </w:rPr>
        <w:t>Wherever a provision of this Agreement stipulates for, or operates as, a penalty in favour of SARS, (</w:t>
      </w:r>
      <w:proofErr w:type="spellStart"/>
      <w:r w:rsidRPr="00E807E2">
        <w:rPr>
          <w:color w:val="000000" w:themeColor="text1"/>
        </w:rPr>
        <w:t>i</w:t>
      </w:r>
      <w:proofErr w:type="spellEnd"/>
      <w:r w:rsidRPr="00E807E2">
        <w:rPr>
          <w:color w:val="000000" w:themeColor="text1"/>
        </w:rPr>
        <w:t xml:space="preserve">) </w:t>
      </w:r>
      <w:r w:rsidR="000256FE" w:rsidRPr="00E807E2">
        <w:rPr>
          <w:color w:val="000000" w:themeColor="text1"/>
        </w:rPr>
        <w:t>the Service Provider</w:t>
      </w:r>
      <w:r w:rsidRPr="00E807E2">
        <w:rPr>
          <w:color w:val="000000" w:themeColor="text1"/>
        </w:rPr>
        <w:t xml:space="preserve"> waives, to the fullest extent permitted by law, any right it may have to claim a reduction of such penalty and (ii) SARS </w:t>
      </w:r>
      <w:r w:rsidR="006A31A2" w:rsidRPr="00E807E2">
        <w:rPr>
          <w:color w:val="000000" w:themeColor="text1"/>
        </w:rPr>
        <w:t xml:space="preserve">will </w:t>
      </w:r>
      <w:r w:rsidRPr="00E807E2">
        <w:rPr>
          <w:color w:val="000000" w:themeColor="text1"/>
        </w:rPr>
        <w:t>be entitled to at any time claim damages in lieu of such penalty.</w:t>
      </w:r>
    </w:p>
    <w:p w14:paraId="000DC605" w14:textId="77777777" w:rsidR="00DA5355" w:rsidRPr="00E807E2" w:rsidRDefault="00DA5355" w:rsidP="00B35B20">
      <w:pPr>
        <w:pStyle w:val="level2-head"/>
        <w:ind w:left="709"/>
        <w:rPr>
          <w:color w:val="000000" w:themeColor="text1"/>
        </w:rPr>
      </w:pPr>
      <w:r w:rsidRPr="00E807E2">
        <w:rPr>
          <w:color w:val="000000" w:themeColor="text1"/>
        </w:rPr>
        <w:t>Waiver of Default and Cumulative Remedies</w:t>
      </w:r>
    </w:p>
    <w:p w14:paraId="2B7256E1" w14:textId="77777777" w:rsidR="00DA5355" w:rsidRPr="00E807E2" w:rsidRDefault="00DA5355" w:rsidP="008A05EE">
      <w:pPr>
        <w:pStyle w:val="level3"/>
        <w:ind w:left="709" w:hanging="709"/>
        <w:rPr>
          <w:color w:val="000000" w:themeColor="text1"/>
        </w:rPr>
      </w:pPr>
      <w:r w:rsidRPr="00E807E2">
        <w:rPr>
          <w:color w:val="000000" w:themeColor="text1"/>
        </w:rPr>
        <w:t xml:space="preserve">A delay or omission by either Party hereto to exercise any right or power under this Agreement </w:t>
      </w:r>
      <w:r w:rsidR="006A31A2" w:rsidRPr="00E807E2">
        <w:rPr>
          <w:color w:val="000000" w:themeColor="text1"/>
        </w:rPr>
        <w:t xml:space="preserve">will </w:t>
      </w:r>
      <w:r w:rsidRPr="00E807E2">
        <w:rPr>
          <w:color w:val="000000" w:themeColor="text1"/>
        </w:rPr>
        <w:t xml:space="preserve">not be construed to be a waiver thereof. A waiver by either of the Parties hereto of any of the undertakings to be performed by the other or any breach thereof </w:t>
      </w:r>
      <w:r w:rsidR="006A31A2" w:rsidRPr="00E807E2">
        <w:rPr>
          <w:color w:val="000000" w:themeColor="text1"/>
        </w:rPr>
        <w:t xml:space="preserve">will </w:t>
      </w:r>
      <w:r w:rsidRPr="00E807E2">
        <w:rPr>
          <w:color w:val="000000" w:themeColor="text1"/>
        </w:rPr>
        <w:t xml:space="preserve">not be construed to be a waiver of any succeeding breach thereof or of any other undertaking herein contained. No waiver by SARS </w:t>
      </w:r>
      <w:r w:rsidR="006A31A2" w:rsidRPr="00E807E2">
        <w:rPr>
          <w:color w:val="000000" w:themeColor="text1"/>
        </w:rPr>
        <w:t xml:space="preserve">will </w:t>
      </w:r>
      <w:r w:rsidRPr="00E807E2">
        <w:rPr>
          <w:color w:val="000000" w:themeColor="text1"/>
        </w:rPr>
        <w:t xml:space="preserve">be valid unless reduced to writing and signed by the SARS </w:t>
      </w:r>
      <w:r w:rsidR="000A42AC" w:rsidRPr="00E807E2">
        <w:rPr>
          <w:color w:val="000000" w:themeColor="text1"/>
        </w:rPr>
        <w:t>authorised signatory</w:t>
      </w:r>
      <w:r w:rsidRPr="00E807E2">
        <w:rPr>
          <w:color w:val="000000" w:themeColor="text1"/>
        </w:rPr>
        <w:t>.</w:t>
      </w:r>
    </w:p>
    <w:p w14:paraId="5C7BC964" w14:textId="77777777" w:rsidR="00DA5355" w:rsidRPr="00E807E2" w:rsidRDefault="00DA5355" w:rsidP="008A05EE">
      <w:pPr>
        <w:pStyle w:val="level3"/>
        <w:ind w:left="709" w:hanging="709"/>
        <w:rPr>
          <w:color w:val="000000" w:themeColor="text1"/>
        </w:rPr>
      </w:pPr>
      <w:r w:rsidRPr="00E807E2">
        <w:rPr>
          <w:color w:val="000000" w:themeColor="text1"/>
        </w:rPr>
        <w:t xml:space="preserve">Except as otherwise expressly provided herein, all remedies provided for in this Agreement </w:t>
      </w:r>
      <w:r w:rsidR="006A31A2" w:rsidRPr="00E807E2">
        <w:rPr>
          <w:color w:val="000000" w:themeColor="text1"/>
        </w:rPr>
        <w:t xml:space="preserve">will </w:t>
      </w:r>
      <w:r w:rsidRPr="00E807E2">
        <w:rPr>
          <w:color w:val="000000" w:themeColor="text1"/>
        </w:rPr>
        <w:t>be cumulative and in addition to and not in lieu of any other remedies available to either Party at law, in equity or otherwise.</w:t>
      </w:r>
    </w:p>
    <w:p w14:paraId="13E9F848" w14:textId="77777777" w:rsidR="00DA5355" w:rsidRPr="00E807E2" w:rsidRDefault="00DA5355" w:rsidP="00B35B20">
      <w:pPr>
        <w:pStyle w:val="level2-head"/>
        <w:ind w:left="709"/>
        <w:rPr>
          <w:color w:val="000000" w:themeColor="text1"/>
        </w:rPr>
      </w:pPr>
      <w:r w:rsidRPr="00E807E2">
        <w:rPr>
          <w:color w:val="000000" w:themeColor="text1"/>
        </w:rPr>
        <w:t>Survival</w:t>
      </w:r>
    </w:p>
    <w:p w14:paraId="11E69004" w14:textId="77777777" w:rsidR="00DA5355" w:rsidRPr="00E807E2" w:rsidRDefault="00DA5355" w:rsidP="00B35B20">
      <w:pPr>
        <w:pStyle w:val="level2-text"/>
        <w:ind w:left="709"/>
        <w:rPr>
          <w:color w:val="000000" w:themeColor="text1"/>
        </w:rPr>
      </w:pPr>
      <w:r w:rsidRPr="00E807E2">
        <w:rPr>
          <w:color w:val="000000" w:themeColor="text1"/>
        </w:rPr>
        <w:t xml:space="preserve">Any provision of this Agreement which contemplates performance or observance </w:t>
      </w:r>
      <w:proofErr w:type="gramStart"/>
      <w:r w:rsidRPr="00E807E2">
        <w:rPr>
          <w:color w:val="000000" w:themeColor="text1"/>
        </w:rPr>
        <w:t>subsequent to</w:t>
      </w:r>
      <w:proofErr w:type="gramEnd"/>
      <w:r w:rsidRPr="00E807E2">
        <w:rPr>
          <w:color w:val="000000" w:themeColor="text1"/>
        </w:rPr>
        <w:t xml:space="preserve"> any termination or expiration of this Agreement </w:t>
      </w:r>
      <w:r w:rsidR="006A31A2" w:rsidRPr="00E807E2">
        <w:rPr>
          <w:color w:val="000000" w:themeColor="text1"/>
        </w:rPr>
        <w:t xml:space="preserve">will </w:t>
      </w:r>
      <w:r w:rsidRPr="00E807E2">
        <w:rPr>
          <w:color w:val="000000" w:themeColor="text1"/>
        </w:rPr>
        <w:t>survive any termination or expiration of this Agreement and continue in full force and effect.</w:t>
      </w:r>
    </w:p>
    <w:p w14:paraId="552FA339" w14:textId="77777777" w:rsidR="00DA5355" w:rsidRPr="00E807E2" w:rsidRDefault="00DA5355" w:rsidP="00B35B20">
      <w:pPr>
        <w:pStyle w:val="level2-head"/>
        <w:ind w:left="709"/>
        <w:rPr>
          <w:color w:val="000000" w:themeColor="text1"/>
        </w:rPr>
      </w:pPr>
      <w:bookmarkStart w:id="562" w:name="_Ref261941404"/>
      <w:r w:rsidRPr="00E807E2">
        <w:rPr>
          <w:color w:val="000000" w:themeColor="text1"/>
        </w:rPr>
        <w:t>Public Disclosures</w:t>
      </w:r>
      <w:bookmarkEnd w:id="562"/>
    </w:p>
    <w:p w14:paraId="1F959D46" w14:textId="77777777" w:rsidR="00DA5355" w:rsidRPr="00E807E2" w:rsidRDefault="00DA5355" w:rsidP="008A05EE">
      <w:pPr>
        <w:pStyle w:val="level3"/>
        <w:tabs>
          <w:tab w:val="num" w:pos="709"/>
        </w:tabs>
        <w:ind w:left="709" w:hanging="709"/>
        <w:rPr>
          <w:color w:val="000000" w:themeColor="text1"/>
        </w:rPr>
      </w:pPr>
      <w:r w:rsidRPr="00E807E2">
        <w:rPr>
          <w:color w:val="000000" w:themeColor="text1"/>
        </w:rPr>
        <w:t xml:space="preserve">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t>
      </w:r>
      <w:r w:rsidR="006A31A2" w:rsidRPr="00E807E2">
        <w:rPr>
          <w:color w:val="000000" w:themeColor="text1"/>
        </w:rPr>
        <w:t xml:space="preserve">will </w:t>
      </w:r>
      <w:r w:rsidRPr="00E807E2">
        <w:rPr>
          <w:color w:val="000000" w:themeColor="text1"/>
        </w:rPr>
        <w:t>be made by or for a Party or Subcontractors without first obtaining written approval from the other Party.</w:t>
      </w:r>
    </w:p>
    <w:p w14:paraId="49BF388E" w14:textId="77777777" w:rsidR="00DA5355" w:rsidRPr="00E807E2" w:rsidRDefault="00452783" w:rsidP="008A05EE">
      <w:pPr>
        <w:pStyle w:val="level3"/>
        <w:tabs>
          <w:tab w:val="num" w:pos="709"/>
        </w:tabs>
        <w:ind w:left="709" w:hanging="709"/>
        <w:rPr>
          <w:color w:val="000000" w:themeColor="text1"/>
        </w:rPr>
      </w:pPr>
      <w:r w:rsidRPr="00E807E2">
        <w:rPr>
          <w:color w:val="000000" w:themeColor="text1"/>
        </w:rPr>
        <w:t>The</w:t>
      </w:r>
      <w:r w:rsidR="000256FE" w:rsidRPr="00E807E2">
        <w:rPr>
          <w:color w:val="000000" w:themeColor="text1"/>
        </w:rPr>
        <w:t xml:space="preserve"> Service Provider</w:t>
      </w:r>
      <w:r w:rsidR="00DA5355" w:rsidRPr="00E807E2">
        <w:rPr>
          <w:color w:val="000000" w:themeColor="text1"/>
        </w:rPr>
        <w:t xml:space="preserve"> may not use the SARS logo or any other service marks or trademarks of SARS.</w:t>
      </w:r>
    </w:p>
    <w:p w14:paraId="47E98D48" w14:textId="77777777" w:rsidR="00DA5355" w:rsidRPr="00E807E2" w:rsidRDefault="00DA5355" w:rsidP="00B35B20">
      <w:pPr>
        <w:pStyle w:val="level2-head"/>
        <w:ind w:left="709"/>
        <w:rPr>
          <w:color w:val="000000" w:themeColor="text1"/>
        </w:rPr>
      </w:pPr>
      <w:r w:rsidRPr="00E807E2">
        <w:rPr>
          <w:color w:val="000000" w:themeColor="text1"/>
        </w:rPr>
        <w:t>Third Party Beneficiaries</w:t>
      </w:r>
    </w:p>
    <w:p w14:paraId="65DDD9FF" w14:textId="77777777" w:rsidR="00DA5355" w:rsidRPr="00E807E2" w:rsidRDefault="00DA5355" w:rsidP="00B35B20">
      <w:pPr>
        <w:pStyle w:val="level2-text"/>
        <w:ind w:left="709"/>
        <w:rPr>
          <w:color w:val="000000" w:themeColor="text1"/>
        </w:rPr>
      </w:pPr>
      <w:r w:rsidRPr="00E807E2">
        <w:rPr>
          <w:color w:val="000000" w:themeColor="text1"/>
        </w:rPr>
        <w:lastRenderedPageBreak/>
        <w:t xml:space="preserve">Except as set out in this Agreement, this Agreement is entered into solely between, and may be enforced only by, SARS and </w:t>
      </w:r>
      <w:r w:rsidR="000256FE" w:rsidRPr="00E807E2">
        <w:rPr>
          <w:color w:val="000000" w:themeColor="text1"/>
        </w:rPr>
        <w:t>the Service Provider</w:t>
      </w:r>
      <w:r w:rsidRPr="00E807E2">
        <w:rPr>
          <w:color w:val="000000" w:themeColor="text1"/>
        </w:rPr>
        <w:t xml:space="preserve">. This Agreement </w:t>
      </w:r>
      <w:r w:rsidR="006A31A2" w:rsidRPr="00E807E2">
        <w:rPr>
          <w:color w:val="000000" w:themeColor="text1"/>
        </w:rPr>
        <w:t xml:space="preserve">will </w:t>
      </w:r>
      <w:r w:rsidRPr="00E807E2">
        <w:rPr>
          <w:color w:val="000000" w:themeColor="text1"/>
        </w:rPr>
        <w:t>not be deemed to create any rights in Third Parties, including suppliers and customers of a Party, or to create any obligations of a Party to any such Third Parties.</w:t>
      </w:r>
    </w:p>
    <w:p w14:paraId="0B00F97C" w14:textId="77777777" w:rsidR="00DA5355" w:rsidRPr="00E807E2" w:rsidRDefault="00DA5355" w:rsidP="00B35B20">
      <w:pPr>
        <w:pStyle w:val="level2-head"/>
        <w:ind w:left="709"/>
        <w:rPr>
          <w:color w:val="000000" w:themeColor="text1"/>
        </w:rPr>
      </w:pPr>
      <w:bookmarkStart w:id="563" w:name="_Ref261941415"/>
      <w:r w:rsidRPr="00E807E2">
        <w:rPr>
          <w:color w:val="000000" w:themeColor="text1"/>
        </w:rPr>
        <w:t>Undertaking against Cession, Pledging and Assignment</w:t>
      </w:r>
      <w:bookmarkEnd w:id="563"/>
    </w:p>
    <w:p w14:paraId="3F6FC876" w14:textId="77777777" w:rsidR="00DA5355" w:rsidRPr="00E807E2" w:rsidRDefault="00452783" w:rsidP="00B35B20">
      <w:pPr>
        <w:pStyle w:val="level2-text"/>
        <w:ind w:left="709"/>
        <w:rPr>
          <w:color w:val="000000" w:themeColor="text1"/>
        </w:rPr>
      </w:pPr>
      <w:r w:rsidRPr="00E807E2">
        <w:rPr>
          <w:color w:val="000000" w:themeColor="text1"/>
        </w:rPr>
        <w:t>The</w:t>
      </w:r>
      <w:r w:rsidR="000256FE" w:rsidRPr="00E807E2">
        <w:rPr>
          <w:color w:val="000000" w:themeColor="text1"/>
        </w:rPr>
        <w:t xml:space="preserve"> Service Provider</w:t>
      </w:r>
      <w:r w:rsidR="00DA5355" w:rsidRPr="00E807E2">
        <w:rPr>
          <w:color w:val="000000" w:themeColor="text1"/>
        </w:rPr>
        <w:t xml:space="preserve"> </w:t>
      </w:r>
      <w:r w:rsidR="00BC28A9" w:rsidRPr="00E807E2">
        <w:rPr>
          <w:color w:val="000000" w:themeColor="text1"/>
        </w:rPr>
        <w:t>will not</w:t>
      </w:r>
      <w:r w:rsidR="00DA5355" w:rsidRPr="00E807E2">
        <w:rPr>
          <w:color w:val="000000" w:themeColor="text1"/>
        </w:rPr>
        <w:t xml:space="preserve">, without </w:t>
      </w:r>
      <w:r w:rsidR="002E41C7" w:rsidRPr="00E807E2">
        <w:rPr>
          <w:color w:val="000000" w:themeColor="text1"/>
        </w:rPr>
        <w:t>SARS’</w:t>
      </w:r>
      <w:r w:rsidR="00DA5355" w:rsidRPr="00E807E2">
        <w:rPr>
          <w:color w:val="000000" w:themeColor="text1"/>
        </w:rPr>
        <w:t xml:space="preserve"> prior consent, assign, cede, transfer, pledge, hypothecate or otherwise encumber its rights to receive payments from SARS under this Agreement for any reason whatsoever.</w:t>
      </w:r>
    </w:p>
    <w:p w14:paraId="4B865165" w14:textId="77777777" w:rsidR="00E807E2" w:rsidRDefault="00DA5355" w:rsidP="00B35B20">
      <w:pPr>
        <w:pStyle w:val="level2-head"/>
        <w:ind w:left="709"/>
        <w:rPr>
          <w:color w:val="000000" w:themeColor="text1"/>
        </w:rPr>
      </w:pPr>
      <w:bookmarkStart w:id="564" w:name="_Ref263428384"/>
      <w:r w:rsidRPr="00E807E2">
        <w:rPr>
          <w:color w:val="000000" w:themeColor="text1"/>
        </w:rPr>
        <w:t>Performance Bond</w:t>
      </w:r>
      <w:bookmarkEnd w:id="564"/>
    </w:p>
    <w:p w14:paraId="0C9EAD20" w14:textId="55DAF217" w:rsidR="0058112E" w:rsidRPr="00E807E2" w:rsidRDefault="00452783" w:rsidP="008A05EE">
      <w:pPr>
        <w:pStyle w:val="level3"/>
        <w:ind w:left="709" w:hanging="709"/>
        <w:rPr>
          <w:color w:val="000000" w:themeColor="text1"/>
        </w:rPr>
      </w:pPr>
      <w:bookmarkStart w:id="565" w:name="_Ref261866743"/>
      <w:r w:rsidRPr="00E807E2">
        <w:rPr>
          <w:color w:val="000000" w:themeColor="text1"/>
        </w:rPr>
        <w:t>The</w:t>
      </w:r>
      <w:r w:rsidR="000256FE" w:rsidRPr="00E807E2">
        <w:rPr>
          <w:color w:val="000000" w:themeColor="text1"/>
        </w:rPr>
        <w:t xml:space="preserve"> Service Provider</w:t>
      </w:r>
      <w:r w:rsidR="001D717A" w:rsidRPr="00E807E2">
        <w:rPr>
          <w:color w:val="000000" w:themeColor="text1"/>
        </w:rPr>
        <w:t xml:space="preserve"> will post on the Effective Date, a performance bond ("</w:t>
      </w:r>
      <w:r w:rsidR="001D717A" w:rsidRPr="00E807E2">
        <w:rPr>
          <w:b/>
          <w:color w:val="000000" w:themeColor="text1"/>
        </w:rPr>
        <w:t>Performance Bond</w:t>
      </w:r>
      <w:r w:rsidR="001D717A" w:rsidRPr="00E807E2">
        <w:rPr>
          <w:color w:val="000000" w:themeColor="text1"/>
        </w:rPr>
        <w:t>") by a financial institution approved by SARS and in the form prescribed by SARS</w:t>
      </w:r>
      <w:r w:rsidR="003D220B" w:rsidRPr="00E807E2">
        <w:rPr>
          <w:color w:val="000000" w:themeColor="text1"/>
        </w:rPr>
        <w:t>,</w:t>
      </w:r>
      <w:r w:rsidR="001D717A" w:rsidRPr="00E807E2">
        <w:rPr>
          <w:color w:val="000000" w:themeColor="text1"/>
        </w:rPr>
        <w:t xml:space="preserve"> or if SARS does not prescribe a form, in a form proposed by </w:t>
      </w:r>
      <w:r w:rsidR="000256FE" w:rsidRPr="00E807E2">
        <w:rPr>
          <w:color w:val="000000" w:themeColor="text1"/>
        </w:rPr>
        <w:t>the Service Provider</w:t>
      </w:r>
      <w:r w:rsidR="001D717A" w:rsidRPr="00E807E2">
        <w:rPr>
          <w:color w:val="000000" w:themeColor="text1"/>
        </w:rPr>
        <w:t xml:space="preserve"> and approved by SARS </w:t>
      </w:r>
      <w:r w:rsidR="00CC2202" w:rsidRPr="00E807E2">
        <w:rPr>
          <w:color w:val="000000" w:themeColor="text1"/>
        </w:rPr>
        <w:t>at</w:t>
      </w:r>
      <w:r w:rsidR="001D717A" w:rsidRPr="00E807E2">
        <w:rPr>
          <w:color w:val="000000" w:themeColor="text1"/>
        </w:rPr>
        <w:t xml:space="preserve"> its sole discretion</w:t>
      </w:r>
      <w:r w:rsidR="00B51397" w:rsidRPr="00E807E2">
        <w:rPr>
          <w:color w:val="000000" w:themeColor="text1"/>
        </w:rPr>
        <w:t>.</w:t>
      </w:r>
      <w:r w:rsidR="001D717A" w:rsidRPr="00E807E2">
        <w:rPr>
          <w:color w:val="000000" w:themeColor="text1"/>
        </w:rPr>
        <w:t xml:space="preserve"> Notwithstanding the generality of the above, such Performance Bond will secure </w:t>
      </w:r>
      <w:r w:rsidR="000256FE" w:rsidRPr="00E807E2">
        <w:rPr>
          <w:color w:val="000000" w:themeColor="text1"/>
        </w:rPr>
        <w:t>the Service Provider</w:t>
      </w:r>
      <w:r w:rsidR="001D717A" w:rsidRPr="00E807E2">
        <w:rPr>
          <w:color w:val="000000" w:themeColor="text1"/>
        </w:rPr>
        <w:t>’s obligations in an amount equal to</w:t>
      </w:r>
      <w:r w:rsidR="0058112E" w:rsidRPr="00E807E2">
        <w:rPr>
          <w:color w:val="000000" w:themeColor="text1"/>
        </w:rPr>
        <w:t>:</w:t>
      </w:r>
    </w:p>
    <w:p w14:paraId="3E645CD2" w14:textId="77777777" w:rsidR="0058112E" w:rsidRPr="00E807E2" w:rsidRDefault="001D717A" w:rsidP="008A05EE">
      <w:pPr>
        <w:pStyle w:val="level3"/>
        <w:numPr>
          <w:ilvl w:val="0"/>
          <w:numId w:val="0"/>
        </w:numPr>
        <w:ind w:left="709"/>
        <w:rPr>
          <w:b/>
          <w:color w:val="000000" w:themeColor="text1"/>
        </w:rPr>
      </w:pPr>
      <w:r w:rsidRPr="00E807E2">
        <w:rPr>
          <w:b/>
          <w:color w:val="000000" w:themeColor="text1"/>
        </w:rPr>
        <w:t>[Note to the Bidder:</w:t>
      </w:r>
    </w:p>
    <w:p w14:paraId="2B49C6F9" w14:textId="77777777" w:rsidR="00937A5A" w:rsidRPr="00E807E2" w:rsidRDefault="00937A5A" w:rsidP="008A05EE">
      <w:pPr>
        <w:pStyle w:val="level3"/>
        <w:numPr>
          <w:ilvl w:val="0"/>
          <w:numId w:val="0"/>
        </w:numPr>
        <w:ind w:left="709"/>
        <w:rPr>
          <w:b/>
          <w:color w:val="000000" w:themeColor="text1"/>
        </w:rPr>
      </w:pPr>
      <w:r w:rsidRPr="00E807E2">
        <w:rPr>
          <w:b/>
          <w:color w:val="000000" w:themeColor="text1"/>
        </w:rPr>
        <w:t>For Tower N the Performance Bond will be equal to the lesser of R</w:t>
      </w:r>
      <w:r w:rsidR="00CC3219" w:rsidRPr="00E807E2">
        <w:rPr>
          <w:b/>
          <w:color w:val="000000" w:themeColor="text1"/>
        </w:rPr>
        <w:t xml:space="preserve">5.000.000 (Five Million Rand) </w:t>
      </w:r>
      <w:r w:rsidRPr="00E807E2">
        <w:rPr>
          <w:b/>
          <w:color w:val="000000" w:themeColor="text1"/>
        </w:rPr>
        <w:t xml:space="preserve">awarded to the Bidder or </w:t>
      </w:r>
      <w:r w:rsidR="00CC3219" w:rsidRPr="00E807E2">
        <w:rPr>
          <w:b/>
          <w:color w:val="000000" w:themeColor="text1"/>
        </w:rPr>
        <w:t xml:space="preserve">50% of the </w:t>
      </w:r>
      <w:r w:rsidRPr="00E807E2">
        <w:rPr>
          <w:b/>
          <w:color w:val="000000" w:themeColor="text1"/>
        </w:rPr>
        <w:t>total of the charges that will be made by the Service Provider for Services under this Agreement in the first 12 (twelve) months of the Term</w:t>
      </w:r>
      <w:r w:rsidR="00CC3219" w:rsidRPr="00E807E2">
        <w:rPr>
          <w:b/>
          <w:color w:val="000000" w:themeColor="text1"/>
        </w:rPr>
        <w:t>.</w:t>
      </w:r>
    </w:p>
    <w:p w14:paraId="4862FA66" w14:textId="77777777" w:rsidR="00CC3219" w:rsidRPr="00E807E2" w:rsidRDefault="00CC3219" w:rsidP="008A05EE">
      <w:pPr>
        <w:pStyle w:val="level3"/>
        <w:numPr>
          <w:ilvl w:val="0"/>
          <w:numId w:val="0"/>
        </w:numPr>
        <w:ind w:left="709"/>
        <w:rPr>
          <w:b/>
          <w:color w:val="000000" w:themeColor="text1"/>
        </w:rPr>
      </w:pPr>
      <w:r w:rsidRPr="00E807E2">
        <w:rPr>
          <w:b/>
          <w:color w:val="000000" w:themeColor="text1"/>
        </w:rPr>
        <w:t>For Tower E the Performance Bond will be equal to the lesser of R5.000.000 (Five Million Rand) awarded to the Bidder or 50% of the total of the charges that will be made by the Service Provider for Services under this Agreement in the first 12 (twelve) months of the Term.</w:t>
      </w:r>
    </w:p>
    <w:p w14:paraId="182D00E3" w14:textId="77777777" w:rsidR="00CC3219" w:rsidRPr="00E807E2" w:rsidRDefault="00CC3219" w:rsidP="008A05EE">
      <w:pPr>
        <w:pStyle w:val="level3"/>
        <w:numPr>
          <w:ilvl w:val="0"/>
          <w:numId w:val="0"/>
        </w:numPr>
        <w:ind w:left="709"/>
        <w:rPr>
          <w:b/>
          <w:color w:val="000000" w:themeColor="text1"/>
        </w:rPr>
      </w:pPr>
      <w:r w:rsidRPr="00E807E2">
        <w:rPr>
          <w:b/>
          <w:color w:val="000000" w:themeColor="text1"/>
        </w:rPr>
        <w:t>For Tower S the Performance Bond will be equal to the lesser of R5.000.000 (Five Million Rand) awarded to the Bidder or 50% of the total of the charges that will be made by the Service Provider for Services under this Agreement in the first 12 (twelve) months of the Term.</w:t>
      </w:r>
    </w:p>
    <w:p w14:paraId="1187B22D" w14:textId="77777777" w:rsidR="00CC3219" w:rsidRPr="00E807E2" w:rsidRDefault="00CC3219" w:rsidP="008A05EE">
      <w:pPr>
        <w:pStyle w:val="level3"/>
        <w:numPr>
          <w:ilvl w:val="0"/>
          <w:numId w:val="0"/>
        </w:numPr>
        <w:ind w:left="709"/>
        <w:rPr>
          <w:b/>
          <w:color w:val="000000" w:themeColor="text1"/>
        </w:rPr>
      </w:pPr>
      <w:r w:rsidRPr="00E807E2">
        <w:rPr>
          <w:b/>
          <w:color w:val="000000" w:themeColor="text1"/>
        </w:rPr>
        <w:t xml:space="preserve">The Performance Bond will operate in aggregate. </w:t>
      </w:r>
      <w:r w:rsidR="00CE4F63" w:rsidRPr="00E807E2">
        <w:rPr>
          <w:b/>
          <w:color w:val="000000" w:themeColor="text1"/>
        </w:rPr>
        <w:t>i</w:t>
      </w:r>
      <w:r w:rsidRPr="00E807E2">
        <w:rPr>
          <w:b/>
          <w:color w:val="000000" w:themeColor="text1"/>
        </w:rPr>
        <w:t xml:space="preserve">.e. if the Bidder is awarded more than one Tower the Performance Bond as determined above per Tower must be summed to determine the amount required for the Performance </w:t>
      </w:r>
      <w:proofErr w:type="gramStart"/>
      <w:r w:rsidRPr="00E807E2">
        <w:rPr>
          <w:b/>
          <w:color w:val="000000" w:themeColor="text1"/>
        </w:rPr>
        <w:t>Bond</w:t>
      </w:r>
      <w:r w:rsidR="00CE4F63" w:rsidRPr="00E807E2">
        <w:rPr>
          <w:b/>
          <w:color w:val="000000" w:themeColor="text1"/>
        </w:rPr>
        <w:t xml:space="preserve"> ]</w:t>
      </w:r>
      <w:proofErr w:type="gramEnd"/>
    </w:p>
    <w:p w14:paraId="1DCB142F" w14:textId="77777777" w:rsidR="001D717A" w:rsidRPr="00E807E2" w:rsidRDefault="001D717A" w:rsidP="008A05EE">
      <w:pPr>
        <w:pStyle w:val="level3"/>
        <w:ind w:left="709" w:hanging="709"/>
        <w:rPr>
          <w:color w:val="000000" w:themeColor="text1"/>
        </w:rPr>
      </w:pPr>
      <w:bookmarkStart w:id="566" w:name="_Ref304486870"/>
      <w:r w:rsidRPr="00E807E2">
        <w:rPr>
          <w:color w:val="000000" w:themeColor="text1"/>
        </w:rPr>
        <w:t xml:space="preserve">SARS </w:t>
      </w:r>
      <w:r w:rsidR="00AA23F1" w:rsidRPr="00E807E2">
        <w:rPr>
          <w:color w:val="000000" w:themeColor="text1"/>
        </w:rPr>
        <w:t xml:space="preserve">will </w:t>
      </w:r>
      <w:r w:rsidRPr="00E807E2">
        <w:rPr>
          <w:color w:val="000000" w:themeColor="text1"/>
        </w:rPr>
        <w:t xml:space="preserve">be entitled to make a claim for payment from the Performance Bond </w:t>
      </w:r>
      <w:proofErr w:type="gramStart"/>
      <w:r w:rsidRPr="00E807E2">
        <w:rPr>
          <w:color w:val="000000" w:themeColor="text1"/>
        </w:rPr>
        <w:t>in the event that</w:t>
      </w:r>
      <w:proofErr w:type="gramEnd"/>
      <w:r w:rsidRPr="00E807E2">
        <w:rPr>
          <w:color w:val="000000" w:themeColor="text1"/>
        </w:rPr>
        <w:t>:</w:t>
      </w:r>
      <w:bookmarkEnd w:id="566"/>
    </w:p>
    <w:p w14:paraId="12D20C85" w14:textId="77777777" w:rsidR="005E54E6" w:rsidRPr="00E807E2" w:rsidRDefault="001D717A" w:rsidP="008A05EE">
      <w:pPr>
        <w:pStyle w:val="level4"/>
        <w:tabs>
          <w:tab w:val="clear" w:pos="2410"/>
        </w:tabs>
        <w:ind w:left="1560" w:hanging="851"/>
        <w:rPr>
          <w:color w:val="000000" w:themeColor="text1"/>
        </w:rPr>
      </w:pPr>
      <w:r w:rsidRPr="00E807E2">
        <w:rPr>
          <w:color w:val="000000" w:themeColor="text1"/>
        </w:rPr>
        <w:t xml:space="preserve">the Service Provider materially breaches this Agreement, and </w:t>
      </w:r>
      <w:r w:rsidR="005E54E6" w:rsidRPr="00E807E2">
        <w:rPr>
          <w:color w:val="000000" w:themeColor="text1"/>
        </w:rPr>
        <w:t xml:space="preserve">the breach is reasonably capable of being remedied and </w:t>
      </w:r>
      <w:r w:rsidR="000256FE" w:rsidRPr="00E807E2">
        <w:rPr>
          <w:color w:val="000000" w:themeColor="text1"/>
        </w:rPr>
        <w:t>the Service Provider</w:t>
      </w:r>
      <w:r w:rsidR="005E54E6" w:rsidRPr="00E807E2">
        <w:rPr>
          <w:color w:val="000000" w:themeColor="text1"/>
        </w:rPr>
        <w:t xml:space="preserve"> fails to remedy such breach within 30 (thirty) days of being called upon by SARS to do so;</w:t>
      </w:r>
    </w:p>
    <w:p w14:paraId="1F36FBB2" w14:textId="77777777" w:rsidR="001D717A" w:rsidRPr="00E807E2" w:rsidRDefault="001D717A" w:rsidP="008A05EE">
      <w:pPr>
        <w:pStyle w:val="level4"/>
        <w:tabs>
          <w:tab w:val="clear" w:pos="2410"/>
        </w:tabs>
        <w:ind w:left="1560" w:hanging="851"/>
        <w:rPr>
          <w:color w:val="000000" w:themeColor="text1"/>
        </w:rPr>
      </w:pPr>
      <w:r w:rsidRPr="00E807E2">
        <w:rPr>
          <w:color w:val="000000" w:themeColor="text1"/>
        </w:rPr>
        <w:t>the breach is not capable of being remedied;</w:t>
      </w:r>
    </w:p>
    <w:p w14:paraId="1B62AA0B" w14:textId="77777777" w:rsidR="001D717A" w:rsidRPr="00E807E2" w:rsidRDefault="001D717A" w:rsidP="008A05EE">
      <w:pPr>
        <w:pStyle w:val="level4"/>
        <w:tabs>
          <w:tab w:val="clear" w:pos="2410"/>
        </w:tabs>
        <w:ind w:left="1560" w:hanging="851"/>
        <w:rPr>
          <w:color w:val="000000" w:themeColor="text1"/>
        </w:rPr>
      </w:pPr>
      <w:r w:rsidRPr="00E807E2">
        <w:rPr>
          <w:color w:val="000000" w:themeColor="text1"/>
        </w:rPr>
        <w:t xml:space="preserve">an event occurs in respect of which this Agreement permits SARS to recover a penalty or similar service credit from the Service Provider and the Service Provider fails to pay such penalty when it is due in terms of this Agreement; </w:t>
      </w:r>
      <w:r w:rsidR="005F5090" w:rsidRPr="00E807E2">
        <w:rPr>
          <w:color w:val="000000" w:themeColor="text1"/>
        </w:rPr>
        <w:t>and/</w:t>
      </w:r>
      <w:r w:rsidRPr="00E807E2">
        <w:rPr>
          <w:color w:val="000000" w:themeColor="text1"/>
        </w:rPr>
        <w:t>or</w:t>
      </w:r>
    </w:p>
    <w:p w14:paraId="33221B53" w14:textId="77777777" w:rsidR="001D717A" w:rsidRPr="00E807E2" w:rsidRDefault="000256FE" w:rsidP="008A05EE">
      <w:pPr>
        <w:pStyle w:val="level4"/>
        <w:tabs>
          <w:tab w:val="clear" w:pos="2410"/>
        </w:tabs>
        <w:ind w:left="1560" w:hanging="851"/>
        <w:rPr>
          <w:color w:val="000000" w:themeColor="text1"/>
        </w:rPr>
      </w:pPr>
      <w:r w:rsidRPr="00E807E2">
        <w:rPr>
          <w:color w:val="000000" w:themeColor="text1"/>
        </w:rPr>
        <w:t>the Service Provider</w:t>
      </w:r>
      <w:r w:rsidR="00CC7393" w:rsidRPr="00E807E2">
        <w:rPr>
          <w:color w:val="000000" w:themeColor="text1"/>
        </w:rPr>
        <w:t xml:space="preserve"> is placed under provisional or final liquidation; placed under judicial management; </w:t>
      </w:r>
      <w:proofErr w:type="gramStart"/>
      <w:r w:rsidR="00CC7393" w:rsidRPr="00E807E2">
        <w:rPr>
          <w:color w:val="000000" w:themeColor="text1"/>
        </w:rPr>
        <w:t>enters into</w:t>
      </w:r>
      <w:proofErr w:type="gramEnd"/>
      <w:r w:rsidR="00CC7393" w:rsidRPr="00E807E2">
        <w:rPr>
          <w:color w:val="000000" w:themeColor="text1"/>
        </w:rPr>
        <w:t xml:space="preserve"> an arrangement with its creditors; or </w:t>
      </w:r>
      <w:r w:rsidRPr="00E807E2">
        <w:rPr>
          <w:color w:val="000000" w:themeColor="text1"/>
        </w:rPr>
        <w:t>the Service Provider</w:t>
      </w:r>
      <w:r w:rsidR="00CC7393" w:rsidRPr="00E807E2">
        <w:rPr>
          <w:color w:val="000000" w:themeColor="text1"/>
        </w:rPr>
        <w:t xml:space="preserve"> enters into business rescue procedures under Chapter 6 of the Companies Act, 2008 (Act No. 71 of 2008).</w:t>
      </w:r>
    </w:p>
    <w:p w14:paraId="3E060E8A" w14:textId="1652CC2A" w:rsidR="00E807E2" w:rsidRDefault="001D717A" w:rsidP="008A05EE">
      <w:pPr>
        <w:pStyle w:val="level3"/>
        <w:ind w:left="709" w:hanging="709"/>
        <w:rPr>
          <w:color w:val="000000" w:themeColor="text1"/>
        </w:rPr>
      </w:pPr>
      <w:r w:rsidRPr="00E807E2">
        <w:rPr>
          <w:color w:val="000000" w:themeColor="text1"/>
        </w:rPr>
        <w:t xml:space="preserve">For the avoidance of doubt, any claim that SARS may be entitled to make under the Performance </w:t>
      </w:r>
      <w:r w:rsidRPr="00E807E2">
        <w:rPr>
          <w:color w:val="000000" w:themeColor="text1"/>
        </w:rPr>
        <w:lastRenderedPageBreak/>
        <w:t>Bond will be subject to (</w:t>
      </w:r>
      <w:proofErr w:type="spellStart"/>
      <w:r w:rsidRPr="00E807E2">
        <w:rPr>
          <w:color w:val="000000" w:themeColor="text1"/>
        </w:rPr>
        <w:t>i</w:t>
      </w:r>
      <w:proofErr w:type="spellEnd"/>
      <w:r w:rsidRPr="00E807E2">
        <w:rPr>
          <w:color w:val="000000" w:themeColor="text1"/>
        </w:rPr>
        <w:t xml:space="preserve">) the </w:t>
      </w:r>
      <w:r w:rsidR="00EA3B63" w:rsidRPr="00E807E2">
        <w:rPr>
          <w:color w:val="000000" w:themeColor="text1"/>
        </w:rPr>
        <w:t xml:space="preserve">indemnities and </w:t>
      </w:r>
      <w:r w:rsidRPr="00E807E2">
        <w:rPr>
          <w:color w:val="000000" w:themeColor="text1"/>
        </w:rPr>
        <w:t xml:space="preserve">limitations of liability contained in </w:t>
      </w:r>
      <w:r w:rsidRPr="00E807E2">
        <w:rPr>
          <w:b/>
          <w:color w:val="000000" w:themeColor="text1"/>
        </w:rPr>
        <w:t>clause</w:t>
      </w:r>
      <w:r w:rsidR="00EA3B63" w:rsidRPr="00E807E2">
        <w:rPr>
          <w:b/>
          <w:color w:val="000000" w:themeColor="text1"/>
        </w:rPr>
        <w:t xml:space="preserve">s </w:t>
      </w:r>
      <w:r w:rsidR="00EA3B63" w:rsidRPr="00E807E2">
        <w:rPr>
          <w:b/>
          <w:color w:val="000000" w:themeColor="text1"/>
        </w:rPr>
        <w:fldChar w:fldCharType="begin"/>
      </w:r>
      <w:r w:rsidR="00EA3B63" w:rsidRPr="00E807E2">
        <w:rPr>
          <w:b/>
          <w:color w:val="000000" w:themeColor="text1"/>
        </w:rPr>
        <w:instrText xml:space="preserve"> REF _Ref304892705 \r \h </w:instrText>
      </w:r>
      <w:r w:rsidR="00B166A5" w:rsidRPr="00E807E2">
        <w:rPr>
          <w:b/>
          <w:color w:val="000000" w:themeColor="text1"/>
        </w:rPr>
        <w:instrText xml:space="preserve"> \* MERGEFORMAT </w:instrText>
      </w:r>
      <w:r w:rsidR="00EA3B63" w:rsidRPr="00E807E2">
        <w:rPr>
          <w:b/>
          <w:color w:val="000000" w:themeColor="text1"/>
        </w:rPr>
      </w:r>
      <w:r w:rsidR="00EA3B63" w:rsidRPr="00E807E2">
        <w:rPr>
          <w:b/>
          <w:color w:val="000000" w:themeColor="text1"/>
        </w:rPr>
        <w:fldChar w:fldCharType="separate"/>
      </w:r>
      <w:r w:rsidR="006C7D4B">
        <w:rPr>
          <w:b/>
          <w:color w:val="000000" w:themeColor="text1"/>
        </w:rPr>
        <w:t>21</w:t>
      </w:r>
      <w:r w:rsidR="00EA3B63" w:rsidRPr="00E807E2">
        <w:rPr>
          <w:b/>
          <w:color w:val="000000" w:themeColor="text1"/>
        </w:rPr>
        <w:fldChar w:fldCharType="end"/>
      </w:r>
      <w:r w:rsidR="00EA3B63" w:rsidRPr="00E807E2">
        <w:rPr>
          <w:color w:val="000000" w:themeColor="text1"/>
        </w:rPr>
        <w:t xml:space="preserve"> and</w:t>
      </w:r>
      <w:r w:rsidRPr="00E807E2">
        <w:rPr>
          <w:color w:val="000000" w:themeColor="text1"/>
        </w:rPr>
        <w:t xml:space="preserve"> </w:t>
      </w:r>
      <w:r w:rsidR="00EA3B63" w:rsidRPr="00E807E2">
        <w:rPr>
          <w:b/>
          <w:color w:val="000000" w:themeColor="text1"/>
        </w:rPr>
        <w:fldChar w:fldCharType="begin"/>
      </w:r>
      <w:r w:rsidR="00EA3B63" w:rsidRPr="00E807E2">
        <w:rPr>
          <w:b/>
          <w:color w:val="000000" w:themeColor="text1"/>
        </w:rPr>
        <w:instrText xml:space="preserve"> REF _Ref304892488 \r \h </w:instrText>
      </w:r>
      <w:r w:rsidR="00FC7307" w:rsidRPr="00E807E2">
        <w:rPr>
          <w:b/>
          <w:color w:val="000000" w:themeColor="text1"/>
        </w:rPr>
        <w:instrText xml:space="preserve"> \* MERGEFORMAT </w:instrText>
      </w:r>
      <w:r w:rsidR="00EA3B63" w:rsidRPr="00E807E2">
        <w:rPr>
          <w:b/>
          <w:color w:val="000000" w:themeColor="text1"/>
        </w:rPr>
      </w:r>
      <w:r w:rsidR="00EA3B63" w:rsidRPr="00E807E2">
        <w:rPr>
          <w:b/>
          <w:color w:val="000000" w:themeColor="text1"/>
        </w:rPr>
        <w:fldChar w:fldCharType="separate"/>
      </w:r>
      <w:r w:rsidR="006C7D4B">
        <w:rPr>
          <w:b/>
          <w:color w:val="000000" w:themeColor="text1"/>
        </w:rPr>
        <w:t>22</w:t>
      </w:r>
      <w:r w:rsidR="00EA3B63" w:rsidRPr="00E807E2">
        <w:rPr>
          <w:b/>
          <w:color w:val="000000" w:themeColor="text1"/>
        </w:rPr>
        <w:fldChar w:fldCharType="end"/>
      </w:r>
      <w:r w:rsidRPr="00E807E2">
        <w:rPr>
          <w:color w:val="000000" w:themeColor="text1"/>
        </w:rPr>
        <w:t xml:space="preserve"> and (ii) the Performance Bond claims procedure contained in </w:t>
      </w:r>
      <w:r w:rsidR="00EA3B63" w:rsidRPr="00E807E2">
        <w:rPr>
          <w:color w:val="000000" w:themeColor="text1"/>
        </w:rPr>
        <w:t xml:space="preserve">this </w:t>
      </w:r>
      <w:r w:rsidRPr="00E807E2">
        <w:rPr>
          <w:b/>
          <w:color w:val="000000" w:themeColor="text1"/>
        </w:rPr>
        <w:t xml:space="preserve">clause </w:t>
      </w:r>
      <w:r w:rsidR="00FC7307" w:rsidRPr="00E807E2">
        <w:rPr>
          <w:b/>
          <w:color w:val="000000" w:themeColor="text1"/>
        </w:rPr>
        <w:fldChar w:fldCharType="begin"/>
      </w:r>
      <w:r w:rsidR="00FC7307" w:rsidRPr="00E807E2">
        <w:rPr>
          <w:b/>
          <w:color w:val="000000" w:themeColor="text1"/>
        </w:rPr>
        <w:instrText xml:space="preserve"> REF _Ref263428384 \r \h </w:instrText>
      </w:r>
      <w:r w:rsidR="00932CA9" w:rsidRPr="00E807E2">
        <w:rPr>
          <w:b/>
          <w:color w:val="000000" w:themeColor="text1"/>
        </w:rPr>
        <w:instrText xml:space="preserve"> \* MERGEFORMAT </w:instrText>
      </w:r>
      <w:r w:rsidR="00FC7307" w:rsidRPr="00E807E2">
        <w:rPr>
          <w:b/>
          <w:color w:val="000000" w:themeColor="text1"/>
        </w:rPr>
      </w:r>
      <w:r w:rsidR="00FC7307" w:rsidRPr="00E807E2">
        <w:rPr>
          <w:b/>
          <w:color w:val="000000" w:themeColor="text1"/>
        </w:rPr>
        <w:fldChar w:fldCharType="separate"/>
      </w:r>
      <w:r w:rsidR="006C7D4B">
        <w:rPr>
          <w:b/>
          <w:color w:val="000000" w:themeColor="text1"/>
        </w:rPr>
        <w:t>27.17</w:t>
      </w:r>
      <w:r w:rsidR="00FC7307" w:rsidRPr="00E807E2">
        <w:rPr>
          <w:b/>
          <w:color w:val="000000" w:themeColor="text1"/>
        </w:rPr>
        <w:fldChar w:fldCharType="end"/>
      </w:r>
      <w:r w:rsidRPr="00E807E2">
        <w:rPr>
          <w:color w:val="000000" w:themeColor="text1"/>
        </w:rPr>
        <w:t>.</w:t>
      </w:r>
    </w:p>
    <w:p w14:paraId="299EA019" w14:textId="5A8F142E" w:rsidR="001D717A" w:rsidRPr="00E807E2" w:rsidRDefault="001D717A" w:rsidP="008A05EE">
      <w:pPr>
        <w:pStyle w:val="level3"/>
        <w:ind w:left="709" w:hanging="709"/>
        <w:rPr>
          <w:color w:val="000000" w:themeColor="text1"/>
        </w:rPr>
      </w:pPr>
      <w:r w:rsidRPr="00E807E2">
        <w:rPr>
          <w:color w:val="000000" w:themeColor="text1"/>
        </w:rPr>
        <w:t xml:space="preserve">The Service Provider </w:t>
      </w:r>
      <w:r w:rsidR="00AA23F1" w:rsidRPr="00E807E2">
        <w:rPr>
          <w:color w:val="000000" w:themeColor="text1"/>
        </w:rPr>
        <w:t xml:space="preserve">will </w:t>
      </w:r>
      <w:r w:rsidRPr="00E807E2">
        <w:rPr>
          <w:color w:val="000000" w:themeColor="text1"/>
        </w:rPr>
        <w:t>not be absolved of any of its obligations and liabilities under this Agreement by virtue of it having furnished the Performance Bond.</w:t>
      </w:r>
    </w:p>
    <w:p w14:paraId="4570AC8F" w14:textId="77777777" w:rsidR="001D717A" w:rsidRPr="00E807E2" w:rsidRDefault="001D717A" w:rsidP="008A05EE">
      <w:pPr>
        <w:pStyle w:val="level3"/>
        <w:ind w:left="709" w:hanging="709"/>
        <w:rPr>
          <w:color w:val="000000" w:themeColor="text1"/>
        </w:rPr>
      </w:pPr>
      <w:bookmarkStart w:id="567" w:name="_Ref372623723"/>
      <w:r w:rsidRPr="00E807E2">
        <w:rPr>
          <w:color w:val="000000" w:themeColor="text1"/>
        </w:rPr>
        <w:t xml:space="preserve">If SARS intends to </w:t>
      </w:r>
      <w:r w:rsidR="00E156A1" w:rsidRPr="00E807E2">
        <w:rPr>
          <w:color w:val="000000" w:themeColor="text1"/>
        </w:rPr>
        <w:t>en</w:t>
      </w:r>
      <w:r w:rsidRPr="00E807E2">
        <w:rPr>
          <w:color w:val="000000" w:themeColor="text1"/>
        </w:rPr>
        <w:t>cash the Performance Bond, it must demand, on 15 (fifteen) days</w:t>
      </w:r>
      <w:r w:rsidR="00CC7393" w:rsidRPr="00E807E2">
        <w:rPr>
          <w:color w:val="000000" w:themeColor="text1"/>
        </w:rPr>
        <w:t>’</w:t>
      </w:r>
      <w:r w:rsidRPr="00E807E2">
        <w:rPr>
          <w:color w:val="000000" w:themeColor="text1"/>
        </w:rPr>
        <w:t xml:space="preserve"> written notice, payment from the Service Provider, specifying:</w:t>
      </w:r>
      <w:bookmarkEnd w:id="567"/>
    </w:p>
    <w:p w14:paraId="0E98BCC0" w14:textId="77777777" w:rsidR="001D717A" w:rsidRPr="00E807E2" w:rsidRDefault="001D717A" w:rsidP="008A05EE">
      <w:pPr>
        <w:pStyle w:val="level4"/>
        <w:tabs>
          <w:tab w:val="clear" w:pos="2410"/>
        </w:tabs>
        <w:ind w:left="1560" w:hanging="851"/>
        <w:rPr>
          <w:color w:val="000000" w:themeColor="text1"/>
        </w:rPr>
      </w:pPr>
      <w:r w:rsidRPr="00E807E2">
        <w:rPr>
          <w:color w:val="000000" w:themeColor="text1"/>
        </w:rPr>
        <w:t>the cause of the claim, and</w:t>
      </w:r>
    </w:p>
    <w:p w14:paraId="148DBA37" w14:textId="77777777" w:rsidR="001D717A" w:rsidRPr="00E807E2" w:rsidRDefault="001D717A" w:rsidP="008A05EE">
      <w:pPr>
        <w:pStyle w:val="level4"/>
        <w:tabs>
          <w:tab w:val="clear" w:pos="2410"/>
        </w:tabs>
        <w:ind w:left="1560" w:hanging="851"/>
        <w:rPr>
          <w:color w:val="000000" w:themeColor="text1"/>
        </w:rPr>
      </w:pPr>
      <w:r w:rsidRPr="00E807E2">
        <w:rPr>
          <w:color w:val="000000" w:themeColor="text1"/>
        </w:rPr>
        <w:t>the amount claimed.</w:t>
      </w:r>
    </w:p>
    <w:p w14:paraId="22E9B9DA" w14:textId="49EA3507" w:rsidR="00E807E2" w:rsidRDefault="001D717A" w:rsidP="008A05EE">
      <w:pPr>
        <w:pStyle w:val="level3"/>
        <w:ind w:left="709" w:hanging="709"/>
        <w:rPr>
          <w:color w:val="000000" w:themeColor="text1"/>
        </w:rPr>
      </w:pPr>
      <w:r w:rsidRPr="00E807E2">
        <w:rPr>
          <w:color w:val="000000" w:themeColor="text1"/>
        </w:rPr>
        <w:t xml:space="preserve">If the Service Provider </w:t>
      </w:r>
      <w:r w:rsidR="008F6249" w:rsidRPr="00E807E2">
        <w:rPr>
          <w:color w:val="000000" w:themeColor="text1"/>
        </w:rPr>
        <w:t xml:space="preserve">fails to make payment as per </w:t>
      </w:r>
      <w:r w:rsidR="002E41C7" w:rsidRPr="00E807E2">
        <w:rPr>
          <w:color w:val="000000" w:themeColor="text1"/>
        </w:rPr>
        <w:t>SARS’</w:t>
      </w:r>
      <w:r w:rsidR="008F6249" w:rsidRPr="00E807E2">
        <w:rPr>
          <w:color w:val="000000" w:themeColor="text1"/>
        </w:rPr>
        <w:t xml:space="preserve"> demand in </w:t>
      </w:r>
      <w:r w:rsidR="008F6249" w:rsidRPr="00E807E2">
        <w:rPr>
          <w:b/>
          <w:color w:val="000000" w:themeColor="text1"/>
        </w:rPr>
        <w:t xml:space="preserve">clause </w:t>
      </w:r>
      <w:r w:rsidR="00D64750" w:rsidRPr="00E807E2">
        <w:rPr>
          <w:b/>
          <w:color w:val="000000" w:themeColor="text1"/>
        </w:rPr>
        <w:fldChar w:fldCharType="begin"/>
      </w:r>
      <w:r w:rsidR="00D64750" w:rsidRPr="00E807E2">
        <w:rPr>
          <w:b/>
          <w:color w:val="000000" w:themeColor="text1"/>
        </w:rPr>
        <w:instrText xml:space="preserve"> REF _Ref372623723 \r \h </w:instrText>
      </w:r>
      <w:r w:rsidR="00932CA9" w:rsidRPr="00E807E2">
        <w:rPr>
          <w:b/>
          <w:color w:val="000000" w:themeColor="text1"/>
        </w:rPr>
        <w:instrText xml:space="preserve"> \* MERGEFORMAT </w:instrText>
      </w:r>
      <w:r w:rsidR="00D64750" w:rsidRPr="00E807E2">
        <w:rPr>
          <w:b/>
          <w:color w:val="000000" w:themeColor="text1"/>
        </w:rPr>
      </w:r>
      <w:r w:rsidR="00D64750" w:rsidRPr="00E807E2">
        <w:rPr>
          <w:b/>
          <w:color w:val="000000" w:themeColor="text1"/>
        </w:rPr>
        <w:fldChar w:fldCharType="separate"/>
      </w:r>
      <w:r w:rsidR="006C7D4B">
        <w:rPr>
          <w:b/>
          <w:color w:val="000000" w:themeColor="text1"/>
        </w:rPr>
        <w:t>27.17.5</w:t>
      </w:r>
      <w:r w:rsidR="00D64750" w:rsidRPr="00E807E2">
        <w:rPr>
          <w:b/>
          <w:color w:val="000000" w:themeColor="text1"/>
        </w:rPr>
        <w:fldChar w:fldCharType="end"/>
      </w:r>
      <w:r w:rsidR="00D64750" w:rsidRPr="00E807E2">
        <w:rPr>
          <w:color w:val="000000" w:themeColor="text1"/>
        </w:rPr>
        <w:t xml:space="preserve"> </w:t>
      </w:r>
      <w:r w:rsidR="008F6249" w:rsidRPr="00E807E2">
        <w:rPr>
          <w:color w:val="000000" w:themeColor="text1"/>
        </w:rPr>
        <w:t xml:space="preserve">or fails to </w:t>
      </w:r>
      <w:r w:rsidR="00F65817" w:rsidRPr="00E807E2">
        <w:rPr>
          <w:color w:val="000000" w:themeColor="text1"/>
        </w:rPr>
        <w:t xml:space="preserve">lodge a dispute </w:t>
      </w:r>
      <w:r w:rsidR="00D64750" w:rsidRPr="00E807E2">
        <w:rPr>
          <w:color w:val="000000" w:themeColor="text1"/>
        </w:rPr>
        <w:t xml:space="preserve">in accordance with </w:t>
      </w:r>
      <w:r w:rsidR="00D64750" w:rsidRPr="00E807E2">
        <w:rPr>
          <w:b/>
          <w:color w:val="000000" w:themeColor="text1"/>
        </w:rPr>
        <w:t xml:space="preserve">clause </w:t>
      </w:r>
      <w:r w:rsidR="00D64750" w:rsidRPr="00E807E2">
        <w:rPr>
          <w:b/>
          <w:color w:val="000000" w:themeColor="text1"/>
        </w:rPr>
        <w:fldChar w:fldCharType="begin"/>
      </w:r>
      <w:r w:rsidR="00D64750" w:rsidRPr="00E807E2">
        <w:rPr>
          <w:b/>
          <w:color w:val="000000" w:themeColor="text1"/>
        </w:rPr>
        <w:instrText xml:space="preserve"> REF _Ref304893026 \r \h </w:instrText>
      </w:r>
      <w:r w:rsidR="00932CA9" w:rsidRPr="00E807E2">
        <w:rPr>
          <w:b/>
          <w:color w:val="000000" w:themeColor="text1"/>
        </w:rPr>
        <w:instrText xml:space="preserve"> \* MERGEFORMAT </w:instrText>
      </w:r>
      <w:r w:rsidR="00D64750" w:rsidRPr="00E807E2">
        <w:rPr>
          <w:b/>
          <w:color w:val="000000" w:themeColor="text1"/>
        </w:rPr>
      </w:r>
      <w:r w:rsidR="00D64750" w:rsidRPr="00E807E2">
        <w:rPr>
          <w:b/>
          <w:color w:val="000000" w:themeColor="text1"/>
        </w:rPr>
        <w:fldChar w:fldCharType="separate"/>
      </w:r>
      <w:r w:rsidR="006C7D4B">
        <w:rPr>
          <w:b/>
          <w:color w:val="000000" w:themeColor="text1"/>
        </w:rPr>
        <w:t>25</w:t>
      </w:r>
      <w:r w:rsidR="00D64750" w:rsidRPr="00E807E2">
        <w:rPr>
          <w:b/>
          <w:color w:val="000000" w:themeColor="text1"/>
        </w:rPr>
        <w:fldChar w:fldCharType="end"/>
      </w:r>
      <w:r w:rsidR="00D64750" w:rsidRPr="00E807E2">
        <w:rPr>
          <w:color w:val="000000" w:themeColor="text1"/>
        </w:rPr>
        <w:t xml:space="preserve"> within 15 (fifteen) days of receipt of </w:t>
      </w:r>
      <w:r w:rsidR="002E41C7" w:rsidRPr="00E807E2">
        <w:rPr>
          <w:color w:val="000000" w:themeColor="text1"/>
        </w:rPr>
        <w:t>SARS’</w:t>
      </w:r>
      <w:r w:rsidR="00D64750" w:rsidRPr="00E807E2">
        <w:rPr>
          <w:color w:val="000000" w:themeColor="text1"/>
        </w:rPr>
        <w:t xml:space="preserve"> notice in accordance with </w:t>
      </w:r>
      <w:r w:rsidR="00F65817" w:rsidRPr="00E807E2">
        <w:rPr>
          <w:b/>
          <w:color w:val="000000" w:themeColor="text1"/>
        </w:rPr>
        <w:t>clause</w:t>
      </w:r>
      <w:r w:rsidR="00D64750" w:rsidRPr="00E807E2">
        <w:rPr>
          <w:b/>
          <w:color w:val="000000" w:themeColor="text1"/>
        </w:rPr>
        <w:t xml:space="preserve"> </w:t>
      </w:r>
      <w:r w:rsidR="00D64750" w:rsidRPr="00E807E2">
        <w:rPr>
          <w:b/>
          <w:color w:val="000000" w:themeColor="text1"/>
        </w:rPr>
        <w:fldChar w:fldCharType="begin"/>
      </w:r>
      <w:r w:rsidR="00D64750" w:rsidRPr="00E807E2">
        <w:rPr>
          <w:b/>
          <w:color w:val="000000" w:themeColor="text1"/>
        </w:rPr>
        <w:instrText xml:space="preserve"> REF _Ref372623723 \r \h </w:instrText>
      </w:r>
      <w:r w:rsidR="00932CA9" w:rsidRPr="00E807E2">
        <w:rPr>
          <w:b/>
          <w:color w:val="000000" w:themeColor="text1"/>
        </w:rPr>
        <w:instrText xml:space="preserve"> \* MERGEFORMAT </w:instrText>
      </w:r>
      <w:r w:rsidR="00D64750" w:rsidRPr="00E807E2">
        <w:rPr>
          <w:b/>
          <w:color w:val="000000" w:themeColor="text1"/>
        </w:rPr>
      </w:r>
      <w:r w:rsidR="00D64750" w:rsidRPr="00E807E2">
        <w:rPr>
          <w:b/>
          <w:color w:val="000000" w:themeColor="text1"/>
        </w:rPr>
        <w:fldChar w:fldCharType="separate"/>
      </w:r>
      <w:r w:rsidR="006C7D4B">
        <w:rPr>
          <w:b/>
          <w:color w:val="000000" w:themeColor="text1"/>
        </w:rPr>
        <w:t>27.17.5</w:t>
      </w:r>
      <w:r w:rsidR="00D64750" w:rsidRPr="00E807E2">
        <w:rPr>
          <w:b/>
          <w:color w:val="000000" w:themeColor="text1"/>
        </w:rPr>
        <w:fldChar w:fldCharType="end"/>
      </w:r>
      <w:r w:rsidR="008F6249" w:rsidRPr="00E807E2">
        <w:rPr>
          <w:color w:val="000000" w:themeColor="text1"/>
        </w:rPr>
        <w:t>, SARS will be entitled to encash the Performance Bond</w:t>
      </w:r>
      <w:r w:rsidR="007E379A" w:rsidRPr="00E807E2">
        <w:rPr>
          <w:color w:val="000000" w:themeColor="text1"/>
        </w:rPr>
        <w:t xml:space="preserve"> with immediate effect.</w:t>
      </w:r>
    </w:p>
    <w:p w14:paraId="19976B7D" w14:textId="5B2C879C" w:rsidR="00DA5355" w:rsidRPr="00E807E2" w:rsidRDefault="00DA5355" w:rsidP="008A05EE">
      <w:pPr>
        <w:pStyle w:val="level3"/>
        <w:ind w:left="709" w:hanging="709"/>
        <w:rPr>
          <w:color w:val="000000" w:themeColor="text1"/>
        </w:rPr>
      </w:pPr>
      <w:bookmarkStart w:id="568" w:name="_Ref261865235"/>
      <w:bookmarkStart w:id="569" w:name="_Ref261865986"/>
      <w:bookmarkStart w:id="570" w:name="_Ref261863366"/>
      <w:bookmarkEnd w:id="565"/>
      <w:r w:rsidRPr="00E807E2">
        <w:rPr>
          <w:color w:val="000000" w:themeColor="text1"/>
        </w:rPr>
        <w:t xml:space="preserve">If SARS encashes the Performance Bond in terms of </w:t>
      </w:r>
      <w:r w:rsidRPr="00E807E2">
        <w:rPr>
          <w:b/>
          <w:color w:val="000000" w:themeColor="text1"/>
        </w:rPr>
        <w:t>clause</w:t>
      </w:r>
      <w:r w:rsidR="00E81132" w:rsidRPr="00E807E2">
        <w:rPr>
          <w:b/>
          <w:color w:val="000000" w:themeColor="text1"/>
        </w:rPr>
        <w:t xml:space="preserve"> </w:t>
      </w:r>
      <w:r w:rsidR="005F5090" w:rsidRPr="00E807E2">
        <w:rPr>
          <w:b/>
          <w:color w:val="000000" w:themeColor="text1"/>
        </w:rPr>
        <w:fldChar w:fldCharType="begin"/>
      </w:r>
      <w:r w:rsidR="005F5090" w:rsidRPr="00E807E2">
        <w:rPr>
          <w:b/>
          <w:color w:val="000000" w:themeColor="text1"/>
        </w:rPr>
        <w:instrText xml:space="preserve"> REF _Ref304486870 \r \h </w:instrText>
      </w:r>
      <w:r w:rsidR="00932CA9" w:rsidRPr="00E807E2">
        <w:rPr>
          <w:b/>
          <w:color w:val="000000" w:themeColor="text1"/>
        </w:rPr>
        <w:instrText xml:space="preserve"> \* MERGEFORMAT </w:instrText>
      </w:r>
      <w:r w:rsidR="005F5090" w:rsidRPr="00E807E2">
        <w:rPr>
          <w:b/>
          <w:color w:val="000000" w:themeColor="text1"/>
        </w:rPr>
      </w:r>
      <w:r w:rsidR="005F5090" w:rsidRPr="00E807E2">
        <w:rPr>
          <w:b/>
          <w:color w:val="000000" w:themeColor="text1"/>
        </w:rPr>
        <w:fldChar w:fldCharType="separate"/>
      </w:r>
      <w:r w:rsidR="006C7D4B">
        <w:rPr>
          <w:b/>
          <w:color w:val="000000" w:themeColor="text1"/>
        </w:rPr>
        <w:t>27.17.2</w:t>
      </w:r>
      <w:r w:rsidR="005F5090" w:rsidRPr="00E807E2">
        <w:rPr>
          <w:b/>
          <w:color w:val="000000" w:themeColor="text1"/>
        </w:rPr>
        <w:fldChar w:fldCharType="end"/>
      </w:r>
      <w:r w:rsidRPr="00E807E2">
        <w:rPr>
          <w:color w:val="000000" w:themeColor="text1"/>
        </w:rPr>
        <w:t xml:space="preserve">, SARS </w:t>
      </w:r>
      <w:r w:rsidR="006A31A2" w:rsidRPr="00E807E2">
        <w:rPr>
          <w:color w:val="000000" w:themeColor="text1"/>
        </w:rPr>
        <w:t xml:space="preserve">will </w:t>
      </w:r>
      <w:r w:rsidRPr="00E807E2">
        <w:rPr>
          <w:color w:val="000000" w:themeColor="text1"/>
        </w:rPr>
        <w:t>be entitled to recover from the proceeds of the Performance Bond all of (</w:t>
      </w:r>
      <w:proofErr w:type="spellStart"/>
      <w:r w:rsidRPr="00E807E2">
        <w:rPr>
          <w:color w:val="000000" w:themeColor="text1"/>
        </w:rPr>
        <w:t>i</w:t>
      </w:r>
      <w:proofErr w:type="spellEnd"/>
      <w:r w:rsidRPr="00E807E2">
        <w:rPr>
          <w:color w:val="000000" w:themeColor="text1"/>
        </w:rPr>
        <w:t xml:space="preserve">) </w:t>
      </w:r>
      <w:r w:rsidR="002E41C7" w:rsidRPr="00E807E2">
        <w:rPr>
          <w:color w:val="000000" w:themeColor="text1"/>
        </w:rPr>
        <w:t>SARS’</w:t>
      </w:r>
      <w:r w:rsidRPr="00E807E2">
        <w:rPr>
          <w:color w:val="000000" w:themeColor="text1"/>
        </w:rPr>
        <w:t xml:space="preserve"> Losses occasioned by the Service Provider; (ii) all amounts for which the Service Provider is liable in terms of any indemnities given by it to SARS; (iii) all penalties which SARS is entitled to impose upon </w:t>
      </w:r>
      <w:r w:rsidR="000256FE" w:rsidRPr="00E807E2">
        <w:rPr>
          <w:color w:val="000000" w:themeColor="text1"/>
        </w:rPr>
        <w:t>the Service Provider</w:t>
      </w:r>
      <w:r w:rsidRPr="00E807E2">
        <w:rPr>
          <w:color w:val="000000" w:themeColor="text1"/>
        </w:rPr>
        <w:t xml:space="preserve">; (iv) all legal costs which SARS is entitled to recover from </w:t>
      </w:r>
      <w:r w:rsidR="000256FE" w:rsidRPr="00E807E2">
        <w:rPr>
          <w:color w:val="000000" w:themeColor="text1"/>
        </w:rPr>
        <w:t>the Service Provider</w:t>
      </w:r>
      <w:r w:rsidRPr="00E807E2">
        <w:rPr>
          <w:color w:val="000000" w:themeColor="text1"/>
        </w:rPr>
        <w:t xml:space="preserve"> in asserting </w:t>
      </w:r>
      <w:r w:rsidR="002E41C7" w:rsidRPr="00E807E2">
        <w:rPr>
          <w:color w:val="000000" w:themeColor="text1"/>
        </w:rPr>
        <w:t>SARS’</w:t>
      </w:r>
      <w:r w:rsidRPr="00E807E2">
        <w:rPr>
          <w:color w:val="000000" w:themeColor="text1"/>
        </w:rPr>
        <w:t xml:space="preserve"> rights under this Agreement and the Performance Bond; and (v) any other amounts which may be owing by </w:t>
      </w:r>
      <w:r w:rsidR="000256FE" w:rsidRPr="00E807E2">
        <w:rPr>
          <w:color w:val="000000" w:themeColor="text1"/>
        </w:rPr>
        <w:t>the Service Provider</w:t>
      </w:r>
      <w:r w:rsidRPr="00E807E2">
        <w:rPr>
          <w:color w:val="000000" w:themeColor="text1"/>
        </w:rPr>
        <w:t xml:space="preserve"> to SARS, of whatever nature and however arising; provided always that the provisions of this </w:t>
      </w:r>
      <w:r w:rsidRPr="00E807E2">
        <w:rPr>
          <w:b/>
          <w:color w:val="000000" w:themeColor="text1"/>
        </w:rPr>
        <w:t>clause</w:t>
      </w:r>
      <w:bookmarkEnd w:id="568"/>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_Ref261865235 \r \h  \* MERGEFORMAT </w:instrText>
      </w:r>
      <w:r w:rsidRPr="00E807E2">
        <w:rPr>
          <w:b/>
          <w:color w:val="000000" w:themeColor="text1"/>
        </w:rPr>
      </w:r>
      <w:r w:rsidRPr="00E807E2">
        <w:rPr>
          <w:b/>
          <w:color w:val="000000" w:themeColor="text1"/>
        </w:rPr>
        <w:fldChar w:fldCharType="separate"/>
      </w:r>
      <w:r w:rsidR="006C7D4B">
        <w:rPr>
          <w:b/>
          <w:color w:val="000000" w:themeColor="text1"/>
        </w:rPr>
        <w:t>27.17.7</w:t>
      </w:r>
      <w:r w:rsidRPr="00E807E2">
        <w:rPr>
          <w:b/>
          <w:color w:val="000000" w:themeColor="text1"/>
        </w:rPr>
        <w:fldChar w:fldCharType="end"/>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never be construed as in any way limiting </w:t>
      </w:r>
      <w:r w:rsidR="002E41C7" w:rsidRPr="00E807E2">
        <w:rPr>
          <w:color w:val="000000" w:themeColor="text1"/>
        </w:rPr>
        <w:t>SARS’</w:t>
      </w:r>
      <w:r w:rsidRPr="00E807E2">
        <w:rPr>
          <w:color w:val="000000" w:themeColor="text1"/>
        </w:rPr>
        <w:t xml:space="preserve"> right of recovery to the </w:t>
      </w:r>
      <w:r w:rsidR="00934F14" w:rsidRPr="00E807E2">
        <w:rPr>
          <w:color w:val="000000" w:themeColor="text1"/>
        </w:rPr>
        <w:t xml:space="preserve">full </w:t>
      </w:r>
      <w:r w:rsidRPr="00E807E2">
        <w:rPr>
          <w:color w:val="000000" w:themeColor="text1"/>
        </w:rPr>
        <w:t>value of the Performance Bond.</w:t>
      </w:r>
      <w:bookmarkEnd w:id="569"/>
    </w:p>
    <w:p w14:paraId="610357ED" w14:textId="77777777" w:rsidR="00DA5355" w:rsidRPr="00E807E2" w:rsidRDefault="00DA5355" w:rsidP="008A05EE">
      <w:pPr>
        <w:pStyle w:val="level3"/>
        <w:ind w:left="709" w:hanging="709"/>
        <w:rPr>
          <w:color w:val="000000" w:themeColor="text1"/>
        </w:rPr>
      </w:pPr>
      <w:bookmarkStart w:id="571" w:name="_Ref304894006"/>
      <w:r w:rsidRPr="00E807E2">
        <w:rPr>
          <w:color w:val="000000" w:themeColor="text1"/>
        </w:rPr>
        <w:t>In the event of SARS:</w:t>
      </w:r>
      <w:bookmarkEnd w:id="571"/>
    </w:p>
    <w:p w14:paraId="5850FDCE" w14:textId="08544AC2" w:rsidR="00DA5355" w:rsidRPr="00E807E2" w:rsidRDefault="00DA5355" w:rsidP="008A05EE">
      <w:pPr>
        <w:pStyle w:val="level4"/>
        <w:tabs>
          <w:tab w:val="clear" w:pos="2410"/>
        </w:tabs>
        <w:ind w:left="1560" w:hanging="851"/>
        <w:rPr>
          <w:color w:val="000000" w:themeColor="text1"/>
        </w:rPr>
      </w:pPr>
      <w:r w:rsidRPr="00E807E2">
        <w:rPr>
          <w:color w:val="000000" w:themeColor="text1"/>
        </w:rPr>
        <w:t xml:space="preserve">cancelling the Agreement pursuant to any matter referred to in </w:t>
      </w:r>
      <w:r w:rsidRPr="00E807E2">
        <w:rPr>
          <w:b/>
          <w:color w:val="000000" w:themeColor="text1"/>
        </w:rPr>
        <w:t xml:space="preserve">clause </w:t>
      </w:r>
      <w:r w:rsidR="00D43450" w:rsidRPr="00E807E2">
        <w:rPr>
          <w:b/>
          <w:color w:val="000000" w:themeColor="text1"/>
        </w:rPr>
        <w:fldChar w:fldCharType="begin"/>
      </w:r>
      <w:r w:rsidR="00D43450" w:rsidRPr="00E807E2">
        <w:rPr>
          <w:b/>
          <w:color w:val="000000" w:themeColor="text1"/>
        </w:rPr>
        <w:instrText xml:space="preserve"> REF _Ref304486870 \r \h  \* MERGEFORMAT </w:instrText>
      </w:r>
      <w:r w:rsidR="00D43450" w:rsidRPr="00E807E2">
        <w:rPr>
          <w:b/>
          <w:color w:val="000000" w:themeColor="text1"/>
        </w:rPr>
      </w:r>
      <w:r w:rsidR="00D43450" w:rsidRPr="00E807E2">
        <w:rPr>
          <w:b/>
          <w:color w:val="000000" w:themeColor="text1"/>
        </w:rPr>
        <w:fldChar w:fldCharType="separate"/>
      </w:r>
      <w:r w:rsidR="006C7D4B">
        <w:rPr>
          <w:b/>
          <w:color w:val="000000" w:themeColor="text1"/>
        </w:rPr>
        <w:t>27.17.2</w:t>
      </w:r>
      <w:r w:rsidR="00D43450" w:rsidRPr="00E807E2">
        <w:rPr>
          <w:b/>
          <w:color w:val="000000" w:themeColor="text1"/>
        </w:rPr>
        <w:fldChar w:fldCharType="end"/>
      </w:r>
      <w:r w:rsidRPr="00E807E2">
        <w:rPr>
          <w:color w:val="000000" w:themeColor="text1"/>
        </w:rPr>
        <w:t xml:space="preserve">, after SARS has recovered all amounts which may be owing to SARS by </w:t>
      </w:r>
      <w:r w:rsidR="000256FE" w:rsidRPr="00E807E2">
        <w:rPr>
          <w:color w:val="000000" w:themeColor="text1"/>
        </w:rPr>
        <w:t>the Service Provider</w:t>
      </w:r>
      <w:r w:rsidRPr="00E807E2">
        <w:rPr>
          <w:color w:val="000000" w:themeColor="text1"/>
        </w:rPr>
        <w:t xml:space="preserve"> in terms </w:t>
      </w:r>
      <w:r w:rsidRPr="00E807E2">
        <w:rPr>
          <w:b/>
          <w:color w:val="000000" w:themeColor="text1"/>
        </w:rPr>
        <w:t xml:space="preserve">of clause </w:t>
      </w:r>
      <w:r w:rsidRPr="00E807E2">
        <w:rPr>
          <w:b/>
          <w:color w:val="000000" w:themeColor="text1"/>
        </w:rPr>
        <w:fldChar w:fldCharType="begin"/>
      </w:r>
      <w:r w:rsidRPr="00E807E2">
        <w:rPr>
          <w:b/>
          <w:color w:val="000000" w:themeColor="text1"/>
        </w:rPr>
        <w:instrText xml:space="preserve"> REF _Ref261865986 \r \h  \* MERGEFORMAT </w:instrText>
      </w:r>
      <w:r w:rsidRPr="00E807E2">
        <w:rPr>
          <w:b/>
          <w:color w:val="000000" w:themeColor="text1"/>
        </w:rPr>
      </w:r>
      <w:r w:rsidRPr="00E807E2">
        <w:rPr>
          <w:b/>
          <w:color w:val="000000" w:themeColor="text1"/>
        </w:rPr>
        <w:fldChar w:fldCharType="separate"/>
      </w:r>
      <w:r w:rsidR="006C7D4B">
        <w:rPr>
          <w:b/>
          <w:color w:val="000000" w:themeColor="text1"/>
        </w:rPr>
        <w:t>27.17.7</w:t>
      </w:r>
      <w:r w:rsidRPr="00E807E2">
        <w:rPr>
          <w:b/>
          <w:color w:val="000000" w:themeColor="text1"/>
        </w:rPr>
        <w:fldChar w:fldCharType="end"/>
      </w:r>
      <w:r w:rsidRPr="00E807E2">
        <w:rPr>
          <w:color w:val="000000" w:themeColor="text1"/>
        </w:rPr>
        <w:t xml:space="preserve">, SARS </w:t>
      </w:r>
      <w:r w:rsidR="006A31A2" w:rsidRPr="00E807E2">
        <w:rPr>
          <w:color w:val="000000" w:themeColor="text1"/>
        </w:rPr>
        <w:t xml:space="preserve">will </w:t>
      </w:r>
      <w:r w:rsidRPr="00E807E2">
        <w:rPr>
          <w:color w:val="000000" w:themeColor="text1"/>
        </w:rPr>
        <w:t xml:space="preserve">pay the balance, if any, to </w:t>
      </w:r>
      <w:r w:rsidR="000256FE" w:rsidRPr="00E807E2">
        <w:rPr>
          <w:color w:val="000000" w:themeColor="text1"/>
        </w:rPr>
        <w:t>the Service Provider</w:t>
      </w:r>
      <w:r w:rsidRPr="00E807E2">
        <w:rPr>
          <w:color w:val="000000" w:themeColor="text1"/>
        </w:rPr>
        <w:t>;</w:t>
      </w:r>
      <w:r w:rsidR="00E156A1" w:rsidRPr="00E807E2">
        <w:rPr>
          <w:color w:val="000000" w:themeColor="text1"/>
        </w:rPr>
        <w:t xml:space="preserve"> or</w:t>
      </w:r>
    </w:p>
    <w:p w14:paraId="3625B874" w14:textId="716EC7DA" w:rsidR="00DA5355" w:rsidRPr="00E807E2" w:rsidRDefault="00DA5355" w:rsidP="008A05EE">
      <w:pPr>
        <w:pStyle w:val="level4"/>
        <w:tabs>
          <w:tab w:val="clear" w:pos="2410"/>
        </w:tabs>
        <w:ind w:left="1560" w:hanging="851"/>
        <w:rPr>
          <w:color w:val="000000" w:themeColor="text1"/>
        </w:rPr>
      </w:pPr>
      <w:bookmarkStart w:id="572" w:name="_Ref304893876"/>
      <w:r w:rsidRPr="00E807E2">
        <w:rPr>
          <w:color w:val="000000" w:themeColor="text1"/>
        </w:rPr>
        <w:t xml:space="preserve">not cancelling the Agreement pursuant to any matter referred to </w:t>
      </w:r>
      <w:r w:rsidRPr="00E807E2">
        <w:rPr>
          <w:b/>
          <w:color w:val="000000" w:themeColor="text1"/>
        </w:rPr>
        <w:t xml:space="preserve">in clause </w:t>
      </w:r>
      <w:r w:rsidR="009932C7" w:rsidRPr="00E807E2">
        <w:rPr>
          <w:b/>
          <w:color w:val="000000" w:themeColor="text1"/>
        </w:rPr>
        <w:fldChar w:fldCharType="begin"/>
      </w:r>
      <w:r w:rsidR="009932C7" w:rsidRPr="00E807E2">
        <w:rPr>
          <w:b/>
          <w:color w:val="000000" w:themeColor="text1"/>
        </w:rPr>
        <w:instrText xml:space="preserve"> REF _Ref304486870 \r \h </w:instrText>
      </w:r>
      <w:r w:rsidR="00D43450" w:rsidRPr="00E807E2">
        <w:rPr>
          <w:b/>
          <w:color w:val="000000" w:themeColor="text1"/>
        </w:rPr>
        <w:instrText xml:space="preserve"> \* MERGEFORMAT </w:instrText>
      </w:r>
      <w:r w:rsidR="009932C7" w:rsidRPr="00E807E2">
        <w:rPr>
          <w:b/>
          <w:color w:val="000000" w:themeColor="text1"/>
        </w:rPr>
      </w:r>
      <w:r w:rsidR="009932C7" w:rsidRPr="00E807E2">
        <w:rPr>
          <w:b/>
          <w:color w:val="000000" w:themeColor="text1"/>
        </w:rPr>
        <w:fldChar w:fldCharType="separate"/>
      </w:r>
      <w:r w:rsidR="006C7D4B">
        <w:rPr>
          <w:b/>
          <w:color w:val="000000" w:themeColor="text1"/>
        </w:rPr>
        <w:t>27.17.2</w:t>
      </w:r>
      <w:r w:rsidR="009932C7" w:rsidRPr="00E807E2">
        <w:rPr>
          <w:b/>
          <w:color w:val="000000" w:themeColor="text1"/>
        </w:rPr>
        <w:fldChar w:fldCharType="end"/>
      </w:r>
      <w:r w:rsidR="00D43450" w:rsidRPr="00E807E2">
        <w:rPr>
          <w:color w:val="000000" w:themeColor="text1"/>
        </w:rPr>
        <w:t xml:space="preserve"> </w:t>
      </w:r>
      <w:r w:rsidR="000256FE" w:rsidRPr="00E807E2">
        <w:rPr>
          <w:color w:val="000000" w:themeColor="text1"/>
        </w:rPr>
        <w:t>the Service Provider</w:t>
      </w:r>
      <w:r w:rsidR="003A44E3" w:rsidRPr="00E807E2">
        <w:rPr>
          <w:color w:val="000000" w:themeColor="text1"/>
        </w:rPr>
        <w:t xml:space="preserve"> will</w:t>
      </w:r>
      <w:bookmarkStart w:id="573" w:name="_Ref261866969"/>
      <w:r w:rsidR="00FC7307" w:rsidRPr="00E807E2">
        <w:rPr>
          <w:color w:val="000000" w:themeColor="text1"/>
        </w:rPr>
        <w:t xml:space="preserve"> </w:t>
      </w:r>
      <w:r w:rsidRPr="00E807E2">
        <w:rPr>
          <w:color w:val="000000" w:themeColor="text1"/>
        </w:rPr>
        <w:t>deliver to SARS</w:t>
      </w:r>
      <w:r w:rsidR="00FC7307" w:rsidRPr="00E807E2">
        <w:rPr>
          <w:color w:val="000000" w:themeColor="text1"/>
        </w:rPr>
        <w:t xml:space="preserve">, within 10 (ten) </w:t>
      </w:r>
      <w:r w:rsidR="003B771B" w:rsidRPr="00E807E2">
        <w:rPr>
          <w:color w:val="000000" w:themeColor="text1"/>
        </w:rPr>
        <w:t>business day</w:t>
      </w:r>
      <w:r w:rsidR="00FC7307" w:rsidRPr="00E807E2">
        <w:rPr>
          <w:color w:val="000000" w:themeColor="text1"/>
        </w:rPr>
        <w:t xml:space="preserve">s of </w:t>
      </w:r>
      <w:r w:rsidR="002E41C7" w:rsidRPr="00E807E2">
        <w:rPr>
          <w:color w:val="000000" w:themeColor="text1"/>
        </w:rPr>
        <w:t>SARS’</w:t>
      </w:r>
      <w:r w:rsidR="00FC7307" w:rsidRPr="00E807E2">
        <w:rPr>
          <w:color w:val="000000" w:themeColor="text1"/>
        </w:rPr>
        <w:t xml:space="preserve"> written instruction,</w:t>
      </w:r>
      <w:r w:rsidRPr="00E807E2">
        <w:rPr>
          <w:color w:val="000000" w:themeColor="text1"/>
        </w:rPr>
        <w:t xml:space="preserve"> a new Performance Bond for the same value as that of the original Performance Bond (and for which purpose </w:t>
      </w:r>
      <w:r w:rsidRPr="00E807E2">
        <w:rPr>
          <w:b/>
          <w:color w:val="000000" w:themeColor="text1"/>
        </w:rPr>
        <w:t xml:space="preserve">clause </w:t>
      </w:r>
      <w:r w:rsidR="009932C7" w:rsidRPr="00E807E2">
        <w:rPr>
          <w:b/>
          <w:color w:val="000000" w:themeColor="text1"/>
        </w:rPr>
        <w:fldChar w:fldCharType="begin"/>
      </w:r>
      <w:r w:rsidR="009932C7" w:rsidRPr="00E807E2">
        <w:rPr>
          <w:b/>
          <w:color w:val="000000" w:themeColor="text1"/>
        </w:rPr>
        <w:instrText xml:space="preserve"> REF _Ref263428384 \r \h </w:instrText>
      </w:r>
      <w:r w:rsidR="00932CA9" w:rsidRPr="00E807E2">
        <w:rPr>
          <w:b/>
          <w:color w:val="000000" w:themeColor="text1"/>
        </w:rPr>
        <w:instrText xml:space="preserve"> \* MERGEFORMAT </w:instrText>
      </w:r>
      <w:r w:rsidR="009932C7" w:rsidRPr="00E807E2">
        <w:rPr>
          <w:b/>
          <w:color w:val="000000" w:themeColor="text1"/>
        </w:rPr>
      </w:r>
      <w:r w:rsidR="009932C7" w:rsidRPr="00E807E2">
        <w:rPr>
          <w:b/>
          <w:color w:val="000000" w:themeColor="text1"/>
        </w:rPr>
        <w:fldChar w:fldCharType="separate"/>
      </w:r>
      <w:r w:rsidR="006C7D4B">
        <w:rPr>
          <w:b/>
          <w:color w:val="000000" w:themeColor="text1"/>
        </w:rPr>
        <w:t>27.17</w:t>
      </w:r>
      <w:r w:rsidR="009932C7" w:rsidRPr="00E807E2">
        <w:rPr>
          <w:b/>
          <w:color w:val="000000" w:themeColor="text1"/>
        </w:rPr>
        <w:fldChar w:fldCharType="end"/>
      </w:r>
      <w:r w:rsidRPr="00E807E2">
        <w:rPr>
          <w:color w:val="000000" w:themeColor="text1"/>
        </w:rPr>
        <w:t xml:space="preserve"> </w:t>
      </w:r>
      <w:r w:rsidR="006A31A2" w:rsidRPr="00E807E2">
        <w:rPr>
          <w:color w:val="000000" w:themeColor="text1"/>
        </w:rPr>
        <w:t xml:space="preserve">will </w:t>
      </w:r>
      <w:r w:rsidRPr="00E807E2">
        <w:rPr>
          <w:color w:val="000000" w:themeColor="text1"/>
        </w:rPr>
        <w:t xml:space="preserve">again apply, </w:t>
      </w:r>
      <w:r w:rsidRPr="00E807E2">
        <w:rPr>
          <w:i/>
          <w:color w:val="000000" w:themeColor="text1"/>
        </w:rPr>
        <w:t>mutatis mutandis</w:t>
      </w:r>
      <w:r w:rsidRPr="00E807E2">
        <w:rPr>
          <w:color w:val="000000" w:themeColor="text1"/>
        </w:rPr>
        <w:t xml:space="preserve">) against delivery of which SARS </w:t>
      </w:r>
      <w:r w:rsidR="006A31A2" w:rsidRPr="00E807E2">
        <w:rPr>
          <w:color w:val="000000" w:themeColor="text1"/>
        </w:rPr>
        <w:t xml:space="preserve">will </w:t>
      </w:r>
      <w:r w:rsidRPr="00E807E2">
        <w:rPr>
          <w:color w:val="000000" w:themeColor="text1"/>
        </w:rPr>
        <w:t xml:space="preserve">pay to the </w:t>
      </w:r>
      <w:r w:rsidR="000256FE" w:rsidRPr="00E807E2">
        <w:rPr>
          <w:color w:val="000000" w:themeColor="text1"/>
        </w:rPr>
        <w:t>Service Provider</w:t>
      </w:r>
      <w:r w:rsidRPr="00E807E2">
        <w:rPr>
          <w:color w:val="000000" w:themeColor="text1"/>
        </w:rPr>
        <w:t xml:space="preserve"> the balance, if any, of the amounts remaining from the previous Performance Bond following </w:t>
      </w:r>
      <w:r w:rsidR="002E41C7" w:rsidRPr="00E807E2">
        <w:rPr>
          <w:color w:val="000000" w:themeColor="text1"/>
        </w:rPr>
        <w:t>SARS’</w:t>
      </w:r>
      <w:r w:rsidRPr="00E807E2">
        <w:rPr>
          <w:color w:val="000000" w:themeColor="text1"/>
        </w:rPr>
        <w:t xml:space="preserve"> recovery of the amounts owing to it in terms of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_Ref261865986 \r \h  \* MERGEFORMAT </w:instrText>
      </w:r>
      <w:r w:rsidRPr="00E807E2">
        <w:rPr>
          <w:b/>
          <w:color w:val="000000" w:themeColor="text1"/>
        </w:rPr>
      </w:r>
      <w:r w:rsidRPr="00E807E2">
        <w:rPr>
          <w:b/>
          <w:color w:val="000000" w:themeColor="text1"/>
        </w:rPr>
        <w:fldChar w:fldCharType="separate"/>
      </w:r>
      <w:r w:rsidR="006C7D4B">
        <w:rPr>
          <w:b/>
          <w:color w:val="000000" w:themeColor="text1"/>
        </w:rPr>
        <w:t>27.17.7</w:t>
      </w:r>
      <w:r w:rsidRPr="00E807E2">
        <w:rPr>
          <w:b/>
          <w:color w:val="000000" w:themeColor="text1"/>
        </w:rPr>
        <w:fldChar w:fldCharType="end"/>
      </w:r>
      <w:r w:rsidRPr="00E807E2">
        <w:rPr>
          <w:color w:val="000000" w:themeColor="text1"/>
        </w:rPr>
        <w:t>.</w:t>
      </w:r>
      <w:bookmarkEnd w:id="572"/>
      <w:bookmarkEnd w:id="573"/>
    </w:p>
    <w:p w14:paraId="60221434" w14:textId="77777777" w:rsidR="005E54E6" w:rsidRPr="00E807E2" w:rsidRDefault="005E54E6" w:rsidP="008A05EE">
      <w:pPr>
        <w:pStyle w:val="level3"/>
        <w:ind w:left="709" w:hanging="709"/>
        <w:rPr>
          <w:color w:val="000000" w:themeColor="text1"/>
        </w:rPr>
      </w:pPr>
      <w:r w:rsidRPr="00E807E2">
        <w:rPr>
          <w:color w:val="000000" w:themeColor="text1"/>
        </w:rPr>
        <w:t>The Performance Bond will automatically be revoked on expiry of a period of 6 (six) months after Termination of the Agreement.</w:t>
      </w:r>
    </w:p>
    <w:p w14:paraId="166DF578" w14:textId="77777777" w:rsidR="00DA5355" w:rsidRPr="00E807E2" w:rsidRDefault="00DA5355" w:rsidP="00B35B20">
      <w:pPr>
        <w:pStyle w:val="level2-head"/>
        <w:ind w:left="709"/>
        <w:rPr>
          <w:color w:val="000000" w:themeColor="text1"/>
        </w:rPr>
      </w:pPr>
      <w:bookmarkStart w:id="574" w:name="_Ref373274202"/>
      <w:bookmarkEnd w:id="570"/>
      <w:r w:rsidRPr="00E807E2">
        <w:rPr>
          <w:color w:val="000000" w:themeColor="text1"/>
        </w:rPr>
        <w:t>Covenant of Good Faith</w:t>
      </w:r>
      <w:bookmarkEnd w:id="574"/>
    </w:p>
    <w:p w14:paraId="0D8682DD" w14:textId="77777777" w:rsidR="00E807E2" w:rsidRDefault="00DA5355" w:rsidP="00166F82">
      <w:pPr>
        <w:pStyle w:val="level2-text"/>
        <w:ind w:left="709"/>
        <w:rPr>
          <w:color w:val="000000" w:themeColor="text1"/>
        </w:rPr>
      </w:pPr>
      <w:r w:rsidRPr="00E807E2">
        <w:rPr>
          <w:color w:val="000000" w:themeColor="text1"/>
        </w:rPr>
        <w:t>Each Party agrees that, in its respective dealings with the other Party under or in connection with this Agreement, it</w:t>
      </w:r>
      <w:r w:rsidR="003A44E3" w:rsidRPr="00E807E2">
        <w:rPr>
          <w:color w:val="000000" w:themeColor="text1"/>
        </w:rPr>
        <w:t xml:space="preserve"> will,</w:t>
      </w:r>
      <w:r w:rsidRPr="00E807E2">
        <w:rPr>
          <w:color w:val="000000" w:themeColor="text1"/>
        </w:rPr>
        <w:t xml:space="preserve"> to the extent not otherwise specifically stated, act reasonably and act in good faith.</w:t>
      </w:r>
    </w:p>
    <w:p w14:paraId="1C39A81D" w14:textId="53A21EDA" w:rsidR="00DA5355" w:rsidRPr="00E807E2" w:rsidRDefault="00DA5355" w:rsidP="00C876D1">
      <w:pPr>
        <w:spacing w:before="240" w:line="276" w:lineRule="auto"/>
        <w:rPr>
          <w:color w:val="000000" w:themeColor="text1"/>
          <w:sz w:val="20"/>
          <w:lang w:val="en-ZA"/>
        </w:rPr>
      </w:pPr>
    </w:p>
    <w:p w14:paraId="6AF321B8" w14:textId="77777777" w:rsidR="00DA5355" w:rsidRDefault="00DA5355" w:rsidP="00C876D1">
      <w:pPr>
        <w:spacing w:before="240" w:line="276" w:lineRule="auto"/>
        <w:jc w:val="center"/>
        <w:rPr>
          <w:b/>
          <w:color w:val="000000" w:themeColor="text1"/>
          <w:sz w:val="20"/>
          <w:lang w:val="en-ZA"/>
        </w:rPr>
      </w:pPr>
      <w:r w:rsidRPr="00E807E2">
        <w:rPr>
          <w:b/>
          <w:color w:val="000000" w:themeColor="text1"/>
          <w:sz w:val="20"/>
          <w:lang w:val="en-ZA"/>
        </w:rPr>
        <w:t>[Remainder of page intentionally blank.]</w:t>
      </w:r>
    </w:p>
    <w:p w14:paraId="477E7319" w14:textId="77777777" w:rsidR="008A05EE" w:rsidRPr="008A05EE" w:rsidRDefault="008A05EE" w:rsidP="008A05EE">
      <w:pPr>
        <w:spacing w:before="240" w:line="276" w:lineRule="auto"/>
        <w:rPr>
          <w:color w:val="000000" w:themeColor="text1"/>
          <w:sz w:val="20"/>
          <w:lang w:val="en-ZA"/>
        </w:rPr>
      </w:pPr>
    </w:p>
    <w:p w14:paraId="02ACE220" w14:textId="77777777" w:rsidR="008A05EE" w:rsidRPr="008A05EE" w:rsidRDefault="008A05EE" w:rsidP="008A05EE">
      <w:pPr>
        <w:spacing w:before="240" w:line="276" w:lineRule="auto"/>
        <w:rPr>
          <w:color w:val="000000" w:themeColor="text1"/>
          <w:sz w:val="20"/>
          <w:lang w:val="en-ZA"/>
        </w:rPr>
      </w:pPr>
    </w:p>
    <w:p w14:paraId="0C619119" w14:textId="77777777" w:rsidR="00DA5355" w:rsidRPr="00E807E2" w:rsidRDefault="00DA5355" w:rsidP="00C876D1">
      <w:pPr>
        <w:spacing w:before="240" w:line="276" w:lineRule="auto"/>
        <w:rPr>
          <w:color w:val="000000" w:themeColor="text1"/>
          <w:sz w:val="20"/>
          <w:lang w:val="en-ZA"/>
        </w:rPr>
        <w:sectPr w:rsidR="00DA5355" w:rsidRPr="00E807E2" w:rsidSect="00E807E2">
          <w:headerReference w:type="even" r:id="rId16"/>
          <w:headerReference w:type="default" r:id="rId17"/>
          <w:footerReference w:type="default" r:id="rId18"/>
          <w:headerReference w:type="first" r:id="rId19"/>
          <w:pgSz w:w="11907" w:h="16840" w:code="9"/>
          <w:pgMar w:top="1134" w:right="1134" w:bottom="1134" w:left="1134" w:header="567" w:footer="567" w:gutter="0"/>
          <w:cols w:space="720"/>
          <w:noEndnote/>
          <w:docGrid w:linePitch="326"/>
        </w:sectPr>
      </w:pPr>
    </w:p>
    <w:p w14:paraId="16082C4C" w14:textId="77777777" w:rsidR="00DA5355" w:rsidRPr="00E807E2" w:rsidRDefault="00DA5355" w:rsidP="00C876D1">
      <w:pPr>
        <w:spacing w:before="240" w:line="276" w:lineRule="auto"/>
        <w:rPr>
          <w:color w:val="000000" w:themeColor="text1"/>
          <w:sz w:val="20"/>
          <w:lang w:val="en-ZA"/>
        </w:rPr>
      </w:pPr>
      <w:r w:rsidRPr="00E807E2">
        <w:rPr>
          <w:color w:val="000000" w:themeColor="text1"/>
          <w:sz w:val="20"/>
          <w:lang w:val="en-ZA"/>
        </w:rPr>
        <w:lastRenderedPageBreak/>
        <w:t xml:space="preserve">IN WITNESS WHEREOF SARS and </w:t>
      </w:r>
      <w:r w:rsidRPr="00E807E2">
        <w:rPr>
          <w:b/>
          <w:color w:val="000000" w:themeColor="text1"/>
          <w:sz w:val="20"/>
          <w:lang w:val="en-ZA"/>
        </w:rPr>
        <w:t>[Service Provider name]</w:t>
      </w:r>
      <w:r w:rsidRPr="00E807E2">
        <w:rPr>
          <w:color w:val="000000" w:themeColor="text1"/>
          <w:sz w:val="20"/>
          <w:lang w:val="en-ZA"/>
        </w:rPr>
        <w:t xml:space="preserve"> have each caused this Agreement to be signed and delivered by its duly authorised officer.</w:t>
      </w:r>
    </w:p>
    <w:p w14:paraId="3990B742" w14:textId="77777777" w:rsidR="00E807E2" w:rsidRDefault="00DA5355" w:rsidP="00C876D1">
      <w:pPr>
        <w:spacing w:before="240" w:line="276" w:lineRule="auto"/>
        <w:rPr>
          <w:color w:val="000000" w:themeColor="text1"/>
          <w:sz w:val="20"/>
          <w:lang w:val="en-ZA"/>
        </w:rPr>
      </w:pPr>
      <w:r w:rsidRPr="00E807E2">
        <w:rPr>
          <w:b/>
          <w:color w:val="000000" w:themeColor="text1"/>
          <w:sz w:val="20"/>
          <w:lang w:val="en-ZA"/>
        </w:rPr>
        <w:t>[Service Provider name]</w:t>
      </w:r>
    </w:p>
    <w:p w14:paraId="32F53891" w14:textId="5AA2FB54" w:rsidR="00DA5355" w:rsidRPr="00E807E2" w:rsidRDefault="00DA5355" w:rsidP="00C876D1">
      <w:pPr>
        <w:spacing w:before="240" w:line="276" w:lineRule="auto"/>
        <w:rPr>
          <w:color w:val="000000" w:themeColor="text1"/>
          <w:sz w:val="20"/>
          <w:lang w:val="en-ZA"/>
        </w:rPr>
      </w:pPr>
    </w:p>
    <w:p w14:paraId="0487D3DE" w14:textId="77777777" w:rsidR="00DA5355" w:rsidRPr="00E807E2" w:rsidRDefault="00DA5355" w:rsidP="00C876D1">
      <w:pPr>
        <w:spacing w:before="240" w:line="276" w:lineRule="auto"/>
        <w:rPr>
          <w:color w:val="000000" w:themeColor="text1"/>
          <w:sz w:val="20"/>
          <w:lang w:val="en-ZA"/>
        </w:rPr>
      </w:pPr>
    </w:p>
    <w:p w14:paraId="69D7A02C" w14:textId="77777777" w:rsidR="00DA5355" w:rsidRPr="00E807E2" w:rsidRDefault="00DA5355" w:rsidP="00C876D1">
      <w:pPr>
        <w:spacing w:before="240" w:line="276" w:lineRule="auto"/>
        <w:rPr>
          <w:color w:val="000000" w:themeColor="text1"/>
          <w:sz w:val="20"/>
          <w:lang w:val="en-ZA"/>
        </w:rPr>
      </w:pPr>
      <w:proofErr w:type="gramStart"/>
      <w:r w:rsidRPr="00E807E2">
        <w:rPr>
          <w:color w:val="000000" w:themeColor="text1"/>
          <w:sz w:val="20"/>
          <w:lang w:val="en-ZA"/>
        </w:rPr>
        <w:t>By:_</w:t>
      </w:r>
      <w:proofErr w:type="gramEnd"/>
      <w:r w:rsidRPr="00E807E2">
        <w:rPr>
          <w:color w:val="000000" w:themeColor="text1"/>
          <w:sz w:val="20"/>
          <w:lang w:val="en-ZA"/>
        </w:rPr>
        <w:t>__________________________________</w:t>
      </w:r>
    </w:p>
    <w:p w14:paraId="32D063B4" w14:textId="77777777" w:rsidR="00E807E2" w:rsidRDefault="00DA5355" w:rsidP="00C876D1">
      <w:pPr>
        <w:spacing w:before="240" w:line="276" w:lineRule="auto"/>
        <w:rPr>
          <w:color w:val="000000" w:themeColor="text1"/>
          <w:sz w:val="20"/>
          <w:lang w:val="en-ZA"/>
        </w:rPr>
      </w:pPr>
      <w:r w:rsidRPr="00E807E2">
        <w:rPr>
          <w:color w:val="000000" w:themeColor="text1"/>
          <w:sz w:val="20"/>
          <w:lang w:val="en-ZA"/>
        </w:rPr>
        <w:t>Printed:</w:t>
      </w:r>
    </w:p>
    <w:p w14:paraId="6FD91E3C" w14:textId="77777777" w:rsidR="00E807E2" w:rsidRDefault="00DA5355" w:rsidP="00C876D1">
      <w:pPr>
        <w:spacing w:before="240" w:line="276" w:lineRule="auto"/>
        <w:rPr>
          <w:color w:val="000000" w:themeColor="text1"/>
          <w:sz w:val="20"/>
          <w:lang w:val="en-ZA"/>
        </w:rPr>
      </w:pPr>
      <w:r w:rsidRPr="00E807E2">
        <w:rPr>
          <w:color w:val="000000" w:themeColor="text1"/>
          <w:sz w:val="20"/>
          <w:lang w:val="en-ZA"/>
        </w:rPr>
        <w:t>Title:</w:t>
      </w:r>
    </w:p>
    <w:p w14:paraId="22C4981C" w14:textId="77777777" w:rsidR="00E807E2" w:rsidRDefault="00DA5355" w:rsidP="00C876D1">
      <w:pPr>
        <w:spacing w:before="240" w:line="276" w:lineRule="auto"/>
        <w:rPr>
          <w:color w:val="000000" w:themeColor="text1"/>
          <w:sz w:val="20"/>
          <w:lang w:val="en-ZA"/>
        </w:rPr>
      </w:pPr>
      <w:r w:rsidRPr="00E807E2">
        <w:rPr>
          <w:color w:val="000000" w:themeColor="text1"/>
          <w:sz w:val="20"/>
          <w:lang w:val="en-ZA"/>
        </w:rPr>
        <w:t>Date:</w:t>
      </w:r>
    </w:p>
    <w:p w14:paraId="1B2EDEFE" w14:textId="3C339AC0" w:rsidR="00DA5355" w:rsidRPr="00E807E2" w:rsidRDefault="00DA5355" w:rsidP="00C876D1">
      <w:pPr>
        <w:spacing w:before="240" w:line="276" w:lineRule="auto"/>
        <w:rPr>
          <w:color w:val="000000" w:themeColor="text1"/>
          <w:sz w:val="20"/>
          <w:lang w:val="en-ZA"/>
        </w:rPr>
      </w:pPr>
    </w:p>
    <w:p w14:paraId="702D79D2" w14:textId="77777777" w:rsidR="00DA5355" w:rsidRPr="00E807E2" w:rsidRDefault="00DA5355" w:rsidP="00C876D1">
      <w:pPr>
        <w:spacing w:before="240" w:line="276" w:lineRule="auto"/>
        <w:rPr>
          <w:color w:val="000000" w:themeColor="text1"/>
          <w:sz w:val="20"/>
          <w:lang w:val="en-ZA"/>
        </w:rPr>
      </w:pPr>
    </w:p>
    <w:p w14:paraId="1BA750AF" w14:textId="77777777" w:rsidR="00DA5355" w:rsidRPr="00E807E2" w:rsidRDefault="00DA5355" w:rsidP="00C876D1">
      <w:pPr>
        <w:spacing w:before="240" w:line="276" w:lineRule="auto"/>
        <w:rPr>
          <w:color w:val="000000" w:themeColor="text1"/>
          <w:sz w:val="20"/>
          <w:lang w:val="en-ZA"/>
        </w:rPr>
      </w:pPr>
      <w:r w:rsidRPr="00E807E2">
        <w:rPr>
          <w:color w:val="000000" w:themeColor="text1"/>
          <w:sz w:val="20"/>
          <w:lang w:val="en-ZA"/>
        </w:rPr>
        <w:t>South African Revenue Service</w:t>
      </w:r>
    </w:p>
    <w:p w14:paraId="7CCF0E48" w14:textId="77777777" w:rsidR="00DA5355" w:rsidRPr="00E807E2" w:rsidRDefault="00DA5355" w:rsidP="00C876D1">
      <w:pPr>
        <w:spacing w:before="240" w:line="276" w:lineRule="auto"/>
        <w:rPr>
          <w:color w:val="000000" w:themeColor="text1"/>
          <w:sz w:val="20"/>
          <w:lang w:val="en-ZA"/>
        </w:rPr>
      </w:pPr>
    </w:p>
    <w:p w14:paraId="2E63CFA7" w14:textId="77777777" w:rsidR="00DA5355" w:rsidRPr="00E807E2" w:rsidRDefault="00DA5355" w:rsidP="00C876D1">
      <w:pPr>
        <w:spacing w:before="240" w:line="276" w:lineRule="auto"/>
        <w:rPr>
          <w:color w:val="000000" w:themeColor="text1"/>
          <w:sz w:val="20"/>
          <w:lang w:val="en-ZA"/>
        </w:rPr>
      </w:pPr>
    </w:p>
    <w:p w14:paraId="4621F7EF" w14:textId="77777777" w:rsidR="00DA5355" w:rsidRPr="00E807E2" w:rsidRDefault="00DA5355" w:rsidP="00C876D1">
      <w:pPr>
        <w:spacing w:before="240" w:line="276" w:lineRule="auto"/>
        <w:rPr>
          <w:color w:val="000000" w:themeColor="text1"/>
          <w:sz w:val="20"/>
          <w:lang w:val="en-ZA"/>
        </w:rPr>
      </w:pPr>
      <w:proofErr w:type="gramStart"/>
      <w:r w:rsidRPr="00E807E2">
        <w:rPr>
          <w:color w:val="000000" w:themeColor="text1"/>
          <w:sz w:val="20"/>
          <w:lang w:val="en-ZA"/>
        </w:rPr>
        <w:t>By:_</w:t>
      </w:r>
      <w:proofErr w:type="gramEnd"/>
      <w:r w:rsidRPr="00E807E2">
        <w:rPr>
          <w:color w:val="000000" w:themeColor="text1"/>
          <w:sz w:val="20"/>
          <w:lang w:val="en-ZA"/>
        </w:rPr>
        <w:t>_________________________________</w:t>
      </w:r>
    </w:p>
    <w:p w14:paraId="006C1D15" w14:textId="77777777" w:rsidR="00E807E2" w:rsidRDefault="00DA5355" w:rsidP="00C876D1">
      <w:pPr>
        <w:spacing w:before="240" w:line="276" w:lineRule="auto"/>
        <w:rPr>
          <w:color w:val="000000" w:themeColor="text1"/>
          <w:sz w:val="20"/>
          <w:lang w:val="en-ZA"/>
        </w:rPr>
      </w:pPr>
      <w:r w:rsidRPr="00E807E2">
        <w:rPr>
          <w:color w:val="000000" w:themeColor="text1"/>
          <w:sz w:val="20"/>
          <w:lang w:val="en-ZA"/>
        </w:rPr>
        <w:t>Printed:</w:t>
      </w:r>
    </w:p>
    <w:p w14:paraId="564AA103" w14:textId="77777777" w:rsidR="00E807E2" w:rsidRDefault="00DA5355" w:rsidP="00C876D1">
      <w:pPr>
        <w:spacing w:before="240" w:line="276" w:lineRule="auto"/>
        <w:rPr>
          <w:color w:val="000000" w:themeColor="text1"/>
          <w:sz w:val="20"/>
          <w:lang w:val="en-ZA"/>
        </w:rPr>
      </w:pPr>
      <w:r w:rsidRPr="00E807E2">
        <w:rPr>
          <w:color w:val="000000" w:themeColor="text1"/>
          <w:sz w:val="20"/>
          <w:lang w:val="en-ZA"/>
        </w:rPr>
        <w:t>Title:</w:t>
      </w:r>
    </w:p>
    <w:p w14:paraId="307F78D8" w14:textId="77777777" w:rsidR="00E807E2" w:rsidRDefault="00DA5355" w:rsidP="00C876D1">
      <w:pPr>
        <w:spacing w:before="240" w:line="276" w:lineRule="auto"/>
        <w:rPr>
          <w:color w:val="000000" w:themeColor="text1"/>
          <w:sz w:val="20"/>
          <w:lang w:val="en-ZA"/>
        </w:rPr>
      </w:pPr>
      <w:r w:rsidRPr="00E807E2">
        <w:rPr>
          <w:color w:val="000000" w:themeColor="text1"/>
          <w:sz w:val="20"/>
          <w:lang w:val="en-ZA"/>
        </w:rPr>
        <w:t>Date:</w:t>
      </w:r>
    </w:p>
    <w:p w14:paraId="7209F20A" w14:textId="3E03BD3C" w:rsidR="00DA5355" w:rsidRPr="00E807E2" w:rsidRDefault="00DA5355" w:rsidP="00C876D1">
      <w:pPr>
        <w:spacing w:before="240" w:line="276" w:lineRule="auto"/>
        <w:rPr>
          <w:color w:val="000000" w:themeColor="text1"/>
          <w:sz w:val="20"/>
          <w:lang w:val="en-ZA"/>
        </w:rPr>
      </w:pPr>
    </w:p>
    <w:p w14:paraId="02974ECA" w14:textId="77777777" w:rsidR="00DA5355" w:rsidRPr="00E807E2" w:rsidRDefault="00DA5355" w:rsidP="00C876D1">
      <w:pPr>
        <w:spacing w:before="240" w:line="276" w:lineRule="auto"/>
        <w:rPr>
          <w:color w:val="000000" w:themeColor="text1"/>
          <w:sz w:val="20"/>
          <w:lang w:val="en-ZA"/>
        </w:rPr>
      </w:pPr>
    </w:p>
    <w:p w14:paraId="01B65741" w14:textId="77777777" w:rsidR="00DA5355" w:rsidRPr="00E807E2" w:rsidRDefault="00DA5355" w:rsidP="00C876D1">
      <w:pPr>
        <w:spacing w:before="240" w:line="276" w:lineRule="auto"/>
        <w:rPr>
          <w:color w:val="000000" w:themeColor="text1"/>
          <w:sz w:val="20"/>
          <w:lang w:val="en-ZA"/>
        </w:rPr>
      </w:pPr>
      <w:r w:rsidRPr="00E807E2">
        <w:rPr>
          <w:color w:val="000000" w:themeColor="text1"/>
          <w:sz w:val="20"/>
          <w:lang w:val="en-ZA"/>
        </w:rPr>
        <w:t>South African Revenue Service</w:t>
      </w:r>
    </w:p>
    <w:p w14:paraId="4B3E111C" w14:textId="77777777" w:rsidR="00DA5355" w:rsidRPr="00E807E2" w:rsidRDefault="00DA5355" w:rsidP="00C876D1">
      <w:pPr>
        <w:spacing w:before="240" w:line="276" w:lineRule="auto"/>
        <w:rPr>
          <w:color w:val="000000" w:themeColor="text1"/>
          <w:sz w:val="20"/>
          <w:lang w:val="en-ZA"/>
        </w:rPr>
      </w:pPr>
    </w:p>
    <w:p w14:paraId="27234E5D" w14:textId="77777777" w:rsidR="00DA5355" w:rsidRPr="00E807E2" w:rsidRDefault="00DA5355" w:rsidP="00C876D1">
      <w:pPr>
        <w:spacing w:before="240" w:line="276" w:lineRule="auto"/>
        <w:rPr>
          <w:color w:val="000000" w:themeColor="text1"/>
          <w:sz w:val="20"/>
          <w:lang w:val="en-ZA"/>
        </w:rPr>
      </w:pPr>
    </w:p>
    <w:p w14:paraId="108206E7" w14:textId="77777777" w:rsidR="00DA5355" w:rsidRPr="00E807E2" w:rsidRDefault="00DA5355" w:rsidP="00C876D1">
      <w:pPr>
        <w:spacing w:before="240" w:line="276" w:lineRule="auto"/>
        <w:rPr>
          <w:color w:val="000000" w:themeColor="text1"/>
          <w:sz w:val="20"/>
          <w:lang w:val="en-ZA"/>
        </w:rPr>
      </w:pPr>
      <w:proofErr w:type="gramStart"/>
      <w:r w:rsidRPr="00E807E2">
        <w:rPr>
          <w:color w:val="000000" w:themeColor="text1"/>
          <w:sz w:val="20"/>
          <w:lang w:val="en-ZA"/>
        </w:rPr>
        <w:t>By:_</w:t>
      </w:r>
      <w:proofErr w:type="gramEnd"/>
      <w:r w:rsidRPr="00E807E2">
        <w:rPr>
          <w:color w:val="000000" w:themeColor="text1"/>
          <w:sz w:val="20"/>
          <w:lang w:val="en-ZA"/>
        </w:rPr>
        <w:t>_________________________________</w:t>
      </w:r>
    </w:p>
    <w:p w14:paraId="01B66A67" w14:textId="77777777" w:rsidR="00E807E2" w:rsidRDefault="00DA5355" w:rsidP="00C876D1">
      <w:pPr>
        <w:spacing w:before="240" w:line="276" w:lineRule="auto"/>
        <w:rPr>
          <w:color w:val="000000" w:themeColor="text1"/>
          <w:sz w:val="20"/>
          <w:lang w:val="en-ZA"/>
        </w:rPr>
      </w:pPr>
      <w:r w:rsidRPr="00E807E2">
        <w:rPr>
          <w:color w:val="000000" w:themeColor="text1"/>
          <w:sz w:val="20"/>
          <w:lang w:val="en-ZA"/>
        </w:rPr>
        <w:t>Printed:</w:t>
      </w:r>
    </w:p>
    <w:p w14:paraId="16245043" w14:textId="77777777" w:rsidR="00E807E2" w:rsidRDefault="00DA5355" w:rsidP="00C876D1">
      <w:pPr>
        <w:spacing w:before="240" w:line="276" w:lineRule="auto"/>
        <w:rPr>
          <w:color w:val="000000" w:themeColor="text1"/>
          <w:sz w:val="20"/>
          <w:lang w:val="en-ZA"/>
        </w:rPr>
      </w:pPr>
      <w:r w:rsidRPr="00E807E2">
        <w:rPr>
          <w:color w:val="000000" w:themeColor="text1"/>
          <w:sz w:val="20"/>
          <w:lang w:val="en-ZA"/>
        </w:rPr>
        <w:t>Title:</w:t>
      </w:r>
    </w:p>
    <w:p w14:paraId="3092023B" w14:textId="77777777" w:rsidR="00E807E2" w:rsidRDefault="00DA5355" w:rsidP="00C876D1">
      <w:pPr>
        <w:spacing w:before="240" w:line="276" w:lineRule="auto"/>
        <w:rPr>
          <w:color w:val="000000" w:themeColor="text1"/>
          <w:sz w:val="20"/>
          <w:lang w:val="en-ZA"/>
        </w:rPr>
      </w:pPr>
      <w:r w:rsidRPr="00E807E2">
        <w:rPr>
          <w:color w:val="000000" w:themeColor="text1"/>
          <w:sz w:val="20"/>
          <w:lang w:val="en-ZA"/>
        </w:rPr>
        <w:t>Date:</w:t>
      </w:r>
    </w:p>
    <w:p w14:paraId="2DF3E0B5" w14:textId="1C9F9133" w:rsidR="00DA5355" w:rsidRPr="00E807E2" w:rsidRDefault="00DA5355" w:rsidP="00C876D1">
      <w:pPr>
        <w:spacing w:before="240" w:line="276" w:lineRule="auto"/>
        <w:rPr>
          <w:color w:val="000000" w:themeColor="text1"/>
          <w:sz w:val="20"/>
          <w:lang w:val="en-ZA"/>
        </w:rPr>
        <w:sectPr w:rsidR="00DA5355" w:rsidRPr="00E807E2" w:rsidSect="00E807E2">
          <w:pgSz w:w="11907" w:h="16840" w:code="9"/>
          <w:pgMar w:top="1134" w:right="1134" w:bottom="1134" w:left="1134" w:header="567" w:footer="567" w:gutter="0"/>
          <w:cols w:space="720"/>
          <w:noEndnote/>
          <w:docGrid w:linePitch="326"/>
        </w:sectPr>
      </w:pPr>
    </w:p>
    <w:p w14:paraId="00003CC0" w14:textId="77777777" w:rsidR="0055626C" w:rsidRPr="00E807E2" w:rsidRDefault="0055626C" w:rsidP="007043F4">
      <w:pPr>
        <w:pStyle w:val="DW-ScheduleHeading"/>
        <w:rPr>
          <w:color w:val="000000" w:themeColor="text1"/>
        </w:rPr>
      </w:pPr>
      <w:bookmarkStart w:id="575" w:name="_Toc148475579"/>
      <w:r w:rsidRPr="00E807E2">
        <w:rPr>
          <w:color w:val="000000" w:themeColor="text1"/>
        </w:rPr>
        <w:lastRenderedPageBreak/>
        <w:t>SCHEDULE A</w:t>
      </w:r>
      <w:r w:rsidR="008C0AB3" w:rsidRPr="00E807E2">
        <w:rPr>
          <w:color w:val="000000" w:themeColor="text1"/>
        </w:rPr>
        <w:t>: GLOSSARY</w:t>
      </w:r>
      <w:bookmarkEnd w:id="575"/>
    </w:p>
    <w:p w14:paraId="24273FAF" w14:textId="77777777" w:rsidR="00E156A1" w:rsidRPr="00E807E2" w:rsidRDefault="008C0AB3" w:rsidP="00FD48DC">
      <w:pPr>
        <w:pStyle w:val="level1"/>
        <w:numPr>
          <w:ilvl w:val="0"/>
          <w:numId w:val="56"/>
        </w:numPr>
        <w:rPr>
          <w:color w:val="000000" w:themeColor="text1"/>
        </w:rPr>
      </w:pPr>
      <w:bookmarkStart w:id="576" w:name="_Ref412029312"/>
      <w:bookmarkStart w:id="577" w:name="_Toc148475580"/>
      <w:r w:rsidRPr="00E807E2">
        <w:rPr>
          <w:color w:val="000000" w:themeColor="text1"/>
        </w:rPr>
        <w:t>DEFINITIONS</w:t>
      </w:r>
      <w:bookmarkEnd w:id="576"/>
      <w:bookmarkEnd w:id="577"/>
    </w:p>
    <w:p w14:paraId="10C2DD51" w14:textId="77777777" w:rsidR="00C87D35" w:rsidRPr="00E807E2" w:rsidRDefault="00C87D35" w:rsidP="008A05EE">
      <w:pPr>
        <w:pStyle w:val="level1-text"/>
        <w:ind w:left="709"/>
        <w:rPr>
          <w:color w:val="000000" w:themeColor="text1"/>
        </w:rPr>
      </w:pPr>
      <w:r w:rsidRPr="00E807E2">
        <w:rPr>
          <w:color w:val="000000" w:themeColor="text1"/>
        </w:rPr>
        <w:t>In this Agreement</w:t>
      </w:r>
      <w:r w:rsidR="002105E6" w:rsidRPr="00E807E2">
        <w:rPr>
          <w:color w:val="000000" w:themeColor="text1"/>
        </w:rPr>
        <w:t>:</w:t>
      </w:r>
    </w:p>
    <w:p w14:paraId="5A6AB155" w14:textId="3C8A0F10" w:rsidR="008A05EE" w:rsidRPr="00303201" w:rsidRDefault="008A05EE" w:rsidP="008A05EE">
      <w:pPr>
        <w:pStyle w:val="level2"/>
        <w:spacing w:before="0" w:line="240" w:lineRule="auto"/>
        <w:ind w:left="709" w:hanging="709"/>
        <w:rPr>
          <w:color w:val="FFFFFF" w:themeColor="background1"/>
        </w:rPr>
      </w:pPr>
      <w:bookmarkStart w:id="578" w:name="_Ref492875893"/>
      <w:r w:rsidRPr="00303201">
        <w:rPr>
          <w:color w:val="FFFFFF" w:themeColor="background1"/>
        </w:rPr>
        <w:t>*****</w:t>
      </w:r>
    </w:p>
    <w:p w14:paraId="1EB12B4B" w14:textId="71581000" w:rsidR="00C87D35" w:rsidRPr="00E807E2" w:rsidRDefault="00C87D35" w:rsidP="008A05EE">
      <w:pPr>
        <w:pStyle w:val="level2"/>
        <w:spacing w:before="120"/>
        <w:ind w:left="709" w:hanging="709"/>
        <w:rPr>
          <w:color w:val="000000" w:themeColor="text1"/>
        </w:rPr>
      </w:pPr>
      <w:r w:rsidRPr="00E807E2">
        <w:rPr>
          <w:color w:val="000000" w:themeColor="text1"/>
        </w:rPr>
        <w:t>clause headings are for convenience only and are not to be used in its interpretation;</w:t>
      </w:r>
      <w:bookmarkEnd w:id="578"/>
    </w:p>
    <w:p w14:paraId="0DD69EF0" w14:textId="77777777" w:rsidR="00C87D35" w:rsidRPr="00E807E2" w:rsidRDefault="00C87D35" w:rsidP="008A05EE">
      <w:pPr>
        <w:pStyle w:val="level2"/>
        <w:ind w:left="709"/>
        <w:rPr>
          <w:color w:val="000000" w:themeColor="text1"/>
        </w:rPr>
      </w:pPr>
      <w:r w:rsidRPr="00E807E2">
        <w:rPr>
          <w:color w:val="000000" w:themeColor="text1"/>
        </w:rPr>
        <w:t>an expression which denotes-</w:t>
      </w:r>
    </w:p>
    <w:p w14:paraId="7D9C039F" w14:textId="77777777" w:rsidR="00C87D35" w:rsidRPr="00E807E2" w:rsidRDefault="00C87D35" w:rsidP="008A05EE">
      <w:pPr>
        <w:pStyle w:val="level3"/>
        <w:ind w:left="1560"/>
        <w:rPr>
          <w:color w:val="000000" w:themeColor="text1"/>
        </w:rPr>
      </w:pPr>
      <w:r w:rsidRPr="00E807E2">
        <w:rPr>
          <w:color w:val="000000" w:themeColor="text1"/>
        </w:rPr>
        <w:t>any gender includes the other gender;</w:t>
      </w:r>
    </w:p>
    <w:p w14:paraId="6543F1EE" w14:textId="77777777" w:rsidR="00C87D35" w:rsidRPr="00E807E2" w:rsidRDefault="00C87D35" w:rsidP="008A05EE">
      <w:pPr>
        <w:pStyle w:val="level3"/>
        <w:ind w:left="1560"/>
        <w:rPr>
          <w:color w:val="000000" w:themeColor="text1"/>
        </w:rPr>
      </w:pPr>
      <w:r w:rsidRPr="00E807E2">
        <w:rPr>
          <w:color w:val="000000" w:themeColor="text1"/>
        </w:rPr>
        <w:t>a natural person includes a juristic person and vice versa; and</w:t>
      </w:r>
    </w:p>
    <w:p w14:paraId="7AA52B5F" w14:textId="77777777" w:rsidR="00C87D35" w:rsidRPr="00E807E2" w:rsidRDefault="00C87D35" w:rsidP="008A05EE">
      <w:pPr>
        <w:pStyle w:val="level3"/>
        <w:ind w:left="1560"/>
        <w:rPr>
          <w:color w:val="000000" w:themeColor="text1"/>
        </w:rPr>
      </w:pPr>
      <w:r w:rsidRPr="00E807E2">
        <w:rPr>
          <w:color w:val="000000" w:themeColor="text1"/>
        </w:rPr>
        <w:t>the singular includes the plural and vice versa.</w:t>
      </w:r>
    </w:p>
    <w:p w14:paraId="2D7DDBA4" w14:textId="77777777" w:rsidR="00C87D35" w:rsidRPr="00E807E2" w:rsidRDefault="00C87D35" w:rsidP="008A05EE">
      <w:pPr>
        <w:pStyle w:val="level1-text"/>
        <w:ind w:left="709"/>
        <w:rPr>
          <w:color w:val="000000" w:themeColor="text1"/>
        </w:rPr>
      </w:pPr>
      <w:bookmarkStart w:id="579" w:name="_Ref397955729"/>
      <w:r w:rsidRPr="00E807E2">
        <w:rPr>
          <w:color w:val="000000" w:themeColor="text1"/>
        </w:rPr>
        <w:t>In this Agreement, unless the context indicates a contrary intention, the following words and expressions bear the meanings assigned to them and cognate expressions bear corresponding meanings</w:t>
      </w:r>
      <w:r w:rsidR="002105E6" w:rsidRPr="00E807E2">
        <w:rPr>
          <w:color w:val="000000" w:themeColor="text1"/>
        </w:rPr>
        <w:t>:</w:t>
      </w:r>
      <w:bookmarkEnd w:id="579"/>
    </w:p>
    <w:p w14:paraId="505FED6E" w14:textId="23F75C97" w:rsidR="00D8761D" w:rsidRPr="00E807E2" w:rsidRDefault="00D8761D" w:rsidP="008A05EE">
      <w:pPr>
        <w:pStyle w:val="level2"/>
        <w:ind w:left="709"/>
        <w:rPr>
          <w:color w:val="000000" w:themeColor="text1"/>
        </w:rPr>
      </w:pPr>
      <w:r w:rsidRPr="00E807E2">
        <w:rPr>
          <w:b/>
          <w:color w:val="000000" w:themeColor="text1"/>
        </w:rPr>
        <w:t>“Add”</w:t>
      </w:r>
      <w:r w:rsidRPr="00E807E2">
        <w:rPr>
          <w:color w:val="000000" w:themeColor="text1"/>
        </w:rPr>
        <w:t xml:space="preserve"> </w:t>
      </w:r>
      <w:r w:rsidR="00E07C74" w:rsidRPr="00E807E2">
        <w:rPr>
          <w:color w:val="000000" w:themeColor="text1"/>
        </w:rPr>
        <w:t xml:space="preserve">means </w:t>
      </w:r>
      <w:r w:rsidRPr="00E807E2">
        <w:rPr>
          <w:color w:val="000000" w:themeColor="text1"/>
        </w:rPr>
        <w:t xml:space="preserve">an activity performed as part of IMACD services as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_Ref410546992 \r \h  \* MERGEFORMAT </w:instrText>
      </w:r>
      <w:r w:rsidRPr="00E807E2">
        <w:rPr>
          <w:b/>
          <w:color w:val="000000" w:themeColor="text1"/>
        </w:rPr>
      </w:r>
      <w:r w:rsidRPr="00E807E2">
        <w:rPr>
          <w:b/>
          <w:color w:val="000000" w:themeColor="text1"/>
        </w:rPr>
        <w:fldChar w:fldCharType="separate"/>
      </w:r>
      <w:r w:rsidR="006C7D4B">
        <w:rPr>
          <w:b/>
          <w:color w:val="000000" w:themeColor="text1"/>
        </w:rPr>
        <w:t>8.6</w:t>
      </w:r>
      <w:r w:rsidRPr="00E807E2">
        <w:rPr>
          <w:b/>
          <w:color w:val="000000" w:themeColor="text1"/>
        </w:rPr>
        <w:fldChar w:fldCharType="end"/>
      </w:r>
      <w:r w:rsidRPr="00E807E2">
        <w:rPr>
          <w:color w:val="000000" w:themeColor="text1"/>
        </w:rPr>
        <w:t xml:space="preserve"> of </w:t>
      </w:r>
      <w:r w:rsidRPr="00E807E2">
        <w:rPr>
          <w:b/>
          <w:color w:val="000000" w:themeColor="text1"/>
        </w:rPr>
        <w:t>Schedule B</w:t>
      </w:r>
      <w:r w:rsidRPr="00E807E2">
        <w:rPr>
          <w:color w:val="000000" w:themeColor="text1"/>
        </w:rPr>
        <w:t xml:space="preserve"> </w:t>
      </w:r>
      <w:proofErr w:type="gramStart"/>
      <w:r w:rsidRPr="00E807E2">
        <w:rPr>
          <w:color w:val="000000" w:themeColor="text1"/>
        </w:rPr>
        <w:t>( Service</w:t>
      </w:r>
      <w:proofErr w:type="gramEnd"/>
      <w:r w:rsidRPr="00E807E2">
        <w:rPr>
          <w:color w:val="000000" w:themeColor="text1"/>
        </w:rPr>
        <w:t xml:space="preserve"> Management SOW);</w:t>
      </w:r>
    </w:p>
    <w:p w14:paraId="0B248069" w14:textId="3A41983C" w:rsidR="00B56DDC" w:rsidRPr="00E807E2" w:rsidRDefault="00B56DDC" w:rsidP="008A05EE">
      <w:pPr>
        <w:pStyle w:val="level2"/>
        <w:ind w:left="709"/>
        <w:rPr>
          <w:color w:val="000000" w:themeColor="text1"/>
        </w:rPr>
      </w:pPr>
      <w:r w:rsidRPr="00E807E2">
        <w:rPr>
          <w:b/>
          <w:color w:val="000000" w:themeColor="text1"/>
        </w:rPr>
        <w:t>“</w:t>
      </w:r>
      <w:r w:rsidR="00B856B2" w:rsidRPr="00E807E2">
        <w:rPr>
          <w:b/>
          <w:color w:val="000000" w:themeColor="text1"/>
        </w:rPr>
        <w:t>Adjustment Date</w:t>
      </w:r>
      <w:r w:rsidRPr="00E807E2">
        <w:rPr>
          <w:b/>
          <w:color w:val="000000" w:themeColor="text1"/>
        </w:rPr>
        <w:t>”</w:t>
      </w:r>
      <w:r w:rsidRPr="00E807E2">
        <w:rPr>
          <w:color w:val="000000" w:themeColor="text1"/>
        </w:rPr>
        <w:t xml:space="preserve"> </w:t>
      </w:r>
      <w:r w:rsidR="00535E60" w:rsidRPr="00E807E2">
        <w:rPr>
          <w:color w:val="000000" w:themeColor="text1"/>
        </w:rPr>
        <w:t xml:space="preserve">has the meaning set out in </w:t>
      </w:r>
      <w:r w:rsidR="00535E60" w:rsidRPr="00E807E2">
        <w:rPr>
          <w:b/>
          <w:color w:val="000000" w:themeColor="text1"/>
        </w:rPr>
        <w:t xml:space="preserve">clause </w:t>
      </w:r>
      <w:r w:rsidR="00535E60" w:rsidRPr="00E807E2">
        <w:rPr>
          <w:b/>
          <w:color w:val="000000" w:themeColor="text1"/>
        </w:rPr>
        <w:fldChar w:fldCharType="begin"/>
      </w:r>
      <w:r w:rsidR="00535E60" w:rsidRPr="00E807E2">
        <w:rPr>
          <w:b/>
          <w:color w:val="000000" w:themeColor="text1"/>
        </w:rPr>
        <w:instrText xml:space="preserve"> REF _Ref373443691 \r \h  \* MERGEFORMAT </w:instrText>
      </w:r>
      <w:r w:rsidR="00535E60" w:rsidRPr="00E807E2">
        <w:rPr>
          <w:b/>
          <w:color w:val="000000" w:themeColor="text1"/>
        </w:rPr>
      </w:r>
      <w:r w:rsidR="00535E60" w:rsidRPr="00E807E2">
        <w:rPr>
          <w:b/>
          <w:color w:val="000000" w:themeColor="text1"/>
        </w:rPr>
        <w:fldChar w:fldCharType="separate"/>
      </w:r>
      <w:r w:rsidR="006C7D4B">
        <w:rPr>
          <w:b/>
          <w:color w:val="000000" w:themeColor="text1"/>
        </w:rPr>
        <w:t>2.3</w:t>
      </w:r>
      <w:r w:rsidR="00535E60" w:rsidRPr="00E807E2">
        <w:rPr>
          <w:b/>
          <w:color w:val="000000" w:themeColor="text1"/>
        </w:rPr>
        <w:fldChar w:fldCharType="end"/>
      </w:r>
      <w:r w:rsidR="00535E60" w:rsidRPr="00E807E2">
        <w:rPr>
          <w:color w:val="000000" w:themeColor="text1"/>
        </w:rPr>
        <w:t xml:space="preserve"> of </w:t>
      </w:r>
      <w:r w:rsidR="00535E60" w:rsidRPr="00E807E2">
        <w:rPr>
          <w:b/>
          <w:color w:val="000000" w:themeColor="text1"/>
        </w:rPr>
        <w:t>Schedule D</w:t>
      </w:r>
      <w:r w:rsidRPr="00E807E2">
        <w:rPr>
          <w:color w:val="000000" w:themeColor="text1"/>
        </w:rPr>
        <w:t>;</w:t>
      </w:r>
    </w:p>
    <w:p w14:paraId="125F01C2" w14:textId="77777777" w:rsidR="00B856B2" w:rsidRPr="00E807E2" w:rsidRDefault="00B856B2" w:rsidP="008A05EE">
      <w:pPr>
        <w:pStyle w:val="level2"/>
        <w:ind w:left="709"/>
        <w:rPr>
          <w:color w:val="000000" w:themeColor="text1"/>
        </w:rPr>
      </w:pPr>
      <w:r w:rsidRPr="00E807E2">
        <w:rPr>
          <w:b/>
          <w:color w:val="000000" w:themeColor="text1"/>
        </w:rPr>
        <w:t>“Agreement”</w:t>
      </w:r>
      <w:r w:rsidRPr="00E807E2">
        <w:rPr>
          <w:color w:val="000000" w:themeColor="text1"/>
        </w:rPr>
        <w:t xml:space="preserve"> means the Main Agreement, together with the Schedules, Appendices, Attachments and other documents attached thereto as referred therein;</w:t>
      </w:r>
    </w:p>
    <w:p w14:paraId="61D31923" w14:textId="77777777" w:rsidR="00B56DDC" w:rsidRPr="00E807E2" w:rsidRDefault="00B56DDC" w:rsidP="008A05EE">
      <w:pPr>
        <w:pStyle w:val="level2"/>
        <w:ind w:left="709"/>
        <w:rPr>
          <w:color w:val="000000" w:themeColor="text1"/>
        </w:rPr>
      </w:pPr>
      <w:r w:rsidRPr="00E807E2">
        <w:rPr>
          <w:b/>
          <w:color w:val="000000" w:themeColor="text1"/>
        </w:rPr>
        <w:t xml:space="preserve">“Agreement Interest Rate” </w:t>
      </w:r>
      <w:r w:rsidRPr="00E807E2">
        <w:rPr>
          <w:color w:val="000000" w:themeColor="text1"/>
        </w:rPr>
        <w:t xml:space="preserve">means the interest rate </w:t>
      </w:r>
      <w:r w:rsidR="009941D3" w:rsidRPr="00E807E2">
        <w:rPr>
          <w:color w:val="000000" w:themeColor="text1"/>
        </w:rPr>
        <w:t xml:space="preserve">at </w:t>
      </w:r>
      <w:r w:rsidRPr="00E807E2">
        <w:rPr>
          <w:color w:val="000000" w:themeColor="text1"/>
        </w:rPr>
        <w:t>which the South African Reserve Bank lends money;</w:t>
      </w:r>
    </w:p>
    <w:p w14:paraId="7A782D40" w14:textId="77777777" w:rsidR="003816AA" w:rsidRPr="00E807E2" w:rsidRDefault="003816AA" w:rsidP="008A05EE">
      <w:pPr>
        <w:pStyle w:val="level2"/>
        <w:ind w:left="709"/>
        <w:rPr>
          <w:color w:val="000000" w:themeColor="text1"/>
        </w:rPr>
      </w:pPr>
      <w:r w:rsidRPr="00E807E2">
        <w:rPr>
          <w:b/>
          <w:color w:val="000000" w:themeColor="text1"/>
        </w:rPr>
        <w:t>“At Risk Amount”</w:t>
      </w:r>
      <w:r w:rsidRPr="00E807E2">
        <w:rPr>
          <w:color w:val="000000" w:themeColor="text1"/>
        </w:rPr>
        <w:t xml:space="preserve"> means fifteen percent (15%) of the amounts invoiced to SARS by the Service Provider in respect of a Tower for a particular month, excluding any </w:t>
      </w:r>
      <w:proofErr w:type="gramStart"/>
      <w:r w:rsidRPr="00E807E2">
        <w:rPr>
          <w:color w:val="000000" w:themeColor="text1"/>
        </w:rPr>
        <w:t>Pass Through</w:t>
      </w:r>
      <w:proofErr w:type="gramEnd"/>
      <w:r w:rsidRPr="00E807E2">
        <w:rPr>
          <w:color w:val="000000" w:themeColor="text1"/>
        </w:rPr>
        <w:t xml:space="preserve"> Expenses, charges for capital items to be owned by SARS, </w:t>
      </w:r>
      <w:r w:rsidR="00F275D2" w:rsidRPr="00E807E2">
        <w:rPr>
          <w:color w:val="000000" w:themeColor="text1"/>
        </w:rPr>
        <w:t xml:space="preserve">and </w:t>
      </w:r>
      <w:r w:rsidRPr="00E807E2">
        <w:rPr>
          <w:color w:val="000000" w:themeColor="text1"/>
        </w:rPr>
        <w:t>Transition fees.</w:t>
      </w:r>
    </w:p>
    <w:p w14:paraId="6F6CF2C6" w14:textId="77777777" w:rsidR="007C1A6F" w:rsidRPr="00E807E2" w:rsidRDefault="007C1A6F" w:rsidP="008A05EE">
      <w:pPr>
        <w:pStyle w:val="level2"/>
        <w:ind w:left="709"/>
        <w:rPr>
          <w:color w:val="000000" w:themeColor="text1"/>
        </w:rPr>
      </w:pPr>
      <w:r w:rsidRPr="00E807E2">
        <w:rPr>
          <w:b/>
          <w:color w:val="000000" w:themeColor="text1"/>
        </w:rPr>
        <w:t xml:space="preserve">“Affiliate” </w:t>
      </w:r>
      <w:r w:rsidRPr="00E807E2">
        <w:rPr>
          <w:color w:val="000000" w:themeColor="text1"/>
        </w:rPr>
        <w:t>means,</w:t>
      </w:r>
      <w:r w:rsidRPr="00E807E2">
        <w:rPr>
          <w:b/>
          <w:color w:val="000000" w:themeColor="text1"/>
        </w:rPr>
        <w:t xml:space="preserve"> </w:t>
      </w:r>
      <w:r w:rsidRPr="00E807E2">
        <w:rPr>
          <w:color w:val="000000" w:themeColor="text1"/>
        </w:rPr>
        <w:t>with respect to any entity, any other entity controlling, controlled by or under co</w:t>
      </w:r>
      <w:r w:rsidR="00B96B1E" w:rsidRPr="00E807E2">
        <w:rPr>
          <w:color w:val="000000" w:themeColor="text1"/>
        </w:rPr>
        <w:t xml:space="preserve">mmon </w:t>
      </w:r>
      <w:r w:rsidR="009941D3" w:rsidRPr="00E807E2">
        <w:rPr>
          <w:color w:val="000000" w:themeColor="text1"/>
        </w:rPr>
        <w:t>c</w:t>
      </w:r>
      <w:r w:rsidR="00B96B1E" w:rsidRPr="00E807E2">
        <w:rPr>
          <w:color w:val="000000" w:themeColor="text1"/>
        </w:rPr>
        <w:t xml:space="preserve">ontrol with such entity. </w:t>
      </w:r>
      <w:r w:rsidRPr="00E807E2">
        <w:rPr>
          <w:color w:val="000000" w:themeColor="text1"/>
        </w:rPr>
        <w:t>The term "</w:t>
      </w:r>
      <w:r w:rsidRPr="00E807E2">
        <w:rPr>
          <w:b/>
          <w:color w:val="000000" w:themeColor="text1"/>
        </w:rPr>
        <w:t>Affiliate</w:t>
      </w:r>
      <w:r w:rsidRPr="00E807E2">
        <w:rPr>
          <w:color w:val="000000" w:themeColor="text1"/>
        </w:rPr>
        <w:t>" will also include (</w:t>
      </w:r>
      <w:proofErr w:type="spellStart"/>
      <w:r w:rsidRPr="00E807E2">
        <w:rPr>
          <w:color w:val="000000" w:themeColor="text1"/>
        </w:rPr>
        <w:t>i</w:t>
      </w:r>
      <w:proofErr w:type="spellEnd"/>
      <w:r w:rsidRPr="00E807E2">
        <w:rPr>
          <w:color w:val="000000" w:themeColor="text1"/>
        </w:rPr>
        <w:t>) a subsidiary of such entity, as the term "subsidiary" is defined in section 3 of the Companies Act, 2008 (Act No. 71 of 2008), as amended, and (ii) any foreign company which, if it were registered under such Act, would fall within the ambit of such term</w:t>
      </w:r>
      <w:r w:rsidR="00B96B1E" w:rsidRPr="00E807E2">
        <w:rPr>
          <w:color w:val="000000" w:themeColor="text1"/>
        </w:rPr>
        <w:t>;</w:t>
      </w:r>
    </w:p>
    <w:p w14:paraId="41AA7FF4" w14:textId="77777777" w:rsidR="007C1A6F" w:rsidRPr="00E807E2" w:rsidRDefault="007C1A6F" w:rsidP="008A05EE">
      <w:pPr>
        <w:pStyle w:val="level2"/>
        <w:ind w:left="709"/>
        <w:rPr>
          <w:color w:val="000000" w:themeColor="text1"/>
        </w:rPr>
      </w:pPr>
      <w:r w:rsidRPr="00E807E2">
        <w:rPr>
          <w:b/>
          <w:color w:val="000000" w:themeColor="text1"/>
        </w:rPr>
        <w:t xml:space="preserve">“Applicable Law” </w:t>
      </w:r>
      <w:r w:rsidRPr="00E807E2">
        <w:rPr>
          <w:color w:val="000000" w:themeColor="text1"/>
        </w:rPr>
        <w:t>means any of the following, from time to time, to the extent it applies to a Party (including, as applicable, Affiliates and Subcontractors of a Party), or the Services (including the performance, delivery, receipt or use of the Services, as applicable and wherever occurring):</w:t>
      </w:r>
    </w:p>
    <w:p w14:paraId="4AEEAADC" w14:textId="77777777" w:rsidR="00E807E2" w:rsidRDefault="007C1A6F" w:rsidP="008A05EE">
      <w:pPr>
        <w:pStyle w:val="level3"/>
        <w:ind w:left="1560"/>
        <w:rPr>
          <w:color w:val="000000" w:themeColor="text1"/>
        </w:rPr>
      </w:pPr>
      <w:r w:rsidRPr="00E807E2">
        <w:rPr>
          <w:color w:val="000000" w:themeColor="text1"/>
        </w:rPr>
        <w:t>any statute, regulation, policy, by-law, ordinance or subordinate legislation (including treaties, multinational conventions and the like having the force of law);</w:t>
      </w:r>
    </w:p>
    <w:p w14:paraId="05048B8A" w14:textId="77777777" w:rsidR="00E807E2" w:rsidRDefault="007C1A6F" w:rsidP="008A05EE">
      <w:pPr>
        <w:pStyle w:val="level3"/>
        <w:ind w:left="1560"/>
        <w:rPr>
          <w:color w:val="000000" w:themeColor="text1"/>
        </w:rPr>
      </w:pPr>
      <w:r w:rsidRPr="00E807E2">
        <w:rPr>
          <w:color w:val="000000" w:themeColor="text1"/>
        </w:rPr>
        <w:t>South African common law;</w:t>
      </w:r>
    </w:p>
    <w:p w14:paraId="40817341" w14:textId="77777777" w:rsidR="00E807E2" w:rsidRDefault="007C1A6F" w:rsidP="008A05EE">
      <w:pPr>
        <w:pStyle w:val="level3"/>
        <w:ind w:left="1560"/>
        <w:rPr>
          <w:color w:val="000000" w:themeColor="text1"/>
        </w:rPr>
      </w:pPr>
      <w:r w:rsidRPr="00E807E2">
        <w:rPr>
          <w:color w:val="000000" w:themeColor="text1"/>
        </w:rPr>
        <w:t>any binding court order, judgment or decree;</w:t>
      </w:r>
    </w:p>
    <w:p w14:paraId="3BD530A9" w14:textId="77777777" w:rsidR="00E807E2" w:rsidRDefault="007C1A6F" w:rsidP="008A05EE">
      <w:pPr>
        <w:pStyle w:val="level3"/>
        <w:ind w:left="1560"/>
        <w:rPr>
          <w:color w:val="000000" w:themeColor="text1"/>
        </w:rPr>
      </w:pPr>
      <w:r w:rsidRPr="00E807E2">
        <w:rPr>
          <w:color w:val="000000" w:themeColor="text1"/>
        </w:rPr>
        <w:t>any applicable industry code, policy or standard enforceable by law; and</w:t>
      </w:r>
    </w:p>
    <w:p w14:paraId="6C097101" w14:textId="645C166D" w:rsidR="007C1A6F" w:rsidRPr="00E807E2" w:rsidRDefault="007C1A6F" w:rsidP="008A05EE">
      <w:pPr>
        <w:pStyle w:val="level3"/>
        <w:ind w:left="1560"/>
        <w:rPr>
          <w:color w:val="000000" w:themeColor="text1"/>
        </w:rPr>
      </w:pPr>
      <w:r w:rsidRPr="00E807E2">
        <w:rPr>
          <w:color w:val="000000" w:themeColor="text1"/>
        </w:rPr>
        <w:lastRenderedPageBreak/>
        <w:t xml:space="preserve">any applicable direction, policy or order that is given by a regulator (other than </w:t>
      </w:r>
      <w:r w:rsidR="002E41C7" w:rsidRPr="00E807E2">
        <w:rPr>
          <w:color w:val="000000" w:themeColor="text1"/>
        </w:rPr>
        <w:t>SARS’</w:t>
      </w:r>
      <w:r w:rsidRPr="00E807E2">
        <w:rPr>
          <w:color w:val="000000" w:themeColor="text1"/>
        </w:rPr>
        <w:t xml:space="preserve"> directions or policies given as a customer of the Services).</w:t>
      </w:r>
    </w:p>
    <w:p w14:paraId="414132F7" w14:textId="41F8FA6C" w:rsidR="00B56DDC" w:rsidRPr="00E807E2" w:rsidRDefault="00B56DDC" w:rsidP="008A05EE">
      <w:pPr>
        <w:pStyle w:val="level2"/>
        <w:ind w:left="709"/>
        <w:rPr>
          <w:b/>
          <w:color w:val="000000" w:themeColor="text1"/>
        </w:rPr>
      </w:pPr>
      <w:r w:rsidRPr="00E807E2">
        <w:rPr>
          <w:b/>
          <w:color w:val="000000" w:themeColor="text1"/>
        </w:rPr>
        <w:t xml:space="preserve">“Audit Response Plan” </w:t>
      </w:r>
      <w:r w:rsidRPr="00E807E2">
        <w:rPr>
          <w:color w:val="000000" w:themeColor="text1"/>
        </w:rPr>
        <w:t>has the meaning set out in</w:t>
      </w:r>
      <w:r w:rsidRPr="00E807E2">
        <w:rPr>
          <w:b/>
          <w:color w:val="000000" w:themeColor="text1"/>
        </w:rPr>
        <w:t xml:space="preserve"> </w:t>
      </w:r>
      <w:r w:rsidR="00B9412C" w:rsidRPr="00E807E2">
        <w:rPr>
          <w:b/>
          <w:color w:val="000000" w:themeColor="text1"/>
        </w:rPr>
        <w:t>clause</w:t>
      </w:r>
      <w:r w:rsidR="00737ACC" w:rsidRPr="00E807E2">
        <w:rPr>
          <w:b/>
          <w:color w:val="000000" w:themeColor="text1"/>
        </w:rPr>
        <w:t xml:space="preserve"> </w:t>
      </w:r>
      <w:r w:rsidR="00737ACC" w:rsidRPr="00E807E2">
        <w:rPr>
          <w:b/>
          <w:color w:val="000000" w:themeColor="text1"/>
        </w:rPr>
        <w:fldChar w:fldCharType="begin"/>
      </w:r>
      <w:r w:rsidR="00737ACC" w:rsidRPr="00E807E2">
        <w:rPr>
          <w:b/>
          <w:color w:val="000000" w:themeColor="text1"/>
        </w:rPr>
        <w:instrText xml:space="preserve"> REF _Ref411873915 \r \h </w:instrText>
      </w:r>
      <w:r w:rsidR="00DB2273">
        <w:rPr>
          <w:b/>
          <w:color w:val="000000" w:themeColor="text1"/>
        </w:rPr>
        <w:instrText xml:space="preserve"> \* MERGEFORMAT</w:instrText>
      </w:r>
      <w:r w:rsidR="00DB2273" w:rsidRPr="00D500A4">
        <w:rPr>
          <w:b/>
          <w:color w:val="000000" w:themeColor="text1"/>
        </w:rPr>
        <w:instrText xml:space="preserve"> </w:instrText>
      </w:r>
      <w:r w:rsidR="00737ACC" w:rsidRPr="00E807E2">
        <w:rPr>
          <w:b/>
          <w:color w:val="000000" w:themeColor="text1"/>
        </w:rPr>
      </w:r>
      <w:r w:rsidR="00737ACC" w:rsidRPr="00E807E2">
        <w:rPr>
          <w:b/>
          <w:color w:val="000000" w:themeColor="text1"/>
        </w:rPr>
        <w:fldChar w:fldCharType="separate"/>
      </w:r>
      <w:r w:rsidR="006C7D4B">
        <w:rPr>
          <w:b/>
          <w:color w:val="000000" w:themeColor="text1"/>
        </w:rPr>
        <w:t>23.2</w:t>
      </w:r>
      <w:r w:rsidR="00737ACC" w:rsidRPr="00E807E2">
        <w:rPr>
          <w:b/>
          <w:color w:val="000000" w:themeColor="text1"/>
        </w:rPr>
        <w:fldChar w:fldCharType="end"/>
      </w:r>
      <w:r w:rsidR="00FD5F7D" w:rsidRPr="00E807E2">
        <w:rPr>
          <w:b/>
          <w:color w:val="000000" w:themeColor="text1"/>
        </w:rPr>
        <w:t xml:space="preserve"> </w:t>
      </w:r>
      <w:r w:rsidR="00737ACC" w:rsidRPr="00E807E2">
        <w:rPr>
          <w:color w:val="000000" w:themeColor="text1"/>
        </w:rPr>
        <w:t xml:space="preserve">the </w:t>
      </w:r>
      <w:r w:rsidR="00737ACC" w:rsidRPr="00E807E2">
        <w:rPr>
          <w:b/>
          <w:color w:val="000000" w:themeColor="text1"/>
        </w:rPr>
        <w:t>Main Agreement</w:t>
      </w:r>
      <w:r w:rsidRPr="00E807E2">
        <w:rPr>
          <w:color w:val="000000" w:themeColor="text1"/>
        </w:rPr>
        <w:t>;</w:t>
      </w:r>
    </w:p>
    <w:p w14:paraId="7D4D1474" w14:textId="77777777" w:rsidR="00EC0B52" w:rsidRPr="00E807E2" w:rsidRDefault="00EC0B52" w:rsidP="00270BEC">
      <w:pPr>
        <w:pStyle w:val="level2"/>
        <w:ind w:left="709"/>
        <w:rPr>
          <w:b/>
          <w:color w:val="000000" w:themeColor="text1"/>
        </w:rPr>
      </w:pPr>
      <w:r w:rsidRPr="00E807E2">
        <w:rPr>
          <w:b/>
          <w:color w:val="000000" w:themeColor="text1"/>
        </w:rPr>
        <w:t xml:space="preserve">“B-BBEE” </w:t>
      </w:r>
      <w:r w:rsidRPr="00E807E2">
        <w:rPr>
          <w:color w:val="000000" w:themeColor="text1"/>
        </w:rPr>
        <w:t>means broad-based black economic empowerment as defined in the Broad-Based Black Economic Empowerment Act, 2003 (Act No. 53 of 2003);</w:t>
      </w:r>
    </w:p>
    <w:p w14:paraId="41AAA401" w14:textId="77777777" w:rsidR="00E807E2" w:rsidRDefault="00EC0B52" w:rsidP="00270BEC">
      <w:pPr>
        <w:pStyle w:val="level2"/>
        <w:ind w:left="709"/>
        <w:rPr>
          <w:color w:val="000000" w:themeColor="text1"/>
        </w:rPr>
      </w:pPr>
      <w:r w:rsidRPr="00E807E2">
        <w:rPr>
          <w:b/>
          <w:color w:val="000000" w:themeColor="text1"/>
        </w:rPr>
        <w:t xml:space="preserve">“B-BBEE Codes” </w:t>
      </w:r>
      <w:r w:rsidRPr="00E807E2">
        <w:rPr>
          <w:color w:val="000000" w:themeColor="text1"/>
        </w:rPr>
        <w:t>means the Codes of Good Practice on Black Economic Empowerment gazetted by the Minister of Trade and Industry under section 9 of the Broad-Based Black Economic Empowerment Act, 2003 Act No. 53 of 2003);</w:t>
      </w:r>
    </w:p>
    <w:p w14:paraId="2D236DDA" w14:textId="4DF81782" w:rsidR="00EC0B52" w:rsidRPr="00E807E2" w:rsidRDefault="00361C42" w:rsidP="00270BEC">
      <w:pPr>
        <w:pStyle w:val="level2"/>
        <w:ind w:left="709"/>
        <w:rPr>
          <w:b/>
          <w:color w:val="000000" w:themeColor="text1"/>
        </w:rPr>
      </w:pPr>
      <w:r w:rsidRPr="00E807E2">
        <w:rPr>
          <w:b/>
          <w:color w:val="000000" w:themeColor="text1"/>
        </w:rPr>
        <w:t>“</w:t>
      </w:r>
      <w:r w:rsidR="00EC0B52" w:rsidRPr="00E807E2">
        <w:rPr>
          <w:b/>
          <w:color w:val="000000" w:themeColor="text1"/>
        </w:rPr>
        <w:t xml:space="preserve">B-BBEE Status” </w:t>
      </w:r>
      <w:r w:rsidR="00EC0B52" w:rsidRPr="00E807E2">
        <w:rPr>
          <w:color w:val="000000" w:themeColor="text1"/>
        </w:rPr>
        <w:t xml:space="preserve">means the B-BBEE Status of the Service Provider based on the generic scorecard as measured and certified by a verification agency in accordance with applicable B-BBEE Codes; </w:t>
      </w:r>
    </w:p>
    <w:p w14:paraId="433A1412" w14:textId="77777777" w:rsidR="00B56DDC" w:rsidRPr="00E807E2" w:rsidRDefault="00B56DDC" w:rsidP="00270BEC">
      <w:pPr>
        <w:pStyle w:val="level2"/>
        <w:ind w:left="709"/>
        <w:rPr>
          <w:color w:val="000000" w:themeColor="text1"/>
        </w:rPr>
      </w:pPr>
      <w:r w:rsidRPr="00E807E2">
        <w:rPr>
          <w:b/>
          <w:color w:val="000000" w:themeColor="text1"/>
        </w:rPr>
        <w:t xml:space="preserve">“Back-out Plan” </w:t>
      </w:r>
      <w:r w:rsidRPr="00E807E2">
        <w:rPr>
          <w:color w:val="000000" w:themeColor="text1"/>
        </w:rPr>
        <w:t>means a document</w:t>
      </w:r>
      <w:r w:rsidR="009D69AC" w:rsidRPr="00E807E2">
        <w:rPr>
          <w:color w:val="000000" w:themeColor="text1"/>
        </w:rPr>
        <w:t>ed plan</w:t>
      </w:r>
      <w:r w:rsidRPr="00E807E2">
        <w:rPr>
          <w:color w:val="000000" w:themeColor="text1"/>
        </w:rPr>
        <w:t xml:space="preserve"> that describes the actions to be taken to restore a </w:t>
      </w:r>
      <w:r w:rsidR="00F275D2" w:rsidRPr="00E807E2">
        <w:rPr>
          <w:color w:val="000000" w:themeColor="text1"/>
        </w:rPr>
        <w:t>s</w:t>
      </w:r>
      <w:r w:rsidRPr="00E807E2">
        <w:rPr>
          <w:color w:val="000000" w:themeColor="text1"/>
        </w:rPr>
        <w:t>ervice should the rollout of a release or a change fail, either partially or totally;</w:t>
      </w:r>
    </w:p>
    <w:p w14:paraId="2620C225" w14:textId="67733FDD" w:rsidR="00B56DDC" w:rsidRPr="00E807E2" w:rsidRDefault="00B56DDC" w:rsidP="00270BEC">
      <w:pPr>
        <w:pStyle w:val="level2"/>
        <w:ind w:left="709"/>
        <w:rPr>
          <w:b/>
          <w:color w:val="000000" w:themeColor="text1"/>
        </w:rPr>
      </w:pPr>
      <w:r w:rsidRPr="00E807E2">
        <w:rPr>
          <w:b/>
          <w:color w:val="000000" w:themeColor="text1"/>
        </w:rPr>
        <w:t>“</w:t>
      </w:r>
      <w:proofErr w:type="spellStart"/>
      <w:r w:rsidRPr="00E807E2">
        <w:rPr>
          <w:b/>
          <w:color w:val="000000" w:themeColor="text1"/>
        </w:rPr>
        <w:t>Benchmarker</w:t>
      </w:r>
      <w:proofErr w:type="spellEnd"/>
      <w:r w:rsidRPr="00E807E2">
        <w:rPr>
          <w:b/>
          <w:color w:val="000000" w:themeColor="text1"/>
        </w:rPr>
        <w:t xml:space="preserve">” </w:t>
      </w:r>
      <w:r w:rsidRPr="00E807E2">
        <w:rPr>
          <w:color w:val="000000" w:themeColor="text1"/>
        </w:rPr>
        <w:t>has the meaning set out in</w:t>
      </w:r>
      <w:r w:rsidRPr="00E807E2">
        <w:rPr>
          <w:b/>
          <w:color w:val="000000" w:themeColor="text1"/>
        </w:rPr>
        <w:t xml:space="preserve"> </w:t>
      </w:r>
      <w:r w:rsidR="006A491C" w:rsidRPr="00E807E2">
        <w:rPr>
          <w:b/>
          <w:color w:val="000000" w:themeColor="text1"/>
        </w:rPr>
        <w:t>clause</w:t>
      </w:r>
      <w:r w:rsidRPr="00E807E2">
        <w:rPr>
          <w:b/>
          <w:color w:val="000000" w:themeColor="text1"/>
        </w:rPr>
        <w:t xml:space="preserve"> </w:t>
      </w:r>
      <w:r w:rsidR="00D826B9" w:rsidRPr="00E807E2">
        <w:rPr>
          <w:b/>
          <w:color w:val="000000" w:themeColor="text1"/>
        </w:rPr>
        <w:fldChar w:fldCharType="begin"/>
      </w:r>
      <w:r w:rsidR="00D826B9" w:rsidRPr="00E807E2">
        <w:rPr>
          <w:b/>
          <w:color w:val="000000" w:themeColor="text1"/>
        </w:rPr>
        <w:instrText xml:space="preserve"> REF _Ref411888957 \r \h </w:instrText>
      </w:r>
      <w:r w:rsidR="00DB2273">
        <w:rPr>
          <w:b/>
          <w:color w:val="000000" w:themeColor="text1"/>
        </w:rPr>
        <w:instrText xml:space="preserve"> \* MERGEFORMAT</w:instrText>
      </w:r>
      <w:r w:rsidR="00DB2273" w:rsidRPr="00D500A4">
        <w:rPr>
          <w:b/>
          <w:color w:val="000000" w:themeColor="text1"/>
        </w:rPr>
        <w:instrText xml:space="preserve"> </w:instrText>
      </w:r>
      <w:r w:rsidR="00D826B9" w:rsidRPr="00E807E2">
        <w:rPr>
          <w:b/>
          <w:color w:val="000000" w:themeColor="text1"/>
        </w:rPr>
      </w:r>
      <w:r w:rsidR="00D826B9" w:rsidRPr="00E807E2">
        <w:rPr>
          <w:b/>
          <w:color w:val="000000" w:themeColor="text1"/>
        </w:rPr>
        <w:fldChar w:fldCharType="separate"/>
      </w:r>
      <w:r w:rsidR="006C7D4B">
        <w:rPr>
          <w:b/>
          <w:color w:val="000000" w:themeColor="text1"/>
        </w:rPr>
        <w:t>24.2.1</w:t>
      </w:r>
      <w:r w:rsidR="00D826B9" w:rsidRPr="00E807E2">
        <w:rPr>
          <w:b/>
          <w:color w:val="000000" w:themeColor="text1"/>
        </w:rPr>
        <w:fldChar w:fldCharType="end"/>
      </w:r>
      <w:r w:rsidR="00D826B9" w:rsidRPr="00E807E2">
        <w:rPr>
          <w:b/>
          <w:color w:val="000000" w:themeColor="text1"/>
        </w:rPr>
        <w:t xml:space="preserve"> </w:t>
      </w:r>
      <w:r w:rsidRPr="00E807E2">
        <w:rPr>
          <w:b/>
          <w:color w:val="000000" w:themeColor="text1"/>
        </w:rPr>
        <w:t xml:space="preserve">of </w:t>
      </w:r>
      <w:r w:rsidR="00D826B9" w:rsidRPr="00E807E2">
        <w:rPr>
          <w:b/>
          <w:color w:val="000000" w:themeColor="text1"/>
        </w:rPr>
        <w:t>the Main Agreement</w:t>
      </w:r>
      <w:r w:rsidRPr="00E807E2">
        <w:rPr>
          <w:color w:val="000000" w:themeColor="text1"/>
        </w:rPr>
        <w:t>;</w:t>
      </w:r>
    </w:p>
    <w:p w14:paraId="51C4C37B" w14:textId="77777777" w:rsidR="00B56DDC" w:rsidRPr="00E807E2" w:rsidRDefault="00B56DDC" w:rsidP="00270BEC">
      <w:pPr>
        <w:pStyle w:val="level2"/>
        <w:ind w:left="709"/>
        <w:rPr>
          <w:b/>
          <w:color w:val="000000" w:themeColor="text1"/>
        </w:rPr>
      </w:pPr>
      <w:r w:rsidRPr="00E807E2">
        <w:rPr>
          <w:b/>
          <w:color w:val="000000" w:themeColor="text1"/>
        </w:rPr>
        <w:t xml:space="preserve">“Brooklyn Head Office” </w:t>
      </w:r>
      <w:r w:rsidRPr="00E807E2">
        <w:rPr>
          <w:color w:val="000000" w:themeColor="text1"/>
        </w:rPr>
        <w:t>means the SARS Site comprised of all the SARS facilities located in Brooklyn, Gauteng;</w:t>
      </w:r>
    </w:p>
    <w:p w14:paraId="048C2ED0" w14:textId="205A2C5B" w:rsidR="00C9646D" w:rsidRPr="00E807E2" w:rsidRDefault="00C9646D" w:rsidP="00270BEC">
      <w:pPr>
        <w:pStyle w:val="level2"/>
        <w:ind w:left="709"/>
        <w:rPr>
          <w:b/>
          <w:color w:val="000000" w:themeColor="text1"/>
        </w:rPr>
      </w:pPr>
      <w:r w:rsidRPr="00E807E2">
        <w:rPr>
          <w:b/>
          <w:color w:val="000000" w:themeColor="text1"/>
        </w:rPr>
        <w:t xml:space="preserve">“Break-fix” </w:t>
      </w:r>
      <w:r w:rsidRPr="00E807E2">
        <w:rPr>
          <w:color w:val="000000" w:themeColor="text1"/>
        </w:rPr>
        <w:t xml:space="preserve">means the services provided by the Service Provider to Restore a Device to a condition so that it is functioning in accordance with the manufacturer’s specifications. Break-fix services are defined in more detail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_Ref410295334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7</w:t>
      </w:r>
      <w:r w:rsidRPr="00E807E2">
        <w:rPr>
          <w:b/>
          <w:color w:val="000000" w:themeColor="text1"/>
        </w:rPr>
        <w:fldChar w:fldCharType="end"/>
      </w:r>
      <w:r w:rsidRPr="00E807E2">
        <w:rPr>
          <w:color w:val="000000" w:themeColor="text1"/>
        </w:rPr>
        <w:t xml:space="preserve"> of </w:t>
      </w:r>
      <w:r w:rsidRPr="00E807E2">
        <w:rPr>
          <w:b/>
          <w:color w:val="000000" w:themeColor="text1"/>
        </w:rPr>
        <w:t>Schedule B</w:t>
      </w:r>
      <w:r w:rsidRPr="00E807E2">
        <w:rPr>
          <w:color w:val="000000" w:themeColor="text1"/>
        </w:rPr>
        <w:t xml:space="preserve"> (Service Management SOW);</w:t>
      </w:r>
    </w:p>
    <w:p w14:paraId="10EC8EF9" w14:textId="77777777" w:rsidR="00B56DDC" w:rsidRPr="00E807E2" w:rsidRDefault="00B56DDC" w:rsidP="00270BEC">
      <w:pPr>
        <w:pStyle w:val="level2"/>
        <w:ind w:left="709"/>
        <w:rPr>
          <w:b/>
          <w:color w:val="000000" w:themeColor="text1"/>
        </w:rPr>
      </w:pPr>
      <w:r w:rsidRPr="00E807E2">
        <w:rPr>
          <w:b/>
          <w:color w:val="000000" w:themeColor="text1"/>
        </w:rPr>
        <w:t xml:space="preserve">“Bronze” </w:t>
      </w:r>
      <w:r w:rsidRPr="00E807E2">
        <w:rPr>
          <w:color w:val="000000" w:themeColor="text1"/>
        </w:rPr>
        <w:t xml:space="preserve">means, with respect to </w:t>
      </w:r>
      <w:r w:rsidR="009D69AC" w:rsidRPr="00E807E2">
        <w:rPr>
          <w:color w:val="000000" w:themeColor="text1"/>
        </w:rPr>
        <w:t xml:space="preserve">a </w:t>
      </w:r>
      <w:r w:rsidRPr="00E807E2">
        <w:rPr>
          <w:color w:val="000000" w:themeColor="text1"/>
        </w:rPr>
        <w:t>Service Level</w:t>
      </w:r>
      <w:r w:rsidR="009D69AC" w:rsidRPr="00E807E2">
        <w:rPr>
          <w:color w:val="000000" w:themeColor="text1"/>
        </w:rPr>
        <w:t xml:space="preserve">, </w:t>
      </w:r>
      <w:r w:rsidRPr="00E807E2">
        <w:rPr>
          <w:color w:val="000000" w:themeColor="text1"/>
        </w:rPr>
        <w:t xml:space="preserve">the corresponding level of support </w:t>
      </w:r>
      <w:r w:rsidR="009D69AC" w:rsidRPr="00E807E2">
        <w:rPr>
          <w:color w:val="000000" w:themeColor="text1"/>
        </w:rPr>
        <w:t>defined in terms of, for example, time to respond or time to repair</w:t>
      </w:r>
      <w:r w:rsidRPr="00E807E2">
        <w:rPr>
          <w:color w:val="000000" w:themeColor="text1"/>
        </w:rPr>
        <w:t>;</w:t>
      </w:r>
    </w:p>
    <w:p w14:paraId="5E359CC7" w14:textId="7824250F" w:rsidR="003E740B" w:rsidRPr="00E807E2" w:rsidRDefault="003E740B" w:rsidP="00270BEC">
      <w:pPr>
        <w:pStyle w:val="level2"/>
        <w:ind w:left="709"/>
        <w:rPr>
          <w:b/>
          <w:color w:val="000000" w:themeColor="text1"/>
        </w:rPr>
      </w:pPr>
      <w:r w:rsidRPr="00E807E2">
        <w:rPr>
          <w:b/>
          <w:color w:val="000000" w:themeColor="text1"/>
        </w:rPr>
        <w:t xml:space="preserve">“Business Continuity Plan” </w:t>
      </w:r>
      <w:r w:rsidRPr="00E807E2">
        <w:rPr>
          <w:color w:val="000000" w:themeColor="text1"/>
        </w:rPr>
        <w:t>means a plan for a business to continue operating if the business is affected by a Disaster;</w:t>
      </w:r>
    </w:p>
    <w:p w14:paraId="49CC7295" w14:textId="77777777" w:rsidR="004D7DBE" w:rsidRPr="00E807E2" w:rsidRDefault="004D7DBE" w:rsidP="00270BEC">
      <w:pPr>
        <w:pStyle w:val="level2"/>
        <w:ind w:left="709"/>
        <w:rPr>
          <w:b/>
          <w:color w:val="000000" w:themeColor="text1"/>
        </w:rPr>
      </w:pPr>
      <w:r w:rsidRPr="00E807E2">
        <w:rPr>
          <w:b/>
          <w:color w:val="000000" w:themeColor="text1"/>
        </w:rPr>
        <w:t xml:space="preserve">“Bug” </w:t>
      </w:r>
      <w:r w:rsidRPr="00E807E2">
        <w:rPr>
          <w:color w:val="000000" w:themeColor="text1"/>
        </w:rPr>
        <w:t xml:space="preserve">means any error, flaw or mistake in the </w:t>
      </w:r>
      <w:r w:rsidR="000C2F0B" w:rsidRPr="00E807E2">
        <w:rPr>
          <w:color w:val="000000" w:themeColor="text1"/>
        </w:rPr>
        <w:t xml:space="preserve">instruction </w:t>
      </w:r>
      <w:r w:rsidR="00D119BA" w:rsidRPr="00E807E2">
        <w:rPr>
          <w:color w:val="000000" w:themeColor="text1"/>
        </w:rPr>
        <w:t xml:space="preserve">code of the </w:t>
      </w:r>
      <w:r w:rsidRPr="00E807E2">
        <w:rPr>
          <w:color w:val="000000" w:themeColor="text1"/>
        </w:rPr>
        <w:t>Software and/or services</w:t>
      </w:r>
      <w:r w:rsidR="00D119BA" w:rsidRPr="00E807E2">
        <w:rPr>
          <w:color w:val="000000" w:themeColor="text1"/>
        </w:rPr>
        <w:t xml:space="preserve"> which in any way prevents </w:t>
      </w:r>
      <w:r w:rsidR="003E740B" w:rsidRPr="00E807E2">
        <w:rPr>
          <w:color w:val="000000" w:themeColor="text1"/>
        </w:rPr>
        <w:t>any system</w:t>
      </w:r>
      <w:r w:rsidR="00D119BA" w:rsidRPr="00E807E2">
        <w:rPr>
          <w:color w:val="000000" w:themeColor="text1"/>
        </w:rPr>
        <w:t xml:space="preserve"> from functioning correctly</w:t>
      </w:r>
      <w:r w:rsidR="00050B88" w:rsidRPr="00E807E2">
        <w:rPr>
          <w:color w:val="000000" w:themeColor="text1"/>
        </w:rPr>
        <w:t>;</w:t>
      </w:r>
    </w:p>
    <w:p w14:paraId="4354945F" w14:textId="2C5CE54F" w:rsidR="001B6C55" w:rsidRPr="00E807E2" w:rsidRDefault="00C3668D" w:rsidP="00270BEC">
      <w:pPr>
        <w:pStyle w:val="level2"/>
        <w:ind w:left="709"/>
        <w:rPr>
          <w:b/>
          <w:color w:val="000000" w:themeColor="text1"/>
        </w:rPr>
      </w:pPr>
      <w:r w:rsidRPr="00E807E2">
        <w:rPr>
          <w:b/>
          <w:color w:val="000000" w:themeColor="text1"/>
        </w:rPr>
        <w:t xml:space="preserve">“Changes” </w:t>
      </w:r>
      <w:r w:rsidRPr="00E807E2">
        <w:rPr>
          <w:color w:val="000000" w:themeColor="text1"/>
        </w:rPr>
        <w:t xml:space="preserve">when used in connection with Operational Change Management, has the meaning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_Ref145075332 \r \h  \* MERGEFORMAT </w:instrText>
      </w:r>
      <w:r w:rsidRPr="00E807E2">
        <w:rPr>
          <w:b/>
          <w:color w:val="000000" w:themeColor="text1"/>
        </w:rPr>
      </w:r>
      <w:r w:rsidRPr="00E807E2">
        <w:rPr>
          <w:b/>
          <w:color w:val="000000" w:themeColor="text1"/>
        </w:rPr>
        <w:fldChar w:fldCharType="separate"/>
      </w:r>
      <w:r w:rsidR="006C7D4B">
        <w:rPr>
          <w:b/>
          <w:color w:val="000000" w:themeColor="text1"/>
        </w:rPr>
        <w:t>5</w:t>
      </w:r>
      <w:r w:rsidRPr="00E807E2">
        <w:rPr>
          <w:b/>
          <w:color w:val="000000" w:themeColor="text1"/>
        </w:rPr>
        <w:fldChar w:fldCharType="end"/>
      </w:r>
      <w:r w:rsidRPr="00E807E2">
        <w:rPr>
          <w:color w:val="000000" w:themeColor="text1"/>
        </w:rPr>
        <w:t xml:space="preserve"> of </w:t>
      </w:r>
      <w:r w:rsidRPr="00E807E2">
        <w:rPr>
          <w:b/>
          <w:color w:val="000000" w:themeColor="text1"/>
        </w:rPr>
        <w:t>Schedule B</w:t>
      </w:r>
      <w:r w:rsidRPr="00E807E2">
        <w:rPr>
          <w:color w:val="000000" w:themeColor="text1"/>
        </w:rPr>
        <w:t xml:space="preserve"> </w:t>
      </w:r>
      <w:r w:rsidRPr="00E807E2">
        <w:rPr>
          <w:b/>
          <w:color w:val="000000" w:themeColor="text1"/>
        </w:rPr>
        <w:t>(</w:t>
      </w:r>
      <w:r w:rsidRPr="00E807E2">
        <w:rPr>
          <w:color w:val="000000" w:themeColor="text1"/>
        </w:rPr>
        <w:t xml:space="preserve">Service Management SOW) otherwise, </w:t>
      </w:r>
      <w:r w:rsidR="00162FE6" w:rsidRPr="00E807E2">
        <w:rPr>
          <w:color w:val="000000" w:themeColor="text1"/>
        </w:rPr>
        <w:t>“</w:t>
      </w:r>
      <w:r w:rsidRPr="00E807E2">
        <w:rPr>
          <w:color w:val="000000" w:themeColor="text1"/>
        </w:rPr>
        <w:t>Change</w:t>
      </w:r>
      <w:r w:rsidR="00162FE6" w:rsidRPr="00E807E2">
        <w:rPr>
          <w:color w:val="000000" w:themeColor="text1"/>
        </w:rPr>
        <w:t>”</w:t>
      </w:r>
      <w:r w:rsidRPr="00E807E2">
        <w:rPr>
          <w:color w:val="000000" w:themeColor="text1"/>
        </w:rPr>
        <w:t xml:space="preserve"> means a change in the Supported Environment (including a change to Supported Hardware or Supported Software) that is implemented in accordance with the terms and conditions</w:t>
      </w:r>
      <w:r w:rsidR="00050B88" w:rsidRPr="00E807E2">
        <w:rPr>
          <w:color w:val="000000" w:themeColor="text1"/>
        </w:rPr>
        <w:t>. For clarity, a Change includes IMACD Changes</w:t>
      </w:r>
      <w:r w:rsidR="00F667AC" w:rsidRPr="00E807E2">
        <w:rPr>
          <w:color w:val="000000" w:themeColor="text1"/>
        </w:rPr>
        <w:t>;</w:t>
      </w:r>
    </w:p>
    <w:p w14:paraId="1ECCDCFA" w14:textId="61FDDF85" w:rsidR="008C3F21" w:rsidRPr="00E807E2" w:rsidRDefault="008C3F21" w:rsidP="00270BEC">
      <w:pPr>
        <w:pStyle w:val="level2"/>
        <w:ind w:left="709"/>
        <w:rPr>
          <w:b/>
          <w:color w:val="000000" w:themeColor="text1"/>
        </w:rPr>
      </w:pPr>
      <w:r w:rsidRPr="00E807E2">
        <w:rPr>
          <w:b/>
          <w:color w:val="000000" w:themeColor="text1"/>
        </w:rPr>
        <w:t xml:space="preserve">“Cabling” </w:t>
      </w:r>
      <w:r w:rsidRPr="00E807E2">
        <w:rPr>
          <w:color w:val="000000" w:themeColor="text1"/>
        </w:rPr>
        <w:t xml:space="preserve">has the meaning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_Ref443928357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9</w:t>
      </w:r>
      <w:r w:rsidRPr="00E807E2">
        <w:rPr>
          <w:b/>
          <w:color w:val="000000" w:themeColor="text1"/>
        </w:rPr>
        <w:fldChar w:fldCharType="end"/>
      </w:r>
      <w:r w:rsidRPr="00E807E2">
        <w:rPr>
          <w:color w:val="000000" w:themeColor="text1"/>
        </w:rPr>
        <w:t xml:space="preserve"> of </w:t>
      </w:r>
      <w:r w:rsidRPr="00E807E2">
        <w:rPr>
          <w:b/>
          <w:color w:val="000000" w:themeColor="text1"/>
        </w:rPr>
        <w:t>Schedule B-N</w:t>
      </w:r>
      <w:r w:rsidRPr="00E807E2">
        <w:rPr>
          <w:color w:val="000000" w:themeColor="text1"/>
        </w:rPr>
        <w:t xml:space="preserve"> </w:t>
      </w:r>
      <w:r w:rsidRPr="00E807E2">
        <w:rPr>
          <w:b/>
          <w:color w:val="000000" w:themeColor="text1"/>
        </w:rPr>
        <w:t>(</w:t>
      </w:r>
      <w:r w:rsidRPr="00E807E2">
        <w:rPr>
          <w:color w:val="000000" w:themeColor="text1"/>
        </w:rPr>
        <w:t>Network Support Services SOW);</w:t>
      </w:r>
    </w:p>
    <w:p w14:paraId="34461BD7" w14:textId="073489CE" w:rsidR="00CE13F8" w:rsidRPr="00E807E2" w:rsidRDefault="00CE13F8" w:rsidP="00270BEC">
      <w:pPr>
        <w:pStyle w:val="level2"/>
        <w:ind w:left="709"/>
        <w:rPr>
          <w:b/>
          <w:color w:val="000000" w:themeColor="text1"/>
        </w:rPr>
      </w:pPr>
      <w:r w:rsidRPr="00E807E2">
        <w:rPr>
          <w:b/>
          <w:color w:val="000000" w:themeColor="text1"/>
        </w:rPr>
        <w:t xml:space="preserve">“Charges” </w:t>
      </w:r>
      <w:r w:rsidRPr="00E807E2">
        <w:rPr>
          <w:color w:val="000000" w:themeColor="text1"/>
        </w:rPr>
        <w:t>means the amounts payable by SARS to Service Provider under</w:t>
      </w:r>
      <w:r w:rsidRPr="00E807E2">
        <w:rPr>
          <w:b/>
          <w:color w:val="000000" w:themeColor="text1"/>
        </w:rPr>
        <w:t xml:space="preserve"> Schedule D (Charges, Invoicing and Payments) </w:t>
      </w:r>
      <w:r w:rsidRPr="00E807E2">
        <w:rPr>
          <w:color w:val="000000" w:themeColor="text1"/>
        </w:rPr>
        <w:t>together with its Appendices, Attachments and any other documents attached thereto or referenced therein;</w:t>
      </w:r>
    </w:p>
    <w:p w14:paraId="00A6E9B7" w14:textId="586E4F3D" w:rsidR="00B56DDC" w:rsidRPr="00E807E2" w:rsidRDefault="00B56DDC" w:rsidP="00270BEC">
      <w:pPr>
        <w:pStyle w:val="level2"/>
        <w:ind w:left="709"/>
        <w:rPr>
          <w:b/>
          <w:color w:val="000000" w:themeColor="text1"/>
        </w:rPr>
      </w:pPr>
      <w:r w:rsidRPr="00E807E2">
        <w:rPr>
          <w:b/>
          <w:color w:val="000000" w:themeColor="text1"/>
        </w:rPr>
        <w:t xml:space="preserve">“CI” </w:t>
      </w:r>
      <w:r w:rsidR="003004DA" w:rsidRPr="00E807E2">
        <w:rPr>
          <w:color w:val="000000" w:themeColor="text1"/>
        </w:rPr>
        <w:t xml:space="preserve">is </w:t>
      </w:r>
      <w:r w:rsidR="008C5135" w:rsidRPr="00E807E2">
        <w:rPr>
          <w:color w:val="000000" w:themeColor="text1"/>
        </w:rPr>
        <w:t xml:space="preserve">a </w:t>
      </w:r>
      <w:r w:rsidR="004A056A" w:rsidRPr="00E807E2">
        <w:rPr>
          <w:color w:val="000000" w:themeColor="text1"/>
        </w:rPr>
        <w:t xml:space="preserve">hardware component </w:t>
      </w:r>
      <w:r w:rsidR="005C6776" w:rsidRPr="00E807E2">
        <w:rPr>
          <w:color w:val="000000" w:themeColor="text1"/>
        </w:rPr>
        <w:t xml:space="preserve">item </w:t>
      </w:r>
      <w:r w:rsidR="004A056A" w:rsidRPr="00E807E2">
        <w:rPr>
          <w:color w:val="000000" w:themeColor="text1"/>
        </w:rPr>
        <w:t>that needs to be managed. Information about each CI is recorded in the CMDB and is maintained throughout its lifecycle. Hardware CIs typically include information such as Site, Floor, People, Barcode, Serial Nr etc.</w:t>
      </w:r>
    </w:p>
    <w:p w14:paraId="1E60C675" w14:textId="064297F3" w:rsidR="009941D3" w:rsidRPr="00E807E2" w:rsidRDefault="00C21055" w:rsidP="00270BEC">
      <w:pPr>
        <w:pStyle w:val="level2"/>
        <w:ind w:left="709"/>
        <w:rPr>
          <w:color w:val="000000" w:themeColor="text1"/>
        </w:rPr>
      </w:pPr>
      <w:r w:rsidRPr="00E807E2">
        <w:rPr>
          <w:b/>
          <w:color w:val="000000" w:themeColor="text1"/>
        </w:rPr>
        <w:t>“</w:t>
      </w:r>
      <w:proofErr w:type="gramStart"/>
      <w:r w:rsidR="009941D3" w:rsidRPr="00E807E2">
        <w:rPr>
          <w:b/>
          <w:color w:val="000000" w:themeColor="text1"/>
        </w:rPr>
        <w:t>C</w:t>
      </w:r>
      <w:r w:rsidR="00E00FF7" w:rsidRPr="00E807E2">
        <w:rPr>
          <w:b/>
          <w:color w:val="000000" w:themeColor="text1"/>
        </w:rPr>
        <w:t>ISCO</w:t>
      </w:r>
      <w:r w:rsidR="009941D3" w:rsidRPr="00E807E2">
        <w:rPr>
          <w:b/>
          <w:color w:val="000000" w:themeColor="text1"/>
        </w:rPr>
        <w:t xml:space="preserve"> </w:t>
      </w:r>
      <w:r w:rsidRPr="00E807E2">
        <w:rPr>
          <w:b/>
          <w:color w:val="000000" w:themeColor="text1"/>
        </w:rPr>
        <w:t xml:space="preserve"> </w:t>
      </w:r>
      <w:r w:rsidR="003006E1" w:rsidRPr="00E807E2">
        <w:rPr>
          <w:b/>
          <w:color w:val="000000" w:themeColor="text1"/>
        </w:rPr>
        <w:t>Certified</w:t>
      </w:r>
      <w:proofErr w:type="gramEnd"/>
      <w:r w:rsidR="009E7CC0" w:rsidRPr="00E807E2">
        <w:rPr>
          <w:b/>
          <w:color w:val="000000" w:themeColor="text1"/>
        </w:rPr>
        <w:t xml:space="preserve"> Gold</w:t>
      </w:r>
      <w:r w:rsidR="003006E1" w:rsidRPr="00E807E2">
        <w:rPr>
          <w:b/>
          <w:color w:val="000000" w:themeColor="text1"/>
        </w:rPr>
        <w:t xml:space="preserve"> Partner</w:t>
      </w:r>
      <w:r w:rsidRPr="00E807E2">
        <w:rPr>
          <w:b/>
          <w:color w:val="000000" w:themeColor="text1"/>
        </w:rPr>
        <w:t>”</w:t>
      </w:r>
      <w:r w:rsidR="003006E1" w:rsidRPr="00E807E2">
        <w:rPr>
          <w:b/>
          <w:color w:val="000000" w:themeColor="text1"/>
        </w:rPr>
        <w:t xml:space="preserve"> </w:t>
      </w:r>
      <w:r w:rsidR="003006E1" w:rsidRPr="00E807E2">
        <w:rPr>
          <w:color w:val="000000" w:themeColor="text1"/>
        </w:rPr>
        <w:t>means the status accorded by CISCO</w:t>
      </w:r>
      <w:r w:rsidR="0039750E" w:rsidRPr="00E807E2">
        <w:rPr>
          <w:color w:val="000000" w:themeColor="text1"/>
        </w:rPr>
        <w:t xml:space="preserve"> SYSTEMS</w:t>
      </w:r>
      <w:r w:rsidR="003006E1" w:rsidRPr="00E807E2">
        <w:rPr>
          <w:color w:val="000000" w:themeColor="text1"/>
        </w:rPr>
        <w:t xml:space="preserve"> Inc. of Gold Partner as verified by CISCO</w:t>
      </w:r>
      <w:r w:rsidR="0039750E" w:rsidRPr="00E807E2">
        <w:rPr>
          <w:color w:val="000000" w:themeColor="text1"/>
        </w:rPr>
        <w:t xml:space="preserve"> SYSTEM</w:t>
      </w:r>
      <w:r w:rsidR="003006E1" w:rsidRPr="00E807E2">
        <w:rPr>
          <w:color w:val="000000" w:themeColor="text1"/>
        </w:rPr>
        <w:t xml:space="preserve"> Inc</w:t>
      </w:r>
      <w:r w:rsidR="006B27E8" w:rsidRPr="00E807E2">
        <w:rPr>
          <w:color w:val="000000" w:themeColor="text1"/>
        </w:rPr>
        <w:t>;</w:t>
      </w:r>
    </w:p>
    <w:p w14:paraId="01AA3A18" w14:textId="77777777" w:rsidR="00B56DDC" w:rsidRPr="00E807E2" w:rsidRDefault="00B56DDC" w:rsidP="00270BEC">
      <w:pPr>
        <w:pStyle w:val="level2"/>
        <w:ind w:left="709"/>
        <w:rPr>
          <w:color w:val="000000" w:themeColor="text1"/>
        </w:rPr>
      </w:pPr>
      <w:r w:rsidRPr="00E807E2">
        <w:rPr>
          <w:b/>
          <w:color w:val="000000" w:themeColor="text1"/>
        </w:rPr>
        <w:t>“Cleansing</w:t>
      </w:r>
      <w:r w:rsidR="00361C42" w:rsidRPr="00E807E2">
        <w:rPr>
          <w:b/>
          <w:color w:val="000000" w:themeColor="text1"/>
        </w:rPr>
        <w:t>”</w:t>
      </w:r>
      <w:r w:rsidRPr="00E807E2">
        <w:rPr>
          <w:b/>
          <w:color w:val="000000" w:themeColor="text1"/>
        </w:rPr>
        <w:t xml:space="preserve"> </w:t>
      </w:r>
      <w:r w:rsidRPr="00E807E2">
        <w:rPr>
          <w:color w:val="000000" w:themeColor="text1"/>
        </w:rPr>
        <w:t>or</w:t>
      </w:r>
      <w:r w:rsidRPr="00E807E2">
        <w:rPr>
          <w:b/>
          <w:color w:val="000000" w:themeColor="text1"/>
        </w:rPr>
        <w:t xml:space="preserve"> </w:t>
      </w:r>
      <w:r w:rsidR="00361C42" w:rsidRPr="00E807E2">
        <w:rPr>
          <w:b/>
          <w:color w:val="000000" w:themeColor="text1"/>
        </w:rPr>
        <w:t>“</w:t>
      </w:r>
      <w:r w:rsidRPr="00E807E2">
        <w:rPr>
          <w:b/>
          <w:color w:val="000000" w:themeColor="text1"/>
        </w:rPr>
        <w:t xml:space="preserve">Cleanse” </w:t>
      </w:r>
      <w:r w:rsidRPr="00E807E2">
        <w:rPr>
          <w:color w:val="000000" w:themeColor="text1"/>
        </w:rPr>
        <w:t xml:space="preserve">means deleting all data from the storage media included in or attached to </w:t>
      </w:r>
      <w:r w:rsidRPr="00E807E2">
        <w:rPr>
          <w:color w:val="000000" w:themeColor="text1"/>
        </w:rPr>
        <w:lastRenderedPageBreak/>
        <w:t xml:space="preserve">Supported Hardware as part of Decommissioning, which must be done </w:t>
      </w:r>
      <w:proofErr w:type="gramStart"/>
      <w:r w:rsidRPr="00E807E2">
        <w:rPr>
          <w:color w:val="000000" w:themeColor="text1"/>
        </w:rPr>
        <w:t>so as to</w:t>
      </w:r>
      <w:proofErr w:type="gramEnd"/>
      <w:r w:rsidRPr="00E807E2">
        <w:rPr>
          <w:color w:val="000000" w:themeColor="text1"/>
        </w:rPr>
        <w:t xml:space="preserve"> make the data unrecoverable;</w:t>
      </w:r>
    </w:p>
    <w:p w14:paraId="7A83638C" w14:textId="77777777" w:rsidR="00B56DDC" w:rsidRPr="00E807E2" w:rsidRDefault="00B56DDC" w:rsidP="00270BEC">
      <w:pPr>
        <w:pStyle w:val="level2"/>
        <w:ind w:left="709"/>
        <w:rPr>
          <w:color w:val="000000" w:themeColor="text1"/>
        </w:rPr>
      </w:pPr>
      <w:r w:rsidRPr="00E807E2">
        <w:rPr>
          <w:b/>
          <w:color w:val="000000" w:themeColor="text1"/>
        </w:rPr>
        <w:t xml:space="preserve">“Closed” </w:t>
      </w:r>
      <w:r w:rsidRPr="00E807E2">
        <w:rPr>
          <w:color w:val="000000" w:themeColor="text1"/>
        </w:rPr>
        <w:t>means the state of being complete as verified by SARS, with respect to an incident or request for IMACD;</w:t>
      </w:r>
    </w:p>
    <w:p w14:paraId="1D8EFC98" w14:textId="0562FB26" w:rsidR="00B56DDC" w:rsidRPr="00E807E2" w:rsidRDefault="00B56DDC" w:rsidP="00270BEC">
      <w:pPr>
        <w:pStyle w:val="level2"/>
        <w:ind w:left="709"/>
        <w:rPr>
          <w:b/>
          <w:color w:val="000000" w:themeColor="text1"/>
        </w:rPr>
      </w:pPr>
      <w:r w:rsidRPr="00E807E2">
        <w:rPr>
          <w:b/>
          <w:color w:val="000000" w:themeColor="text1"/>
        </w:rPr>
        <w:t xml:space="preserve">“CMDB” </w:t>
      </w:r>
      <w:r w:rsidRPr="00E807E2">
        <w:rPr>
          <w:color w:val="000000" w:themeColor="text1"/>
        </w:rPr>
        <w:t>means a database which contains all relevant details of each component or item of an infrastructure (a “Configuration Item”)</w:t>
      </w:r>
      <w:r w:rsidR="00DD34C3" w:rsidRPr="00E807E2">
        <w:rPr>
          <w:color w:val="000000" w:themeColor="text1"/>
        </w:rPr>
        <w:t xml:space="preserve"> throughout their lifecycle</w:t>
      </w:r>
      <w:r w:rsidRPr="00E807E2">
        <w:rPr>
          <w:color w:val="000000" w:themeColor="text1"/>
        </w:rPr>
        <w:t>, which is (or is to be) directly associated with delivery of the Services and which details the important relationships between Configuration Items</w:t>
      </w:r>
      <w:r w:rsidR="00E851EC" w:rsidRPr="00E807E2">
        <w:rPr>
          <w:color w:val="000000" w:themeColor="text1"/>
        </w:rPr>
        <w:t>.</w:t>
      </w:r>
      <w:r w:rsidRPr="00E807E2">
        <w:rPr>
          <w:color w:val="000000" w:themeColor="text1"/>
        </w:rPr>
        <w:t>;</w:t>
      </w:r>
    </w:p>
    <w:p w14:paraId="117D0AE5" w14:textId="7952ECD8" w:rsidR="00B56DDC" w:rsidRPr="00E807E2" w:rsidRDefault="07A97B2F" w:rsidP="00270BEC">
      <w:pPr>
        <w:pStyle w:val="level2"/>
        <w:ind w:left="709"/>
        <w:rPr>
          <w:b/>
          <w:bCs/>
          <w:color w:val="000000" w:themeColor="text1"/>
        </w:rPr>
      </w:pPr>
      <w:r w:rsidRPr="00E807E2">
        <w:rPr>
          <w:b/>
          <w:bCs/>
          <w:color w:val="000000" w:themeColor="text1"/>
        </w:rPr>
        <w:t xml:space="preserve">“Commencement Date” </w:t>
      </w:r>
      <w:proofErr w:type="gramStart"/>
      <w:r w:rsidRPr="00E807E2">
        <w:rPr>
          <w:color w:val="000000" w:themeColor="text1"/>
        </w:rPr>
        <w:t>means,</w:t>
      </w:r>
      <w:r w:rsidR="257EDB42" w:rsidRPr="00E807E2">
        <w:rPr>
          <w:color w:val="000000" w:themeColor="text1"/>
        </w:rPr>
        <w:t>…</w:t>
      </w:r>
      <w:proofErr w:type="gramEnd"/>
      <w:r w:rsidR="257EDB42" w:rsidRPr="00E807E2">
        <w:rPr>
          <w:color w:val="000000" w:themeColor="text1"/>
        </w:rPr>
        <w:t>………..</w:t>
      </w:r>
      <w:r w:rsidRPr="00E807E2">
        <w:rPr>
          <w:color w:val="000000" w:themeColor="text1"/>
        </w:rPr>
        <w:t xml:space="preserve"> 20</w:t>
      </w:r>
      <w:r w:rsidR="3B373E9A" w:rsidRPr="00E807E2">
        <w:rPr>
          <w:color w:val="000000" w:themeColor="text1"/>
        </w:rPr>
        <w:t>2</w:t>
      </w:r>
      <w:r w:rsidR="04B85FF9" w:rsidRPr="00E807E2">
        <w:rPr>
          <w:color w:val="000000" w:themeColor="text1"/>
        </w:rPr>
        <w:t>4</w:t>
      </w:r>
      <w:r w:rsidRPr="00E807E2">
        <w:rPr>
          <w:color w:val="000000" w:themeColor="text1"/>
        </w:rPr>
        <w:t xml:space="preserve">, the date on which Service Provider is to assume full responsibility for performing the Services with respect </w:t>
      </w:r>
      <w:r w:rsidR="1466E87A" w:rsidRPr="00E807E2">
        <w:rPr>
          <w:color w:val="000000" w:themeColor="text1"/>
        </w:rPr>
        <w:t>to Network Support Services</w:t>
      </w:r>
      <w:r w:rsidR="257EDB42" w:rsidRPr="00E807E2">
        <w:rPr>
          <w:color w:val="000000" w:themeColor="text1"/>
        </w:rPr>
        <w:t xml:space="preserve"> and/or</w:t>
      </w:r>
      <w:r w:rsidR="1466E87A" w:rsidRPr="00E807E2">
        <w:rPr>
          <w:color w:val="000000" w:themeColor="text1"/>
        </w:rPr>
        <w:t xml:space="preserve"> End</w:t>
      </w:r>
      <w:r w:rsidR="33F813B3" w:rsidRPr="00E807E2">
        <w:rPr>
          <w:color w:val="000000" w:themeColor="text1"/>
        </w:rPr>
        <w:t>-user</w:t>
      </w:r>
      <w:r w:rsidR="1466E87A" w:rsidRPr="00E807E2">
        <w:rPr>
          <w:color w:val="000000" w:themeColor="text1"/>
        </w:rPr>
        <w:t xml:space="preserve"> </w:t>
      </w:r>
      <w:r w:rsidR="33F813B3" w:rsidRPr="00E807E2">
        <w:rPr>
          <w:color w:val="000000" w:themeColor="text1"/>
        </w:rPr>
        <w:t xml:space="preserve">Device </w:t>
      </w:r>
      <w:r w:rsidR="1466E87A" w:rsidRPr="00E807E2">
        <w:rPr>
          <w:color w:val="000000" w:themeColor="text1"/>
        </w:rPr>
        <w:t>Support Services and</w:t>
      </w:r>
      <w:r w:rsidR="281778E0" w:rsidRPr="00E807E2">
        <w:rPr>
          <w:color w:val="000000" w:themeColor="text1"/>
        </w:rPr>
        <w:t>/or</w:t>
      </w:r>
      <w:r w:rsidRPr="00E807E2">
        <w:rPr>
          <w:color w:val="000000" w:themeColor="text1"/>
        </w:rPr>
        <w:t xml:space="preserve"> Server </w:t>
      </w:r>
      <w:r w:rsidR="60819217" w:rsidRPr="00E807E2">
        <w:rPr>
          <w:color w:val="000000" w:themeColor="text1"/>
        </w:rPr>
        <w:t xml:space="preserve">Support </w:t>
      </w:r>
      <w:r w:rsidRPr="00E807E2">
        <w:rPr>
          <w:color w:val="000000" w:themeColor="text1"/>
        </w:rPr>
        <w:t>Services Towers in accordance with this Agreement (including the Performance Standards);</w:t>
      </w:r>
      <w:r w:rsidRPr="00E807E2">
        <w:rPr>
          <w:b/>
          <w:bCs/>
          <w:color w:val="000000" w:themeColor="text1"/>
        </w:rPr>
        <w:t xml:space="preserve"> </w:t>
      </w:r>
      <w:r w:rsidR="7AEAC981" w:rsidRPr="00E807E2">
        <w:rPr>
          <w:b/>
          <w:bCs/>
          <w:color w:val="000000" w:themeColor="text1"/>
        </w:rPr>
        <w:t>[</w:t>
      </w:r>
      <w:r w:rsidR="44DF4B12" w:rsidRPr="00E807E2">
        <w:rPr>
          <w:b/>
          <w:bCs/>
          <w:color w:val="000000" w:themeColor="text1"/>
        </w:rPr>
        <w:t>Note to Bidder: This will be the agreed date by which all transitioning of service delivery for the services from SARS or the incumbent service provider(s) to the successful Bidder must be completed. SARS expects to have committed calendar dates for the applicable Commencement date(s) agreed for the respective Towers before signing and specified in the agreement when it is executed</w:t>
      </w:r>
      <w:r w:rsidR="7AEAC981" w:rsidRPr="00E807E2">
        <w:rPr>
          <w:b/>
          <w:bCs/>
          <w:color w:val="000000" w:themeColor="text1"/>
        </w:rPr>
        <w:t>.]</w:t>
      </w:r>
    </w:p>
    <w:p w14:paraId="0517A519" w14:textId="77777777" w:rsidR="00B56DDC" w:rsidRPr="00E807E2" w:rsidRDefault="07A97B2F" w:rsidP="00270BEC">
      <w:pPr>
        <w:pStyle w:val="level2"/>
        <w:ind w:left="709"/>
        <w:rPr>
          <w:b/>
          <w:color w:val="000000" w:themeColor="text1"/>
        </w:rPr>
      </w:pPr>
      <w:r w:rsidRPr="00E807E2">
        <w:rPr>
          <w:b/>
          <w:bCs/>
          <w:color w:val="000000" w:themeColor="text1"/>
        </w:rPr>
        <w:t>“Commercially Reasonable</w:t>
      </w:r>
      <w:r w:rsidR="4951F597" w:rsidRPr="00E807E2">
        <w:rPr>
          <w:b/>
          <w:bCs/>
          <w:color w:val="000000" w:themeColor="text1"/>
        </w:rPr>
        <w:t xml:space="preserve"> Efforts</w:t>
      </w:r>
      <w:r w:rsidRPr="00E807E2">
        <w:rPr>
          <w:b/>
          <w:bCs/>
          <w:color w:val="000000" w:themeColor="text1"/>
        </w:rPr>
        <w:t xml:space="preserve">” </w:t>
      </w:r>
      <w:r w:rsidR="4951F597" w:rsidRPr="00E807E2">
        <w:rPr>
          <w:color w:val="000000" w:themeColor="text1"/>
        </w:rPr>
        <w:t>means taking such steps and performing in such a manner as a well-managed entity would undertake where such entity was acting in a determined, prudent, and reasonable manner to achieve the particular result for its own benefit provided always that such steps are within the reasonable control of the</w:t>
      </w:r>
      <w:r w:rsidR="44A66B83" w:rsidRPr="00E807E2">
        <w:rPr>
          <w:color w:val="000000" w:themeColor="text1"/>
        </w:rPr>
        <w:t xml:space="preserve"> Party</w:t>
      </w:r>
      <w:r w:rsidRPr="00E807E2">
        <w:rPr>
          <w:color w:val="000000" w:themeColor="text1"/>
        </w:rPr>
        <w:t>;</w:t>
      </w:r>
    </w:p>
    <w:p w14:paraId="77256281" w14:textId="77777777" w:rsidR="00275D81" w:rsidRPr="00E807E2" w:rsidRDefault="30CAC8B7" w:rsidP="00270BEC">
      <w:pPr>
        <w:pStyle w:val="level2"/>
        <w:ind w:left="709"/>
        <w:rPr>
          <w:b/>
          <w:color w:val="000000" w:themeColor="text1"/>
        </w:rPr>
      </w:pPr>
      <w:r w:rsidRPr="00E807E2">
        <w:rPr>
          <w:b/>
          <w:bCs/>
          <w:color w:val="000000" w:themeColor="text1"/>
        </w:rPr>
        <w:t xml:space="preserve">"Confidential Information" </w:t>
      </w:r>
      <w:r w:rsidRPr="00E807E2">
        <w:rPr>
          <w:color w:val="000000" w:themeColor="text1"/>
        </w:rPr>
        <w:t>means any information or data of any nature, tangible or intangible, oral or in writing and in any format or medium, which by its nature or content is or ought reasonably to be identifiable as confidential and/or proprietary to the Party disclosing such information ("</w:t>
      </w:r>
      <w:r w:rsidRPr="00E807E2">
        <w:rPr>
          <w:b/>
          <w:bCs/>
          <w:color w:val="000000" w:themeColor="text1"/>
        </w:rPr>
        <w:t>Disclosing Party</w:t>
      </w:r>
      <w:r w:rsidRPr="00E807E2">
        <w:rPr>
          <w:color w:val="000000" w:themeColor="text1"/>
        </w:rPr>
        <w:t>") or which is provided or disclosed in confidence to the other Party ("</w:t>
      </w:r>
      <w:r w:rsidRPr="00E807E2">
        <w:rPr>
          <w:b/>
          <w:bCs/>
          <w:color w:val="000000" w:themeColor="text1"/>
        </w:rPr>
        <w:t>Receiving Party</w:t>
      </w:r>
      <w:r w:rsidRPr="00E807E2">
        <w:rPr>
          <w:color w:val="000000" w:themeColor="text1"/>
        </w:rPr>
        <w:t>") and which the Disclosing Party or any person acting on behalf of the Disclosing Party may disclose or provide to the Receiving Party or which may come to the knowledge of the Receiving Party by whatsoever means. Without limitation, Confidential Information of the Disclosing Party shall include the following even if it is not marked as being ‘confidential’, restricted or proprietary (or any similar designation) –</w:t>
      </w:r>
    </w:p>
    <w:p w14:paraId="60FD712B" w14:textId="77777777" w:rsidR="00E807E2" w:rsidRDefault="00275D81" w:rsidP="00270BEC">
      <w:pPr>
        <w:pStyle w:val="level3"/>
        <w:ind w:left="1560"/>
        <w:rPr>
          <w:color w:val="000000" w:themeColor="text1"/>
        </w:rPr>
      </w:pPr>
      <w:r w:rsidRPr="00E807E2">
        <w:rPr>
          <w:color w:val="000000" w:themeColor="text1"/>
        </w:rPr>
        <w:t>information relating to the Disclosing Party's current and existing strategic objectives and plans for both its existing and future information technology, processing, business processing and business process outsourcing;</w:t>
      </w:r>
    </w:p>
    <w:p w14:paraId="078780B0" w14:textId="4F148349" w:rsidR="00275D81" w:rsidRPr="00E807E2" w:rsidRDefault="00275D81" w:rsidP="00270BEC">
      <w:pPr>
        <w:pStyle w:val="level3"/>
        <w:ind w:left="1560"/>
        <w:rPr>
          <w:color w:val="000000" w:themeColor="text1"/>
        </w:rPr>
      </w:pPr>
      <w:r w:rsidRPr="00E807E2">
        <w:rPr>
          <w:color w:val="000000" w:themeColor="text1"/>
        </w:rPr>
        <w:t>information relating to the Disclosing Party's business activities, business relationships, products, services, processes, data, and Staff;</w:t>
      </w:r>
    </w:p>
    <w:p w14:paraId="316E51AB" w14:textId="77777777" w:rsidR="00E807E2" w:rsidRDefault="00275D81" w:rsidP="00270BEC">
      <w:pPr>
        <w:pStyle w:val="level3"/>
        <w:ind w:left="1560"/>
        <w:rPr>
          <w:color w:val="000000" w:themeColor="text1"/>
        </w:rPr>
      </w:pPr>
      <w:r w:rsidRPr="00E807E2">
        <w:rPr>
          <w:color w:val="000000" w:themeColor="text1"/>
        </w:rPr>
        <w:t>information contained in or constituting the Disclosing Party's hardware or software, including third party products, and associated material;</w:t>
      </w:r>
    </w:p>
    <w:p w14:paraId="4FB666C6" w14:textId="77777777" w:rsidR="00E807E2" w:rsidRDefault="00275D81" w:rsidP="00270BEC">
      <w:pPr>
        <w:pStyle w:val="level3"/>
        <w:ind w:left="1560"/>
        <w:rPr>
          <w:color w:val="000000" w:themeColor="text1"/>
        </w:rPr>
      </w:pPr>
      <w:r w:rsidRPr="00E807E2">
        <w:rPr>
          <w:color w:val="000000" w:themeColor="text1"/>
        </w:rPr>
        <w:t>the Disclosing Party's technical, scientific, commercial, financial and market information and trade secrets;</w:t>
      </w:r>
    </w:p>
    <w:p w14:paraId="03B2CA78" w14:textId="77777777" w:rsidR="00E807E2" w:rsidRDefault="00275D81" w:rsidP="00270BEC">
      <w:pPr>
        <w:pStyle w:val="level3"/>
        <w:ind w:left="1560"/>
        <w:rPr>
          <w:color w:val="000000" w:themeColor="text1"/>
        </w:rPr>
      </w:pPr>
      <w:r w:rsidRPr="00E807E2">
        <w:rPr>
          <w:color w:val="000000" w:themeColor="text1"/>
        </w:rPr>
        <w:t>the Disclosing Party's data concerning its business relationships, architectural information, demonstrations, processes and machinery;</w:t>
      </w:r>
    </w:p>
    <w:p w14:paraId="24D87EFE" w14:textId="643FEEA3" w:rsidR="00275D81" w:rsidRPr="00E807E2" w:rsidRDefault="00275D81" w:rsidP="00270BEC">
      <w:pPr>
        <w:pStyle w:val="level3"/>
        <w:ind w:left="1560"/>
        <w:rPr>
          <w:color w:val="000000" w:themeColor="text1"/>
        </w:rPr>
      </w:pPr>
      <w:r w:rsidRPr="00E807E2">
        <w:rPr>
          <w:color w:val="000000" w:themeColor="text1"/>
        </w:rPr>
        <w:t>Intellectual Property that is proprietary to the Disclosing Party or that is proprietary to a third party and in respect of which the Disclosing Party has rights of use or possession, including but not limited to third party products and data relating to the customers of the Disclosing Party;</w:t>
      </w:r>
    </w:p>
    <w:p w14:paraId="2A87E02E" w14:textId="77777777" w:rsidR="00E807E2" w:rsidRDefault="00275D81" w:rsidP="00270BEC">
      <w:pPr>
        <w:pStyle w:val="level3"/>
        <w:ind w:left="1560"/>
        <w:rPr>
          <w:color w:val="000000" w:themeColor="text1"/>
        </w:rPr>
      </w:pPr>
      <w:r w:rsidRPr="00E807E2">
        <w:rPr>
          <w:color w:val="000000" w:themeColor="text1"/>
        </w:rPr>
        <w:lastRenderedPageBreak/>
        <w:t>the Disclosing Party's plans, designs, drawings, processes, process maps, functional and technical requirements and specifications;</w:t>
      </w:r>
    </w:p>
    <w:p w14:paraId="05CA280B" w14:textId="77777777" w:rsidR="00E807E2" w:rsidRDefault="00275D81" w:rsidP="00270BEC">
      <w:pPr>
        <w:pStyle w:val="level3"/>
        <w:ind w:left="1560"/>
        <w:rPr>
          <w:color w:val="000000" w:themeColor="text1"/>
        </w:rPr>
      </w:pPr>
      <w:r w:rsidRPr="00E807E2">
        <w:rPr>
          <w:color w:val="000000" w:themeColor="text1"/>
        </w:rPr>
        <w:t>information concerning faults or defects in the Disclosing Party's systems, hardware and/or software or the incidence of such faults or defects;</w:t>
      </w:r>
    </w:p>
    <w:p w14:paraId="2483EBD0" w14:textId="77777777" w:rsidR="00E807E2" w:rsidRDefault="00275D81" w:rsidP="00270BEC">
      <w:pPr>
        <w:pStyle w:val="level3"/>
        <w:ind w:left="1560"/>
        <w:rPr>
          <w:color w:val="000000" w:themeColor="text1"/>
        </w:rPr>
      </w:pPr>
      <w:r w:rsidRPr="00E807E2">
        <w:rPr>
          <w:color w:val="000000" w:themeColor="text1"/>
        </w:rPr>
        <w:t>agreements to which the Disclosing Party is a party;</w:t>
      </w:r>
    </w:p>
    <w:p w14:paraId="3B0870E0" w14:textId="77777777" w:rsidR="00E807E2" w:rsidRDefault="00275D81" w:rsidP="00270BEC">
      <w:pPr>
        <w:pStyle w:val="level3"/>
        <w:ind w:left="1560"/>
        <w:rPr>
          <w:color w:val="000000" w:themeColor="text1"/>
        </w:rPr>
      </w:pPr>
      <w:r w:rsidRPr="00E807E2">
        <w:rPr>
          <w:color w:val="000000" w:themeColor="text1"/>
        </w:rPr>
        <w:t>information relating to the Disclosing Party's network, telecommunications services and facilities;</w:t>
      </w:r>
    </w:p>
    <w:p w14:paraId="55E357AF" w14:textId="1FD7F616" w:rsidR="00275D81" w:rsidRPr="00E807E2" w:rsidRDefault="00275D81" w:rsidP="00270BEC">
      <w:pPr>
        <w:pStyle w:val="level3"/>
        <w:ind w:left="1560"/>
        <w:rPr>
          <w:color w:val="000000" w:themeColor="text1"/>
        </w:rPr>
      </w:pPr>
      <w:r w:rsidRPr="00E807E2">
        <w:rPr>
          <w:color w:val="000000" w:themeColor="text1"/>
        </w:rPr>
        <w:t>information concerning faults or defects in the Disclosing Party's network or telecommunication services and facilities or the incidence of such faults or defects;</w:t>
      </w:r>
    </w:p>
    <w:p w14:paraId="0DA7AECB" w14:textId="77777777" w:rsidR="00275D81" w:rsidRPr="00E807E2" w:rsidRDefault="00275D81" w:rsidP="00270BEC">
      <w:pPr>
        <w:pStyle w:val="level3"/>
        <w:ind w:left="1560"/>
        <w:rPr>
          <w:color w:val="000000" w:themeColor="text1"/>
        </w:rPr>
      </w:pPr>
      <w:r w:rsidRPr="00E807E2">
        <w:rPr>
          <w:color w:val="000000" w:themeColor="text1"/>
        </w:rPr>
        <w:t xml:space="preserve">information or data of any nature whatsoever as defined in the Tax Administration Act, 2011 (Act No. 28 of 2011) if the Disclosing Party is </w:t>
      </w:r>
      <w:r w:rsidR="00203B24" w:rsidRPr="00E807E2">
        <w:rPr>
          <w:color w:val="000000" w:themeColor="text1"/>
        </w:rPr>
        <w:t>SARS</w:t>
      </w:r>
      <w:r w:rsidRPr="00E807E2">
        <w:rPr>
          <w:color w:val="000000" w:themeColor="text1"/>
        </w:rPr>
        <w:t>;</w:t>
      </w:r>
    </w:p>
    <w:p w14:paraId="0F7DCA3E" w14:textId="77777777" w:rsidR="00E807E2" w:rsidRDefault="00275D81" w:rsidP="00270BEC">
      <w:pPr>
        <w:pStyle w:val="level3"/>
        <w:ind w:left="1560"/>
        <w:rPr>
          <w:color w:val="000000" w:themeColor="text1"/>
        </w:rPr>
      </w:pPr>
      <w:proofErr w:type="gramStart"/>
      <w:r w:rsidRPr="00E807E2">
        <w:rPr>
          <w:color w:val="000000" w:themeColor="text1"/>
        </w:rPr>
        <w:t>any and all</w:t>
      </w:r>
      <w:proofErr w:type="gramEnd"/>
      <w:r w:rsidRPr="00E807E2">
        <w:rPr>
          <w:color w:val="000000" w:themeColor="text1"/>
        </w:rPr>
        <w:t>, methodologies, formulae, related information and trade secrets in developed software and processes and other business of the Disclosing Party; and</w:t>
      </w:r>
    </w:p>
    <w:p w14:paraId="34B6D18E" w14:textId="0679F377" w:rsidR="00275D81" w:rsidRPr="00E807E2" w:rsidRDefault="00275D81" w:rsidP="00270BEC">
      <w:pPr>
        <w:pStyle w:val="level3"/>
        <w:ind w:left="1560"/>
        <w:rPr>
          <w:color w:val="000000" w:themeColor="text1"/>
        </w:rPr>
      </w:pPr>
      <w:r w:rsidRPr="00E807E2">
        <w:rPr>
          <w:color w:val="000000" w:themeColor="text1"/>
        </w:rPr>
        <w:t>the global business-processing business plans, strategy documents, financial information (including valuations and forecasts) and business process outsourcing knowledge of the Disclosing Party;</w:t>
      </w:r>
    </w:p>
    <w:p w14:paraId="649204D5" w14:textId="77777777" w:rsidR="00275D81" w:rsidRPr="00E807E2" w:rsidRDefault="00275D81" w:rsidP="00270BEC">
      <w:pPr>
        <w:pStyle w:val="level3"/>
        <w:ind w:left="1560"/>
        <w:rPr>
          <w:color w:val="000000" w:themeColor="text1"/>
        </w:rPr>
      </w:pPr>
      <w:r w:rsidRPr="00E807E2">
        <w:rPr>
          <w:color w:val="000000" w:themeColor="text1"/>
        </w:rPr>
        <w:t>Confidential Information excludes information or data which -</w:t>
      </w:r>
    </w:p>
    <w:p w14:paraId="7BC14C0D" w14:textId="77777777" w:rsidR="00E807E2" w:rsidRDefault="00275D81" w:rsidP="00270BEC">
      <w:pPr>
        <w:pStyle w:val="level3"/>
        <w:ind w:left="1560"/>
        <w:rPr>
          <w:color w:val="000000" w:themeColor="text1"/>
        </w:rPr>
      </w:pPr>
      <w:r w:rsidRPr="00E807E2">
        <w:rPr>
          <w:color w:val="000000" w:themeColor="text1"/>
        </w:rPr>
        <w:t>is lawfully in the public domain at the time of disclosure thereof to the Receiving Party; or</w:t>
      </w:r>
    </w:p>
    <w:p w14:paraId="14014A25" w14:textId="77777777" w:rsidR="00E807E2" w:rsidRDefault="00275D81" w:rsidP="00270BEC">
      <w:pPr>
        <w:pStyle w:val="level3"/>
        <w:ind w:left="1560"/>
        <w:rPr>
          <w:color w:val="000000" w:themeColor="text1"/>
        </w:rPr>
      </w:pPr>
      <w:r w:rsidRPr="00E807E2">
        <w:rPr>
          <w:color w:val="000000" w:themeColor="text1"/>
        </w:rPr>
        <w:t>subsequently becomes lawfully part of the public domain by publication or otherwise; or</w:t>
      </w:r>
    </w:p>
    <w:p w14:paraId="4DC4EC02" w14:textId="77777777" w:rsidR="00E807E2" w:rsidRDefault="00275D81" w:rsidP="00270BEC">
      <w:pPr>
        <w:pStyle w:val="level3"/>
        <w:ind w:left="1560"/>
        <w:rPr>
          <w:color w:val="000000" w:themeColor="text1"/>
        </w:rPr>
      </w:pPr>
      <w:r w:rsidRPr="00E807E2">
        <w:rPr>
          <w:color w:val="000000" w:themeColor="text1"/>
        </w:rPr>
        <w:t>is or becomes available to the Receiving Party from a source other than the Disclosing Party which is lawfully entitled without any restriction on disclosure to disclose such Confidential Information to the Receiving Party; or</w:t>
      </w:r>
    </w:p>
    <w:p w14:paraId="649AAF9F" w14:textId="77777777" w:rsidR="00E807E2" w:rsidRDefault="00275D81" w:rsidP="00270BEC">
      <w:pPr>
        <w:pStyle w:val="level3"/>
        <w:ind w:left="1560"/>
        <w:rPr>
          <w:color w:val="000000" w:themeColor="text1"/>
        </w:rPr>
      </w:pPr>
      <w:r w:rsidRPr="00E807E2">
        <w:rPr>
          <w:color w:val="000000" w:themeColor="text1"/>
        </w:rPr>
        <w:t>is disclosed pursuant to a requirement or request by operation of law, regulation or court order but then only to the extent so disclosed and then only in the specific instance and under the specific circumstances in which it is obliged to be disclosed;</w:t>
      </w:r>
    </w:p>
    <w:p w14:paraId="031FE7E5" w14:textId="0BEED62A" w:rsidR="00275D81" w:rsidRPr="00E807E2" w:rsidRDefault="00275D81" w:rsidP="00270BEC">
      <w:pPr>
        <w:pStyle w:val="level3"/>
        <w:ind w:left="1560"/>
        <w:rPr>
          <w:color w:val="000000" w:themeColor="text1"/>
        </w:rPr>
      </w:pPr>
      <w:r w:rsidRPr="00E807E2">
        <w:rPr>
          <w:color w:val="000000" w:themeColor="text1"/>
        </w:rPr>
        <w:t>Provided that -</w:t>
      </w:r>
    </w:p>
    <w:p w14:paraId="1224CE9C" w14:textId="77777777" w:rsidR="00E807E2" w:rsidRDefault="00275D81" w:rsidP="00270BEC">
      <w:pPr>
        <w:pStyle w:val="level4"/>
        <w:tabs>
          <w:tab w:val="clear" w:pos="2410"/>
        </w:tabs>
        <w:ind w:left="2552" w:hanging="992"/>
        <w:rPr>
          <w:color w:val="000000" w:themeColor="text1"/>
        </w:rPr>
      </w:pPr>
      <w:r w:rsidRPr="00E807E2">
        <w:rPr>
          <w:color w:val="000000" w:themeColor="text1"/>
        </w:rPr>
        <w:t xml:space="preserve">the onus </w:t>
      </w:r>
      <w:proofErr w:type="gramStart"/>
      <w:r w:rsidRPr="00E807E2">
        <w:rPr>
          <w:color w:val="000000" w:themeColor="text1"/>
        </w:rPr>
        <w:t>shall at all times</w:t>
      </w:r>
      <w:proofErr w:type="gramEnd"/>
      <w:r w:rsidRPr="00E807E2">
        <w:rPr>
          <w:color w:val="000000" w:themeColor="text1"/>
        </w:rPr>
        <w:t xml:space="preserve"> rest on the Receiving Party to establish that such information falls within such exclusions; and</w:t>
      </w:r>
    </w:p>
    <w:p w14:paraId="7C75001C" w14:textId="77777777" w:rsidR="00E807E2" w:rsidRDefault="00275D81" w:rsidP="00270BEC">
      <w:pPr>
        <w:pStyle w:val="level4"/>
        <w:tabs>
          <w:tab w:val="clear" w:pos="2410"/>
        </w:tabs>
        <w:ind w:left="2552" w:hanging="992"/>
        <w:rPr>
          <w:color w:val="000000" w:themeColor="text1"/>
        </w:rPr>
      </w:pPr>
      <w:r w:rsidRPr="00E807E2">
        <w:rPr>
          <w:color w:val="000000" w:themeColor="text1"/>
        </w:rPr>
        <w:t>the information disclosed will not be deemed to be within the foregoing exclusions merely because such information is embraced by more general information in the public domain or in a Receiving Party's possession; and</w:t>
      </w:r>
    </w:p>
    <w:p w14:paraId="7A8ACEF9" w14:textId="77777777" w:rsidR="00E807E2" w:rsidRDefault="00275D81" w:rsidP="00270BEC">
      <w:pPr>
        <w:pStyle w:val="level4"/>
        <w:tabs>
          <w:tab w:val="clear" w:pos="2410"/>
        </w:tabs>
        <w:ind w:left="2552" w:hanging="992"/>
        <w:rPr>
          <w:color w:val="000000" w:themeColor="text1"/>
        </w:rPr>
      </w:pPr>
      <w:r w:rsidRPr="00E807E2">
        <w:rPr>
          <w:color w:val="000000" w:themeColor="text1"/>
        </w:rPr>
        <w:t>any combination of features will not be deemed to be within the foregoing exclusions merely because individual features are in the public domain or in a Receiving Party's possession, but only if the combination itself is in the public domain or in the Receiving Party's possession.</w:t>
      </w:r>
    </w:p>
    <w:p w14:paraId="5396D39E" w14:textId="049C4835" w:rsidR="00B56DDC" w:rsidRPr="00E807E2" w:rsidRDefault="00275D81" w:rsidP="00270BEC">
      <w:pPr>
        <w:pStyle w:val="level4"/>
        <w:tabs>
          <w:tab w:val="clear" w:pos="2410"/>
        </w:tabs>
        <w:ind w:left="2552" w:hanging="992"/>
        <w:rPr>
          <w:color w:val="000000" w:themeColor="text1"/>
        </w:rPr>
      </w:pPr>
      <w:r w:rsidRPr="00E807E2">
        <w:rPr>
          <w:color w:val="000000" w:themeColor="text1"/>
        </w:rPr>
        <w:t xml:space="preserve">The determination of whether information is Confidential Information shall not be affected by </w:t>
      </w:r>
      <w:proofErr w:type="gramStart"/>
      <w:r w:rsidRPr="00E807E2">
        <w:rPr>
          <w:color w:val="000000" w:themeColor="text1"/>
        </w:rPr>
        <w:t>whether or not</w:t>
      </w:r>
      <w:proofErr w:type="gramEnd"/>
      <w:r w:rsidRPr="00E807E2">
        <w:rPr>
          <w:color w:val="000000" w:themeColor="text1"/>
        </w:rPr>
        <w:t xml:space="preserve"> such information is subject to, or protected </w:t>
      </w:r>
      <w:r w:rsidRPr="00E807E2">
        <w:rPr>
          <w:color w:val="000000" w:themeColor="text1"/>
        </w:rPr>
        <w:lastRenderedPageBreak/>
        <w:t>by, common law or statute related to copyright, patent, trademarks or otherwise;</w:t>
      </w:r>
    </w:p>
    <w:p w14:paraId="5C4140D1" w14:textId="1409F60B" w:rsidR="002E2EE3" w:rsidRPr="00E807E2" w:rsidRDefault="45FE157D" w:rsidP="00270BEC">
      <w:pPr>
        <w:pStyle w:val="level2"/>
        <w:ind w:left="709"/>
        <w:rPr>
          <w:color w:val="000000" w:themeColor="text1"/>
        </w:rPr>
      </w:pPr>
      <w:r w:rsidRPr="00E807E2">
        <w:rPr>
          <w:b/>
          <w:bCs/>
          <w:color w:val="000000" w:themeColor="text1"/>
        </w:rPr>
        <w:t xml:space="preserve">“Configuration Management” </w:t>
      </w:r>
      <w:r w:rsidRPr="00E807E2">
        <w:rPr>
          <w:color w:val="000000" w:themeColor="text1"/>
        </w:rPr>
        <w:t>means the ITIL discipline embodied by Configuration Management Procedures and Configuration Management Services</w:t>
      </w:r>
      <w:r w:rsidR="1BF43838" w:rsidRPr="00E807E2">
        <w:rPr>
          <w:color w:val="000000" w:themeColor="text1"/>
        </w:rPr>
        <w:t xml:space="preserve"> as set out in </w:t>
      </w:r>
      <w:r w:rsidR="1BF43838" w:rsidRPr="00E807E2">
        <w:rPr>
          <w:b/>
          <w:bCs/>
          <w:color w:val="000000" w:themeColor="text1"/>
        </w:rPr>
        <w:t xml:space="preserve">clause </w:t>
      </w:r>
      <w:r w:rsidR="00CE2653" w:rsidRPr="00E807E2">
        <w:rPr>
          <w:b/>
          <w:bCs/>
          <w:color w:val="000000" w:themeColor="text1"/>
        </w:rPr>
        <w:fldChar w:fldCharType="begin"/>
      </w:r>
      <w:r w:rsidR="00CE2653" w:rsidRPr="00E807E2">
        <w:rPr>
          <w:b/>
          <w:bCs/>
          <w:color w:val="000000" w:themeColor="text1"/>
        </w:rPr>
        <w:instrText xml:space="preserve"> REF _Ref442627419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E2653" w:rsidRPr="00E807E2">
        <w:rPr>
          <w:b/>
          <w:bCs/>
          <w:color w:val="000000" w:themeColor="text1"/>
        </w:rPr>
      </w:r>
      <w:r w:rsidR="00CE2653" w:rsidRPr="00E807E2">
        <w:rPr>
          <w:b/>
          <w:bCs/>
          <w:color w:val="000000" w:themeColor="text1"/>
        </w:rPr>
        <w:fldChar w:fldCharType="separate"/>
      </w:r>
      <w:r w:rsidR="006C7D4B">
        <w:rPr>
          <w:b/>
          <w:bCs/>
          <w:color w:val="000000" w:themeColor="text1"/>
        </w:rPr>
        <w:t>4</w:t>
      </w:r>
      <w:r w:rsidR="00CE2653" w:rsidRPr="00E807E2">
        <w:rPr>
          <w:b/>
          <w:bCs/>
          <w:color w:val="000000" w:themeColor="text1"/>
        </w:rPr>
        <w:fldChar w:fldCharType="end"/>
      </w:r>
      <w:r w:rsidR="1BF43838" w:rsidRPr="00E807E2">
        <w:rPr>
          <w:b/>
          <w:bCs/>
          <w:color w:val="000000" w:themeColor="text1"/>
        </w:rPr>
        <w:t xml:space="preserve"> of Schedule B</w:t>
      </w:r>
      <w:r w:rsidR="1BF43838" w:rsidRPr="00E807E2">
        <w:rPr>
          <w:color w:val="000000" w:themeColor="text1"/>
        </w:rPr>
        <w:t xml:space="preserve"> (Service Management Services SOW)</w:t>
      </w:r>
      <w:r w:rsidRPr="00E807E2">
        <w:rPr>
          <w:color w:val="000000" w:themeColor="text1"/>
        </w:rPr>
        <w:t>;</w:t>
      </w:r>
    </w:p>
    <w:p w14:paraId="4E608BC2" w14:textId="32D89929" w:rsidR="007477F6" w:rsidRPr="00E807E2" w:rsidRDefault="59785A18" w:rsidP="00270BEC">
      <w:pPr>
        <w:pStyle w:val="level2"/>
        <w:ind w:left="709"/>
        <w:rPr>
          <w:b/>
          <w:bCs/>
          <w:color w:val="000000" w:themeColor="text1"/>
        </w:rPr>
      </w:pPr>
      <w:r w:rsidRPr="00E807E2">
        <w:rPr>
          <w:b/>
          <w:bCs/>
          <w:color w:val="000000" w:themeColor="text1"/>
        </w:rPr>
        <w:t xml:space="preserve">“Contacts” </w:t>
      </w:r>
      <w:r w:rsidRPr="00E807E2">
        <w:rPr>
          <w:color w:val="000000" w:themeColor="text1"/>
        </w:rPr>
        <w:t xml:space="preserve">has the meaning set out in </w:t>
      </w:r>
      <w:r w:rsidRPr="00E807E2">
        <w:rPr>
          <w:b/>
          <w:bCs/>
          <w:color w:val="000000" w:themeColor="text1"/>
        </w:rPr>
        <w:t xml:space="preserve">clause </w:t>
      </w:r>
      <w:r w:rsidR="009405BD" w:rsidRPr="00E807E2">
        <w:rPr>
          <w:b/>
          <w:bCs/>
          <w:color w:val="000000" w:themeColor="text1"/>
        </w:rPr>
        <w:fldChar w:fldCharType="begin"/>
      </w:r>
      <w:r w:rsidR="009405BD" w:rsidRPr="00E807E2">
        <w:rPr>
          <w:b/>
          <w:bCs/>
          <w:color w:val="000000" w:themeColor="text1"/>
        </w:rPr>
        <w:instrText xml:space="preserve"> REF _Ref392583111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9405BD" w:rsidRPr="00E807E2">
        <w:rPr>
          <w:b/>
          <w:bCs/>
          <w:color w:val="000000" w:themeColor="text1"/>
        </w:rPr>
      </w:r>
      <w:r w:rsidR="009405BD" w:rsidRPr="00E807E2">
        <w:rPr>
          <w:b/>
          <w:bCs/>
          <w:color w:val="000000" w:themeColor="text1"/>
        </w:rPr>
        <w:fldChar w:fldCharType="separate"/>
      </w:r>
      <w:r w:rsidR="006C7D4B">
        <w:rPr>
          <w:b/>
          <w:bCs/>
          <w:color w:val="000000" w:themeColor="text1"/>
        </w:rPr>
        <w:t>1</w:t>
      </w:r>
      <w:r w:rsidR="009405BD" w:rsidRPr="00E807E2">
        <w:rPr>
          <w:b/>
          <w:bCs/>
          <w:color w:val="000000" w:themeColor="text1"/>
        </w:rPr>
        <w:fldChar w:fldCharType="end"/>
      </w:r>
      <w:r w:rsidRPr="00E807E2">
        <w:rPr>
          <w:color w:val="000000" w:themeColor="text1"/>
        </w:rPr>
        <w:t xml:space="preserve"> of </w:t>
      </w:r>
      <w:r w:rsidRPr="00E807E2">
        <w:rPr>
          <w:b/>
          <w:bCs/>
          <w:color w:val="000000" w:themeColor="text1"/>
        </w:rPr>
        <w:t>Schedule B</w:t>
      </w:r>
      <w:r w:rsidRPr="00E807E2">
        <w:rPr>
          <w:color w:val="000000" w:themeColor="text1"/>
        </w:rPr>
        <w:t xml:space="preserve"> (Service Management Services SOW);</w:t>
      </w:r>
    </w:p>
    <w:p w14:paraId="54526F4D" w14:textId="57C1CE09" w:rsidR="231DD6E0" w:rsidRPr="00E807E2" w:rsidRDefault="30F202A5" w:rsidP="00270BEC">
      <w:pPr>
        <w:pStyle w:val="level2"/>
        <w:ind w:left="709"/>
        <w:rPr>
          <w:b/>
          <w:bCs/>
          <w:color w:val="000000" w:themeColor="text1"/>
        </w:rPr>
      </w:pPr>
      <w:r w:rsidRPr="00E807E2">
        <w:rPr>
          <w:b/>
          <w:bCs/>
          <w:color w:val="000000" w:themeColor="text1"/>
        </w:rPr>
        <w:t xml:space="preserve">“Contract Obligations Tracker (COT)” </w:t>
      </w:r>
      <w:r w:rsidRPr="00270BEC">
        <w:rPr>
          <w:color w:val="000000" w:themeColor="text1"/>
        </w:rPr>
        <w:t>has the meaning set out in</w:t>
      </w:r>
      <w:r w:rsidRPr="00E807E2">
        <w:rPr>
          <w:b/>
          <w:bCs/>
          <w:color w:val="000000" w:themeColor="text1"/>
        </w:rPr>
        <w:t xml:space="preserve"> clause </w:t>
      </w:r>
      <w:r w:rsidR="73746EF2" w:rsidRPr="00E807E2">
        <w:rPr>
          <w:b/>
          <w:bCs/>
          <w:color w:val="000000" w:themeColor="text1"/>
        </w:rPr>
        <w:t xml:space="preserve">4.3 </w:t>
      </w:r>
      <w:r w:rsidRPr="00270BEC">
        <w:rPr>
          <w:color w:val="000000" w:themeColor="text1"/>
        </w:rPr>
        <w:t>of</w:t>
      </w:r>
      <w:r w:rsidRPr="00E807E2">
        <w:rPr>
          <w:b/>
          <w:bCs/>
          <w:color w:val="000000" w:themeColor="text1"/>
        </w:rPr>
        <w:t xml:space="preserve"> Schedule </w:t>
      </w:r>
      <w:r w:rsidR="4A469DCC" w:rsidRPr="00E807E2">
        <w:rPr>
          <w:b/>
          <w:bCs/>
          <w:color w:val="000000" w:themeColor="text1"/>
        </w:rPr>
        <w:t>E</w:t>
      </w:r>
    </w:p>
    <w:p w14:paraId="47BDED6F" w14:textId="77777777" w:rsidR="00E807E2" w:rsidRDefault="07A97B2F" w:rsidP="00270BEC">
      <w:pPr>
        <w:pStyle w:val="level2"/>
        <w:ind w:left="709"/>
        <w:rPr>
          <w:b/>
          <w:bCs/>
          <w:color w:val="000000" w:themeColor="text1"/>
        </w:rPr>
      </w:pPr>
      <w:r w:rsidRPr="00E807E2">
        <w:rPr>
          <w:b/>
          <w:bCs/>
          <w:color w:val="000000" w:themeColor="text1"/>
        </w:rPr>
        <w:t xml:space="preserve">“Contract Year” </w:t>
      </w:r>
      <w:r w:rsidRPr="00E807E2">
        <w:rPr>
          <w:color w:val="000000" w:themeColor="text1"/>
        </w:rPr>
        <w:t>means (</w:t>
      </w:r>
      <w:proofErr w:type="spellStart"/>
      <w:r w:rsidRPr="00E807E2">
        <w:rPr>
          <w:color w:val="000000" w:themeColor="text1"/>
        </w:rPr>
        <w:t>i</w:t>
      </w:r>
      <w:proofErr w:type="spellEnd"/>
      <w:r w:rsidRPr="00E807E2">
        <w:rPr>
          <w:color w:val="000000" w:themeColor="text1"/>
        </w:rPr>
        <w:t xml:space="preserve">) for the first (1st) contract year, the </w:t>
      </w:r>
      <w:proofErr w:type="gramStart"/>
      <w:r w:rsidRPr="00E807E2">
        <w:rPr>
          <w:color w:val="000000" w:themeColor="text1"/>
        </w:rPr>
        <w:t>period of time</w:t>
      </w:r>
      <w:proofErr w:type="gramEnd"/>
      <w:r w:rsidRPr="00E807E2">
        <w:rPr>
          <w:color w:val="000000" w:themeColor="text1"/>
        </w:rPr>
        <w:t xml:space="preserve"> from the </w:t>
      </w:r>
      <w:r w:rsidR="0D798B25" w:rsidRPr="00E807E2">
        <w:rPr>
          <w:color w:val="000000" w:themeColor="text1"/>
        </w:rPr>
        <w:t xml:space="preserve">Effective </w:t>
      </w:r>
      <w:r w:rsidRPr="00E807E2">
        <w:rPr>
          <w:color w:val="000000" w:themeColor="text1"/>
        </w:rPr>
        <w:t xml:space="preserve">Date until the </w:t>
      </w:r>
      <w:r w:rsidR="0D798B25" w:rsidRPr="00E807E2">
        <w:rPr>
          <w:color w:val="000000" w:themeColor="text1"/>
        </w:rPr>
        <w:t xml:space="preserve">day before the first anniversary of </w:t>
      </w:r>
      <w:r w:rsidRPr="00E807E2">
        <w:rPr>
          <w:color w:val="000000" w:themeColor="text1"/>
        </w:rPr>
        <w:t xml:space="preserve">the </w:t>
      </w:r>
      <w:r w:rsidR="0D798B25" w:rsidRPr="00E807E2">
        <w:rPr>
          <w:color w:val="000000" w:themeColor="text1"/>
        </w:rPr>
        <w:t xml:space="preserve">Effective </w:t>
      </w:r>
      <w:r w:rsidRPr="00E807E2">
        <w:rPr>
          <w:color w:val="000000" w:themeColor="text1"/>
        </w:rPr>
        <w:t xml:space="preserve">Date, and (ii) for each subsequent year of the Term, each successive twelve (12) month period ending on </w:t>
      </w:r>
      <w:r w:rsidR="0D798B25" w:rsidRPr="00E807E2">
        <w:rPr>
          <w:color w:val="000000" w:themeColor="text1"/>
        </w:rPr>
        <w:t>the day before the anniversary of the Effective Date</w:t>
      </w:r>
      <w:r w:rsidRPr="00E807E2">
        <w:rPr>
          <w:color w:val="000000" w:themeColor="text1"/>
        </w:rPr>
        <w:t>;</w:t>
      </w:r>
    </w:p>
    <w:p w14:paraId="39C77D14" w14:textId="0FE7B957" w:rsidR="00B56DDC" w:rsidRPr="00E807E2" w:rsidRDefault="07A97B2F" w:rsidP="00270BEC">
      <w:pPr>
        <w:pStyle w:val="level2"/>
        <w:ind w:left="709"/>
        <w:rPr>
          <w:b/>
          <w:color w:val="000000" w:themeColor="text1"/>
        </w:rPr>
      </w:pPr>
      <w:r w:rsidRPr="00E807E2">
        <w:rPr>
          <w:b/>
          <w:bCs/>
          <w:color w:val="000000" w:themeColor="text1"/>
        </w:rPr>
        <w:t>“Control</w:t>
      </w:r>
      <w:r w:rsidR="1B88C44C" w:rsidRPr="00E807E2">
        <w:rPr>
          <w:b/>
          <w:bCs/>
          <w:color w:val="000000" w:themeColor="text1"/>
        </w:rPr>
        <w:t>”</w:t>
      </w:r>
      <w:r w:rsidRPr="00E807E2">
        <w:rPr>
          <w:b/>
          <w:bCs/>
          <w:color w:val="000000" w:themeColor="text1"/>
        </w:rPr>
        <w:t xml:space="preserve"> </w:t>
      </w:r>
      <w:r w:rsidR="1B88C44C" w:rsidRPr="00E807E2">
        <w:rPr>
          <w:color w:val="000000" w:themeColor="text1"/>
        </w:rPr>
        <w:t xml:space="preserve">or </w:t>
      </w:r>
      <w:r w:rsidRPr="00E807E2">
        <w:rPr>
          <w:color w:val="000000" w:themeColor="text1"/>
        </w:rPr>
        <w:t>its derivatives</w:t>
      </w:r>
      <w:r w:rsidRPr="00E807E2">
        <w:rPr>
          <w:b/>
          <w:bCs/>
          <w:color w:val="000000" w:themeColor="text1"/>
        </w:rPr>
        <w:t xml:space="preserve"> </w:t>
      </w:r>
      <w:r w:rsidRPr="00E807E2">
        <w:rPr>
          <w:color w:val="000000" w:themeColor="text1"/>
        </w:rPr>
        <w:t>means, with regard to any entity, the right or power to dictate the management of and otherwise control such entity by any of: (a) holding directly or indirectly the majority of the issued share capital or stock (or other ownership interest if not a corporation) of such entity ordinarily having voting rights; (b) controlling the majority of the voting rights in such entity; or (c) having the right to appoint or remove directors holding a majority of the voting rights at meetings of the board of directors of such entity;</w:t>
      </w:r>
    </w:p>
    <w:p w14:paraId="35163D03" w14:textId="3FAE5A9F" w:rsidR="00B56DDC" w:rsidRPr="00E807E2" w:rsidRDefault="07A97B2F" w:rsidP="00270BEC">
      <w:pPr>
        <w:pStyle w:val="level2"/>
        <w:ind w:left="709"/>
        <w:rPr>
          <w:b/>
          <w:color w:val="000000" w:themeColor="text1"/>
        </w:rPr>
      </w:pPr>
      <w:r w:rsidRPr="00E807E2">
        <w:rPr>
          <w:b/>
          <w:bCs/>
          <w:color w:val="000000" w:themeColor="text1"/>
        </w:rPr>
        <w:t xml:space="preserve">“Cost Review Meeting” </w:t>
      </w:r>
      <w:r w:rsidRPr="00E807E2">
        <w:rPr>
          <w:color w:val="000000" w:themeColor="text1"/>
        </w:rPr>
        <w:t>has the meaning set out in</w:t>
      </w:r>
      <w:r w:rsidRPr="00E807E2">
        <w:rPr>
          <w:b/>
          <w:bCs/>
          <w:color w:val="000000" w:themeColor="text1"/>
        </w:rPr>
        <w:t xml:space="preserve"> </w:t>
      </w:r>
      <w:r w:rsidR="60A44951" w:rsidRPr="00E807E2">
        <w:rPr>
          <w:b/>
          <w:bCs/>
          <w:color w:val="000000" w:themeColor="text1"/>
        </w:rPr>
        <w:t>clause</w:t>
      </w:r>
      <w:r w:rsidRPr="00E807E2">
        <w:rPr>
          <w:b/>
          <w:bCs/>
          <w:color w:val="000000" w:themeColor="text1"/>
        </w:rPr>
        <w:t xml:space="preserve"> </w:t>
      </w:r>
      <w:r w:rsidR="002D722B" w:rsidRPr="00E807E2">
        <w:rPr>
          <w:b/>
          <w:bCs/>
          <w:color w:val="000000" w:themeColor="text1"/>
        </w:rPr>
        <w:fldChar w:fldCharType="begin"/>
      </w:r>
      <w:r w:rsidR="002D722B" w:rsidRPr="00E807E2">
        <w:rPr>
          <w:b/>
          <w:bCs/>
          <w:color w:val="000000" w:themeColor="text1"/>
        </w:rPr>
        <w:instrText xml:space="preserve"> REF _Ref411875095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2D722B" w:rsidRPr="00E807E2">
        <w:rPr>
          <w:b/>
          <w:bCs/>
          <w:color w:val="000000" w:themeColor="text1"/>
        </w:rPr>
      </w:r>
      <w:r w:rsidR="002D722B" w:rsidRPr="00E807E2">
        <w:rPr>
          <w:b/>
          <w:bCs/>
          <w:color w:val="000000" w:themeColor="text1"/>
        </w:rPr>
        <w:fldChar w:fldCharType="separate"/>
      </w:r>
      <w:r w:rsidR="006C7D4B">
        <w:rPr>
          <w:b/>
          <w:bCs/>
          <w:color w:val="000000" w:themeColor="text1"/>
        </w:rPr>
        <w:t>1.5</w:t>
      </w:r>
      <w:r w:rsidR="002D722B" w:rsidRPr="00E807E2">
        <w:rPr>
          <w:b/>
          <w:bCs/>
          <w:color w:val="000000" w:themeColor="text1"/>
        </w:rPr>
        <w:fldChar w:fldCharType="end"/>
      </w:r>
      <w:r w:rsidRPr="00E807E2">
        <w:rPr>
          <w:b/>
          <w:bCs/>
          <w:color w:val="000000" w:themeColor="text1"/>
        </w:rPr>
        <w:t xml:space="preserve"> of Schedule D </w:t>
      </w:r>
      <w:r w:rsidRPr="00E807E2">
        <w:rPr>
          <w:color w:val="000000" w:themeColor="text1"/>
        </w:rPr>
        <w:t>(Charges, Invoicing and Payments);</w:t>
      </w:r>
    </w:p>
    <w:p w14:paraId="312F6047" w14:textId="77777777" w:rsidR="00702C4E" w:rsidRPr="00E807E2" w:rsidRDefault="72726EE4" w:rsidP="00270BEC">
      <w:pPr>
        <w:pStyle w:val="level2"/>
        <w:ind w:left="709"/>
        <w:rPr>
          <w:b/>
          <w:color w:val="000000" w:themeColor="text1"/>
        </w:rPr>
      </w:pPr>
      <w:r w:rsidRPr="00E807E2">
        <w:rPr>
          <w:b/>
          <w:bCs/>
          <w:color w:val="000000" w:themeColor="text1"/>
        </w:rPr>
        <w:t xml:space="preserve">“CPI” </w:t>
      </w:r>
      <w:r w:rsidR="784BD4E8" w:rsidRPr="00E807E2">
        <w:rPr>
          <w:color w:val="000000" w:themeColor="text1"/>
        </w:rPr>
        <w:t>is the consumer price index as published by Statistics South Africa. In the event Statistics South Africa should stop publishing the CPI or should substantially change the content or format thereof, the Parties shall substitute another appropriate measure</w:t>
      </w:r>
      <w:r w:rsidRPr="00E807E2">
        <w:rPr>
          <w:color w:val="000000" w:themeColor="text1"/>
        </w:rPr>
        <w:t>);</w:t>
      </w:r>
    </w:p>
    <w:p w14:paraId="018D4283" w14:textId="77777777" w:rsidR="002E2EE3" w:rsidRPr="00E807E2" w:rsidRDefault="002E2EE3" w:rsidP="00270BEC">
      <w:pPr>
        <w:pStyle w:val="level2"/>
        <w:ind w:left="709"/>
        <w:rPr>
          <w:b/>
          <w:color w:val="000000" w:themeColor="text1"/>
        </w:rPr>
      </w:pPr>
      <w:r w:rsidRPr="00E807E2">
        <w:rPr>
          <w:b/>
          <w:bCs/>
          <w:color w:val="000000" w:themeColor="text1"/>
        </w:rPr>
        <w:t xml:space="preserve">“Critical Priority Incident” </w:t>
      </w:r>
      <w:r w:rsidRPr="00E807E2">
        <w:rPr>
          <w:color w:val="000000" w:themeColor="text1"/>
        </w:rPr>
        <w:t xml:space="preserve">any partial or full system outage resulting in complete loss of a core SARS business system and that has major business impact to </w:t>
      </w:r>
      <w:r w:rsidR="00C9646D" w:rsidRPr="00E807E2">
        <w:rPr>
          <w:color w:val="000000" w:themeColor="text1"/>
        </w:rPr>
        <w:t>SARS;</w:t>
      </w:r>
    </w:p>
    <w:p w14:paraId="420A0C83" w14:textId="426523A2" w:rsidR="002F41B7" w:rsidRPr="00E807E2" w:rsidRDefault="002F41B7" w:rsidP="00270BEC">
      <w:pPr>
        <w:pStyle w:val="level2"/>
        <w:ind w:left="709"/>
        <w:rPr>
          <w:b/>
          <w:color w:val="000000" w:themeColor="text1"/>
        </w:rPr>
      </w:pPr>
      <w:r w:rsidRPr="00E807E2">
        <w:rPr>
          <w:b/>
          <w:bCs/>
          <w:color w:val="000000" w:themeColor="text1"/>
        </w:rPr>
        <w:t xml:space="preserve">“Data Protection </w:t>
      </w:r>
      <w:r w:rsidR="000573FB" w:rsidRPr="00E807E2">
        <w:rPr>
          <w:b/>
          <w:bCs/>
          <w:color w:val="000000" w:themeColor="text1"/>
        </w:rPr>
        <w:t>Legislation</w:t>
      </w:r>
      <w:r w:rsidRPr="00E807E2">
        <w:rPr>
          <w:b/>
          <w:bCs/>
          <w:color w:val="000000" w:themeColor="text1"/>
        </w:rPr>
        <w:t>”</w:t>
      </w:r>
      <w:r w:rsidR="00AE7F2A" w:rsidRPr="00E807E2">
        <w:rPr>
          <w:b/>
          <w:bCs/>
          <w:color w:val="000000" w:themeColor="text1"/>
        </w:rPr>
        <w:t xml:space="preserve"> </w:t>
      </w:r>
      <w:r w:rsidR="00AE7F2A" w:rsidRPr="00E807E2">
        <w:rPr>
          <w:color w:val="000000" w:themeColor="text1"/>
        </w:rPr>
        <w:t>means the following legislation POPIA and legislation applicable to the protection of Personal Information in the Republic of South Africa;</w:t>
      </w:r>
    </w:p>
    <w:p w14:paraId="0D64CF90" w14:textId="0B376315" w:rsidR="000573FB" w:rsidRPr="00E807E2" w:rsidRDefault="2FD784EF" w:rsidP="00270BEC">
      <w:pPr>
        <w:pStyle w:val="level2"/>
        <w:ind w:left="709"/>
        <w:rPr>
          <w:color w:val="000000" w:themeColor="text1"/>
        </w:rPr>
      </w:pPr>
      <w:r w:rsidRPr="00E807E2">
        <w:rPr>
          <w:b/>
          <w:bCs/>
          <w:color w:val="000000" w:themeColor="text1"/>
        </w:rPr>
        <w:t xml:space="preserve">“Data Subject” </w:t>
      </w:r>
      <w:r w:rsidR="2C2F6212" w:rsidRPr="00E807E2">
        <w:rPr>
          <w:color w:val="000000" w:themeColor="text1"/>
        </w:rPr>
        <w:t xml:space="preserve">means the person to whom Personal Information </w:t>
      </w:r>
      <w:proofErr w:type="gramStart"/>
      <w:r w:rsidR="2C2F6212" w:rsidRPr="00E807E2">
        <w:rPr>
          <w:color w:val="000000" w:themeColor="text1"/>
        </w:rPr>
        <w:t>relates</w:t>
      </w:r>
      <w:proofErr w:type="gramEnd"/>
    </w:p>
    <w:p w14:paraId="6451FCFC" w14:textId="2B4C39F0" w:rsidR="5BF038A3" w:rsidRPr="00270BEC" w:rsidRDefault="6D7D53A5" w:rsidP="00270BEC">
      <w:pPr>
        <w:pStyle w:val="level2"/>
        <w:ind w:left="709"/>
        <w:rPr>
          <w:color w:val="000000" w:themeColor="text1"/>
        </w:rPr>
      </w:pPr>
      <w:r w:rsidRPr="00270BEC">
        <w:rPr>
          <w:color w:val="000000" w:themeColor="text1"/>
        </w:rPr>
        <w:t>“</w:t>
      </w:r>
      <w:r w:rsidRPr="00270BEC">
        <w:rPr>
          <w:b/>
          <w:bCs/>
          <w:color w:val="000000" w:themeColor="text1"/>
        </w:rPr>
        <w:t>DBS</w:t>
      </w:r>
      <w:r w:rsidRPr="00270BEC">
        <w:rPr>
          <w:color w:val="000000" w:themeColor="text1"/>
        </w:rPr>
        <w:t>”</w:t>
      </w:r>
      <w:r w:rsidR="001166D7" w:rsidRPr="00E807E2">
        <w:rPr>
          <w:color w:val="000000" w:themeColor="text1"/>
        </w:rPr>
        <w:t xml:space="preserve"> means </w:t>
      </w:r>
      <w:r w:rsidR="005201EF" w:rsidRPr="00E807E2">
        <w:rPr>
          <w:color w:val="000000" w:themeColor="text1"/>
        </w:rPr>
        <w:t xml:space="preserve">Device Based </w:t>
      </w:r>
      <w:r w:rsidR="001166D7" w:rsidRPr="00E807E2">
        <w:rPr>
          <w:color w:val="000000" w:themeColor="text1"/>
        </w:rPr>
        <w:t>Service</w:t>
      </w:r>
      <w:r w:rsidR="005201EF" w:rsidRPr="00E807E2">
        <w:rPr>
          <w:color w:val="000000" w:themeColor="text1"/>
        </w:rPr>
        <w:t>,</w:t>
      </w:r>
      <w:r w:rsidR="001166D7" w:rsidRPr="00E807E2">
        <w:rPr>
          <w:color w:val="000000" w:themeColor="text1"/>
        </w:rPr>
        <w:t xml:space="preserve"> relevant in the context of a device including break-fix services in </w:t>
      </w:r>
      <w:r w:rsidR="0F869022" w:rsidRPr="00E807E2">
        <w:rPr>
          <w:color w:val="000000" w:themeColor="text1"/>
        </w:rPr>
        <w:t>t</w:t>
      </w:r>
      <w:r w:rsidR="001166D7" w:rsidRPr="00E807E2">
        <w:rPr>
          <w:color w:val="000000" w:themeColor="text1"/>
        </w:rPr>
        <w:t xml:space="preserve">he event of the device not functioning according to specifications and services provided </w:t>
      </w:r>
      <w:r w:rsidR="7A2F0294" w:rsidRPr="00E807E2">
        <w:rPr>
          <w:color w:val="000000" w:themeColor="text1"/>
        </w:rPr>
        <w:t xml:space="preserve">on request such as </w:t>
      </w:r>
      <w:proofErr w:type="gramStart"/>
      <w:r w:rsidR="4282412F" w:rsidRPr="00E807E2">
        <w:rPr>
          <w:color w:val="000000" w:themeColor="text1"/>
        </w:rPr>
        <w:t>IMACD</w:t>
      </w:r>
      <w:proofErr w:type="gramEnd"/>
    </w:p>
    <w:p w14:paraId="233D5057" w14:textId="77777777" w:rsidR="00B56DDC" w:rsidRPr="00E807E2" w:rsidRDefault="53ADC986" w:rsidP="00270BEC">
      <w:pPr>
        <w:pStyle w:val="level2"/>
        <w:ind w:left="709"/>
        <w:rPr>
          <w:color w:val="000000" w:themeColor="text1"/>
        </w:rPr>
      </w:pPr>
      <w:r w:rsidRPr="00270BEC">
        <w:rPr>
          <w:color w:val="000000" w:themeColor="text1"/>
        </w:rPr>
        <w:t>“</w:t>
      </w:r>
      <w:r w:rsidRPr="00270BEC">
        <w:rPr>
          <w:b/>
          <w:bCs/>
          <w:color w:val="000000" w:themeColor="text1"/>
        </w:rPr>
        <w:t>Decommissioning</w:t>
      </w:r>
      <w:r w:rsidRPr="00E807E2">
        <w:rPr>
          <w:b/>
          <w:bCs/>
          <w:color w:val="000000" w:themeColor="text1"/>
        </w:rPr>
        <w:t xml:space="preserve">” </w:t>
      </w:r>
      <w:r w:rsidRPr="00E807E2">
        <w:rPr>
          <w:color w:val="000000" w:themeColor="text1"/>
        </w:rPr>
        <w:t>means removing Support</w:t>
      </w:r>
      <w:r w:rsidR="15103AC8" w:rsidRPr="00E807E2">
        <w:rPr>
          <w:color w:val="000000" w:themeColor="text1"/>
        </w:rPr>
        <w:t>ed</w:t>
      </w:r>
      <w:r w:rsidRPr="00E807E2">
        <w:rPr>
          <w:color w:val="000000" w:themeColor="text1"/>
        </w:rPr>
        <w:t xml:space="preserve"> Hardware from </w:t>
      </w:r>
      <w:r w:rsidR="15103AC8" w:rsidRPr="00E807E2">
        <w:rPr>
          <w:color w:val="000000" w:themeColor="text1"/>
        </w:rPr>
        <w:t xml:space="preserve">the </w:t>
      </w:r>
      <w:r w:rsidRPr="00E807E2">
        <w:rPr>
          <w:color w:val="000000" w:themeColor="text1"/>
        </w:rPr>
        <w:t>Supported Environment in accordance with the terms and conditions, including processes for IMACDs;</w:t>
      </w:r>
    </w:p>
    <w:p w14:paraId="023FEEA8" w14:textId="77777777" w:rsidR="000C2F0B" w:rsidRPr="00E807E2" w:rsidRDefault="08C4BA9B" w:rsidP="00270BEC">
      <w:pPr>
        <w:pStyle w:val="level2"/>
        <w:ind w:left="709"/>
        <w:rPr>
          <w:b/>
          <w:color w:val="000000" w:themeColor="text1"/>
        </w:rPr>
      </w:pPr>
      <w:r w:rsidRPr="00E807E2">
        <w:rPr>
          <w:b/>
          <w:bCs/>
          <w:color w:val="000000" w:themeColor="text1"/>
        </w:rPr>
        <w:t xml:space="preserve">“Deliverables” </w:t>
      </w:r>
      <w:r w:rsidRPr="00E807E2">
        <w:rPr>
          <w:color w:val="000000" w:themeColor="text1"/>
        </w:rPr>
        <w:t xml:space="preserve">refers to and includes the duties, services, activities, functions and responsibilities to be provided to SARS or to be performed by the Service Provider in terms of this Agreement, including the duties, services, activities, functions, equipment, infrastructure and responsibilities described in or otherwise required under </w:t>
      </w:r>
      <w:r w:rsidRPr="00E807E2">
        <w:rPr>
          <w:b/>
          <w:bCs/>
          <w:color w:val="000000" w:themeColor="text1"/>
        </w:rPr>
        <w:t>Schedule B</w:t>
      </w:r>
      <w:r w:rsidRPr="00E807E2">
        <w:rPr>
          <w:color w:val="000000" w:themeColor="text1"/>
        </w:rPr>
        <w:t xml:space="preserve"> (</w:t>
      </w:r>
      <w:r w:rsidR="76971856" w:rsidRPr="00E807E2">
        <w:rPr>
          <w:color w:val="000000" w:themeColor="text1"/>
        </w:rPr>
        <w:t>Service Management Services SOW</w:t>
      </w:r>
      <w:r w:rsidRPr="00E807E2">
        <w:rPr>
          <w:color w:val="000000" w:themeColor="text1"/>
        </w:rPr>
        <w:t xml:space="preserve">) or elsewhere in this agreement. The Deliverables may at </w:t>
      </w:r>
      <w:r w:rsidR="0C95FAF5" w:rsidRPr="00E807E2">
        <w:rPr>
          <w:color w:val="000000" w:themeColor="text1"/>
        </w:rPr>
        <w:t>SARS’</w:t>
      </w:r>
      <w:r w:rsidRPr="00E807E2">
        <w:rPr>
          <w:color w:val="000000" w:themeColor="text1"/>
        </w:rPr>
        <w:t xml:space="preserve"> discretion be supplemented, enhanced, modified or replaced including to keep pace with changes in SARS business and advances in technology and processes available to the service Provider, all in accordance with the conditions of this Agreement and set out in a work Order</w:t>
      </w:r>
      <w:r w:rsidRPr="00E807E2">
        <w:rPr>
          <w:b/>
          <w:bCs/>
          <w:color w:val="000000" w:themeColor="text1"/>
        </w:rPr>
        <w:t>;</w:t>
      </w:r>
    </w:p>
    <w:p w14:paraId="48F93BF7" w14:textId="77777777" w:rsidR="00E807E2" w:rsidRDefault="53ADC986" w:rsidP="00270BEC">
      <w:pPr>
        <w:pStyle w:val="level2"/>
        <w:ind w:left="709"/>
        <w:rPr>
          <w:b/>
          <w:bCs/>
          <w:color w:val="000000" w:themeColor="text1"/>
        </w:rPr>
      </w:pPr>
      <w:r w:rsidRPr="00E807E2">
        <w:rPr>
          <w:b/>
          <w:bCs/>
          <w:color w:val="000000" w:themeColor="text1"/>
        </w:rPr>
        <w:t>“Dependency</w:t>
      </w:r>
      <w:r w:rsidR="6BE79C25" w:rsidRPr="00E807E2">
        <w:rPr>
          <w:b/>
          <w:bCs/>
          <w:color w:val="000000" w:themeColor="text1"/>
        </w:rPr>
        <w:t>(</w:t>
      </w:r>
      <w:proofErr w:type="spellStart"/>
      <w:r w:rsidR="6BE79C25" w:rsidRPr="00E807E2">
        <w:rPr>
          <w:b/>
          <w:bCs/>
          <w:color w:val="000000" w:themeColor="text1"/>
        </w:rPr>
        <w:t>ies</w:t>
      </w:r>
      <w:proofErr w:type="spellEnd"/>
      <w:r w:rsidR="6BE79C25" w:rsidRPr="00E807E2">
        <w:rPr>
          <w:b/>
          <w:bCs/>
          <w:color w:val="000000" w:themeColor="text1"/>
        </w:rPr>
        <w:t>)</w:t>
      </w:r>
      <w:r w:rsidRPr="00E807E2">
        <w:rPr>
          <w:b/>
          <w:bCs/>
          <w:color w:val="000000" w:themeColor="text1"/>
        </w:rPr>
        <w:t xml:space="preserve">” </w:t>
      </w:r>
      <w:r w:rsidR="16A1ECC7" w:rsidRPr="00E807E2">
        <w:rPr>
          <w:color w:val="000000" w:themeColor="text1"/>
        </w:rPr>
        <w:t xml:space="preserve">means SARS responsibilities as </w:t>
      </w:r>
      <w:r w:rsidRPr="00E807E2">
        <w:rPr>
          <w:color w:val="000000" w:themeColor="text1"/>
        </w:rPr>
        <w:t>set forth in</w:t>
      </w:r>
      <w:r w:rsidRPr="00E807E2">
        <w:rPr>
          <w:b/>
          <w:bCs/>
          <w:color w:val="000000" w:themeColor="text1"/>
        </w:rPr>
        <w:t xml:space="preserve"> Appendix B-</w:t>
      </w:r>
      <w:r w:rsidR="4AF38EB5" w:rsidRPr="00E807E2">
        <w:rPr>
          <w:b/>
          <w:bCs/>
          <w:color w:val="000000" w:themeColor="text1"/>
        </w:rPr>
        <w:t>N-2, Appendix B-</w:t>
      </w:r>
      <w:r w:rsidR="6BE79C25" w:rsidRPr="00E807E2">
        <w:rPr>
          <w:b/>
          <w:bCs/>
          <w:color w:val="000000" w:themeColor="text1"/>
        </w:rPr>
        <w:t>S</w:t>
      </w:r>
      <w:r w:rsidR="4AF38EB5" w:rsidRPr="00E807E2">
        <w:rPr>
          <w:b/>
          <w:bCs/>
          <w:color w:val="000000" w:themeColor="text1"/>
        </w:rPr>
        <w:t xml:space="preserve">-2 </w:t>
      </w:r>
      <w:r w:rsidR="4AF38EB5" w:rsidRPr="00E807E2">
        <w:rPr>
          <w:color w:val="000000" w:themeColor="text1"/>
        </w:rPr>
        <w:t xml:space="preserve">and </w:t>
      </w:r>
      <w:r w:rsidRPr="00E807E2">
        <w:rPr>
          <w:b/>
          <w:bCs/>
          <w:color w:val="000000" w:themeColor="text1"/>
        </w:rPr>
        <w:t>Appendix B-</w:t>
      </w:r>
      <w:r w:rsidR="6BE79C25" w:rsidRPr="00E807E2">
        <w:rPr>
          <w:b/>
          <w:bCs/>
          <w:color w:val="000000" w:themeColor="text1"/>
        </w:rPr>
        <w:t>E</w:t>
      </w:r>
      <w:r w:rsidR="4AF38EB5" w:rsidRPr="00E807E2">
        <w:rPr>
          <w:b/>
          <w:bCs/>
          <w:color w:val="000000" w:themeColor="text1"/>
        </w:rPr>
        <w:t>-2</w:t>
      </w:r>
      <w:r w:rsidRPr="00E807E2">
        <w:rPr>
          <w:b/>
          <w:bCs/>
          <w:color w:val="000000" w:themeColor="text1"/>
        </w:rPr>
        <w:t xml:space="preserve"> </w:t>
      </w:r>
      <w:r w:rsidRPr="00E807E2">
        <w:rPr>
          <w:color w:val="000000" w:themeColor="text1"/>
        </w:rPr>
        <w:t xml:space="preserve">of the relevant </w:t>
      </w:r>
      <w:r w:rsidRPr="00E807E2">
        <w:rPr>
          <w:b/>
          <w:bCs/>
          <w:color w:val="000000" w:themeColor="text1"/>
        </w:rPr>
        <w:t>SOW;</w:t>
      </w:r>
    </w:p>
    <w:p w14:paraId="1E8F142B" w14:textId="77777777" w:rsidR="00E807E2" w:rsidRDefault="78903261" w:rsidP="00270BEC">
      <w:pPr>
        <w:pStyle w:val="level2"/>
        <w:ind w:left="709"/>
        <w:rPr>
          <w:color w:val="000000" w:themeColor="text1"/>
        </w:rPr>
      </w:pPr>
      <w:r w:rsidRPr="00E807E2">
        <w:rPr>
          <w:b/>
          <w:bCs/>
          <w:color w:val="000000" w:themeColor="text1"/>
        </w:rPr>
        <w:lastRenderedPageBreak/>
        <w:t>“Destructive Element”</w:t>
      </w:r>
      <w:r w:rsidR="3356D53D" w:rsidRPr="00E807E2">
        <w:rPr>
          <w:b/>
          <w:bCs/>
          <w:color w:val="000000" w:themeColor="text1"/>
        </w:rPr>
        <w:t xml:space="preserve"> </w:t>
      </w:r>
      <w:r w:rsidRPr="00E807E2">
        <w:rPr>
          <w:color w:val="000000" w:themeColor="text1"/>
        </w:rPr>
        <w:t>any “back door”, “time bomb”, “time lock”, “Trojan horse”, “worm”, “drop dead device”, “virus” or other computer software routine, c</w:t>
      </w:r>
      <w:r w:rsidR="78F86E11" w:rsidRPr="00E807E2">
        <w:rPr>
          <w:color w:val="000000" w:themeColor="text1"/>
        </w:rPr>
        <w:t>o</w:t>
      </w:r>
      <w:r w:rsidRPr="00E807E2">
        <w:rPr>
          <w:color w:val="000000" w:themeColor="text1"/>
        </w:rPr>
        <w:t>de, or device intended or designed to</w:t>
      </w:r>
      <w:r w:rsidR="78F86E11" w:rsidRPr="00E807E2">
        <w:rPr>
          <w:color w:val="000000" w:themeColor="text1"/>
        </w:rPr>
        <w:t xml:space="preserve"> –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a(d) any other form of destructive coding and/or device including those which result in aesthetical disruptions or distortions;</w:t>
      </w:r>
      <w:r w:rsidRPr="00E807E2">
        <w:rPr>
          <w:color w:val="000000" w:themeColor="text1"/>
        </w:rPr>
        <w:t>_</w:t>
      </w:r>
    </w:p>
    <w:p w14:paraId="22B89509" w14:textId="13EDA2E6" w:rsidR="00B56DDC" w:rsidRPr="00E807E2" w:rsidRDefault="53ADC986" w:rsidP="00270BEC">
      <w:pPr>
        <w:pStyle w:val="level2"/>
        <w:ind w:left="709"/>
        <w:rPr>
          <w:b/>
          <w:color w:val="000000" w:themeColor="text1"/>
        </w:rPr>
      </w:pPr>
      <w:r w:rsidRPr="00E807E2">
        <w:rPr>
          <w:b/>
          <w:bCs/>
          <w:color w:val="000000" w:themeColor="text1"/>
        </w:rPr>
        <w:t>“Devi</w:t>
      </w:r>
      <w:r w:rsidR="4AF38EB5" w:rsidRPr="00E807E2">
        <w:rPr>
          <w:b/>
          <w:bCs/>
          <w:color w:val="000000" w:themeColor="text1"/>
        </w:rPr>
        <w:t>c</w:t>
      </w:r>
      <w:r w:rsidRPr="00E807E2">
        <w:rPr>
          <w:b/>
          <w:bCs/>
          <w:color w:val="000000" w:themeColor="text1"/>
        </w:rPr>
        <w:t xml:space="preserve">e” </w:t>
      </w:r>
      <w:r w:rsidRPr="00E807E2">
        <w:rPr>
          <w:color w:val="000000" w:themeColor="text1"/>
        </w:rPr>
        <w:t>means an item of Supported Hardware</w:t>
      </w:r>
      <w:r w:rsidR="4A394777" w:rsidRPr="00E807E2">
        <w:rPr>
          <w:color w:val="000000" w:themeColor="text1"/>
        </w:rPr>
        <w:t xml:space="preserve"> (and the instance of Supported Software running on such item)</w:t>
      </w:r>
      <w:r w:rsidRPr="00E807E2">
        <w:rPr>
          <w:color w:val="000000" w:themeColor="text1"/>
        </w:rPr>
        <w:t xml:space="preserve"> </w:t>
      </w:r>
      <w:r w:rsidR="56309AA5" w:rsidRPr="00E807E2">
        <w:rPr>
          <w:color w:val="000000" w:themeColor="text1"/>
        </w:rPr>
        <w:t xml:space="preserve">for which support </w:t>
      </w:r>
      <w:r w:rsidRPr="00E807E2">
        <w:rPr>
          <w:color w:val="000000" w:themeColor="text1"/>
        </w:rPr>
        <w:t>is separately chargeable</w:t>
      </w:r>
      <w:r w:rsidR="56309AA5" w:rsidRPr="00E807E2">
        <w:rPr>
          <w:color w:val="000000" w:themeColor="text1"/>
        </w:rPr>
        <w:t xml:space="preserve"> by the Service Provider</w:t>
      </w:r>
      <w:r w:rsidR="403B619D" w:rsidRPr="00E807E2">
        <w:rPr>
          <w:color w:val="000000" w:themeColor="text1"/>
        </w:rPr>
        <w:t>;</w:t>
      </w:r>
    </w:p>
    <w:p w14:paraId="1E3A34A4" w14:textId="49C00E7E" w:rsidR="00B56DDC" w:rsidRPr="00E807E2" w:rsidRDefault="53ADC986" w:rsidP="00270BEC">
      <w:pPr>
        <w:pStyle w:val="level2"/>
        <w:ind w:left="709"/>
        <w:rPr>
          <w:b/>
          <w:color w:val="000000" w:themeColor="text1"/>
        </w:rPr>
      </w:pPr>
      <w:r w:rsidRPr="00E807E2">
        <w:rPr>
          <w:b/>
          <w:bCs/>
          <w:color w:val="000000" w:themeColor="text1"/>
        </w:rPr>
        <w:t xml:space="preserve">“Diagnosis” </w:t>
      </w:r>
      <w:r w:rsidRPr="00E807E2">
        <w:rPr>
          <w:color w:val="000000" w:themeColor="text1"/>
        </w:rPr>
        <w:t xml:space="preserve">has meaning set out in </w:t>
      </w:r>
      <w:r w:rsidR="1D3D473E" w:rsidRPr="00E807E2">
        <w:rPr>
          <w:b/>
          <w:bCs/>
          <w:color w:val="000000" w:themeColor="text1"/>
        </w:rPr>
        <w:t>clause</w:t>
      </w:r>
      <w:r w:rsidRPr="00E807E2">
        <w:rPr>
          <w:b/>
          <w:bCs/>
          <w:color w:val="000000" w:themeColor="text1"/>
        </w:rPr>
        <w:t xml:space="preserve"> </w:t>
      </w:r>
      <w:r w:rsidR="003006E1" w:rsidRPr="00E807E2">
        <w:rPr>
          <w:b/>
          <w:bCs/>
          <w:color w:val="000000" w:themeColor="text1"/>
        </w:rPr>
        <w:fldChar w:fldCharType="begin"/>
      </w:r>
      <w:r w:rsidR="003006E1" w:rsidRPr="00E807E2">
        <w:rPr>
          <w:b/>
          <w:bCs/>
          <w:color w:val="000000" w:themeColor="text1"/>
        </w:rPr>
        <w:instrText xml:space="preserve"> REF _Ref410564117 \r \h </w:instrText>
      </w:r>
      <w:r w:rsidR="004764B6" w:rsidRPr="00E807E2">
        <w:rPr>
          <w:b/>
          <w:bCs/>
          <w:color w:val="000000" w:themeColor="text1"/>
        </w:rPr>
        <w:instrText xml:space="preserve"> \* MERGEFORMAT </w:instrText>
      </w:r>
      <w:r w:rsidR="003006E1" w:rsidRPr="00E807E2">
        <w:rPr>
          <w:b/>
          <w:bCs/>
          <w:color w:val="000000" w:themeColor="text1"/>
        </w:rPr>
      </w:r>
      <w:r w:rsidR="003006E1" w:rsidRPr="00E807E2">
        <w:rPr>
          <w:b/>
          <w:bCs/>
          <w:color w:val="000000" w:themeColor="text1"/>
        </w:rPr>
        <w:fldChar w:fldCharType="separate"/>
      </w:r>
      <w:r w:rsidR="006C7D4B">
        <w:rPr>
          <w:b/>
          <w:bCs/>
          <w:color w:val="000000" w:themeColor="text1"/>
        </w:rPr>
        <w:t>7.2</w:t>
      </w:r>
      <w:r w:rsidR="003006E1" w:rsidRPr="00E807E2">
        <w:rPr>
          <w:b/>
          <w:bCs/>
          <w:color w:val="000000" w:themeColor="text1"/>
        </w:rPr>
        <w:fldChar w:fldCharType="end"/>
      </w:r>
      <w:r w:rsidR="4AF38EB5" w:rsidRPr="00E807E2">
        <w:rPr>
          <w:b/>
          <w:bCs/>
          <w:color w:val="000000" w:themeColor="text1"/>
        </w:rPr>
        <w:t xml:space="preserve"> </w:t>
      </w:r>
      <w:r w:rsidRPr="00E807E2">
        <w:rPr>
          <w:b/>
          <w:bCs/>
          <w:color w:val="000000" w:themeColor="text1"/>
        </w:rPr>
        <w:t xml:space="preserve">of Schedule B </w:t>
      </w:r>
      <w:r w:rsidRPr="00E807E2">
        <w:rPr>
          <w:color w:val="000000" w:themeColor="text1"/>
        </w:rPr>
        <w:t>(</w:t>
      </w:r>
      <w:r w:rsidR="4AF38EB5" w:rsidRPr="00E807E2">
        <w:rPr>
          <w:color w:val="000000" w:themeColor="text1"/>
        </w:rPr>
        <w:t>Service Management Services</w:t>
      </w:r>
      <w:r w:rsidRPr="00E807E2">
        <w:rPr>
          <w:color w:val="000000" w:themeColor="text1"/>
        </w:rPr>
        <w:t xml:space="preserve"> SOW);</w:t>
      </w:r>
    </w:p>
    <w:p w14:paraId="3A023E29" w14:textId="77777777" w:rsidR="00B56DDC" w:rsidRPr="00E807E2" w:rsidRDefault="53ADC986" w:rsidP="00270BEC">
      <w:pPr>
        <w:pStyle w:val="level2"/>
        <w:ind w:left="709"/>
        <w:rPr>
          <w:color w:val="000000" w:themeColor="text1"/>
        </w:rPr>
      </w:pPr>
      <w:r w:rsidRPr="00E807E2">
        <w:rPr>
          <w:b/>
          <w:bCs/>
          <w:color w:val="000000" w:themeColor="text1"/>
        </w:rPr>
        <w:t xml:space="preserve">“Disaster” </w:t>
      </w:r>
      <w:r w:rsidRPr="00E807E2">
        <w:rPr>
          <w:color w:val="000000" w:themeColor="text1"/>
        </w:rPr>
        <w:t xml:space="preserve">means the complete or partial loss or likely loss of Services or facility where such Service or facility is unrecoverable after only an intermittent, no-material interruption through normal back-up and recovery processes or where Services provision </w:t>
      </w:r>
      <w:proofErr w:type="gramStart"/>
      <w:r w:rsidRPr="00E807E2">
        <w:rPr>
          <w:color w:val="000000" w:themeColor="text1"/>
        </w:rPr>
        <w:t>has to</w:t>
      </w:r>
      <w:proofErr w:type="gramEnd"/>
      <w:r w:rsidRPr="00E807E2">
        <w:rPr>
          <w:color w:val="000000" w:themeColor="text1"/>
        </w:rPr>
        <w:t xml:space="preserve"> move physical locations;</w:t>
      </w:r>
    </w:p>
    <w:p w14:paraId="031788C9" w14:textId="77777777" w:rsidR="00F667AC" w:rsidRPr="00E807E2" w:rsidRDefault="67F27034" w:rsidP="00270BEC">
      <w:pPr>
        <w:pStyle w:val="level2"/>
        <w:ind w:left="709"/>
        <w:rPr>
          <w:b/>
          <w:color w:val="000000" w:themeColor="text1"/>
        </w:rPr>
      </w:pPr>
      <w:r w:rsidRPr="00E807E2">
        <w:rPr>
          <w:b/>
          <w:bCs/>
          <w:color w:val="000000" w:themeColor="text1"/>
        </w:rPr>
        <w:t xml:space="preserve">“Disclosing Party” </w:t>
      </w:r>
      <w:r w:rsidRPr="00E807E2">
        <w:rPr>
          <w:color w:val="000000" w:themeColor="text1"/>
        </w:rPr>
        <w:t>means the Party who discloses or otherwise makes available such Party’s Confidential Information to the other Party (including such other Party’s Affiliates, Subcontractors, Third Party Suppliers and agents, as applicable) or on whose behalf such Party’s Confidential Information is disclosed or otherwise made available to the other Party (including such other Party’s Affiliates, Subcontractors, Third Party Suppliers and agents, as applicable);</w:t>
      </w:r>
    </w:p>
    <w:p w14:paraId="38E72AFC" w14:textId="77777777" w:rsidR="00B56DDC" w:rsidRPr="00E807E2" w:rsidRDefault="53ADC986" w:rsidP="00270BEC">
      <w:pPr>
        <w:pStyle w:val="level2"/>
        <w:ind w:left="709"/>
        <w:rPr>
          <w:b/>
          <w:color w:val="000000" w:themeColor="text1"/>
        </w:rPr>
      </w:pPr>
      <w:r w:rsidRPr="00E807E2">
        <w:rPr>
          <w:b/>
          <w:bCs/>
          <w:color w:val="000000" w:themeColor="text1"/>
        </w:rPr>
        <w:t xml:space="preserve">“Disengagement Assistance” </w:t>
      </w:r>
      <w:r w:rsidRPr="00E807E2">
        <w:rPr>
          <w:color w:val="000000" w:themeColor="text1"/>
        </w:rPr>
        <w:t>has meaning set out in</w:t>
      </w:r>
      <w:r w:rsidRPr="00E807E2">
        <w:rPr>
          <w:b/>
          <w:bCs/>
          <w:color w:val="000000" w:themeColor="text1"/>
        </w:rPr>
        <w:t xml:space="preserve"> </w:t>
      </w:r>
      <w:r w:rsidR="74DC1B47" w:rsidRPr="00E807E2">
        <w:rPr>
          <w:b/>
          <w:bCs/>
          <w:color w:val="000000" w:themeColor="text1"/>
        </w:rPr>
        <w:t>Schedule F</w:t>
      </w:r>
      <w:r w:rsidRPr="00E807E2">
        <w:rPr>
          <w:b/>
          <w:bCs/>
          <w:color w:val="000000" w:themeColor="text1"/>
        </w:rPr>
        <w:t>;</w:t>
      </w:r>
    </w:p>
    <w:p w14:paraId="3E0A72A3" w14:textId="0979FD82" w:rsidR="00E807E2" w:rsidRDefault="53ADC986" w:rsidP="00270BEC">
      <w:pPr>
        <w:pStyle w:val="level2"/>
        <w:ind w:left="709"/>
        <w:rPr>
          <w:color w:val="000000" w:themeColor="text1"/>
        </w:rPr>
      </w:pPr>
      <w:r w:rsidRPr="00E807E2">
        <w:rPr>
          <w:b/>
          <w:bCs/>
          <w:color w:val="000000" w:themeColor="text1"/>
        </w:rPr>
        <w:t xml:space="preserve">“Disengagement Assistance Period” </w:t>
      </w:r>
      <w:r w:rsidR="39581AAB" w:rsidRPr="00E807E2">
        <w:rPr>
          <w:color w:val="000000" w:themeColor="text1"/>
        </w:rPr>
        <w:t>means the period commencing six months prior to expiration of this Agreement, or commencing on any notice of, and continuing through the effective date of expiration (as it may be extended in terms of</w:t>
      </w:r>
      <w:r w:rsidR="39581AAB" w:rsidRPr="00E807E2">
        <w:rPr>
          <w:b/>
          <w:bCs/>
          <w:color w:val="000000" w:themeColor="text1"/>
        </w:rPr>
        <w:t xml:space="preserve"> clause </w:t>
      </w:r>
      <w:r w:rsidR="009400E1" w:rsidRPr="00E807E2">
        <w:rPr>
          <w:b/>
          <w:bCs/>
          <w:color w:val="000000" w:themeColor="text1"/>
        </w:rPr>
        <w:fldChar w:fldCharType="begin"/>
      </w:r>
      <w:r w:rsidR="009400E1" w:rsidRPr="00E807E2">
        <w:rPr>
          <w:b/>
          <w:bCs/>
          <w:color w:val="000000" w:themeColor="text1"/>
        </w:rPr>
        <w:instrText xml:space="preserve"> REF _Ref261940255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9400E1" w:rsidRPr="00E807E2">
        <w:rPr>
          <w:b/>
          <w:bCs/>
          <w:color w:val="000000" w:themeColor="text1"/>
        </w:rPr>
      </w:r>
      <w:r w:rsidR="009400E1" w:rsidRPr="00E807E2">
        <w:rPr>
          <w:b/>
          <w:bCs/>
          <w:color w:val="000000" w:themeColor="text1"/>
        </w:rPr>
        <w:fldChar w:fldCharType="separate"/>
      </w:r>
      <w:r w:rsidR="006C7D4B">
        <w:rPr>
          <w:b/>
          <w:bCs/>
          <w:color w:val="000000" w:themeColor="text1"/>
        </w:rPr>
        <w:t>3.2</w:t>
      </w:r>
      <w:r w:rsidR="009400E1" w:rsidRPr="00E807E2">
        <w:rPr>
          <w:b/>
          <w:bCs/>
          <w:color w:val="000000" w:themeColor="text1"/>
        </w:rPr>
        <w:fldChar w:fldCharType="end"/>
      </w:r>
      <w:r w:rsidR="6A421DF8" w:rsidRPr="00E807E2">
        <w:rPr>
          <w:b/>
          <w:bCs/>
          <w:color w:val="000000" w:themeColor="text1"/>
        </w:rPr>
        <w:t xml:space="preserve"> </w:t>
      </w:r>
      <w:r w:rsidR="39581AAB" w:rsidRPr="00E807E2">
        <w:rPr>
          <w:color w:val="000000" w:themeColor="text1"/>
        </w:rPr>
        <w:t xml:space="preserve">or </w:t>
      </w:r>
      <w:r w:rsidR="009400E1" w:rsidRPr="00E807E2">
        <w:rPr>
          <w:b/>
          <w:bCs/>
          <w:color w:val="000000" w:themeColor="text1"/>
        </w:rPr>
        <w:fldChar w:fldCharType="begin"/>
      </w:r>
      <w:r w:rsidR="009400E1" w:rsidRPr="00E807E2">
        <w:rPr>
          <w:b/>
          <w:bCs/>
          <w:color w:val="000000" w:themeColor="text1"/>
        </w:rPr>
        <w:instrText xml:space="preserve"> REF _Ref261945884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9400E1" w:rsidRPr="00E807E2">
        <w:rPr>
          <w:b/>
          <w:bCs/>
          <w:color w:val="000000" w:themeColor="text1"/>
        </w:rPr>
      </w:r>
      <w:r w:rsidR="009400E1" w:rsidRPr="00E807E2">
        <w:rPr>
          <w:b/>
          <w:bCs/>
          <w:color w:val="000000" w:themeColor="text1"/>
        </w:rPr>
        <w:fldChar w:fldCharType="separate"/>
      </w:r>
      <w:r w:rsidR="006C7D4B">
        <w:rPr>
          <w:b/>
          <w:bCs/>
          <w:color w:val="000000" w:themeColor="text1"/>
        </w:rPr>
        <w:t>26.5</w:t>
      </w:r>
      <w:r w:rsidR="009400E1" w:rsidRPr="00E807E2">
        <w:rPr>
          <w:b/>
          <w:bCs/>
          <w:color w:val="000000" w:themeColor="text1"/>
        </w:rPr>
        <w:fldChar w:fldCharType="end"/>
      </w:r>
      <w:r w:rsidR="65308B25" w:rsidRPr="00E807E2">
        <w:rPr>
          <w:b/>
          <w:bCs/>
          <w:color w:val="000000" w:themeColor="text1"/>
        </w:rPr>
        <w:t xml:space="preserve"> </w:t>
      </w:r>
      <w:r w:rsidR="39581AAB" w:rsidRPr="00E807E2">
        <w:rPr>
          <w:color w:val="000000" w:themeColor="text1"/>
        </w:rPr>
        <w:t xml:space="preserve">of the </w:t>
      </w:r>
      <w:r w:rsidR="403B619D" w:rsidRPr="00E807E2">
        <w:rPr>
          <w:b/>
          <w:bCs/>
          <w:color w:val="000000" w:themeColor="text1"/>
        </w:rPr>
        <w:t>Main Agreement</w:t>
      </w:r>
      <w:r w:rsidR="39581AAB" w:rsidRPr="00E807E2">
        <w:rPr>
          <w:color w:val="000000" w:themeColor="text1"/>
        </w:rPr>
        <w:t>) or, if applicable, through the effective date of termination (as such effective date may be extended in terms of</w:t>
      </w:r>
      <w:r w:rsidR="39581AAB" w:rsidRPr="00E807E2">
        <w:rPr>
          <w:b/>
          <w:bCs/>
          <w:color w:val="000000" w:themeColor="text1"/>
        </w:rPr>
        <w:t xml:space="preserve"> </w:t>
      </w:r>
      <w:r w:rsidR="6FC40DA2" w:rsidRPr="00E807E2">
        <w:rPr>
          <w:b/>
          <w:bCs/>
          <w:color w:val="000000" w:themeColor="text1"/>
        </w:rPr>
        <w:t>clause</w:t>
      </w:r>
      <w:r w:rsidR="39581AAB" w:rsidRPr="00E807E2">
        <w:rPr>
          <w:b/>
          <w:bCs/>
          <w:color w:val="000000" w:themeColor="text1"/>
        </w:rPr>
        <w:t xml:space="preserve"> </w:t>
      </w:r>
      <w:r w:rsidR="009400E1" w:rsidRPr="00E807E2">
        <w:rPr>
          <w:b/>
          <w:bCs/>
          <w:color w:val="000000" w:themeColor="text1"/>
        </w:rPr>
        <w:fldChar w:fldCharType="begin"/>
      </w:r>
      <w:r w:rsidR="009400E1" w:rsidRPr="00E807E2">
        <w:rPr>
          <w:b/>
          <w:bCs/>
          <w:color w:val="000000" w:themeColor="text1"/>
        </w:rPr>
        <w:instrText xml:space="preserve"> REF _Ref261945884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9400E1" w:rsidRPr="00E807E2">
        <w:rPr>
          <w:b/>
          <w:bCs/>
          <w:color w:val="000000" w:themeColor="text1"/>
        </w:rPr>
      </w:r>
      <w:r w:rsidR="009400E1" w:rsidRPr="00E807E2">
        <w:rPr>
          <w:b/>
          <w:bCs/>
          <w:color w:val="000000" w:themeColor="text1"/>
        </w:rPr>
        <w:fldChar w:fldCharType="separate"/>
      </w:r>
      <w:r w:rsidR="006C7D4B">
        <w:rPr>
          <w:b/>
          <w:bCs/>
          <w:color w:val="000000" w:themeColor="text1"/>
        </w:rPr>
        <w:t>26.5</w:t>
      </w:r>
      <w:r w:rsidR="009400E1" w:rsidRPr="00E807E2">
        <w:rPr>
          <w:b/>
          <w:bCs/>
          <w:color w:val="000000" w:themeColor="text1"/>
        </w:rPr>
        <w:fldChar w:fldCharType="end"/>
      </w:r>
      <w:r w:rsidR="39581AAB" w:rsidRPr="00E807E2">
        <w:rPr>
          <w:b/>
          <w:bCs/>
          <w:color w:val="000000" w:themeColor="text1"/>
        </w:rPr>
        <w:t xml:space="preserve">) </w:t>
      </w:r>
      <w:r w:rsidR="39581AAB" w:rsidRPr="00E807E2">
        <w:rPr>
          <w:color w:val="000000" w:themeColor="text1"/>
        </w:rPr>
        <w:t>and ending up to 12 months after such date as necessary to successfully complete Disengagement Assistance;</w:t>
      </w:r>
    </w:p>
    <w:p w14:paraId="2E62B53A" w14:textId="4AB5DDCA" w:rsidR="004F760A" w:rsidRPr="00E807E2" w:rsidRDefault="5C8154BB" w:rsidP="00270BEC">
      <w:pPr>
        <w:pStyle w:val="level2"/>
        <w:ind w:left="709"/>
        <w:rPr>
          <w:b/>
          <w:color w:val="000000" w:themeColor="text1"/>
        </w:rPr>
      </w:pPr>
      <w:r w:rsidRPr="00E807E2">
        <w:rPr>
          <w:b/>
          <w:bCs/>
          <w:color w:val="000000" w:themeColor="text1"/>
        </w:rPr>
        <w:t>“Disengagement Assistance Plan(s)”</w:t>
      </w:r>
      <w:r w:rsidRPr="00E807E2">
        <w:rPr>
          <w:color w:val="000000" w:themeColor="text1"/>
        </w:rPr>
        <w:t xml:space="preserve"> </w:t>
      </w:r>
      <w:r w:rsidR="1EBF9A7D" w:rsidRPr="00E807E2">
        <w:rPr>
          <w:color w:val="000000" w:themeColor="text1"/>
        </w:rPr>
        <w:t xml:space="preserve">means the plan </w:t>
      </w:r>
      <w:r w:rsidRPr="00E807E2">
        <w:rPr>
          <w:color w:val="000000" w:themeColor="text1"/>
        </w:rPr>
        <w:t xml:space="preserve">to be developed in accordance with </w:t>
      </w:r>
      <w:r w:rsidRPr="00E807E2">
        <w:rPr>
          <w:b/>
          <w:bCs/>
          <w:color w:val="000000" w:themeColor="text1"/>
        </w:rPr>
        <w:t>Schedule F;</w:t>
      </w:r>
    </w:p>
    <w:p w14:paraId="1BCF3668" w14:textId="77777777" w:rsidR="008040B4" w:rsidRPr="00E807E2" w:rsidRDefault="02BA213B" w:rsidP="00270BEC">
      <w:pPr>
        <w:pStyle w:val="level2"/>
        <w:ind w:left="709"/>
        <w:rPr>
          <w:color w:val="000000" w:themeColor="text1"/>
        </w:rPr>
      </w:pPr>
      <w:r w:rsidRPr="00E807E2">
        <w:rPr>
          <w:b/>
          <w:bCs/>
          <w:color w:val="000000" w:themeColor="text1"/>
        </w:rPr>
        <w:t xml:space="preserve">“DML” </w:t>
      </w:r>
      <w:r w:rsidRPr="00E807E2">
        <w:rPr>
          <w:color w:val="000000" w:themeColor="text1"/>
        </w:rPr>
        <w:t>means the SARS Definitive Media Library; The SARS Definitive Media Library provides the virtual store of software objects that are ready for deployment and software licence management.</w:t>
      </w:r>
    </w:p>
    <w:p w14:paraId="7767006E" w14:textId="77777777" w:rsidR="000259D1" w:rsidRPr="00E807E2" w:rsidRDefault="2428765A" w:rsidP="00270BEC">
      <w:pPr>
        <w:pStyle w:val="level2"/>
        <w:ind w:left="709"/>
        <w:rPr>
          <w:color w:val="000000" w:themeColor="text1"/>
        </w:rPr>
      </w:pPr>
      <w:r w:rsidRPr="00E807E2">
        <w:rPr>
          <w:b/>
          <w:bCs/>
          <w:color w:val="000000" w:themeColor="text1"/>
        </w:rPr>
        <w:t xml:space="preserve">“Effective Date” </w:t>
      </w:r>
      <w:r w:rsidR="56309AA5" w:rsidRPr="00E807E2">
        <w:rPr>
          <w:color w:val="000000" w:themeColor="text1"/>
        </w:rPr>
        <w:t xml:space="preserve">has the meaning set out in the preamble of the </w:t>
      </w:r>
      <w:r w:rsidR="56309AA5" w:rsidRPr="00E807E2">
        <w:rPr>
          <w:b/>
          <w:bCs/>
          <w:color w:val="000000" w:themeColor="text1"/>
        </w:rPr>
        <w:t>Main Agreement.</w:t>
      </w:r>
    </w:p>
    <w:p w14:paraId="45887532" w14:textId="0298CAE8" w:rsidR="007006A1" w:rsidRPr="00E807E2" w:rsidRDefault="12EA0A71" w:rsidP="00270BEC">
      <w:pPr>
        <w:pStyle w:val="level2"/>
        <w:ind w:left="709"/>
        <w:rPr>
          <w:b/>
          <w:color w:val="000000" w:themeColor="text1"/>
        </w:rPr>
      </w:pPr>
      <w:r w:rsidRPr="00E807E2">
        <w:rPr>
          <w:b/>
          <w:bCs/>
          <w:color w:val="000000" w:themeColor="text1"/>
        </w:rPr>
        <w:t xml:space="preserve">“End of Support Hardware Spares” </w:t>
      </w:r>
      <w:r w:rsidRPr="00E807E2">
        <w:rPr>
          <w:color w:val="000000" w:themeColor="text1"/>
        </w:rPr>
        <w:t>has the meaning set out in</w:t>
      </w:r>
      <w:r w:rsidRPr="00E807E2">
        <w:rPr>
          <w:b/>
          <w:bCs/>
          <w:color w:val="000000" w:themeColor="text1"/>
        </w:rPr>
        <w:t xml:space="preserve"> clause </w:t>
      </w:r>
      <w:r w:rsidR="007006A1" w:rsidRPr="00E807E2">
        <w:rPr>
          <w:b/>
          <w:bCs/>
          <w:color w:val="000000" w:themeColor="text1"/>
        </w:rPr>
        <w:fldChar w:fldCharType="begin"/>
      </w:r>
      <w:r w:rsidR="007006A1" w:rsidRPr="00E807E2">
        <w:rPr>
          <w:b/>
          <w:bCs/>
          <w:color w:val="000000" w:themeColor="text1"/>
        </w:rPr>
        <w:instrText xml:space="preserve"> REF _Ref443654109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7006A1" w:rsidRPr="00E807E2">
        <w:rPr>
          <w:b/>
          <w:bCs/>
          <w:color w:val="000000" w:themeColor="text1"/>
        </w:rPr>
      </w:r>
      <w:r w:rsidR="007006A1" w:rsidRPr="00E807E2">
        <w:rPr>
          <w:b/>
          <w:bCs/>
          <w:color w:val="000000" w:themeColor="text1"/>
        </w:rPr>
        <w:fldChar w:fldCharType="separate"/>
      </w:r>
      <w:r w:rsidR="006C7D4B">
        <w:rPr>
          <w:b/>
          <w:bCs/>
          <w:color w:val="000000" w:themeColor="text1"/>
        </w:rPr>
        <w:t>7.1</w:t>
      </w:r>
      <w:r w:rsidR="007006A1" w:rsidRPr="00E807E2">
        <w:rPr>
          <w:b/>
          <w:bCs/>
          <w:color w:val="000000" w:themeColor="text1"/>
        </w:rPr>
        <w:fldChar w:fldCharType="end"/>
      </w:r>
      <w:r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B-N </w:t>
      </w:r>
      <w:r w:rsidRPr="00E807E2">
        <w:rPr>
          <w:color w:val="000000" w:themeColor="text1"/>
        </w:rPr>
        <w:t>(Network Support Services SOW);</w:t>
      </w:r>
    </w:p>
    <w:p w14:paraId="1F04D51C" w14:textId="16A31CB4" w:rsidR="008269A2" w:rsidRPr="00E807E2" w:rsidRDefault="60254A9E" w:rsidP="00270BEC">
      <w:pPr>
        <w:pStyle w:val="level2"/>
        <w:ind w:left="709"/>
        <w:rPr>
          <w:b/>
          <w:color w:val="000000" w:themeColor="text1"/>
        </w:rPr>
      </w:pPr>
      <w:r w:rsidRPr="00E807E2">
        <w:rPr>
          <w:b/>
          <w:bCs/>
          <w:color w:val="000000" w:themeColor="text1"/>
        </w:rPr>
        <w:t xml:space="preserve">“End-user Device” </w:t>
      </w:r>
      <w:r w:rsidRPr="00E807E2">
        <w:rPr>
          <w:color w:val="000000" w:themeColor="text1"/>
        </w:rPr>
        <w:t>has the meaning set out in</w:t>
      </w:r>
      <w:r w:rsidRPr="00E807E2">
        <w:rPr>
          <w:b/>
          <w:bCs/>
          <w:color w:val="000000" w:themeColor="text1"/>
        </w:rPr>
        <w:t xml:space="preserve"> clause </w:t>
      </w:r>
      <w:r w:rsidR="008269A2" w:rsidRPr="00E807E2">
        <w:rPr>
          <w:b/>
          <w:bCs/>
          <w:color w:val="000000" w:themeColor="text1"/>
        </w:rPr>
        <w:fldChar w:fldCharType="begin"/>
      </w:r>
      <w:r w:rsidR="008269A2" w:rsidRPr="00E807E2">
        <w:rPr>
          <w:b/>
          <w:bCs/>
          <w:color w:val="000000" w:themeColor="text1"/>
        </w:rPr>
        <w:instrText xml:space="preserve"> REF _Ref410566378 \r \h  \* MERGEFORMAT </w:instrText>
      </w:r>
      <w:r w:rsidR="008269A2" w:rsidRPr="00E807E2">
        <w:rPr>
          <w:b/>
          <w:bCs/>
          <w:color w:val="000000" w:themeColor="text1"/>
        </w:rPr>
      </w:r>
      <w:r w:rsidR="008269A2" w:rsidRPr="00E807E2">
        <w:rPr>
          <w:b/>
          <w:bCs/>
          <w:color w:val="000000" w:themeColor="text1"/>
        </w:rPr>
        <w:fldChar w:fldCharType="separate"/>
      </w:r>
      <w:r w:rsidR="006C7D4B">
        <w:rPr>
          <w:b/>
          <w:bCs/>
          <w:color w:val="000000" w:themeColor="text1"/>
        </w:rPr>
        <w:t>1.3.2</w:t>
      </w:r>
      <w:r w:rsidR="008269A2" w:rsidRPr="00E807E2">
        <w:rPr>
          <w:b/>
          <w:bCs/>
          <w:color w:val="000000" w:themeColor="text1"/>
        </w:rPr>
        <w:fldChar w:fldCharType="end"/>
      </w:r>
      <w:r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B-E </w:t>
      </w:r>
      <w:r w:rsidRPr="00E807E2">
        <w:rPr>
          <w:color w:val="000000" w:themeColor="text1"/>
        </w:rPr>
        <w:t>(</w:t>
      </w:r>
      <w:r w:rsidR="76971856" w:rsidRPr="00E807E2">
        <w:rPr>
          <w:color w:val="000000" w:themeColor="text1"/>
        </w:rPr>
        <w:t>End-us</w:t>
      </w:r>
      <w:r w:rsidRPr="00E807E2">
        <w:rPr>
          <w:color w:val="000000" w:themeColor="text1"/>
        </w:rPr>
        <w:t xml:space="preserve">er </w:t>
      </w:r>
      <w:r w:rsidR="76971856" w:rsidRPr="00E807E2">
        <w:rPr>
          <w:color w:val="000000" w:themeColor="text1"/>
        </w:rPr>
        <w:t>D</w:t>
      </w:r>
      <w:r w:rsidRPr="00E807E2">
        <w:rPr>
          <w:color w:val="000000" w:themeColor="text1"/>
        </w:rPr>
        <w:t>evice Support Services SOW);</w:t>
      </w:r>
    </w:p>
    <w:p w14:paraId="177053C3" w14:textId="719A714B" w:rsidR="008269A2" w:rsidRPr="00E807E2" w:rsidRDefault="60254A9E" w:rsidP="00270BEC">
      <w:pPr>
        <w:pStyle w:val="level2"/>
        <w:ind w:left="709"/>
        <w:rPr>
          <w:color w:val="000000" w:themeColor="text1"/>
        </w:rPr>
      </w:pPr>
      <w:r w:rsidRPr="00E807E2">
        <w:rPr>
          <w:b/>
          <w:bCs/>
          <w:color w:val="000000" w:themeColor="text1"/>
        </w:rPr>
        <w:t xml:space="preserve">“End-user Device Environment” </w:t>
      </w:r>
      <w:r w:rsidRPr="00E807E2">
        <w:rPr>
          <w:color w:val="000000" w:themeColor="text1"/>
        </w:rPr>
        <w:t xml:space="preserve">has the meaning set out in </w:t>
      </w:r>
      <w:r w:rsidRPr="00E807E2">
        <w:rPr>
          <w:b/>
          <w:bCs/>
          <w:color w:val="000000" w:themeColor="text1"/>
        </w:rPr>
        <w:t xml:space="preserve">clause </w:t>
      </w:r>
      <w:r w:rsidR="00002F63" w:rsidRPr="00E807E2">
        <w:rPr>
          <w:b/>
          <w:bCs/>
          <w:color w:val="000000" w:themeColor="text1"/>
        </w:rPr>
        <w:fldChar w:fldCharType="begin"/>
      </w:r>
      <w:r w:rsidR="00002F63" w:rsidRPr="00E807E2">
        <w:rPr>
          <w:b/>
          <w:bCs/>
          <w:color w:val="000000" w:themeColor="text1"/>
        </w:rPr>
        <w:instrText xml:space="preserve"> REF _Ref145253938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002F63" w:rsidRPr="00E807E2">
        <w:rPr>
          <w:b/>
          <w:bCs/>
          <w:color w:val="000000" w:themeColor="text1"/>
        </w:rPr>
      </w:r>
      <w:r w:rsidR="00002F63" w:rsidRPr="00E807E2">
        <w:rPr>
          <w:b/>
          <w:bCs/>
          <w:color w:val="000000" w:themeColor="text1"/>
        </w:rPr>
        <w:fldChar w:fldCharType="separate"/>
      </w:r>
      <w:r w:rsidR="006C7D4B">
        <w:rPr>
          <w:b/>
          <w:bCs/>
          <w:color w:val="000000" w:themeColor="text1"/>
        </w:rPr>
        <w:t>1.3</w:t>
      </w:r>
      <w:r w:rsidR="00002F63" w:rsidRPr="00E807E2">
        <w:rPr>
          <w:b/>
          <w:bCs/>
          <w:color w:val="000000" w:themeColor="text1"/>
        </w:rPr>
        <w:fldChar w:fldCharType="end"/>
      </w:r>
      <w:r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B-E </w:t>
      </w:r>
      <w:r w:rsidRPr="00E807E2">
        <w:rPr>
          <w:color w:val="000000" w:themeColor="text1"/>
        </w:rPr>
        <w:t>(End</w:t>
      </w:r>
      <w:r w:rsidR="3F25B35D" w:rsidRPr="00E807E2">
        <w:rPr>
          <w:color w:val="000000" w:themeColor="text1"/>
        </w:rPr>
        <w:t>-u</w:t>
      </w:r>
      <w:r w:rsidRPr="00E807E2">
        <w:rPr>
          <w:color w:val="000000" w:themeColor="text1"/>
        </w:rPr>
        <w:t>ser Device Support Services SOW).</w:t>
      </w:r>
    </w:p>
    <w:p w14:paraId="4B4A2958" w14:textId="0F8DB36D" w:rsidR="008269A2" w:rsidRPr="00E807E2" w:rsidRDefault="60254A9E" w:rsidP="00270BEC">
      <w:pPr>
        <w:pStyle w:val="level2"/>
        <w:ind w:left="709"/>
        <w:rPr>
          <w:b/>
          <w:color w:val="000000" w:themeColor="text1"/>
        </w:rPr>
      </w:pPr>
      <w:r w:rsidRPr="00E807E2">
        <w:rPr>
          <w:b/>
          <w:bCs/>
          <w:color w:val="000000" w:themeColor="text1"/>
        </w:rPr>
        <w:t>“End</w:t>
      </w:r>
      <w:r w:rsidR="3F25B35D" w:rsidRPr="00E807E2">
        <w:rPr>
          <w:b/>
          <w:bCs/>
          <w:color w:val="000000" w:themeColor="text1"/>
        </w:rPr>
        <w:t>-u</w:t>
      </w:r>
      <w:r w:rsidRPr="00E807E2">
        <w:rPr>
          <w:b/>
          <w:bCs/>
          <w:color w:val="000000" w:themeColor="text1"/>
        </w:rPr>
        <w:t xml:space="preserve">ser Device Support Services” </w:t>
      </w:r>
      <w:r w:rsidRPr="00E807E2">
        <w:rPr>
          <w:color w:val="000000" w:themeColor="text1"/>
        </w:rPr>
        <w:t>has the meaning set out in</w:t>
      </w:r>
      <w:r w:rsidRPr="00E807E2">
        <w:rPr>
          <w:b/>
          <w:bCs/>
          <w:color w:val="000000" w:themeColor="text1"/>
        </w:rPr>
        <w:t xml:space="preserve"> clause </w:t>
      </w:r>
      <w:r w:rsidR="0041610D" w:rsidRPr="00E807E2">
        <w:rPr>
          <w:b/>
          <w:bCs/>
          <w:color w:val="000000" w:themeColor="text1"/>
        </w:rPr>
        <w:fldChar w:fldCharType="begin"/>
      </w:r>
      <w:r w:rsidR="0041610D" w:rsidRPr="00E807E2">
        <w:rPr>
          <w:b/>
          <w:bCs/>
          <w:color w:val="000000" w:themeColor="text1"/>
        </w:rPr>
        <w:instrText xml:space="preserve"> REF _Ref410949785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41610D" w:rsidRPr="00E807E2">
        <w:rPr>
          <w:b/>
          <w:bCs/>
          <w:color w:val="000000" w:themeColor="text1"/>
        </w:rPr>
      </w:r>
      <w:r w:rsidR="0041610D" w:rsidRPr="00E807E2">
        <w:rPr>
          <w:b/>
          <w:bCs/>
          <w:color w:val="000000" w:themeColor="text1"/>
        </w:rPr>
        <w:fldChar w:fldCharType="separate"/>
      </w:r>
      <w:r w:rsidR="006C7D4B">
        <w:rPr>
          <w:b/>
          <w:bCs/>
          <w:color w:val="000000" w:themeColor="text1"/>
        </w:rPr>
        <w:t>1.0</w:t>
      </w:r>
      <w:r w:rsidR="0041610D" w:rsidRPr="00E807E2">
        <w:rPr>
          <w:b/>
          <w:bCs/>
          <w:color w:val="000000" w:themeColor="text1"/>
        </w:rPr>
        <w:fldChar w:fldCharType="end"/>
      </w:r>
      <w:r w:rsidR="2628DFB2" w:rsidRPr="00E807E2">
        <w:rPr>
          <w:b/>
          <w:bCs/>
          <w:color w:val="000000" w:themeColor="text1"/>
        </w:rPr>
        <w:t xml:space="preserve"> </w:t>
      </w:r>
      <w:r w:rsidRPr="00E807E2">
        <w:rPr>
          <w:color w:val="000000" w:themeColor="text1"/>
        </w:rPr>
        <w:t xml:space="preserve">of </w:t>
      </w:r>
      <w:r w:rsidRPr="00E807E2">
        <w:rPr>
          <w:b/>
          <w:bCs/>
          <w:color w:val="000000" w:themeColor="text1"/>
        </w:rPr>
        <w:t>Schedule B-</w:t>
      </w:r>
      <w:r w:rsidR="71A74672" w:rsidRPr="00E807E2">
        <w:rPr>
          <w:b/>
          <w:bCs/>
          <w:color w:val="000000" w:themeColor="text1"/>
        </w:rPr>
        <w:t>E</w:t>
      </w:r>
      <w:r w:rsidRPr="00E807E2">
        <w:rPr>
          <w:b/>
          <w:bCs/>
          <w:color w:val="000000" w:themeColor="text1"/>
        </w:rPr>
        <w:t xml:space="preserve"> </w:t>
      </w:r>
      <w:r w:rsidRPr="00E807E2">
        <w:rPr>
          <w:color w:val="000000" w:themeColor="text1"/>
        </w:rPr>
        <w:t>(End</w:t>
      </w:r>
      <w:r w:rsidR="3F25B35D" w:rsidRPr="00E807E2">
        <w:rPr>
          <w:color w:val="000000" w:themeColor="text1"/>
        </w:rPr>
        <w:t>-u</w:t>
      </w:r>
      <w:r w:rsidRPr="00E807E2">
        <w:rPr>
          <w:color w:val="000000" w:themeColor="text1"/>
        </w:rPr>
        <w:t>ser Device Support Services SOW);</w:t>
      </w:r>
    </w:p>
    <w:p w14:paraId="0BB7449A" w14:textId="77777777" w:rsidR="00E807E2" w:rsidRDefault="60254A9E" w:rsidP="00270BEC">
      <w:pPr>
        <w:pStyle w:val="level2"/>
        <w:ind w:left="709"/>
        <w:rPr>
          <w:b/>
          <w:bCs/>
          <w:color w:val="000000" w:themeColor="text1"/>
        </w:rPr>
      </w:pPr>
      <w:r w:rsidRPr="00E807E2">
        <w:rPr>
          <w:b/>
          <w:bCs/>
          <w:color w:val="000000" w:themeColor="text1"/>
        </w:rPr>
        <w:lastRenderedPageBreak/>
        <w:t xml:space="preserve">“End-user Supported Hardware” </w:t>
      </w:r>
      <w:r w:rsidRPr="00E807E2">
        <w:rPr>
          <w:color w:val="000000" w:themeColor="text1"/>
        </w:rPr>
        <w:t>means the hardware devices that are the subject of the End</w:t>
      </w:r>
      <w:r w:rsidR="76971856" w:rsidRPr="00E807E2">
        <w:rPr>
          <w:color w:val="000000" w:themeColor="text1"/>
        </w:rPr>
        <w:t>-u</w:t>
      </w:r>
      <w:r w:rsidRPr="00E807E2">
        <w:rPr>
          <w:color w:val="000000" w:themeColor="text1"/>
        </w:rPr>
        <w:t>ser Device Support Services</w:t>
      </w:r>
      <w:r w:rsidR="2628DFB2" w:rsidRPr="00E807E2">
        <w:rPr>
          <w:color w:val="000000" w:themeColor="text1"/>
        </w:rPr>
        <w:t xml:space="preserve"> as listed in </w:t>
      </w:r>
      <w:r w:rsidR="2628DFB2" w:rsidRPr="00E807E2">
        <w:rPr>
          <w:b/>
          <w:bCs/>
          <w:color w:val="000000" w:themeColor="text1"/>
        </w:rPr>
        <w:t>Appendix B-E-13</w:t>
      </w:r>
      <w:r w:rsidRPr="00E807E2">
        <w:rPr>
          <w:b/>
          <w:bCs/>
          <w:color w:val="000000" w:themeColor="text1"/>
        </w:rPr>
        <w:t xml:space="preserve"> </w:t>
      </w:r>
      <w:r w:rsidR="2628DFB2" w:rsidRPr="00E807E2">
        <w:rPr>
          <w:b/>
          <w:bCs/>
          <w:color w:val="000000" w:themeColor="text1"/>
        </w:rPr>
        <w:t>(</w:t>
      </w:r>
      <w:r w:rsidR="2628DFB2" w:rsidRPr="00E807E2">
        <w:rPr>
          <w:rFonts w:cs="Arial"/>
          <w:color w:val="000000" w:themeColor="text1"/>
          <w:w w:val="0"/>
          <w:lang w:eastAsia="en-US"/>
        </w:rPr>
        <w:t>End-user Device Support Services Supported Hardware);</w:t>
      </w:r>
    </w:p>
    <w:p w14:paraId="468D2054" w14:textId="0B3858E7" w:rsidR="008269A2" w:rsidRPr="00E807E2" w:rsidRDefault="60254A9E" w:rsidP="00270BEC">
      <w:pPr>
        <w:pStyle w:val="level2"/>
        <w:ind w:left="709"/>
        <w:rPr>
          <w:b/>
          <w:color w:val="000000" w:themeColor="text1"/>
        </w:rPr>
      </w:pPr>
      <w:r w:rsidRPr="00E807E2">
        <w:rPr>
          <w:b/>
          <w:bCs/>
          <w:color w:val="000000" w:themeColor="text1"/>
        </w:rPr>
        <w:t xml:space="preserve">“End-user Supported Software” </w:t>
      </w:r>
      <w:r w:rsidRPr="00E807E2">
        <w:rPr>
          <w:color w:val="000000" w:themeColor="text1"/>
        </w:rPr>
        <w:t xml:space="preserve">means the software that, when installed on an item of End-user Supported Hardware facilitates the operation of the item of End-user Supported Hardware and is included in the object of the </w:t>
      </w:r>
      <w:r w:rsidR="76971856" w:rsidRPr="00E807E2">
        <w:rPr>
          <w:color w:val="000000" w:themeColor="text1"/>
        </w:rPr>
        <w:t>End-user</w:t>
      </w:r>
      <w:r w:rsidRPr="00E807E2">
        <w:rPr>
          <w:color w:val="000000" w:themeColor="text1"/>
        </w:rPr>
        <w:t xml:space="preserve"> Device Support Services. For clarity, End-user Supported Software includes drivers, operating systems and utility software and SARS’ software image</w:t>
      </w:r>
      <w:r w:rsidR="2628DFB2" w:rsidRPr="00E807E2">
        <w:rPr>
          <w:color w:val="000000" w:themeColor="text1"/>
        </w:rPr>
        <w:t xml:space="preserve"> as listed in</w:t>
      </w:r>
      <w:r w:rsidRPr="00E807E2">
        <w:rPr>
          <w:b/>
          <w:bCs/>
          <w:color w:val="000000" w:themeColor="text1"/>
        </w:rPr>
        <w:t xml:space="preserve"> </w:t>
      </w:r>
      <w:r w:rsidR="2628DFB2" w:rsidRPr="00E807E2">
        <w:rPr>
          <w:b/>
          <w:bCs/>
          <w:color w:val="000000" w:themeColor="text1"/>
        </w:rPr>
        <w:t>Appendix B-E-14 (</w:t>
      </w:r>
      <w:r w:rsidR="2628DFB2" w:rsidRPr="00E807E2">
        <w:rPr>
          <w:rFonts w:cs="Arial"/>
          <w:color w:val="000000" w:themeColor="text1"/>
          <w:w w:val="0"/>
          <w:lang w:eastAsia="en-US"/>
        </w:rPr>
        <w:t>End-user Device Support Services Supported Software)</w:t>
      </w:r>
    </w:p>
    <w:p w14:paraId="2F1DFFDF" w14:textId="24F89377" w:rsidR="00D8761D" w:rsidRPr="00E807E2" w:rsidRDefault="6C20B6E2" w:rsidP="00270BEC">
      <w:pPr>
        <w:pStyle w:val="level2"/>
        <w:ind w:left="709"/>
        <w:rPr>
          <w:b/>
          <w:color w:val="000000" w:themeColor="text1"/>
        </w:rPr>
      </w:pPr>
      <w:r w:rsidRPr="00E807E2">
        <w:rPr>
          <w:b/>
          <w:bCs/>
          <w:color w:val="000000" w:themeColor="text1"/>
        </w:rPr>
        <w:t xml:space="preserve">“Excused Performance” </w:t>
      </w:r>
      <w:r w:rsidRPr="00E807E2">
        <w:rPr>
          <w:color w:val="000000" w:themeColor="text1"/>
        </w:rPr>
        <w:t xml:space="preserve">has the meaning set out in </w:t>
      </w:r>
      <w:r w:rsidRPr="00E807E2">
        <w:rPr>
          <w:b/>
          <w:bCs/>
          <w:color w:val="000000" w:themeColor="text1"/>
        </w:rPr>
        <w:t xml:space="preserve">clause </w:t>
      </w:r>
      <w:r w:rsidR="00D8761D" w:rsidRPr="00E807E2">
        <w:rPr>
          <w:b/>
          <w:bCs/>
          <w:color w:val="000000" w:themeColor="text1"/>
        </w:rPr>
        <w:fldChar w:fldCharType="begin"/>
      </w:r>
      <w:r w:rsidR="00D8761D" w:rsidRPr="00E807E2">
        <w:rPr>
          <w:b/>
          <w:bCs/>
          <w:color w:val="000000" w:themeColor="text1"/>
        </w:rPr>
        <w:instrText xml:space="preserve"> REF _Ref261942012 \r \h  \* MERGEFORMAT </w:instrText>
      </w:r>
      <w:r w:rsidR="00D8761D" w:rsidRPr="00E807E2">
        <w:rPr>
          <w:b/>
          <w:bCs/>
          <w:color w:val="000000" w:themeColor="text1"/>
        </w:rPr>
      </w:r>
      <w:r w:rsidR="00D8761D" w:rsidRPr="00E807E2">
        <w:rPr>
          <w:b/>
          <w:bCs/>
          <w:color w:val="000000" w:themeColor="text1"/>
        </w:rPr>
        <w:fldChar w:fldCharType="separate"/>
      </w:r>
      <w:r w:rsidR="006C7D4B">
        <w:rPr>
          <w:b/>
          <w:bCs/>
          <w:color w:val="000000" w:themeColor="text1"/>
        </w:rPr>
        <w:t>9.2</w:t>
      </w:r>
      <w:r w:rsidR="00D8761D" w:rsidRPr="00E807E2">
        <w:rPr>
          <w:b/>
          <w:bCs/>
          <w:color w:val="000000" w:themeColor="text1"/>
        </w:rPr>
        <w:fldChar w:fldCharType="end"/>
      </w:r>
      <w:r w:rsidRPr="00E807E2">
        <w:rPr>
          <w:color w:val="000000" w:themeColor="text1"/>
        </w:rPr>
        <w:t xml:space="preserve"> of the </w:t>
      </w:r>
      <w:r w:rsidRPr="00E807E2">
        <w:rPr>
          <w:b/>
          <w:bCs/>
          <w:color w:val="000000" w:themeColor="text1"/>
        </w:rPr>
        <w:t>Main Agreement;</w:t>
      </w:r>
    </w:p>
    <w:p w14:paraId="2CEDE12F" w14:textId="36979F20" w:rsidR="00B56DDC" w:rsidRPr="00E807E2" w:rsidRDefault="53ADC986" w:rsidP="00270BEC">
      <w:pPr>
        <w:pStyle w:val="level2"/>
        <w:ind w:left="709"/>
        <w:rPr>
          <w:b/>
          <w:color w:val="000000" w:themeColor="text1"/>
        </w:rPr>
      </w:pPr>
      <w:r w:rsidRPr="00E807E2">
        <w:rPr>
          <w:b/>
          <w:bCs/>
          <w:color w:val="000000" w:themeColor="text1"/>
        </w:rPr>
        <w:t xml:space="preserve">“Extraordinary Event” </w:t>
      </w:r>
      <w:r w:rsidRPr="00E807E2">
        <w:rPr>
          <w:color w:val="000000" w:themeColor="text1"/>
        </w:rPr>
        <w:t>has meaning set out in</w:t>
      </w:r>
      <w:r w:rsidRPr="00E807E2">
        <w:rPr>
          <w:b/>
          <w:bCs/>
          <w:color w:val="000000" w:themeColor="text1"/>
        </w:rPr>
        <w:t xml:space="preserve"> </w:t>
      </w:r>
      <w:r w:rsidR="1D3D473E" w:rsidRPr="00E807E2">
        <w:rPr>
          <w:b/>
          <w:bCs/>
          <w:color w:val="000000" w:themeColor="text1"/>
        </w:rPr>
        <w:t>clause</w:t>
      </w:r>
      <w:r w:rsidR="48C4CFB5" w:rsidRPr="00E807E2">
        <w:rPr>
          <w:b/>
          <w:bCs/>
          <w:color w:val="000000" w:themeColor="text1"/>
        </w:rPr>
        <w:t xml:space="preserve"> </w:t>
      </w:r>
      <w:r w:rsidR="00754F20" w:rsidRPr="00E807E2">
        <w:rPr>
          <w:b/>
          <w:bCs/>
          <w:color w:val="000000" w:themeColor="text1"/>
        </w:rPr>
        <w:fldChar w:fldCharType="begin"/>
      </w:r>
      <w:r w:rsidR="00754F20" w:rsidRPr="00E807E2">
        <w:rPr>
          <w:b/>
          <w:bCs/>
          <w:color w:val="000000" w:themeColor="text1"/>
        </w:rPr>
        <w:instrText xml:space="preserve"> REF _Ref412024105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754F20" w:rsidRPr="00E807E2">
        <w:rPr>
          <w:b/>
          <w:bCs/>
          <w:color w:val="000000" w:themeColor="text1"/>
        </w:rPr>
      </w:r>
      <w:r w:rsidR="00754F20" w:rsidRPr="00E807E2">
        <w:rPr>
          <w:b/>
          <w:bCs/>
          <w:color w:val="000000" w:themeColor="text1"/>
        </w:rPr>
        <w:fldChar w:fldCharType="separate"/>
      </w:r>
      <w:r w:rsidR="006C7D4B">
        <w:rPr>
          <w:b/>
          <w:bCs/>
          <w:color w:val="000000" w:themeColor="text1"/>
        </w:rPr>
        <w:t>11</w:t>
      </w:r>
      <w:r w:rsidR="00754F20" w:rsidRPr="00E807E2">
        <w:rPr>
          <w:b/>
          <w:bCs/>
          <w:color w:val="000000" w:themeColor="text1"/>
        </w:rPr>
        <w:fldChar w:fldCharType="end"/>
      </w:r>
      <w:r w:rsidR="0C6C8B10" w:rsidRPr="00E807E2">
        <w:rPr>
          <w:b/>
          <w:bCs/>
          <w:color w:val="000000" w:themeColor="text1"/>
        </w:rPr>
        <w:t xml:space="preserve"> </w:t>
      </w:r>
      <w:r w:rsidRPr="00E807E2">
        <w:rPr>
          <w:b/>
          <w:bCs/>
          <w:color w:val="000000" w:themeColor="text1"/>
        </w:rPr>
        <w:t>of Schedule</w:t>
      </w:r>
      <w:r w:rsidR="48C4CFB5" w:rsidRPr="00E807E2">
        <w:rPr>
          <w:b/>
          <w:bCs/>
          <w:color w:val="000000" w:themeColor="text1"/>
        </w:rPr>
        <w:t xml:space="preserve"> D </w:t>
      </w:r>
      <w:r w:rsidRPr="00E807E2">
        <w:rPr>
          <w:color w:val="000000" w:themeColor="text1"/>
        </w:rPr>
        <w:t>(Charges Invoicing and Payments</w:t>
      </w:r>
      <w:r w:rsidR="403B619D" w:rsidRPr="00E807E2">
        <w:rPr>
          <w:color w:val="000000" w:themeColor="text1"/>
        </w:rPr>
        <w:t>)</w:t>
      </w:r>
      <w:r w:rsidRPr="00E807E2">
        <w:rPr>
          <w:color w:val="000000" w:themeColor="text1"/>
        </w:rPr>
        <w:t>;</w:t>
      </w:r>
    </w:p>
    <w:p w14:paraId="3CE49361" w14:textId="7B130A51" w:rsidR="00C00BB5" w:rsidRPr="00E807E2" w:rsidRDefault="40B91EF3" w:rsidP="00270BEC">
      <w:pPr>
        <w:pStyle w:val="level2"/>
        <w:ind w:left="709"/>
        <w:rPr>
          <w:b/>
          <w:color w:val="000000" w:themeColor="text1"/>
        </w:rPr>
      </w:pPr>
      <w:r w:rsidRPr="00E807E2">
        <w:rPr>
          <w:b/>
          <w:bCs/>
          <w:color w:val="000000" w:themeColor="text1"/>
        </w:rPr>
        <w:t xml:space="preserve">“Expedited Service Request” </w:t>
      </w:r>
      <w:r w:rsidRPr="00E807E2">
        <w:rPr>
          <w:color w:val="000000" w:themeColor="text1"/>
        </w:rPr>
        <w:t>has meaning set out in</w:t>
      </w:r>
      <w:r w:rsidRPr="00E807E2">
        <w:rPr>
          <w:b/>
          <w:bCs/>
          <w:color w:val="000000" w:themeColor="text1"/>
        </w:rPr>
        <w:t xml:space="preserve"> clause </w:t>
      </w:r>
      <w:r w:rsidR="00C00BB5" w:rsidRPr="00E807E2">
        <w:rPr>
          <w:b/>
          <w:bCs/>
          <w:color w:val="000000" w:themeColor="text1"/>
        </w:rPr>
        <w:fldChar w:fldCharType="begin"/>
      </w:r>
      <w:r w:rsidR="00C00BB5" w:rsidRPr="00E807E2">
        <w:rPr>
          <w:b/>
          <w:bCs/>
          <w:color w:val="000000" w:themeColor="text1"/>
        </w:rPr>
        <w:instrText xml:space="preserve"> REF _Ref443835420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00BB5" w:rsidRPr="00E807E2">
        <w:rPr>
          <w:b/>
          <w:bCs/>
          <w:color w:val="000000" w:themeColor="text1"/>
        </w:rPr>
      </w:r>
      <w:r w:rsidR="00C00BB5" w:rsidRPr="00E807E2">
        <w:rPr>
          <w:b/>
          <w:bCs/>
          <w:color w:val="000000" w:themeColor="text1"/>
        </w:rPr>
        <w:fldChar w:fldCharType="separate"/>
      </w:r>
      <w:r w:rsidR="006C7D4B">
        <w:rPr>
          <w:b/>
          <w:bCs/>
          <w:color w:val="000000" w:themeColor="text1"/>
        </w:rPr>
        <w:t>9</w:t>
      </w:r>
      <w:r w:rsidR="00C00BB5" w:rsidRPr="00E807E2">
        <w:rPr>
          <w:b/>
          <w:bCs/>
          <w:color w:val="000000" w:themeColor="text1"/>
        </w:rPr>
        <w:fldChar w:fldCharType="end"/>
      </w:r>
      <w:r w:rsidRPr="00E807E2">
        <w:rPr>
          <w:b/>
          <w:bCs/>
          <w:color w:val="000000" w:themeColor="text1"/>
        </w:rPr>
        <w:t xml:space="preserve"> of Schedule B </w:t>
      </w:r>
      <w:r w:rsidRPr="00E807E2">
        <w:rPr>
          <w:color w:val="000000" w:themeColor="text1"/>
        </w:rPr>
        <w:t>(Service Management Services SOW);</w:t>
      </w:r>
    </w:p>
    <w:p w14:paraId="27F6B8C5" w14:textId="537492C1" w:rsidR="001B6C55" w:rsidRPr="00E807E2" w:rsidRDefault="67F27034" w:rsidP="00270BEC">
      <w:pPr>
        <w:pStyle w:val="level2"/>
        <w:ind w:left="709"/>
        <w:rPr>
          <w:b/>
          <w:color w:val="000000" w:themeColor="text1"/>
        </w:rPr>
      </w:pPr>
      <w:r w:rsidRPr="00E807E2">
        <w:rPr>
          <w:b/>
          <w:bCs/>
          <w:color w:val="000000" w:themeColor="text1"/>
        </w:rPr>
        <w:t>“</w:t>
      </w:r>
      <w:r w:rsidR="1EE7D8EB" w:rsidRPr="00E807E2">
        <w:rPr>
          <w:b/>
          <w:bCs/>
          <w:color w:val="000000" w:themeColor="text1"/>
        </w:rPr>
        <w:t>Force Majeure Event</w:t>
      </w:r>
      <w:r w:rsidRPr="00E807E2">
        <w:rPr>
          <w:b/>
          <w:bCs/>
          <w:color w:val="000000" w:themeColor="text1"/>
        </w:rPr>
        <w:t>”</w:t>
      </w:r>
      <w:r w:rsidR="1EE7D8EB" w:rsidRPr="00E807E2">
        <w:rPr>
          <w:b/>
          <w:bCs/>
          <w:color w:val="000000" w:themeColor="text1"/>
        </w:rPr>
        <w:t xml:space="preserve"> </w:t>
      </w:r>
      <w:r w:rsidR="1EE7D8EB" w:rsidRPr="00E807E2">
        <w:rPr>
          <w:color w:val="000000" w:themeColor="text1"/>
        </w:rPr>
        <w:t>has the meaning set out in</w:t>
      </w:r>
      <w:r w:rsidR="1EE7D8EB" w:rsidRPr="00E807E2">
        <w:rPr>
          <w:b/>
          <w:bCs/>
          <w:color w:val="000000" w:themeColor="text1"/>
        </w:rPr>
        <w:t xml:space="preserve"> clause </w:t>
      </w:r>
      <w:r w:rsidR="001B6C55" w:rsidRPr="00E807E2">
        <w:rPr>
          <w:b/>
          <w:bCs/>
          <w:color w:val="000000" w:themeColor="text1"/>
        </w:rPr>
        <w:fldChar w:fldCharType="begin"/>
      </w:r>
      <w:r w:rsidR="001B6C55" w:rsidRPr="00E807E2">
        <w:rPr>
          <w:b/>
          <w:bCs/>
          <w:color w:val="000000" w:themeColor="text1"/>
        </w:rPr>
        <w:instrText xml:space="preserve"> REF _Ref261942371 \r \h  \* MERGEFORMAT </w:instrText>
      </w:r>
      <w:r w:rsidR="001B6C55" w:rsidRPr="00E807E2">
        <w:rPr>
          <w:b/>
          <w:bCs/>
          <w:color w:val="000000" w:themeColor="text1"/>
        </w:rPr>
      </w:r>
      <w:r w:rsidR="001B6C55" w:rsidRPr="00E807E2">
        <w:rPr>
          <w:b/>
          <w:bCs/>
          <w:color w:val="000000" w:themeColor="text1"/>
        </w:rPr>
        <w:fldChar w:fldCharType="separate"/>
      </w:r>
      <w:r w:rsidR="006C7D4B">
        <w:rPr>
          <w:b/>
          <w:bCs/>
          <w:color w:val="000000" w:themeColor="text1"/>
        </w:rPr>
        <w:t>22.3</w:t>
      </w:r>
      <w:r w:rsidR="001B6C55" w:rsidRPr="00E807E2">
        <w:rPr>
          <w:b/>
          <w:bCs/>
          <w:color w:val="000000" w:themeColor="text1"/>
        </w:rPr>
        <w:fldChar w:fldCharType="end"/>
      </w:r>
      <w:r w:rsidR="1EE7D8EB" w:rsidRPr="00E807E2">
        <w:rPr>
          <w:b/>
          <w:bCs/>
          <w:color w:val="000000" w:themeColor="text1"/>
        </w:rPr>
        <w:t xml:space="preserve"> </w:t>
      </w:r>
      <w:r w:rsidR="1EE7D8EB" w:rsidRPr="00E807E2">
        <w:rPr>
          <w:color w:val="000000" w:themeColor="text1"/>
        </w:rPr>
        <w:t>of the</w:t>
      </w:r>
      <w:r w:rsidR="1EE7D8EB" w:rsidRPr="00E807E2">
        <w:rPr>
          <w:b/>
          <w:bCs/>
          <w:color w:val="000000" w:themeColor="text1"/>
        </w:rPr>
        <w:t xml:space="preserve"> Main Agreement</w:t>
      </w:r>
      <w:r w:rsidR="1EE7D8EB" w:rsidRPr="00E807E2">
        <w:rPr>
          <w:color w:val="000000" w:themeColor="text1"/>
        </w:rPr>
        <w:t>;</w:t>
      </w:r>
    </w:p>
    <w:p w14:paraId="3F1B30D0" w14:textId="77777777" w:rsidR="00B56DDC" w:rsidRPr="00E807E2" w:rsidRDefault="53ADC986" w:rsidP="00270BEC">
      <w:pPr>
        <w:pStyle w:val="level2"/>
        <w:ind w:left="709"/>
        <w:rPr>
          <w:b/>
          <w:color w:val="000000" w:themeColor="text1"/>
        </w:rPr>
      </w:pPr>
      <w:r w:rsidRPr="00E807E2">
        <w:rPr>
          <w:b/>
          <w:bCs/>
          <w:color w:val="000000" w:themeColor="text1"/>
        </w:rPr>
        <w:t>“Forward Schedule of Changes</w:t>
      </w:r>
      <w:r w:rsidRPr="00E807E2">
        <w:rPr>
          <w:color w:val="000000" w:themeColor="text1"/>
        </w:rPr>
        <w:t>” means schedule that contains details of all the Charges approved for implementation and their proposed implementation dates;</w:t>
      </w:r>
    </w:p>
    <w:p w14:paraId="112C6DD6" w14:textId="265782F5" w:rsidR="00B56DDC" w:rsidRPr="00E807E2" w:rsidRDefault="53ADC986" w:rsidP="00270BEC">
      <w:pPr>
        <w:pStyle w:val="level2"/>
        <w:ind w:left="709"/>
        <w:rPr>
          <w:color w:val="000000" w:themeColor="text1"/>
        </w:rPr>
      </w:pPr>
      <w:r w:rsidRPr="00E807E2">
        <w:rPr>
          <w:b/>
          <w:bCs/>
          <w:color w:val="000000" w:themeColor="text1"/>
        </w:rPr>
        <w:t xml:space="preserve">“FSC” </w:t>
      </w:r>
      <w:r w:rsidRPr="00E807E2">
        <w:rPr>
          <w:color w:val="000000" w:themeColor="text1"/>
        </w:rPr>
        <w:t xml:space="preserve">means Forward Schedule </w:t>
      </w:r>
      <w:r w:rsidR="1F52BE45" w:rsidRPr="00E807E2">
        <w:rPr>
          <w:color w:val="000000" w:themeColor="text1"/>
        </w:rPr>
        <w:t xml:space="preserve">of </w:t>
      </w:r>
      <w:r w:rsidRPr="00E807E2">
        <w:rPr>
          <w:color w:val="000000" w:themeColor="text1"/>
        </w:rPr>
        <w:t>Cha</w:t>
      </w:r>
      <w:r w:rsidR="3675B9C5" w:rsidRPr="00E807E2">
        <w:rPr>
          <w:color w:val="000000" w:themeColor="text1"/>
        </w:rPr>
        <w:t>n</w:t>
      </w:r>
      <w:r w:rsidRPr="00E807E2">
        <w:rPr>
          <w:color w:val="000000" w:themeColor="text1"/>
        </w:rPr>
        <w:t>ges;</w:t>
      </w:r>
    </w:p>
    <w:p w14:paraId="707E6F26" w14:textId="77777777" w:rsidR="009D69AC" w:rsidRPr="00E807E2" w:rsidRDefault="69EA79C0" w:rsidP="00270BEC">
      <w:pPr>
        <w:pStyle w:val="level2"/>
        <w:ind w:left="709"/>
        <w:rPr>
          <w:b/>
          <w:color w:val="000000" w:themeColor="text1"/>
        </w:rPr>
      </w:pPr>
      <w:r w:rsidRPr="00E807E2">
        <w:rPr>
          <w:b/>
          <w:bCs/>
          <w:color w:val="000000" w:themeColor="text1"/>
        </w:rPr>
        <w:t>“</w:t>
      </w:r>
      <w:r w:rsidR="6E54CE8C" w:rsidRPr="00E807E2">
        <w:rPr>
          <w:b/>
          <w:bCs/>
          <w:color w:val="000000" w:themeColor="text1"/>
        </w:rPr>
        <w:t>Green Paper</w:t>
      </w:r>
      <w:r w:rsidRPr="00E807E2">
        <w:rPr>
          <w:b/>
          <w:bCs/>
          <w:color w:val="000000" w:themeColor="text1"/>
        </w:rPr>
        <w:t xml:space="preserve">” </w:t>
      </w:r>
      <w:r w:rsidR="6E54CE8C" w:rsidRPr="00E807E2">
        <w:rPr>
          <w:color w:val="000000" w:themeColor="text1"/>
        </w:rPr>
        <w:t>means a consultation paper and is an initial step towards the production of a White Paper;</w:t>
      </w:r>
    </w:p>
    <w:p w14:paraId="3D7AFECA" w14:textId="77777777" w:rsidR="003A2942" w:rsidRPr="00E807E2" w:rsidRDefault="6E54CE8C" w:rsidP="00270BEC">
      <w:pPr>
        <w:pStyle w:val="level2"/>
        <w:ind w:left="709"/>
        <w:rPr>
          <w:b/>
          <w:color w:val="000000" w:themeColor="text1"/>
        </w:rPr>
      </w:pPr>
      <w:r w:rsidRPr="00E807E2">
        <w:rPr>
          <w:b/>
          <w:bCs/>
          <w:color w:val="000000" w:themeColor="text1"/>
        </w:rPr>
        <w:t xml:space="preserve">“Gold” </w:t>
      </w:r>
      <w:r w:rsidRPr="00E807E2">
        <w:rPr>
          <w:color w:val="000000" w:themeColor="text1"/>
        </w:rPr>
        <w:t>means, with respect to a Service Level, the corresponding level of support defined in terms of, for example, time to respond or time to repair;</w:t>
      </w:r>
    </w:p>
    <w:p w14:paraId="328D5A22" w14:textId="77777777" w:rsidR="00B56DDC" w:rsidRPr="00E807E2" w:rsidRDefault="53ADC986" w:rsidP="00270BEC">
      <w:pPr>
        <w:pStyle w:val="level2"/>
        <w:ind w:left="709"/>
        <w:rPr>
          <w:b/>
          <w:color w:val="000000" w:themeColor="text1"/>
        </w:rPr>
      </w:pPr>
      <w:r w:rsidRPr="00E807E2">
        <w:rPr>
          <w:b/>
          <w:bCs/>
          <w:color w:val="000000" w:themeColor="text1"/>
        </w:rPr>
        <w:t xml:space="preserve">“Government Entity” </w:t>
      </w:r>
      <w:r w:rsidR="1EE7D8EB" w:rsidRPr="00E807E2">
        <w:rPr>
          <w:color w:val="000000" w:themeColor="text1"/>
        </w:rPr>
        <w:t>for the purpose of this Agreement, this refers to an organ of state as defined in the Constitution of South Africa, 1996, i.e. any department of state or administration in the national, provincial or local sphere of government; or any other functionary or institution (</w:t>
      </w:r>
      <w:proofErr w:type="spellStart"/>
      <w:r w:rsidR="1EE7D8EB" w:rsidRPr="00E807E2">
        <w:rPr>
          <w:color w:val="000000" w:themeColor="text1"/>
        </w:rPr>
        <w:t>i</w:t>
      </w:r>
      <w:proofErr w:type="spellEnd"/>
      <w:r w:rsidR="1EE7D8EB" w:rsidRPr="00E807E2">
        <w:rPr>
          <w:color w:val="000000" w:themeColor="text1"/>
        </w:rPr>
        <w:t>) exercising a power or performing a function in terms of the Constitution or a provincial constitution; or (ii) exercising a public power or performing a public function in terms of any legislation, but does not include a court or a judicial officer</w:t>
      </w:r>
      <w:r w:rsidRPr="00E807E2">
        <w:rPr>
          <w:color w:val="000000" w:themeColor="text1"/>
        </w:rPr>
        <w:t>;</w:t>
      </w:r>
    </w:p>
    <w:p w14:paraId="73C7A084" w14:textId="77777777" w:rsidR="00B56DDC" w:rsidRPr="00E807E2" w:rsidRDefault="00B56DDC" w:rsidP="00270BEC">
      <w:pPr>
        <w:pStyle w:val="level2"/>
        <w:ind w:left="709"/>
        <w:rPr>
          <w:b/>
          <w:bCs/>
          <w:color w:val="000000" w:themeColor="text1"/>
        </w:rPr>
      </w:pPr>
      <w:r w:rsidRPr="00E807E2">
        <w:rPr>
          <w:b/>
          <w:bCs/>
          <w:color w:val="000000" w:themeColor="text1"/>
        </w:rPr>
        <w:t xml:space="preserve">“Green Paper” </w:t>
      </w:r>
      <w:r w:rsidRPr="00E807E2">
        <w:rPr>
          <w:color w:val="000000" w:themeColor="text1"/>
        </w:rPr>
        <w:t>means consultation paper and is an initial step towards the production of a White Paper;</w:t>
      </w:r>
    </w:p>
    <w:p w14:paraId="166D743C" w14:textId="053EB73A" w:rsidR="23DCC227" w:rsidRPr="00E807E2" w:rsidRDefault="58F7AEEC" w:rsidP="00270BEC">
      <w:pPr>
        <w:pStyle w:val="level2"/>
        <w:ind w:left="709"/>
        <w:rPr>
          <w:b/>
          <w:bCs/>
          <w:color w:val="000000" w:themeColor="text1"/>
        </w:rPr>
      </w:pPr>
      <w:r w:rsidRPr="00E807E2">
        <w:rPr>
          <w:b/>
          <w:bCs/>
          <w:color w:val="000000" w:themeColor="text1"/>
        </w:rPr>
        <w:t>“HBA”</w:t>
      </w:r>
      <w:r w:rsidR="32B008D0" w:rsidRPr="00E807E2">
        <w:rPr>
          <w:b/>
          <w:bCs/>
          <w:color w:val="000000" w:themeColor="text1"/>
        </w:rPr>
        <w:t xml:space="preserve"> </w:t>
      </w:r>
      <w:r w:rsidR="79B2DCCD" w:rsidRPr="00E807E2">
        <w:rPr>
          <w:color w:val="000000" w:themeColor="text1"/>
        </w:rPr>
        <w:t>means Host Bus Adapter</w:t>
      </w:r>
    </w:p>
    <w:p w14:paraId="4C65E3CF" w14:textId="5D16CAFD" w:rsidR="00B56DDC" w:rsidRPr="00E807E2" w:rsidRDefault="53ADC986" w:rsidP="00270BEC">
      <w:pPr>
        <w:pStyle w:val="level2"/>
        <w:ind w:left="709"/>
        <w:rPr>
          <w:color w:val="000000" w:themeColor="text1"/>
        </w:rPr>
      </w:pPr>
      <w:r w:rsidRPr="00E807E2">
        <w:rPr>
          <w:b/>
          <w:bCs/>
          <w:color w:val="000000" w:themeColor="text1"/>
        </w:rPr>
        <w:t xml:space="preserve">“HVAC” </w:t>
      </w:r>
      <w:r w:rsidRPr="00E807E2">
        <w:rPr>
          <w:color w:val="000000" w:themeColor="text1"/>
        </w:rPr>
        <w:t>means heating, ventilation and air conditioning systems;</w:t>
      </w:r>
    </w:p>
    <w:p w14:paraId="7BE15FC7" w14:textId="77777777" w:rsidR="00B56DDC" w:rsidRPr="00E807E2" w:rsidRDefault="53ADC986" w:rsidP="00270BEC">
      <w:pPr>
        <w:pStyle w:val="level2"/>
        <w:ind w:left="709"/>
        <w:rPr>
          <w:b/>
          <w:color w:val="000000" w:themeColor="text1"/>
        </w:rPr>
      </w:pPr>
      <w:r w:rsidRPr="00E807E2">
        <w:rPr>
          <w:b/>
          <w:bCs/>
          <w:color w:val="000000" w:themeColor="text1"/>
        </w:rPr>
        <w:t xml:space="preserve">“ICT” </w:t>
      </w:r>
      <w:r w:rsidRPr="00E807E2">
        <w:rPr>
          <w:color w:val="000000" w:themeColor="text1"/>
        </w:rPr>
        <w:t>has meaning set out in ITIL;</w:t>
      </w:r>
    </w:p>
    <w:p w14:paraId="10243E7F" w14:textId="3145B14E" w:rsidR="00B56DDC" w:rsidRPr="00E807E2" w:rsidRDefault="53ADC986" w:rsidP="00270BEC">
      <w:pPr>
        <w:pStyle w:val="level2"/>
        <w:ind w:left="709"/>
        <w:rPr>
          <w:b/>
          <w:color w:val="000000" w:themeColor="text1"/>
        </w:rPr>
      </w:pPr>
      <w:r w:rsidRPr="00E807E2">
        <w:rPr>
          <w:b/>
          <w:bCs/>
          <w:color w:val="000000" w:themeColor="text1"/>
        </w:rPr>
        <w:t xml:space="preserve">“IMACD” </w:t>
      </w:r>
      <w:r w:rsidRPr="00E807E2">
        <w:rPr>
          <w:color w:val="000000" w:themeColor="text1"/>
        </w:rPr>
        <w:t>means Install, Move, Add, Change or Decommissioning of Supported Hardware or Supported Software</w:t>
      </w:r>
      <w:r w:rsidR="4AF38EB5" w:rsidRPr="00E807E2">
        <w:rPr>
          <w:color w:val="000000" w:themeColor="text1"/>
        </w:rPr>
        <w:t xml:space="preserve"> as set out in</w:t>
      </w:r>
      <w:r w:rsidR="4AF38EB5" w:rsidRPr="00E807E2">
        <w:rPr>
          <w:b/>
          <w:bCs/>
          <w:color w:val="000000" w:themeColor="text1"/>
        </w:rPr>
        <w:t xml:space="preserve"> clause </w:t>
      </w:r>
      <w:r w:rsidR="003006E1" w:rsidRPr="00E807E2">
        <w:rPr>
          <w:b/>
          <w:bCs/>
          <w:color w:val="000000" w:themeColor="text1"/>
        </w:rPr>
        <w:fldChar w:fldCharType="begin"/>
      </w:r>
      <w:r w:rsidR="003006E1" w:rsidRPr="00E807E2">
        <w:rPr>
          <w:b/>
          <w:bCs/>
          <w:color w:val="000000" w:themeColor="text1"/>
        </w:rPr>
        <w:instrText xml:space="preserve"> REF _Ref85372702 \r \h  \* MERGEFORMAT </w:instrText>
      </w:r>
      <w:r w:rsidR="003006E1" w:rsidRPr="00E807E2">
        <w:rPr>
          <w:b/>
          <w:bCs/>
          <w:color w:val="000000" w:themeColor="text1"/>
        </w:rPr>
      </w:r>
      <w:r w:rsidR="003006E1" w:rsidRPr="00E807E2">
        <w:rPr>
          <w:b/>
          <w:bCs/>
          <w:color w:val="000000" w:themeColor="text1"/>
        </w:rPr>
        <w:fldChar w:fldCharType="separate"/>
      </w:r>
      <w:r w:rsidR="006C7D4B">
        <w:rPr>
          <w:b/>
          <w:bCs/>
          <w:color w:val="000000" w:themeColor="text1"/>
        </w:rPr>
        <w:t>8</w:t>
      </w:r>
      <w:r w:rsidR="003006E1" w:rsidRPr="00E807E2">
        <w:rPr>
          <w:b/>
          <w:bCs/>
          <w:color w:val="000000" w:themeColor="text1"/>
        </w:rPr>
        <w:fldChar w:fldCharType="end"/>
      </w:r>
      <w:r w:rsidR="4AF38EB5" w:rsidRPr="00E807E2">
        <w:rPr>
          <w:b/>
          <w:bCs/>
          <w:color w:val="000000" w:themeColor="text1"/>
        </w:rPr>
        <w:t xml:space="preserve"> of Schedule B </w:t>
      </w:r>
      <w:r w:rsidR="4AF38EB5" w:rsidRPr="00E807E2">
        <w:rPr>
          <w:color w:val="000000" w:themeColor="text1"/>
        </w:rPr>
        <w:t>(Service Management Services SOW)</w:t>
      </w:r>
      <w:r w:rsidR="403B619D" w:rsidRPr="00E807E2">
        <w:rPr>
          <w:color w:val="000000" w:themeColor="text1"/>
        </w:rPr>
        <w:t>;</w:t>
      </w:r>
    </w:p>
    <w:p w14:paraId="597E4283" w14:textId="77777777" w:rsidR="00050B88" w:rsidRPr="00E807E2" w:rsidRDefault="383A9655" w:rsidP="00270BEC">
      <w:pPr>
        <w:pStyle w:val="level2"/>
        <w:ind w:left="709"/>
        <w:rPr>
          <w:b/>
          <w:color w:val="000000" w:themeColor="text1"/>
        </w:rPr>
      </w:pPr>
      <w:r w:rsidRPr="00E807E2">
        <w:rPr>
          <w:b/>
          <w:bCs/>
          <w:color w:val="000000" w:themeColor="text1"/>
        </w:rPr>
        <w:t xml:space="preserve">“IMACD Change” </w:t>
      </w:r>
      <w:r w:rsidRPr="00E807E2">
        <w:rPr>
          <w:color w:val="000000" w:themeColor="text1"/>
        </w:rPr>
        <w:t>means a Change made as part of an IMACD</w:t>
      </w:r>
      <w:r w:rsidR="12A74040" w:rsidRPr="00E807E2">
        <w:rPr>
          <w:color w:val="000000" w:themeColor="text1"/>
        </w:rPr>
        <w:t xml:space="preserve"> </w:t>
      </w:r>
      <w:r w:rsidR="22FBCA26" w:rsidRPr="00E807E2">
        <w:rPr>
          <w:color w:val="000000" w:themeColor="text1"/>
        </w:rPr>
        <w:t>services/</w:t>
      </w:r>
      <w:r w:rsidR="12A74040" w:rsidRPr="00E807E2">
        <w:rPr>
          <w:color w:val="000000" w:themeColor="text1"/>
        </w:rPr>
        <w:t>process</w:t>
      </w:r>
      <w:r w:rsidRPr="00E807E2">
        <w:rPr>
          <w:color w:val="000000" w:themeColor="text1"/>
        </w:rPr>
        <w:t>;</w:t>
      </w:r>
    </w:p>
    <w:p w14:paraId="5BCA7427" w14:textId="5452A3D5" w:rsidR="00B56DDC" w:rsidRPr="00E807E2" w:rsidRDefault="53ADC986" w:rsidP="00270BEC">
      <w:pPr>
        <w:pStyle w:val="level2"/>
        <w:ind w:left="709"/>
        <w:rPr>
          <w:b/>
          <w:color w:val="000000" w:themeColor="text1"/>
        </w:rPr>
      </w:pPr>
      <w:r w:rsidRPr="00E807E2">
        <w:rPr>
          <w:b/>
          <w:bCs/>
          <w:color w:val="000000" w:themeColor="text1"/>
        </w:rPr>
        <w:t xml:space="preserve">“Impact” </w:t>
      </w:r>
      <w:r w:rsidRPr="00E807E2">
        <w:rPr>
          <w:color w:val="000000" w:themeColor="text1"/>
        </w:rPr>
        <w:t>has the meaning set out in</w:t>
      </w:r>
      <w:r w:rsidRPr="00E807E2">
        <w:rPr>
          <w:b/>
          <w:bCs/>
          <w:color w:val="000000" w:themeColor="text1"/>
        </w:rPr>
        <w:t xml:space="preserve"> Appendix B-</w:t>
      </w:r>
      <w:r w:rsidR="4AF38EB5" w:rsidRPr="00E807E2">
        <w:rPr>
          <w:b/>
          <w:bCs/>
          <w:color w:val="000000" w:themeColor="text1"/>
        </w:rPr>
        <w:t>2</w:t>
      </w:r>
      <w:r w:rsidRPr="00E807E2">
        <w:rPr>
          <w:b/>
          <w:bCs/>
          <w:color w:val="000000" w:themeColor="text1"/>
        </w:rPr>
        <w:t xml:space="preserve"> </w:t>
      </w:r>
      <w:r w:rsidRPr="00E807E2">
        <w:rPr>
          <w:color w:val="000000" w:themeColor="text1"/>
        </w:rPr>
        <w:t>(Urgency and Impact Definitions);</w:t>
      </w:r>
    </w:p>
    <w:p w14:paraId="00D6F0D6" w14:textId="77777777" w:rsidR="00B56DDC" w:rsidRPr="00E807E2" w:rsidRDefault="53ADC986" w:rsidP="00270BEC">
      <w:pPr>
        <w:pStyle w:val="level2"/>
        <w:ind w:left="709"/>
        <w:rPr>
          <w:b/>
          <w:color w:val="000000" w:themeColor="text1"/>
        </w:rPr>
      </w:pPr>
      <w:r w:rsidRPr="00E807E2">
        <w:rPr>
          <w:b/>
          <w:bCs/>
          <w:color w:val="000000" w:themeColor="text1"/>
        </w:rPr>
        <w:t xml:space="preserve">“Incident” </w:t>
      </w:r>
      <w:r w:rsidRPr="00E807E2">
        <w:rPr>
          <w:color w:val="000000" w:themeColor="text1"/>
        </w:rPr>
        <w:t xml:space="preserve">means an event that is not part of the standard operation of a Service (including a fault with </w:t>
      </w:r>
      <w:r w:rsidR="707C5CEC" w:rsidRPr="00E807E2">
        <w:rPr>
          <w:color w:val="000000" w:themeColor="text1"/>
        </w:rPr>
        <w:t>h</w:t>
      </w:r>
      <w:r w:rsidRPr="00E807E2">
        <w:rPr>
          <w:color w:val="000000" w:themeColor="text1"/>
        </w:rPr>
        <w:t xml:space="preserve">ardware or Software or a failure to successfully complete a batch job on time) and that causes, </w:t>
      </w:r>
      <w:r w:rsidRPr="00E807E2">
        <w:rPr>
          <w:color w:val="000000" w:themeColor="text1"/>
        </w:rPr>
        <w:lastRenderedPageBreak/>
        <w:t>or may cause, an interruption to, or a reduction in, the quality of that Service;</w:t>
      </w:r>
    </w:p>
    <w:p w14:paraId="50E1EE19" w14:textId="47E7A1A7" w:rsidR="00B56DDC" w:rsidRPr="00E807E2" w:rsidRDefault="53ADC986" w:rsidP="00270BEC">
      <w:pPr>
        <w:pStyle w:val="level2"/>
        <w:ind w:left="709"/>
        <w:rPr>
          <w:color w:val="000000" w:themeColor="text1"/>
        </w:rPr>
      </w:pPr>
      <w:r w:rsidRPr="00E807E2">
        <w:rPr>
          <w:b/>
          <w:bCs/>
          <w:color w:val="000000" w:themeColor="text1"/>
        </w:rPr>
        <w:t xml:space="preserve">“Incident Management Procedures” </w:t>
      </w:r>
      <w:r w:rsidRPr="00E807E2">
        <w:rPr>
          <w:color w:val="000000" w:themeColor="text1"/>
        </w:rPr>
        <w:t xml:space="preserve">has the meaning set out in </w:t>
      </w:r>
      <w:r w:rsidR="1D3D473E" w:rsidRPr="00E807E2">
        <w:rPr>
          <w:b/>
          <w:bCs/>
          <w:color w:val="000000" w:themeColor="text1"/>
        </w:rPr>
        <w:t>clause</w:t>
      </w:r>
      <w:r w:rsidRPr="00E807E2">
        <w:rPr>
          <w:b/>
          <w:bCs/>
          <w:color w:val="000000" w:themeColor="text1"/>
        </w:rPr>
        <w:t xml:space="preserve"> </w:t>
      </w:r>
      <w:r w:rsidR="003006E1" w:rsidRPr="00E807E2">
        <w:rPr>
          <w:b/>
          <w:bCs/>
          <w:color w:val="000000" w:themeColor="text1"/>
        </w:rPr>
        <w:fldChar w:fldCharType="begin"/>
      </w:r>
      <w:r w:rsidR="003006E1" w:rsidRPr="00E807E2">
        <w:rPr>
          <w:b/>
          <w:bCs/>
          <w:color w:val="000000" w:themeColor="text1"/>
        </w:rPr>
        <w:instrText xml:space="preserve"> REF _Ref142832951 \r \h </w:instrText>
      </w:r>
      <w:r w:rsidR="004764B6" w:rsidRPr="00E807E2">
        <w:rPr>
          <w:b/>
          <w:bCs/>
          <w:color w:val="000000" w:themeColor="text1"/>
        </w:rPr>
        <w:instrText xml:space="preserve"> \* MERGEFORMAT </w:instrText>
      </w:r>
      <w:r w:rsidR="003006E1" w:rsidRPr="00E807E2">
        <w:rPr>
          <w:b/>
          <w:bCs/>
          <w:color w:val="000000" w:themeColor="text1"/>
        </w:rPr>
      </w:r>
      <w:r w:rsidR="003006E1" w:rsidRPr="00E807E2">
        <w:rPr>
          <w:b/>
          <w:bCs/>
          <w:color w:val="000000" w:themeColor="text1"/>
        </w:rPr>
        <w:fldChar w:fldCharType="separate"/>
      </w:r>
      <w:r w:rsidR="006C7D4B">
        <w:rPr>
          <w:b/>
          <w:bCs/>
          <w:color w:val="000000" w:themeColor="text1"/>
        </w:rPr>
        <w:t>2.0</w:t>
      </w:r>
      <w:r w:rsidR="003006E1" w:rsidRPr="00E807E2">
        <w:rPr>
          <w:b/>
          <w:bCs/>
          <w:color w:val="000000" w:themeColor="text1"/>
        </w:rPr>
        <w:fldChar w:fldCharType="end"/>
      </w:r>
      <w:r w:rsidR="4AF38EB5"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B </w:t>
      </w:r>
      <w:r w:rsidRPr="00E807E2">
        <w:rPr>
          <w:color w:val="000000" w:themeColor="text1"/>
        </w:rPr>
        <w:t>(Service Management SOW);</w:t>
      </w:r>
    </w:p>
    <w:p w14:paraId="0678234E" w14:textId="2BA3C3FF" w:rsidR="00B56DDC" w:rsidRPr="00E807E2" w:rsidRDefault="53ADC986" w:rsidP="00270BEC">
      <w:pPr>
        <w:pStyle w:val="level2"/>
        <w:ind w:left="709"/>
        <w:rPr>
          <w:b/>
          <w:color w:val="000000" w:themeColor="text1"/>
        </w:rPr>
      </w:pPr>
      <w:r w:rsidRPr="00E807E2">
        <w:rPr>
          <w:b/>
          <w:bCs/>
          <w:color w:val="000000" w:themeColor="text1"/>
        </w:rPr>
        <w:t xml:space="preserve">“Incident Management Services” </w:t>
      </w:r>
      <w:r w:rsidRPr="00E807E2">
        <w:rPr>
          <w:color w:val="000000" w:themeColor="text1"/>
        </w:rPr>
        <w:t xml:space="preserve">has the meaning set out in </w:t>
      </w:r>
      <w:r w:rsidR="1D3D473E" w:rsidRPr="00E807E2">
        <w:rPr>
          <w:b/>
          <w:bCs/>
          <w:color w:val="000000" w:themeColor="text1"/>
        </w:rPr>
        <w:t>clause</w:t>
      </w:r>
      <w:r w:rsidRPr="00E807E2">
        <w:rPr>
          <w:b/>
          <w:bCs/>
          <w:color w:val="000000" w:themeColor="text1"/>
        </w:rPr>
        <w:t xml:space="preserve"> </w:t>
      </w:r>
      <w:r w:rsidR="003006E1" w:rsidRPr="00E807E2">
        <w:rPr>
          <w:b/>
          <w:bCs/>
          <w:color w:val="000000" w:themeColor="text1"/>
        </w:rPr>
        <w:fldChar w:fldCharType="begin"/>
      </w:r>
      <w:r w:rsidR="003006E1" w:rsidRPr="00E807E2">
        <w:rPr>
          <w:b/>
          <w:bCs/>
          <w:color w:val="000000" w:themeColor="text1"/>
        </w:rPr>
        <w:instrText xml:space="preserve"> REF _Ref144400579 \r \h </w:instrText>
      </w:r>
      <w:r w:rsidR="004764B6" w:rsidRPr="00E807E2">
        <w:rPr>
          <w:b/>
          <w:bCs/>
          <w:color w:val="000000" w:themeColor="text1"/>
        </w:rPr>
        <w:instrText xml:space="preserve"> \* MERGEFORMAT </w:instrText>
      </w:r>
      <w:r w:rsidR="003006E1" w:rsidRPr="00E807E2">
        <w:rPr>
          <w:b/>
          <w:bCs/>
          <w:color w:val="000000" w:themeColor="text1"/>
        </w:rPr>
      </w:r>
      <w:r w:rsidR="003006E1" w:rsidRPr="00E807E2">
        <w:rPr>
          <w:b/>
          <w:bCs/>
          <w:color w:val="000000" w:themeColor="text1"/>
        </w:rPr>
        <w:fldChar w:fldCharType="separate"/>
      </w:r>
      <w:r w:rsidR="006C7D4B">
        <w:rPr>
          <w:b/>
          <w:bCs/>
          <w:color w:val="000000" w:themeColor="text1"/>
        </w:rPr>
        <w:t>2</w:t>
      </w:r>
      <w:r w:rsidR="003006E1" w:rsidRPr="00E807E2">
        <w:rPr>
          <w:b/>
          <w:bCs/>
          <w:color w:val="000000" w:themeColor="text1"/>
        </w:rPr>
        <w:fldChar w:fldCharType="end"/>
      </w:r>
      <w:r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w:t>
      </w:r>
      <w:r w:rsidR="4AF38EB5" w:rsidRPr="00E807E2">
        <w:rPr>
          <w:b/>
          <w:bCs/>
          <w:color w:val="000000" w:themeColor="text1"/>
        </w:rPr>
        <w:t>B</w:t>
      </w:r>
      <w:r w:rsidRPr="00E807E2">
        <w:rPr>
          <w:b/>
          <w:bCs/>
          <w:color w:val="000000" w:themeColor="text1"/>
        </w:rPr>
        <w:t xml:space="preserve"> </w:t>
      </w:r>
      <w:r w:rsidRPr="00E807E2">
        <w:rPr>
          <w:color w:val="000000" w:themeColor="text1"/>
        </w:rPr>
        <w:t>(Service Management SOW);</w:t>
      </w:r>
    </w:p>
    <w:p w14:paraId="49EF2DB1" w14:textId="36D9790A" w:rsidR="00B56DDC" w:rsidRPr="00E807E2" w:rsidRDefault="53ADC986" w:rsidP="00270BEC">
      <w:pPr>
        <w:pStyle w:val="level2"/>
        <w:ind w:left="709"/>
        <w:rPr>
          <w:b/>
          <w:color w:val="000000" w:themeColor="text1"/>
        </w:rPr>
      </w:pPr>
      <w:r w:rsidRPr="00E807E2">
        <w:rPr>
          <w:b/>
          <w:bCs/>
          <w:color w:val="000000" w:themeColor="text1"/>
        </w:rPr>
        <w:t xml:space="preserve">“Inflation Sensitivity Factor” </w:t>
      </w:r>
      <w:r w:rsidRPr="00E807E2">
        <w:rPr>
          <w:color w:val="000000" w:themeColor="text1"/>
        </w:rPr>
        <w:t xml:space="preserve">has meaning set out in </w:t>
      </w:r>
      <w:r w:rsidR="1D3D473E" w:rsidRPr="00E807E2">
        <w:rPr>
          <w:b/>
          <w:bCs/>
          <w:color w:val="000000" w:themeColor="text1"/>
        </w:rPr>
        <w:t>clause</w:t>
      </w:r>
      <w:r w:rsidR="33390D55" w:rsidRPr="00E807E2">
        <w:rPr>
          <w:b/>
          <w:bCs/>
          <w:color w:val="000000" w:themeColor="text1"/>
        </w:rPr>
        <w:t xml:space="preserve"> </w:t>
      </w:r>
      <w:r w:rsidR="00942A03" w:rsidRPr="00E807E2">
        <w:rPr>
          <w:b/>
          <w:bCs/>
          <w:color w:val="000000" w:themeColor="text1"/>
        </w:rPr>
        <w:fldChar w:fldCharType="begin"/>
      </w:r>
      <w:r w:rsidR="00942A03" w:rsidRPr="00E807E2">
        <w:rPr>
          <w:b/>
          <w:bCs/>
          <w:color w:val="000000" w:themeColor="text1"/>
        </w:rPr>
        <w:instrText xml:space="preserve"> REF _Ref373443667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942A03" w:rsidRPr="00E807E2">
        <w:rPr>
          <w:b/>
          <w:bCs/>
          <w:color w:val="000000" w:themeColor="text1"/>
        </w:rPr>
      </w:r>
      <w:r w:rsidR="00942A03" w:rsidRPr="00E807E2">
        <w:rPr>
          <w:b/>
          <w:bCs/>
          <w:color w:val="000000" w:themeColor="text1"/>
        </w:rPr>
        <w:fldChar w:fldCharType="separate"/>
      </w:r>
      <w:r w:rsidR="006C7D4B">
        <w:rPr>
          <w:b/>
          <w:bCs/>
          <w:color w:val="000000" w:themeColor="text1"/>
        </w:rPr>
        <w:t>2.3.1</w:t>
      </w:r>
      <w:r w:rsidR="00942A03" w:rsidRPr="00E807E2">
        <w:rPr>
          <w:b/>
          <w:bCs/>
          <w:color w:val="000000" w:themeColor="text1"/>
        </w:rPr>
        <w:fldChar w:fldCharType="end"/>
      </w:r>
      <w:r w:rsidR="33390D55" w:rsidRPr="00E807E2">
        <w:rPr>
          <w:b/>
          <w:bCs/>
          <w:color w:val="000000" w:themeColor="text1"/>
        </w:rPr>
        <w:t xml:space="preserve"> </w:t>
      </w:r>
      <w:r w:rsidR="2D09568E" w:rsidRPr="00E807E2">
        <w:rPr>
          <w:color w:val="000000" w:themeColor="text1"/>
        </w:rPr>
        <w:t>of</w:t>
      </w:r>
      <w:r w:rsidR="2D09568E" w:rsidRPr="00E807E2">
        <w:rPr>
          <w:b/>
          <w:bCs/>
          <w:color w:val="000000" w:themeColor="text1"/>
        </w:rPr>
        <w:t xml:space="preserve"> </w:t>
      </w:r>
      <w:r w:rsidRPr="00E807E2">
        <w:rPr>
          <w:b/>
          <w:bCs/>
          <w:color w:val="000000" w:themeColor="text1"/>
        </w:rPr>
        <w:t>Schedule</w:t>
      </w:r>
      <w:r w:rsidR="33390D55" w:rsidRPr="00E807E2">
        <w:rPr>
          <w:b/>
          <w:bCs/>
          <w:color w:val="000000" w:themeColor="text1"/>
        </w:rPr>
        <w:t xml:space="preserve"> D </w:t>
      </w:r>
      <w:r w:rsidR="33390D55" w:rsidRPr="00E807E2">
        <w:rPr>
          <w:color w:val="000000" w:themeColor="text1"/>
        </w:rPr>
        <w:t>(Charges, Invoicing and Payments</w:t>
      </w:r>
      <w:r w:rsidR="2D09568E" w:rsidRPr="00E807E2">
        <w:rPr>
          <w:color w:val="000000" w:themeColor="text1"/>
        </w:rPr>
        <w:t>)</w:t>
      </w:r>
      <w:r w:rsidRPr="00E807E2">
        <w:rPr>
          <w:color w:val="000000" w:themeColor="text1"/>
        </w:rPr>
        <w:t>;</w:t>
      </w:r>
    </w:p>
    <w:p w14:paraId="1E69058B" w14:textId="77777777" w:rsidR="00E807E2" w:rsidRDefault="67F27034" w:rsidP="00270BEC">
      <w:pPr>
        <w:pStyle w:val="level2"/>
        <w:ind w:left="709"/>
        <w:rPr>
          <w:color w:val="000000" w:themeColor="text1"/>
        </w:rPr>
      </w:pPr>
      <w:r w:rsidRPr="00E807E2">
        <w:rPr>
          <w:b/>
          <w:bCs/>
          <w:color w:val="000000" w:themeColor="text1"/>
        </w:rPr>
        <w:t xml:space="preserve">“Intellectual Property” </w:t>
      </w:r>
      <w:r w:rsidRPr="00E807E2">
        <w:rPr>
          <w:color w:val="000000" w:themeColor="text1"/>
        </w:rPr>
        <w:t>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Act,1978 (Act No.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p>
    <w:p w14:paraId="07DC66A3" w14:textId="29438599" w:rsidR="001B6C55" w:rsidRPr="00E807E2" w:rsidRDefault="67F27034" w:rsidP="00270BEC">
      <w:pPr>
        <w:pStyle w:val="level2"/>
        <w:ind w:left="709"/>
        <w:rPr>
          <w:color w:val="000000" w:themeColor="text1"/>
        </w:rPr>
      </w:pPr>
      <w:r w:rsidRPr="00E807E2">
        <w:rPr>
          <w:b/>
          <w:bCs/>
          <w:color w:val="000000" w:themeColor="text1"/>
        </w:rPr>
        <w:t>“</w:t>
      </w:r>
      <w:r w:rsidR="1EE7D8EB" w:rsidRPr="00E807E2">
        <w:rPr>
          <w:b/>
          <w:bCs/>
          <w:color w:val="000000" w:themeColor="text1"/>
        </w:rPr>
        <w:t>Intellectual Property Rights</w:t>
      </w:r>
      <w:r w:rsidRPr="00E807E2">
        <w:rPr>
          <w:b/>
          <w:bCs/>
          <w:color w:val="000000" w:themeColor="text1"/>
        </w:rPr>
        <w:t>”</w:t>
      </w:r>
      <w:r w:rsidR="1EE7D8EB" w:rsidRPr="00E807E2">
        <w:rPr>
          <w:b/>
          <w:bCs/>
          <w:color w:val="000000" w:themeColor="text1"/>
        </w:rPr>
        <w:t xml:space="preserve"> </w:t>
      </w:r>
      <w:r w:rsidR="1EE7D8EB" w:rsidRPr="00E807E2">
        <w:rPr>
          <w:color w:val="000000" w:themeColor="text1"/>
        </w:rPr>
        <w:t>means all rights of whatever nature and how described in respect of Intellectual Property, including:</w:t>
      </w:r>
    </w:p>
    <w:p w14:paraId="1A20B1E3" w14:textId="77777777" w:rsidR="00E807E2" w:rsidRDefault="26A508E8" w:rsidP="00270BEC">
      <w:pPr>
        <w:pStyle w:val="level3"/>
        <w:ind w:left="1560"/>
      </w:pPr>
      <w:r w:rsidRPr="00E807E2">
        <w:t>all patents and other patent rights, including divisional and continuation patents, utility models;</w:t>
      </w:r>
    </w:p>
    <w:p w14:paraId="542A1B3D" w14:textId="77777777" w:rsidR="00E807E2" w:rsidRDefault="26A508E8" w:rsidP="00270BEC">
      <w:pPr>
        <w:pStyle w:val="level3"/>
        <w:ind w:left="1560"/>
        <w:rPr>
          <w:color w:val="000000" w:themeColor="text1"/>
        </w:rPr>
      </w:pPr>
      <w:r w:rsidRPr="00E807E2">
        <w:rPr>
          <w:color w:val="000000" w:themeColor="text1"/>
        </w:rPr>
        <w:t>rights in and to inventions, whether patentable or not;</w:t>
      </w:r>
    </w:p>
    <w:p w14:paraId="027DC64D" w14:textId="77777777" w:rsidR="00E807E2" w:rsidRDefault="26A508E8" w:rsidP="00270BEC">
      <w:pPr>
        <w:pStyle w:val="level3"/>
        <w:ind w:left="1560"/>
        <w:rPr>
          <w:color w:val="000000" w:themeColor="text1"/>
        </w:rPr>
      </w:pPr>
      <w:r w:rsidRPr="00E807E2">
        <w:rPr>
          <w:color w:val="000000" w:themeColor="text1"/>
        </w:rPr>
        <w:t>rights in trademarks, service marks, logos, slogans, corporate, business and trade names, trade dress, brand names and other indicia of origin;</w:t>
      </w:r>
    </w:p>
    <w:p w14:paraId="77192929" w14:textId="77777777" w:rsidR="00E807E2" w:rsidRDefault="26A508E8" w:rsidP="00270BEC">
      <w:pPr>
        <w:pStyle w:val="level3"/>
        <w:ind w:left="1560"/>
        <w:rPr>
          <w:color w:val="000000" w:themeColor="text1"/>
        </w:rPr>
      </w:pPr>
      <w:r w:rsidRPr="00E807E2">
        <w:rPr>
          <w:color w:val="000000" w:themeColor="text1"/>
        </w:rPr>
        <w:t>rights in designs, topography rights, rights in circuit layouts and mask-works;</w:t>
      </w:r>
    </w:p>
    <w:p w14:paraId="14BC3FE2" w14:textId="77777777" w:rsidR="00E807E2" w:rsidRDefault="26A508E8" w:rsidP="00270BEC">
      <w:pPr>
        <w:pStyle w:val="level3"/>
        <w:ind w:left="1560"/>
        <w:rPr>
          <w:color w:val="000000" w:themeColor="text1"/>
        </w:rPr>
      </w:pPr>
      <w:r w:rsidRPr="00E807E2">
        <w:rPr>
          <w:color w:val="000000" w:themeColor="text1"/>
        </w:rPr>
        <w:t>copyright, including all copyright in and to computer programs;</w:t>
      </w:r>
    </w:p>
    <w:p w14:paraId="39E202E1" w14:textId="77777777" w:rsidR="00E807E2" w:rsidRDefault="26A508E8" w:rsidP="00270BEC">
      <w:pPr>
        <w:pStyle w:val="level3"/>
        <w:ind w:left="1560"/>
        <w:rPr>
          <w:color w:val="000000" w:themeColor="text1"/>
        </w:rPr>
      </w:pPr>
      <w:r w:rsidRPr="00E807E2">
        <w:rPr>
          <w:color w:val="000000" w:themeColor="text1"/>
        </w:rPr>
        <w:t>rights in Internet domain names, reservations for Internet domain names, uniform resource locators and corresponding Internet sites;</w:t>
      </w:r>
    </w:p>
    <w:p w14:paraId="24836678" w14:textId="77777777" w:rsidR="00E807E2" w:rsidRDefault="26A508E8" w:rsidP="00270BEC">
      <w:pPr>
        <w:pStyle w:val="level3"/>
        <w:ind w:left="1560"/>
        <w:rPr>
          <w:color w:val="000000" w:themeColor="text1"/>
        </w:rPr>
      </w:pPr>
      <w:r w:rsidRPr="00E807E2">
        <w:rPr>
          <w:color w:val="000000" w:themeColor="text1"/>
        </w:rPr>
        <w:t>rights in databases and data collections;</w:t>
      </w:r>
    </w:p>
    <w:p w14:paraId="7F5DA176" w14:textId="77777777" w:rsidR="00E807E2" w:rsidRDefault="26A508E8" w:rsidP="00270BEC">
      <w:pPr>
        <w:pStyle w:val="level3"/>
        <w:ind w:left="1560"/>
        <w:rPr>
          <w:color w:val="000000" w:themeColor="text1"/>
        </w:rPr>
      </w:pPr>
      <w:r w:rsidRPr="00E807E2">
        <w:rPr>
          <w:color w:val="000000" w:themeColor="text1"/>
        </w:rPr>
        <w:t xml:space="preserve">know-how, show-how, trade secrets and confidential information, in each case whether or not registered and including applications for the registration, extension, renewal and re-issuance, continuations, continuations in part or </w:t>
      </w:r>
      <w:r w:rsidR="5FC7252D" w:rsidRPr="00E807E2">
        <w:rPr>
          <w:color w:val="000000" w:themeColor="text1"/>
        </w:rPr>
        <w:t>divisional</w:t>
      </w:r>
      <w:r w:rsidRPr="00E807E2">
        <w:rPr>
          <w:color w:val="000000" w:themeColor="text1"/>
        </w:rPr>
        <w:t xml:space="preserve"> of, any of these and the right to apply for any of the </w:t>
      </w:r>
      <w:proofErr w:type="spellStart"/>
      <w:r w:rsidRPr="00E807E2">
        <w:rPr>
          <w:color w:val="000000" w:themeColor="text1"/>
        </w:rPr>
        <w:t>aforegoing</w:t>
      </w:r>
      <w:proofErr w:type="spellEnd"/>
      <w:r w:rsidRPr="00E807E2">
        <w:rPr>
          <w:color w:val="000000" w:themeColor="text1"/>
        </w:rPr>
        <w:t>, all claims for past infringements, and all rights or forms of protection of a similar nature or having equivalent or similar effect to any of these which may subsist anywhere in the world.</w:t>
      </w:r>
    </w:p>
    <w:p w14:paraId="4BD85812" w14:textId="2C060E41" w:rsidR="00B56DDC" w:rsidRPr="00E807E2" w:rsidRDefault="00B56DDC" w:rsidP="00270BEC">
      <w:pPr>
        <w:pStyle w:val="level2"/>
        <w:ind w:left="709"/>
        <w:rPr>
          <w:b/>
          <w:bCs/>
          <w:color w:val="000000" w:themeColor="text1"/>
        </w:rPr>
      </w:pPr>
      <w:r w:rsidRPr="00E807E2">
        <w:rPr>
          <w:b/>
          <w:bCs/>
          <w:color w:val="000000" w:themeColor="text1"/>
        </w:rPr>
        <w:t xml:space="preserve">“Install” </w:t>
      </w:r>
      <w:r w:rsidRPr="00E807E2">
        <w:rPr>
          <w:color w:val="000000" w:themeColor="text1"/>
        </w:rPr>
        <w:t>means deployment of Supported Hardware or Supported Software that is implemented in accordance with the terms and conditions, including processes, for IMACDs;</w:t>
      </w:r>
    </w:p>
    <w:p w14:paraId="277FF360" w14:textId="4A5389A1" w:rsidR="3F16B3F6" w:rsidRPr="00E807E2" w:rsidRDefault="6063A224" w:rsidP="00270BEC">
      <w:pPr>
        <w:pStyle w:val="level2"/>
        <w:ind w:left="709"/>
        <w:rPr>
          <w:color w:val="000000" w:themeColor="text1"/>
        </w:rPr>
      </w:pPr>
      <w:r w:rsidRPr="00E807E2">
        <w:rPr>
          <w:b/>
          <w:bCs/>
          <w:color w:val="000000" w:themeColor="text1"/>
        </w:rPr>
        <w:lastRenderedPageBreak/>
        <w:t>“In-warranty”</w:t>
      </w:r>
      <w:r w:rsidR="189D6FDD" w:rsidRPr="00E807E2">
        <w:rPr>
          <w:b/>
          <w:bCs/>
          <w:color w:val="000000" w:themeColor="text1"/>
        </w:rPr>
        <w:t xml:space="preserve"> </w:t>
      </w:r>
      <w:r w:rsidR="189D6FDD" w:rsidRPr="00E807E2">
        <w:rPr>
          <w:color w:val="000000" w:themeColor="text1"/>
        </w:rPr>
        <w:t>refers to the status of the device that is under manufacturer warranty.</w:t>
      </w:r>
    </w:p>
    <w:p w14:paraId="45B7783D" w14:textId="77777777" w:rsidR="00B56DDC" w:rsidRPr="00E807E2" w:rsidRDefault="53ADC986" w:rsidP="00270BEC">
      <w:pPr>
        <w:pStyle w:val="level2"/>
        <w:ind w:left="709"/>
        <w:rPr>
          <w:b/>
          <w:color w:val="000000" w:themeColor="text1"/>
        </w:rPr>
      </w:pPr>
      <w:r w:rsidRPr="00E807E2">
        <w:rPr>
          <w:b/>
          <w:bCs/>
          <w:color w:val="000000" w:themeColor="text1"/>
        </w:rPr>
        <w:t>“Key Service Provider</w:t>
      </w:r>
      <w:r w:rsidR="6230A9A0" w:rsidRPr="00E807E2">
        <w:rPr>
          <w:b/>
          <w:bCs/>
          <w:color w:val="000000" w:themeColor="text1"/>
        </w:rPr>
        <w:t xml:space="preserve"> Personnel</w:t>
      </w:r>
      <w:r w:rsidRPr="00E807E2">
        <w:rPr>
          <w:b/>
          <w:bCs/>
          <w:color w:val="000000" w:themeColor="text1"/>
        </w:rPr>
        <w:t xml:space="preserve">” </w:t>
      </w:r>
      <w:r w:rsidRPr="00E807E2">
        <w:rPr>
          <w:color w:val="000000" w:themeColor="text1"/>
        </w:rPr>
        <w:t xml:space="preserve">means the personnel approved by SARS, to fill the key Service Provider Positions. The Key Service Provider Positions and Service Provider Personnel approved to fill such positions as of the Effective Date are set out in </w:t>
      </w:r>
      <w:r w:rsidRPr="00E807E2">
        <w:rPr>
          <w:b/>
          <w:bCs/>
          <w:color w:val="000000" w:themeColor="text1"/>
        </w:rPr>
        <w:t>Appendi</w:t>
      </w:r>
      <w:r w:rsidR="6230A9A0" w:rsidRPr="00E807E2">
        <w:rPr>
          <w:b/>
          <w:bCs/>
          <w:color w:val="000000" w:themeColor="text1"/>
        </w:rPr>
        <w:t>x E-1</w:t>
      </w:r>
      <w:r w:rsidRPr="00E807E2">
        <w:rPr>
          <w:color w:val="000000" w:themeColor="text1"/>
        </w:rPr>
        <w:t>;</w:t>
      </w:r>
    </w:p>
    <w:p w14:paraId="7BF9D5B8" w14:textId="77777777" w:rsidR="000A66F6" w:rsidRDefault="00B56DDC" w:rsidP="00270BEC">
      <w:pPr>
        <w:pStyle w:val="level2"/>
        <w:ind w:left="709"/>
        <w:rPr>
          <w:color w:val="000000" w:themeColor="text1"/>
        </w:rPr>
      </w:pPr>
      <w:r w:rsidRPr="00270BEC">
        <w:rPr>
          <w:color w:val="000000" w:themeColor="text1"/>
        </w:rPr>
        <w:t>“</w:t>
      </w:r>
      <w:r w:rsidRPr="00270BEC">
        <w:rPr>
          <w:b/>
          <w:bCs/>
          <w:color w:val="000000" w:themeColor="text1"/>
        </w:rPr>
        <w:t>Known Error</w:t>
      </w:r>
      <w:r w:rsidRPr="00270BEC">
        <w:rPr>
          <w:color w:val="000000" w:themeColor="text1"/>
        </w:rPr>
        <w:t xml:space="preserve">” means an Incident or Problem where the root cause is known, a </w:t>
      </w:r>
      <w:r w:rsidR="2B005CAF" w:rsidRPr="00270BEC">
        <w:rPr>
          <w:color w:val="000000" w:themeColor="text1"/>
        </w:rPr>
        <w:t xml:space="preserve">Workaround </w:t>
      </w:r>
      <w:r w:rsidRPr="00270BEC">
        <w:rPr>
          <w:color w:val="000000" w:themeColor="text1"/>
        </w:rPr>
        <w:t>or permanent successful alternative has been identified;</w:t>
      </w:r>
    </w:p>
    <w:p w14:paraId="3B4627C2" w14:textId="3A88E5CF" w:rsidR="5BF038A3" w:rsidRPr="00270BEC" w:rsidRDefault="0DADC437" w:rsidP="00270BEC">
      <w:pPr>
        <w:pStyle w:val="level2"/>
        <w:ind w:left="709"/>
        <w:rPr>
          <w:color w:val="000000" w:themeColor="text1"/>
        </w:rPr>
      </w:pPr>
      <w:r w:rsidRPr="00270BEC">
        <w:rPr>
          <w:color w:val="000000" w:themeColor="text1"/>
        </w:rPr>
        <w:t>“</w:t>
      </w:r>
      <w:r w:rsidRPr="000A66F6">
        <w:rPr>
          <w:b/>
          <w:bCs/>
          <w:color w:val="000000" w:themeColor="text1"/>
        </w:rPr>
        <w:t>KVM</w:t>
      </w:r>
      <w:r w:rsidRPr="00270BEC">
        <w:rPr>
          <w:color w:val="000000" w:themeColor="text1"/>
        </w:rPr>
        <w:t>”</w:t>
      </w:r>
      <w:r w:rsidR="6FED45A1" w:rsidRPr="00270BEC">
        <w:rPr>
          <w:color w:val="000000" w:themeColor="text1"/>
        </w:rPr>
        <w:t xml:space="preserve"> </w:t>
      </w:r>
      <w:r w:rsidR="5C70F8F0" w:rsidRPr="00270BEC">
        <w:rPr>
          <w:color w:val="000000" w:themeColor="text1"/>
        </w:rPr>
        <w:t>refers to Keyboard, Video and Mouse</w:t>
      </w:r>
      <w:r w:rsidR="000A66F6">
        <w:rPr>
          <w:color w:val="000000" w:themeColor="text1"/>
        </w:rPr>
        <w:t>;</w:t>
      </w:r>
    </w:p>
    <w:p w14:paraId="707717BE" w14:textId="77777777" w:rsidR="00B56DDC" w:rsidRPr="00E807E2" w:rsidRDefault="53ADC986" w:rsidP="00270BEC">
      <w:pPr>
        <w:pStyle w:val="level2"/>
        <w:ind w:left="709"/>
        <w:rPr>
          <w:color w:val="000000" w:themeColor="text1"/>
        </w:rPr>
      </w:pPr>
      <w:r w:rsidRPr="00E807E2">
        <w:rPr>
          <w:b/>
          <w:bCs/>
          <w:color w:val="000000" w:themeColor="text1"/>
        </w:rPr>
        <w:t xml:space="preserve">“Losses” </w:t>
      </w:r>
      <w:r w:rsidRPr="00E807E2">
        <w:rPr>
          <w:color w:val="000000" w:themeColor="text1"/>
        </w:rPr>
        <w:t>means all losses, liabilities and damages arising from claims and all related costs and expenses (including legal fees, disbursements, costs of investigations, litigation, settlement and judgement), fines, interest and penalties;</w:t>
      </w:r>
    </w:p>
    <w:p w14:paraId="23D6D8A6" w14:textId="77777777" w:rsidR="00B56DDC" w:rsidRPr="00E807E2" w:rsidRDefault="53ADC986" w:rsidP="00270BEC">
      <w:pPr>
        <w:pStyle w:val="level2"/>
        <w:ind w:left="709"/>
        <w:rPr>
          <w:color w:val="000000" w:themeColor="text1"/>
        </w:rPr>
      </w:pPr>
      <w:r w:rsidRPr="00E807E2">
        <w:rPr>
          <w:b/>
          <w:bCs/>
          <w:color w:val="000000" w:themeColor="text1"/>
        </w:rPr>
        <w:t xml:space="preserve">“Main Agreement” </w:t>
      </w:r>
      <w:r w:rsidRPr="00E807E2">
        <w:rPr>
          <w:color w:val="000000" w:themeColor="text1"/>
        </w:rPr>
        <w:t xml:space="preserve">means the </w:t>
      </w:r>
      <w:r w:rsidR="2D09568E" w:rsidRPr="00E807E2">
        <w:rPr>
          <w:color w:val="000000" w:themeColor="text1"/>
        </w:rPr>
        <w:t>Network,</w:t>
      </w:r>
      <w:r w:rsidR="1EE7D8EB" w:rsidRPr="00E807E2">
        <w:rPr>
          <w:color w:val="000000" w:themeColor="text1"/>
        </w:rPr>
        <w:t xml:space="preserve"> Server</w:t>
      </w:r>
      <w:r w:rsidR="2D09568E" w:rsidRPr="00E807E2">
        <w:rPr>
          <w:color w:val="000000" w:themeColor="text1"/>
        </w:rPr>
        <w:t xml:space="preserve"> and End-User Device </w:t>
      </w:r>
      <w:r w:rsidR="1EE7D8EB" w:rsidRPr="00E807E2">
        <w:rPr>
          <w:color w:val="000000" w:themeColor="text1"/>
        </w:rPr>
        <w:t>Services Agreement</w:t>
      </w:r>
      <w:r w:rsidR="2D09568E" w:rsidRPr="00E807E2">
        <w:rPr>
          <w:color w:val="000000" w:themeColor="text1"/>
        </w:rPr>
        <w:t xml:space="preserve"> excluding the Schedules, Appendices and Attachments</w:t>
      </w:r>
      <w:r w:rsidRPr="00E807E2">
        <w:rPr>
          <w:color w:val="000000" w:themeColor="text1"/>
        </w:rPr>
        <w:t>;</w:t>
      </w:r>
    </w:p>
    <w:p w14:paraId="04421F44" w14:textId="77777777" w:rsidR="0040525F" w:rsidRPr="00E807E2" w:rsidRDefault="53ADC986" w:rsidP="00270BEC">
      <w:pPr>
        <w:pStyle w:val="level2"/>
        <w:ind w:left="709"/>
        <w:rPr>
          <w:color w:val="000000" w:themeColor="text1"/>
        </w:rPr>
      </w:pPr>
      <w:r w:rsidRPr="00E807E2">
        <w:rPr>
          <w:b/>
          <w:bCs/>
          <w:color w:val="000000" w:themeColor="text1"/>
        </w:rPr>
        <w:t xml:space="preserve">“Major Problem Review” </w:t>
      </w:r>
      <w:r w:rsidR="76622B58" w:rsidRPr="00E807E2">
        <w:rPr>
          <w:color w:val="000000" w:themeColor="text1"/>
        </w:rPr>
        <w:t>has the meaning set out</w:t>
      </w:r>
      <w:r w:rsidR="76622B58" w:rsidRPr="00E807E2">
        <w:rPr>
          <w:b/>
          <w:bCs/>
          <w:color w:val="000000" w:themeColor="text1"/>
        </w:rPr>
        <w:t xml:space="preserve"> </w:t>
      </w:r>
      <w:r w:rsidR="76622B58" w:rsidRPr="00E807E2">
        <w:rPr>
          <w:color w:val="000000" w:themeColor="text1"/>
        </w:rPr>
        <w:t>in</w:t>
      </w:r>
      <w:r w:rsidR="76622B58" w:rsidRPr="00E807E2">
        <w:rPr>
          <w:b/>
          <w:bCs/>
          <w:color w:val="000000" w:themeColor="text1"/>
        </w:rPr>
        <w:t xml:space="preserve"> </w:t>
      </w:r>
      <w:r w:rsidR="0D41E3BF" w:rsidRPr="00E807E2">
        <w:rPr>
          <w:b/>
          <w:bCs/>
          <w:color w:val="000000" w:themeColor="text1"/>
        </w:rPr>
        <w:t>clause</w:t>
      </w:r>
      <w:r w:rsidR="76622B58" w:rsidRPr="00E807E2">
        <w:rPr>
          <w:b/>
          <w:bCs/>
          <w:color w:val="000000" w:themeColor="text1"/>
        </w:rPr>
        <w:t xml:space="preserve"> 6.8.4 </w:t>
      </w:r>
      <w:r w:rsidR="76622B58" w:rsidRPr="00E807E2">
        <w:rPr>
          <w:color w:val="000000" w:themeColor="text1"/>
        </w:rPr>
        <w:t>of the ITIL Service Support CD-ROM v1.01, published by the Stationery Office;</w:t>
      </w:r>
    </w:p>
    <w:p w14:paraId="77B627B3" w14:textId="748C818D" w:rsidR="00B56DDC" w:rsidRPr="00E807E2" w:rsidRDefault="53ADC986" w:rsidP="00270BEC">
      <w:pPr>
        <w:pStyle w:val="level2"/>
        <w:ind w:left="709"/>
        <w:rPr>
          <w:b/>
          <w:color w:val="000000" w:themeColor="text1"/>
        </w:rPr>
      </w:pPr>
      <w:r w:rsidRPr="00E807E2">
        <w:rPr>
          <w:b/>
          <w:bCs/>
          <w:color w:val="000000" w:themeColor="text1"/>
        </w:rPr>
        <w:t xml:space="preserve">“Managed Third Party” </w:t>
      </w:r>
      <w:r w:rsidRPr="00E807E2">
        <w:rPr>
          <w:color w:val="000000" w:themeColor="text1"/>
        </w:rPr>
        <w:t>means Third Party Supplier as to whom Service Provider is to oversee and manage their performance and contract with SARS pursuant to</w:t>
      </w:r>
      <w:r w:rsidRPr="00E807E2">
        <w:rPr>
          <w:b/>
          <w:bCs/>
          <w:color w:val="000000" w:themeColor="text1"/>
        </w:rPr>
        <w:t xml:space="preserve"> </w:t>
      </w:r>
      <w:r w:rsidR="1D3D473E" w:rsidRPr="00E807E2">
        <w:rPr>
          <w:b/>
          <w:bCs/>
          <w:color w:val="000000" w:themeColor="text1"/>
        </w:rPr>
        <w:t>clause</w:t>
      </w:r>
      <w:r w:rsidRPr="00E807E2">
        <w:rPr>
          <w:b/>
          <w:bCs/>
          <w:color w:val="000000" w:themeColor="text1"/>
        </w:rPr>
        <w:t xml:space="preserve"> </w:t>
      </w:r>
      <w:r w:rsidR="00A14896" w:rsidRPr="00E807E2">
        <w:rPr>
          <w:b/>
          <w:bCs/>
          <w:color w:val="000000" w:themeColor="text1"/>
        </w:rPr>
        <w:fldChar w:fldCharType="begin"/>
      </w:r>
      <w:r w:rsidR="00A14896" w:rsidRPr="00E807E2">
        <w:rPr>
          <w:b/>
          <w:bCs/>
          <w:color w:val="000000" w:themeColor="text1"/>
        </w:rPr>
        <w:instrText xml:space="preserve"> REF _Ref411689553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A14896" w:rsidRPr="00E807E2">
        <w:rPr>
          <w:b/>
          <w:bCs/>
          <w:color w:val="000000" w:themeColor="text1"/>
        </w:rPr>
      </w:r>
      <w:r w:rsidR="00A14896" w:rsidRPr="00E807E2">
        <w:rPr>
          <w:b/>
          <w:bCs/>
          <w:color w:val="000000" w:themeColor="text1"/>
        </w:rPr>
        <w:fldChar w:fldCharType="separate"/>
      </w:r>
      <w:r w:rsidR="006C7D4B">
        <w:rPr>
          <w:b/>
          <w:bCs/>
          <w:color w:val="000000" w:themeColor="text1"/>
        </w:rPr>
        <w:t>7.6</w:t>
      </w:r>
      <w:r w:rsidR="00A14896" w:rsidRPr="00E807E2">
        <w:rPr>
          <w:b/>
          <w:bCs/>
          <w:color w:val="000000" w:themeColor="text1"/>
        </w:rPr>
        <w:fldChar w:fldCharType="end"/>
      </w:r>
      <w:r w:rsidRPr="00E807E2">
        <w:rPr>
          <w:b/>
          <w:bCs/>
          <w:color w:val="000000" w:themeColor="text1"/>
        </w:rPr>
        <w:t xml:space="preserve"> </w:t>
      </w:r>
      <w:r w:rsidRPr="00E807E2">
        <w:rPr>
          <w:color w:val="000000" w:themeColor="text1"/>
        </w:rPr>
        <w:t>of the</w:t>
      </w:r>
      <w:r w:rsidRPr="00E807E2">
        <w:rPr>
          <w:b/>
          <w:bCs/>
          <w:color w:val="000000" w:themeColor="text1"/>
        </w:rPr>
        <w:t xml:space="preserve"> </w:t>
      </w:r>
      <w:r w:rsidR="0887C746" w:rsidRPr="00E807E2">
        <w:rPr>
          <w:b/>
          <w:bCs/>
          <w:color w:val="000000" w:themeColor="text1"/>
        </w:rPr>
        <w:t>Main Agreement</w:t>
      </w:r>
      <w:r w:rsidRPr="00E807E2">
        <w:rPr>
          <w:b/>
          <w:bCs/>
          <w:color w:val="000000" w:themeColor="text1"/>
        </w:rPr>
        <w:t>;</w:t>
      </w:r>
    </w:p>
    <w:p w14:paraId="221E007B" w14:textId="1E77AE99" w:rsidR="00B56DDC" w:rsidRPr="00E807E2" w:rsidRDefault="53ADC986" w:rsidP="00270BEC">
      <w:pPr>
        <w:pStyle w:val="level2"/>
        <w:ind w:left="709"/>
        <w:rPr>
          <w:b/>
          <w:bCs/>
          <w:color w:val="000000" w:themeColor="text1"/>
        </w:rPr>
      </w:pPr>
      <w:r w:rsidRPr="00E807E2">
        <w:rPr>
          <w:b/>
          <w:bCs/>
          <w:color w:val="000000" w:themeColor="text1"/>
        </w:rPr>
        <w:t>“</w:t>
      </w:r>
      <w:r w:rsidR="772C74CA" w:rsidRPr="00E807E2">
        <w:rPr>
          <w:b/>
          <w:bCs/>
          <w:color w:val="000000" w:themeColor="text1"/>
        </w:rPr>
        <w:t>Service Level Class</w:t>
      </w:r>
      <w:r w:rsidRPr="00E807E2">
        <w:rPr>
          <w:b/>
          <w:bCs/>
          <w:color w:val="000000" w:themeColor="text1"/>
        </w:rPr>
        <w:t xml:space="preserve">” </w:t>
      </w:r>
      <w:r w:rsidRPr="00E807E2">
        <w:rPr>
          <w:color w:val="000000" w:themeColor="text1"/>
        </w:rPr>
        <w:t>means</w:t>
      </w:r>
      <w:r w:rsidR="772C74CA" w:rsidRPr="00E807E2">
        <w:rPr>
          <w:color w:val="000000" w:themeColor="text1"/>
        </w:rPr>
        <w:t xml:space="preserve">, </w:t>
      </w:r>
      <w:r w:rsidR="7650A04A" w:rsidRPr="00E807E2">
        <w:rPr>
          <w:color w:val="000000" w:themeColor="text1"/>
        </w:rPr>
        <w:t xml:space="preserve">Platinum, </w:t>
      </w:r>
      <w:r w:rsidRPr="00E807E2">
        <w:rPr>
          <w:color w:val="000000" w:themeColor="text1"/>
        </w:rPr>
        <w:t>Gold, Silver or Bronze, as applicable;</w:t>
      </w:r>
    </w:p>
    <w:p w14:paraId="74052B4C" w14:textId="77777777" w:rsidR="00B56DDC" w:rsidRPr="00E807E2" w:rsidRDefault="53ADC986" w:rsidP="00270BEC">
      <w:pPr>
        <w:pStyle w:val="level2"/>
        <w:ind w:left="709"/>
        <w:rPr>
          <w:color w:val="000000" w:themeColor="text1"/>
        </w:rPr>
      </w:pPr>
      <w:r w:rsidRPr="00E807E2">
        <w:rPr>
          <w:b/>
          <w:bCs/>
          <w:color w:val="000000" w:themeColor="text1"/>
        </w:rPr>
        <w:t>“Metropolitan</w:t>
      </w:r>
      <w:r w:rsidR="060A9960" w:rsidRPr="00E807E2">
        <w:rPr>
          <w:b/>
          <w:bCs/>
          <w:color w:val="000000" w:themeColor="text1"/>
        </w:rPr>
        <w:t>/Metro</w:t>
      </w:r>
      <w:r w:rsidRPr="00E807E2">
        <w:rPr>
          <w:b/>
          <w:bCs/>
          <w:color w:val="000000" w:themeColor="text1"/>
        </w:rPr>
        <w:t xml:space="preserve">” </w:t>
      </w:r>
      <w:r w:rsidR="526EA1FC" w:rsidRPr="00E807E2">
        <w:rPr>
          <w:color w:val="000000" w:themeColor="text1"/>
        </w:rPr>
        <w:t xml:space="preserve">means a geographic class of SARS Sites for pricing purposes. The geographic class into which a SARS Site falls is listed in </w:t>
      </w:r>
      <w:r w:rsidR="526EA1FC" w:rsidRPr="00E807E2">
        <w:rPr>
          <w:b/>
          <w:bCs/>
          <w:color w:val="000000" w:themeColor="text1"/>
        </w:rPr>
        <w:t>Appendix B-x-12</w:t>
      </w:r>
      <w:r w:rsidR="526EA1FC" w:rsidRPr="00E807E2">
        <w:rPr>
          <w:color w:val="000000" w:themeColor="text1"/>
        </w:rPr>
        <w:t>;</w:t>
      </w:r>
    </w:p>
    <w:p w14:paraId="055B00CB" w14:textId="77777777" w:rsidR="005B4601" w:rsidRPr="00E807E2" w:rsidRDefault="0D41E3BF" w:rsidP="00270BEC">
      <w:pPr>
        <w:pStyle w:val="level2"/>
        <w:ind w:left="709"/>
        <w:rPr>
          <w:b/>
          <w:color w:val="000000" w:themeColor="text1"/>
        </w:rPr>
      </w:pPr>
      <w:r w:rsidRPr="00E807E2">
        <w:rPr>
          <w:b/>
          <w:bCs/>
          <w:color w:val="000000" w:themeColor="text1"/>
        </w:rPr>
        <w:t xml:space="preserve">“Move” </w:t>
      </w:r>
      <w:r w:rsidRPr="00E807E2">
        <w:rPr>
          <w:color w:val="000000" w:themeColor="text1"/>
        </w:rPr>
        <w:t>means a physical relocation of Supported Hardware that is implemented in accordance with the terms and conditions, including processes, for IMACDs</w:t>
      </w:r>
      <w:r w:rsidR="2D09568E" w:rsidRPr="00E807E2">
        <w:rPr>
          <w:color w:val="000000" w:themeColor="text1"/>
        </w:rPr>
        <w:t>;</w:t>
      </w:r>
    </w:p>
    <w:p w14:paraId="0F3A1ABB" w14:textId="77777777" w:rsidR="00002F63" w:rsidRPr="00E807E2" w:rsidRDefault="0D41E3BF" w:rsidP="00270BEC">
      <w:pPr>
        <w:pStyle w:val="level2"/>
        <w:ind w:left="709"/>
        <w:rPr>
          <w:b/>
          <w:color w:val="000000" w:themeColor="text1"/>
        </w:rPr>
      </w:pPr>
      <w:r w:rsidRPr="00E807E2">
        <w:rPr>
          <w:b/>
          <w:bCs/>
          <w:color w:val="000000" w:themeColor="text1"/>
        </w:rPr>
        <w:t xml:space="preserve">“Net Book Value” </w:t>
      </w:r>
      <w:r w:rsidRPr="00E807E2">
        <w:rPr>
          <w:color w:val="000000" w:themeColor="text1"/>
        </w:rPr>
        <w:t>means</w:t>
      </w:r>
      <w:r w:rsidR="2D09568E" w:rsidRPr="00E807E2">
        <w:rPr>
          <w:color w:val="000000" w:themeColor="text1"/>
        </w:rPr>
        <w:t xml:space="preserve"> </w:t>
      </w:r>
      <w:r w:rsidRPr="00E807E2">
        <w:rPr>
          <w:color w:val="000000" w:themeColor="text1"/>
        </w:rPr>
        <w:t xml:space="preserve">the unamortised </w:t>
      </w:r>
      <w:r w:rsidR="2D09568E" w:rsidRPr="00E807E2">
        <w:rPr>
          <w:color w:val="000000" w:themeColor="text1"/>
        </w:rPr>
        <w:t xml:space="preserve">purchase price of an </w:t>
      </w:r>
      <w:r w:rsidRPr="00E807E2">
        <w:rPr>
          <w:color w:val="000000" w:themeColor="text1"/>
        </w:rPr>
        <w:t>Asset;</w:t>
      </w:r>
    </w:p>
    <w:p w14:paraId="43202723" w14:textId="77777777" w:rsidR="00002F63" w:rsidRPr="00E807E2" w:rsidRDefault="15103AC8" w:rsidP="00270BEC">
      <w:pPr>
        <w:pStyle w:val="level2"/>
        <w:ind w:left="709"/>
        <w:rPr>
          <w:b/>
          <w:color w:val="000000" w:themeColor="text1"/>
        </w:rPr>
      </w:pPr>
      <w:r w:rsidRPr="00E807E2">
        <w:rPr>
          <w:b/>
          <w:bCs/>
          <w:color w:val="000000" w:themeColor="text1"/>
        </w:rPr>
        <w:t xml:space="preserve">“Network </w:t>
      </w:r>
      <w:r w:rsidR="79ABF083" w:rsidRPr="00E807E2">
        <w:rPr>
          <w:b/>
          <w:bCs/>
          <w:color w:val="000000" w:themeColor="text1"/>
        </w:rPr>
        <w:t>Device</w:t>
      </w:r>
      <w:r w:rsidRPr="00E807E2">
        <w:rPr>
          <w:b/>
          <w:bCs/>
          <w:color w:val="000000" w:themeColor="text1"/>
        </w:rPr>
        <w:t xml:space="preserve">” </w:t>
      </w:r>
      <w:r w:rsidR="79ABF083" w:rsidRPr="00E807E2">
        <w:rPr>
          <w:color w:val="000000" w:themeColor="text1"/>
        </w:rPr>
        <w:t xml:space="preserve">is </w:t>
      </w:r>
      <w:r w:rsidR="0BC25187" w:rsidRPr="00E807E2">
        <w:rPr>
          <w:color w:val="000000" w:themeColor="text1"/>
        </w:rPr>
        <w:t xml:space="preserve">a Device </w:t>
      </w:r>
      <w:r w:rsidR="79ABF083" w:rsidRPr="00E807E2">
        <w:rPr>
          <w:color w:val="000000" w:themeColor="text1"/>
        </w:rPr>
        <w:t>within the scope of Tower N</w:t>
      </w:r>
      <w:r w:rsidRPr="00E807E2">
        <w:rPr>
          <w:color w:val="000000" w:themeColor="text1"/>
        </w:rPr>
        <w:t>;</w:t>
      </w:r>
    </w:p>
    <w:p w14:paraId="438A5430" w14:textId="032B5675" w:rsidR="008B5354" w:rsidRPr="00E807E2" w:rsidRDefault="79ABF083" w:rsidP="00270BEC">
      <w:pPr>
        <w:pStyle w:val="level2"/>
        <w:ind w:left="709" w:hanging="709"/>
        <w:rPr>
          <w:b/>
          <w:color w:val="000000" w:themeColor="text1"/>
        </w:rPr>
      </w:pPr>
      <w:r w:rsidRPr="00E807E2">
        <w:rPr>
          <w:b/>
          <w:bCs/>
          <w:color w:val="000000" w:themeColor="text1"/>
        </w:rPr>
        <w:t xml:space="preserve">“Network Environment” </w:t>
      </w:r>
      <w:r w:rsidRPr="00E807E2">
        <w:rPr>
          <w:color w:val="000000" w:themeColor="text1"/>
        </w:rPr>
        <w:t>has the meaning set out in</w:t>
      </w:r>
      <w:r w:rsidRPr="00E807E2">
        <w:rPr>
          <w:b/>
          <w:bCs/>
          <w:color w:val="000000" w:themeColor="text1"/>
        </w:rPr>
        <w:t xml:space="preserve"> clause </w:t>
      </w:r>
      <w:r w:rsidR="008B5354" w:rsidRPr="00E807E2">
        <w:rPr>
          <w:b/>
          <w:bCs/>
          <w:color w:val="000000" w:themeColor="text1"/>
        </w:rPr>
        <w:fldChar w:fldCharType="begin"/>
      </w:r>
      <w:r w:rsidR="008B5354" w:rsidRPr="00E807E2">
        <w:rPr>
          <w:b/>
          <w:bCs/>
          <w:color w:val="000000" w:themeColor="text1"/>
        </w:rPr>
        <w:instrText xml:space="preserve"> REF _Ref411151831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8B5354" w:rsidRPr="00E807E2">
        <w:rPr>
          <w:b/>
          <w:bCs/>
          <w:color w:val="000000" w:themeColor="text1"/>
        </w:rPr>
      </w:r>
      <w:r w:rsidR="008B5354" w:rsidRPr="00E807E2">
        <w:rPr>
          <w:b/>
          <w:bCs/>
          <w:color w:val="000000" w:themeColor="text1"/>
        </w:rPr>
        <w:fldChar w:fldCharType="separate"/>
      </w:r>
      <w:r w:rsidR="006C7D4B">
        <w:rPr>
          <w:b/>
          <w:bCs/>
          <w:color w:val="000000" w:themeColor="text1"/>
        </w:rPr>
        <w:t>1.3</w:t>
      </w:r>
      <w:r w:rsidR="008B5354" w:rsidRPr="00E807E2">
        <w:rPr>
          <w:b/>
          <w:bCs/>
          <w:color w:val="000000" w:themeColor="text1"/>
        </w:rPr>
        <w:fldChar w:fldCharType="end"/>
      </w:r>
      <w:r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B-N </w:t>
      </w:r>
      <w:r w:rsidRPr="00E807E2">
        <w:rPr>
          <w:color w:val="000000" w:themeColor="text1"/>
        </w:rPr>
        <w:t>(Network Support Services SOW);</w:t>
      </w:r>
    </w:p>
    <w:p w14:paraId="2CCC938D" w14:textId="77777777" w:rsidR="00B56DDC" w:rsidRPr="00E807E2" w:rsidRDefault="53ADC986" w:rsidP="00270BEC">
      <w:pPr>
        <w:pStyle w:val="level2"/>
        <w:ind w:left="709" w:hanging="709"/>
        <w:rPr>
          <w:b/>
          <w:color w:val="000000" w:themeColor="text1"/>
        </w:rPr>
      </w:pPr>
      <w:r w:rsidRPr="00E807E2">
        <w:rPr>
          <w:b/>
          <w:bCs/>
          <w:color w:val="000000" w:themeColor="text1"/>
        </w:rPr>
        <w:t xml:space="preserve">“Network Printer” </w:t>
      </w:r>
      <w:r w:rsidRPr="00E807E2">
        <w:rPr>
          <w:color w:val="000000" w:themeColor="text1"/>
        </w:rPr>
        <w:t>means any Printer attached to the</w:t>
      </w:r>
      <w:r w:rsidR="577C3969" w:rsidRPr="00E807E2">
        <w:rPr>
          <w:color w:val="000000" w:themeColor="text1"/>
        </w:rPr>
        <w:t xml:space="preserve"> SARS</w:t>
      </w:r>
      <w:r w:rsidRPr="00E807E2">
        <w:rPr>
          <w:color w:val="000000" w:themeColor="text1"/>
        </w:rPr>
        <w:t xml:space="preserve"> </w:t>
      </w:r>
      <w:r w:rsidR="577C3969" w:rsidRPr="00E807E2">
        <w:rPr>
          <w:color w:val="000000" w:themeColor="text1"/>
        </w:rPr>
        <w:t>data network</w:t>
      </w:r>
      <w:r w:rsidRPr="00E807E2">
        <w:rPr>
          <w:color w:val="000000" w:themeColor="text1"/>
        </w:rPr>
        <w:t xml:space="preserve">, as opposed to a printer that is attached to a single </w:t>
      </w:r>
      <w:r w:rsidR="24CAAF03" w:rsidRPr="00E807E2">
        <w:rPr>
          <w:color w:val="000000" w:themeColor="text1"/>
        </w:rPr>
        <w:t>network</w:t>
      </w:r>
      <w:r w:rsidR="06E8EBEF" w:rsidRPr="00E807E2">
        <w:rPr>
          <w:color w:val="000000" w:themeColor="text1"/>
        </w:rPr>
        <w:t xml:space="preserve"> device</w:t>
      </w:r>
      <w:r w:rsidRPr="00E807E2">
        <w:rPr>
          <w:color w:val="000000" w:themeColor="text1"/>
        </w:rPr>
        <w:t>;</w:t>
      </w:r>
    </w:p>
    <w:p w14:paraId="3F454118" w14:textId="153E1D57" w:rsidR="00B56DDC" w:rsidRPr="00E807E2" w:rsidRDefault="53ADC986" w:rsidP="00270BEC">
      <w:pPr>
        <w:pStyle w:val="level2"/>
        <w:ind w:left="709" w:hanging="709"/>
        <w:rPr>
          <w:b/>
          <w:color w:val="000000" w:themeColor="text1"/>
        </w:rPr>
      </w:pPr>
      <w:r w:rsidRPr="00E807E2">
        <w:rPr>
          <w:b/>
          <w:bCs/>
          <w:color w:val="000000" w:themeColor="text1"/>
        </w:rPr>
        <w:t xml:space="preserve">“New Services” </w:t>
      </w:r>
      <w:r w:rsidR="1EE7D8EB" w:rsidRPr="00E807E2">
        <w:rPr>
          <w:color w:val="000000" w:themeColor="text1"/>
        </w:rPr>
        <w:t xml:space="preserve">means any services closely associated with the provision of the Services and that are not included in the definition of the Services. New Services will be provided in accordance with </w:t>
      </w:r>
      <w:r w:rsidR="1EE7D8EB" w:rsidRPr="00E807E2">
        <w:rPr>
          <w:b/>
          <w:bCs/>
          <w:color w:val="000000" w:themeColor="text1"/>
        </w:rPr>
        <w:t xml:space="preserve">clause </w:t>
      </w:r>
      <w:r w:rsidR="001B6C55" w:rsidRPr="00E807E2">
        <w:rPr>
          <w:b/>
          <w:bCs/>
          <w:color w:val="000000" w:themeColor="text1"/>
        </w:rPr>
        <w:fldChar w:fldCharType="begin"/>
      </w:r>
      <w:r w:rsidR="001B6C55" w:rsidRPr="00E807E2">
        <w:rPr>
          <w:b/>
          <w:bCs/>
          <w:color w:val="000000" w:themeColor="text1"/>
        </w:rPr>
        <w:instrText xml:space="preserve"> REF _Ref261940484 \r \h  \* MERGEFORMAT </w:instrText>
      </w:r>
      <w:r w:rsidR="001B6C55" w:rsidRPr="00E807E2">
        <w:rPr>
          <w:b/>
          <w:bCs/>
          <w:color w:val="000000" w:themeColor="text1"/>
        </w:rPr>
      </w:r>
      <w:r w:rsidR="001B6C55" w:rsidRPr="00E807E2">
        <w:rPr>
          <w:b/>
          <w:bCs/>
          <w:color w:val="000000" w:themeColor="text1"/>
        </w:rPr>
        <w:fldChar w:fldCharType="separate"/>
      </w:r>
      <w:r w:rsidR="006C7D4B">
        <w:rPr>
          <w:b/>
          <w:bCs/>
          <w:color w:val="000000" w:themeColor="text1"/>
        </w:rPr>
        <w:t>4.9</w:t>
      </w:r>
      <w:r w:rsidR="001B6C55" w:rsidRPr="00E807E2">
        <w:rPr>
          <w:b/>
          <w:bCs/>
          <w:color w:val="000000" w:themeColor="text1"/>
        </w:rPr>
        <w:fldChar w:fldCharType="end"/>
      </w:r>
      <w:r w:rsidR="1EE7D8EB" w:rsidRPr="00E807E2">
        <w:rPr>
          <w:b/>
          <w:bCs/>
          <w:color w:val="000000" w:themeColor="text1"/>
        </w:rPr>
        <w:t xml:space="preserve"> </w:t>
      </w:r>
      <w:r w:rsidR="1EE7D8EB" w:rsidRPr="00E807E2">
        <w:rPr>
          <w:color w:val="000000" w:themeColor="text1"/>
        </w:rPr>
        <w:t>of the</w:t>
      </w:r>
      <w:r w:rsidR="1EE7D8EB" w:rsidRPr="00E807E2">
        <w:rPr>
          <w:b/>
          <w:bCs/>
          <w:color w:val="000000" w:themeColor="text1"/>
        </w:rPr>
        <w:t xml:space="preserve"> Main Agreement </w:t>
      </w:r>
      <w:r w:rsidR="1EE7D8EB" w:rsidRPr="00E807E2">
        <w:rPr>
          <w:color w:val="000000" w:themeColor="text1"/>
        </w:rPr>
        <w:t>and as set out in a</w:t>
      </w:r>
      <w:r w:rsidR="1EE7D8EB" w:rsidRPr="00E807E2">
        <w:rPr>
          <w:b/>
          <w:bCs/>
          <w:color w:val="000000" w:themeColor="text1"/>
        </w:rPr>
        <w:t xml:space="preserve"> </w:t>
      </w:r>
      <w:r w:rsidR="1EE7D8EB" w:rsidRPr="00E807E2">
        <w:rPr>
          <w:color w:val="000000" w:themeColor="text1"/>
        </w:rPr>
        <w:t>Work Order</w:t>
      </w:r>
      <w:r w:rsidRPr="00E807E2">
        <w:rPr>
          <w:color w:val="000000" w:themeColor="text1"/>
        </w:rPr>
        <w:t>;</w:t>
      </w:r>
    </w:p>
    <w:p w14:paraId="5EDF0A63" w14:textId="77777777" w:rsidR="008B5354" w:rsidRPr="00E807E2" w:rsidRDefault="79ABF083" w:rsidP="00270BEC">
      <w:pPr>
        <w:pStyle w:val="level2"/>
        <w:ind w:left="709" w:hanging="709"/>
        <w:rPr>
          <w:b/>
          <w:color w:val="000000" w:themeColor="text1"/>
        </w:rPr>
      </w:pPr>
      <w:r w:rsidRPr="00E807E2">
        <w:rPr>
          <w:b/>
          <w:bCs/>
          <w:color w:val="000000" w:themeColor="text1"/>
        </w:rPr>
        <w:t xml:space="preserve">“Network Supported Hardware” </w:t>
      </w:r>
      <w:r w:rsidRPr="00E807E2">
        <w:rPr>
          <w:color w:val="000000" w:themeColor="text1"/>
        </w:rPr>
        <w:t>is an item of Supported Hardware, or Device, within the scope of Tower N;</w:t>
      </w:r>
    </w:p>
    <w:p w14:paraId="2D9E5B8C" w14:textId="77777777" w:rsidR="008B5354" w:rsidRPr="00E807E2" w:rsidRDefault="79ABF083" w:rsidP="00270BEC">
      <w:pPr>
        <w:pStyle w:val="level2"/>
        <w:ind w:left="709" w:hanging="709"/>
        <w:rPr>
          <w:b/>
          <w:color w:val="000000" w:themeColor="text1"/>
        </w:rPr>
      </w:pPr>
      <w:r w:rsidRPr="00E807E2">
        <w:rPr>
          <w:b/>
          <w:bCs/>
          <w:color w:val="000000" w:themeColor="text1"/>
        </w:rPr>
        <w:t xml:space="preserve">“Network Supported Software” </w:t>
      </w:r>
      <w:r w:rsidRPr="00E807E2">
        <w:rPr>
          <w:color w:val="000000" w:themeColor="text1"/>
        </w:rPr>
        <w:t>is an item of Supported Software within the scope of Tower N;</w:t>
      </w:r>
    </w:p>
    <w:p w14:paraId="2F2ACCB2" w14:textId="77777777" w:rsidR="00A32911" w:rsidRPr="00E807E2" w:rsidRDefault="47361E5A" w:rsidP="00270BEC">
      <w:pPr>
        <w:pStyle w:val="level2"/>
        <w:ind w:left="709" w:hanging="709"/>
        <w:rPr>
          <w:b/>
          <w:color w:val="000000" w:themeColor="text1"/>
        </w:rPr>
      </w:pPr>
      <w:r w:rsidRPr="00E807E2">
        <w:rPr>
          <w:b/>
          <w:bCs/>
          <w:color w:val="000000" w:themeColor="text1"/>
        </w:rPr>
        <w:t>“</w:t>
      </w:r>
      <w:r w:rsidR="71A74672" w:rsidRPr="00E807E2">
        <w:rPr>
          <w:b/>
          <w:bCs/>
          <w:color w:val="000000" w:themeColor="text1"/>
        </w:rPr>
        <w:t>OEM</w:t>
      </w:r>
      <w:r w:rsidRPr="00E807E2">
        <w:rPr>
          <w:b/>
          <w:bCs/>
          <w:color w:val="000000" w:themeColor="text1"/>
        </w:rPr>
        <w:t xml:space="preserve">” </w:t>
      </w:r>
      <w:r w:rsidR="71A74672" w:rsidRPr="00E807E2">
        <w:rPr>
          <w:color w:val="000000" w:themeColor="text1"/>
        </w:rPr>
        <w:t>means the original equipment manufacturer and/or a party that is authorised by the original equipment manufacturer;</w:t>
      </w:r>
    </w:p>
    <w:p w14:paraId="17FBA368" w14:textId="0B173851" w:rsidR="00CE13F8" w:rsidRPr="00E807E2" w:rsidRDefault="5C34A2A6" w:rsidP="00270BEC">
      <w:pPr>
        <w:pStyle w:val="level2"/>
        <w:ind w:left="709" w:hanging="709"/>
        <w:rPr>
          <w:b/>
          <w:bCs/>
          <w:color w:val="000000" w:themeColor="text1"/>
        </w:rPr>
      </w:pPr>
      <w:r w:rsidRPr="00E807E2">
        <w:rPr>
          <w:b/>
          <w:bCs/>
          <w:color w:val="000000" w:themeColor="text1"/>
        </w:rPr>
        <w:t xml:space="preserve">“Operational Change Management Procedures” </w:t>
      </w:r>
      <w:r w:rsidRPr="00E807E2">
        <w:rPr>
          <w:color w:val="000000" w:themeColor="text1"/>
        </w:rPr>
        <w:t xml:space="preserve">has the meaning set out in </w:t>
      </w:r>
      <w:r w:rsidRPr="00E807E2">
        <w:rPr>
          <w:b/>
          <w:bCs/>
          <w:color w:val="000000" w:themeColor="text1"/>
        </w:rPr>
        <w:t xml:space="preserve">clause </w:t>
      </w:r>
      <w:r w:rsidR="00CE13F8" w:rsidRPr="00E807E2">
        <w:rPr>
          <w:b/>
          <w:bCs/>
          <w:color w:val="000000" w:themeColor="text1"/>
        </w:rPr>
        <w:fldChar w:fldCharType="begin"/>
      </w:r>
      <w:r w:rsidR="00CE13F8" w:rsidRPr="00E807E2">
        <w:rPr>
          <w:b/>
          <w:bCs/>
          <w:color w:val="000000" w:themeColor="text1"/>
        </w:rPr>
        <w:instrText xml:space="preserve"> REF _Ref145360214 \r \h  \* MERGEFORMAT </w:instrText>
      </w:r>
      <w:r w:rsidR="00CE13F8" w:rsidRPr="00E807E2">
        <w:rPr>
          <w:b/>
          <w:bCs/>
          <w:color w:val="000000" w:themeColor="text1"/>
        </w:rPr>
      </w:r>
      <w:r w:rsidR="00CE13F8" w:rsidRPr="00E807E2">
        <w:rPr>
          <w:b/>
          <w:bCs/>
          <w:color w:val="000000" w:themeColor="text1"/>
        </w:rPr>
        <w:fldChar w:fldCharType="separate"/>
      </w:r>
      <w:r w:rsidR="006C7D4B">
        <w:rPr>
          <w:b/>
          <w:bCs/>
          <w:color w:val="000000" w:themeColor="text1"/>
        </w:rPr>
        <w:t>5.2.1</w:t>
      </w:r>
      <w:r w:rsidR="00CE13F8" w:rsidRPr="00E807E2">
        <w:rPr>
          <w:b/>
          <w:bCs/>
          <w:color w:val="000000" w:themeColor="text1"/>
        </w:rPr>
        <w:fldChar w:fldCharType="end"/>
      </w:r>
      <w:r w:rsidRPr="00E807E2">
        <w:rPr>
          <w:color w:val="000000" w:themeColor="text1"/>
        </w:rPr>
        <w:t xml:space="preserve"> of </w:t>
      </w:r>
      <w:r w:rsidRPr="00E807E2">
        <w:rPr>
          <w:b/>
          <w:bCs/>
          <w:color w:val="000000" w:themeColor="text1"/>
        </w:rPr>
        <w:t>Schedule B</w:t>
      </w:r>
      <w:r w:rsidRPr="00E807E2">
        <w:rPr>
          <w:color w:val="000000" w:themeColor="text1"/>
        </w:rPr>
        <w:t>;</w:t>
      </w:r>
    </w:p>
    <w:p w14:paraId="4A7068A5" w14:textId="7BBA000D" w:rsidR="07CB5FF5" w:rsidRPr="00E807E2" w:rsidRDefault="07CB5FF5" w:rsidP="00270BEC">
      <w:pPr>
        <w:pStyle w:val="level2"/>
        <w:ind w:left="709" w:hanging="709"/>
        <w:rPr>
          <w:color w:val="000000" w:themeColor="text1"/>
        </w:rPr>
      </w:pPr>
      <w:r w:rsidRPr="00E807E2">
        <w:rPr>
          <w:b/>
          <w:bCs/>
          <w:color w:val="000000" w:themeColor="text1"/>
        </w:rPr>
        <w:lastRenderedPageBreak/>
        <w:t>“Out-of-S</w:t>
      </w:r>
      <w:r w:rsidR="3DFC9F62" w:rsidRPr="00E807E2">
        <w:rPr>
          <w:b/>
          <w:bCs/>
          <w:color w:val="000000" w:themeColor="text1"/>
        </w:rPr>
        <w:t>upport</w:t>
      </w:r>
      <w:r w:rsidRPr="00E807E2">
        <w:rPr>
          <w:b/>
          <w:bCs/>
          <w:color w:val="000000" w:themeColor="text1"/>
        </w:rPr>
        <w:t>"</w:t>
      </w:r>
      <w:r w:rsidR="4D22CE3B" w:rsidRPr="00E807E2">
        <w:rPr>
          <w:b/>
          <w:bCs/>
          <w:color w:val="000000" w:themeColor="text1"/>
        </w:rPr>
        <w:t xml:space="preserve"> </w:t>
      </w:r>
      <w:r w:rsidR="4D22CE3B" w:rsidRPr="00E807E2">
        <w:rPr>
          <w:color w:val="000000" w:themeColor="text1"/>
        </w:rPr>
        <w:t xml:space="preserve">refers to the status of the device that is no longer supported by the </w:t>
      </w:r>
      <w:r w:rsidR="176CADB9" w:rsidRPr="00E807E2">
        <w:rPr>
          <w:color w:val="000000" w:themeColor="text1"/>
        </w:rPr>
        <w:t>OEM i.e.</w:t>
      </w:r>
      <w:r w:rsidR="4D22CE3B" w:rsidRPr="00E807E2">
        <w:rPr>
          <w:color w:val="000000" w:themeColor="text1"/>
        </w:rPr>
        <w:t xml:space="preserve"> The OEM no longer manu</w:t>
      </w:r>
      <w:r w:rsidR="650BF478" w:rsidRPr="00E807E2">
        <w:rPr>
          <w:color w:val="000000" w:themeColor="text1"/>
        </w:rPr>
        <w:t>fa</w:t>
      </w:r>
      <w:r w:rsidR="4D22CE3B" w:rsidRPr="00E807E2">
        <w:rPr>
          <w:color w:val="000000" w:themeColor="text1"/>
        </w:rPr>
        <w:t xml:space="preserve">ctures spare parts, issues </w:t>
      </w:r>
      <w:r w:rsidR="578198C2" w:rsidRPr="00E807E2">
        <w:rPr>
          <w:color w:val="000000" w:themeColor="text1"/>
        </w:rPr>
        <w:t>fix</w:t>
      </w:r>
      <w:r w:rsidR="4D22CE3B" w:rsidRPr="00E807E2">
        <w:rPr>
          <w:color w:val="000000" w:themeColor="text1"/>
        </w:rPr>
        <w:t xml:space="preserve"> for, or other</w:t>
      </w:r>
      <w:r w:rsidR="193718E8" w:rsidRPr="00E807E2">
        <w:rPr>
          <w:color w:val="000000" w:themeColor="text1"/>
        </w:rPr>
        <w:t>wise provides, and support for the device.</w:t>
      </w:r>
    </w:p>
    <w:p w14:paraId="496BEA70" w14:textId="603D4EF0" w:rsidR="07CB5FF5" w:rsidRPr="00E807E2" w:rsidRDefault="341DDC21" w:rsidP="00270BEC">
      <w:pPr>
        <w:pStyle w:val="level2"/>
        <w:ind w:left="709" w:hanging="709"/>
        <w:rPr>
          <w:b/>
          <w:bCs/>
          <w:color w:val="000000" w:themeColor="text1"/>
        </w:rPr>
      </w:pPr>
      <w:r w:rsidRPr="00E807E2">
        <w:rPr>
          <w:b/>
          <w:bCs/>
          <w:color w:val="000000" w:themeColor="text1"/>
        </w:rPr>
        <w:t>“Out-of-Warranty"</w:t>
      </w:r>
      <w:r w:rsidR="017477C2" w:rsidRPr="00E807E2">
        <w:rPr>
          <w:b/>
          <w:bCs/>
          <w:color w:val="000000" w:themeColor="text1"/>
        </w:rPr>
        <w:t xml:space="preserve"> </w:t>
      </w:r>
      <w:r w:rsidR="017477C2" w:rsidRPr="00E807E2">
        <w:rPr>
          <w:color w:val="000000" w:themeColor="text1"/>
        </w:rPr>
        <w:t>refers to the status of the device that is not under manufacturer warranty</w:t>
      </w:r>
      <w:r w:rsidR="000A66F6">
        <w:rPr>
          <w:color w:val="000000" w:themeColor="text1"/>
        </w:rPr>
        <w:t>.</w:t>
      </w:r>
    </w:p>
    <w:p w14:paraId="2BB87EFC" w14:textId="443BA936" w:rsidR="003004DA" w:rsidRPr="00E807E2" w:rsidRDefault="71A74672" w:rsidP="00270BEC">
      <w:pPr>
        <w:pStyle w:val="level2"/>
        <w:ind w:left="709" w:hanging="709"/>
        <w:rPr>
          <w:b/>
          <w:color w:val="000000" w:themeColor="text1"/>
        </w:rPr>
      </w:pPr>
      <w:r w:rsidRPr="00E807E2">
        <w:rPr>
          <w:b/>
          <w:bCs/>
          <w:color w:val="000000" w:themeColor="text1"/>
        </w:rPr>
        <w:t xml:space="preserve">“Parts” </w:t>
      </w:r>
      <w:r w:rsidRPr="00E807E2">
        <w:rPr>
          <w:color w:val="000000" w:themeColor="text1"/>
        </w:rPr>
        <w:t xml:space="preserve">has the meaning set out in </w:t>
      </w:r>
      <w:r w:rsidRPr="00E807E2">
        <w:rPr>
          <w:b/>
          <w:bCs/>
          <w:color w:val="000000" w:themeColor="text1"/>
        </w:rPr>
        <w:t xml:space="preserve">clause </w:t>
      </w:r>
      <w:r w:rsidR="003004DA" w:rsidRPr="00E807E2">
        <w:rPr>
          <w:b/>
          <w:bCs/>
          <w:color w:val="000000" w:themeColor="text1"/>
        </w:rPr>
        <w:fldChar w:fldCharType="begin"/>
      </w:r>
      <w:r w:rsidR="003004DA" w:rsidRPr="00E807E2">
        <w:rPr>
          <w:b/>
          <w:bCs/>
          <w:color w:val="000000" w:themeColor="text1"/>
        </w:rPr>
        <w:instrText xml:space="preserve"> REF _Ref410295641 \r \h </w:instrText>
      </w:r>
      <w:r w:rsidR="001967E6" w:rsidRPr="00E807E2">
        <w:rPr>
          <w:b/>
          <w:bCs/>
          <w:color w:val="000000" w:themeColor="text1"/>
        </w:rPr>
        <w:instrText xml:space="preserve"> \* MERGEFORMAT </w:instrText>
      </w:r>
      <w:r w:rsidR="003004DA" w:rsidRPr="00E807E2">
        <w:rPr>
          <w:b/>
          <w:bCs/>
          <w:color w:val="000000" w:themeColor="text1"/>
        </w:rPr>
      </w:r>
      <w:r w:rsidR="003004DA" w:rsidRPr="00E807E2">
        <w:rPr>
          <w:b/>
          <w:bCs/>
          <w:color w:val="000000" w:themeColor="text1"/>
        </w:rPr>
        <w:fldChar w:fldCharType="separate"/>
      </w:r>
      <w:r w:rsidR="006C7D4B">
        <w:rPr>
          <w:b/>
          <w:bCs/>
          <w:color w:val="000000" w:themeColor="text1"/>
        </w:rPr>
        <w:t>7.8</w:t>
      </w:r>
      <w:r w:rsidR="003004DA" w:rsidRPr="00E807E2">
        <w:rPr>
          <w:b/>
          <w:bCs/>
          <w:color w:val="000000" w:themeColor="text1"/>
        </w:rPr>
        <w:fldChar w:fldCharType="end"/>
      </w:r>
      <w:r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B </w:t>
      </w:r>
      <w:r w:rsidRPr="00E807E2">
        <w:rPr>
          <w:color w:val="000000" w:themeColor="text1"/>
        </w:rPr>
        <w:t>(Service Management Services SOW)</w:t>
      </w:r>
      <w:r w:rsidRPr="00E807E2">
        <w:rPr>
          <w:b/>
          <w:bCs/>
          <w:color w:val="000000" w:themeColor="text1"/>
        </w:rPr>
        <w:t>;</w:t>
      </w:r>
    </w:p>
    <w:p w14:paraId="4D1ECF24" w14:textId="77777777" w:rsidR="00E807E2" w:rsidRDefault="49C40F95" w:rsidP="00270BEC">
      <w:pPr>
        <w:pStyle w:val="level2"/>
        <w:ind w:left="709" w:hanging="709"/>
        <w:rPr>
          <w:b/>
          <w:bCs/>
          <w:color w:val="000000" w:themeColor="text1"/>
        </w:rPr>
      </w:pPr>
      <w:r w:rsidRPr="00E807E2">
        <w:rPr>
          <w:b/>
          <w:bCs/>
          <w:color w:val="000000" w:themeColor="text1"/>
        </w:rPr>
        <w:t>“</w:t>
      </w:r>
      <w:r w:rsidR="1EE7D8EB" w:rsidRPr="00E807E2">
        <w:rPr>
          <w:b/>
          <w:bCs/>
          <w:color w:val="000000" w:themeColor="text1"/>
        </w:rPr>
        <w:t>Party</w:t>
      </w:r>
      <w:r w:rsidR="1F52BE45" w:rsidRPr="00E807E2">
        <w:rPr>
          <w:b/>
          <w:bCs/>
          <w:color w:val="000000" w:themeColor="text1"/>
        </w:rPr>
        <w:t>”</w:t>
      </w:r>
      <w:r w:rsidR="1EE7D8EB" w:rsidRPr="00E807E2">
        <w:rPr>
          <w:b/>
          <w:bCs/>
          <w:color w:val="000000" w:themeColor="text1"/>
        </w:rPr>
        <w:t xml:space="preserve"> </w:t>
      </w:r>
      <w:r w:rsidR="1EE7D8EB" w:rsidRPr="00E807E2">
        <w:rPr>
          <w:color w:val="000000" w:themeColor="text1"/>
        </w:rPr>
        <w:t>or</w:t>
      </w:r>
      <w:r w:rsidR="1EE7D8EB" w:rsidRPr="00E807E2">
        <w:rPr>
          <w:b/>
          <w:bCs/>
          <w:color w:val="000000" w:themeColor="text1"/>
        </w:rPr>
        <w:t xml:space="preserve"> </w:t>
      </w:r>
      <w:r w:rsidR="1F52BE45" w:rsidRPr="00E807E2">
        <w:rPr>
          <w:b/>
          <w:bCs/>
          <w:color w:val="000000" w:themeColor="text1"/>
        </w:rPr>
        <w:t>“</w:t>
      </w:r>
      <w:r w:rsidR="7F8242A9" w:rsidRPr="00E807E2">
        <w:rPr>
          <w:b/>
          <w:bCs/>
          <w:color w:val="000000" w:themeColor="text1"/>
        </w:rPr>
        <w:t>Parties</w:t>
      </w:r>
      <w:r w:rsidRPr="00E807E2">
        <w:rPr>
          <w:b/>
          <w:bCs/>
          <w:color w:val="000000" w:themeColor="text1"/>
        </w:rPr>
        <w:t>”</w:t>
      </w:r>
      <w:r w:rsidR="7F8242A9" w:rsidRPr="00E807E2">
        <w:rPr>
          <w:b/>
          <w:bCs/>
          <w:color w:val="000000" w:themeColor="text1"/>
        </w:rPr>
        <w:t xml:space="preserve"> </w:t>
      </w:r>
      <w:r w:rsidR="1EE7D8EB" w:rsidRPr="00E807E2">
        <w:rPr>
          <w:color w:val="000000" w:themeColor="text1"/>
        </w:rPr>
        <w:t>has the meaning set forth in the preamble to the</w:t>
      </w:r>
      <w:r w:rsidR="1EE7D8EB" w:rsidRPr="00E807E2">
        <w:rPr>
          <w:b/>
          <w:bCs/>
          <w:color w:val="000000" w:themeColor="text1"/>
        </w:rPr>
        <w:t xml:space="preserve"> Main Agreement</w:t>
      </w:r>
      <w:r w:rsidR="67F27034" w:rsidRPr="00E807E2">
        <w:rPr>
          <w:b/>
          <w:bCs/>
          <w:color w:val="000000" w:themeColor="text1"/>
        </w:rPr>
        <w:t>;</w:t>
      </w:r>
    </w:p>
    <w:p w14:paraId="08F2F28E" w14:textId="5973DE2A" w:rsidR="00B56DDC" w:rsidRPr="00E807E2" w:rsidRDefault="53ADC986" w:rsidP="00270BEC">
      <w:pPr>
        <w:pStyle w:val="level2"/>
        <w:ind w:left="709" w:hanging="709"/>
        <w:rPr>
          <w:b/>
          <w:color w:val="000000" w:themeColor="text1"/>
        </w:rPr>
      </w:pPr>
      <w:r w:rsidRPr="00E807E2">
        <w:rPr>
          <w:b/>
          <w:bCs/>
          <w:color w:val="000000" w:themeColor="text1"/>
        </w:rPr>
        <w:t xml:space="preserve">“Pass Through Expenses” </w:t>
      </w:r>
      <w:r w:rsidRPr="00E807E2">
        <w:rPr>
          <w:color w:val="000000" w:themeColor="text1"/>
        </w:rPr>
        <w:t xml:space="preserve">means an expense charged by a </w:t>
      </w:r>
      <w:proofErr w:type="gramStart"/>
      <w:r w:rsidRPr="00E807E2">
        <w:rPr>
          <w:color w:val="000000" w:themeColor="text1"/>
        </w:rPr>
        <w:t>Third Party</w:t>
      </w:r>
      <w:proofErr w:type="gramEnd"/>
      <w:r w:rsidRPr="00E807E2">
        <w:rPr>
          <w:color w:val="000000" w:themeColor="text1"/>
        </w:rPr>
        <w:t xml:space="preserve"> Supplier for goods or services which relates to the Services, is purchased by Service Provider on behalf of SARS, and SARS agrees to pay on a Pass-Through basis. All Pass-Through Expenses are identified in </w:t>
      </w:r>
      <w:r w:rsidRPr="00E807E2">
        <w:rPr>
          <w:b/>
          <w:bCs/>
          <w:color w:val="000000" w:themeColor="text1"/>
        </w:rPr>
        <w:t>Appendix</w:t>
      </w:r>
      <w:r w:rsidR="7E556E52" w:rsidRPr="00E807E2">
        <w:rPr>
          <w:b/>
          <w:bCs/>
          <w:color w:val="000000" w:themeColor="text1"/>
        </w:rPr>
        <w:t xml:space="preserve"> D-</w:t>
      </w:r>
      <w:r w:rsidR="577C3969" w:rsidRPr="00E807E2">
        <w:rPr>
          <w:b/>
          <w:bCs/>
          <w:color w:val="000000" w:themeColor="text1"/>
        </w:rPr>
        <w:t>N</w:t>
      </w:r>
      <w:r w:rsidR="7E556E52" w:rsidRPr="00E807E2">
        <w:rPr>
          <w:b/>
          <w:bCs/>
          <w:color w:val="000000" w:themeColor="text1"/>
        </w:rPr>
        <w:t>-3</w:t>
      </w:r>
      <w:r w:rsidR="577C3969" w:rsidRPr="00E807E2">
        <w:rPr>
          <w:b/>
          <w:bCs/>
          <w:color w:val="000000" w:themeColor="text1"/>
        </w:rPr>
        <w:t>,</w:t>
      </w:r>
      <w:r w:rsidR="577C3969" w:rsidRPr="00E807E2">
        <w:rPr>
          <w:color w:val="000000" w:themeColor="text1"/>
        </w:rPr>
        <w:t xml:space="preserve"> </w:t>
      </w:r>
      <w:r w:rsidRPr="00E807E2">
        <w:rPr>
          <w:b/>
          <w:bCs/>
          <w:color w:val="000000" w:themeColor="text1"/>
        </w:rPr>
        <w:t>Appendi</w:t>
      </w:r>
      <w:r w:rsidR="7E556E52" w:rsidRPr="00E807E2">
        <w:rPr>
          <w:b/>
          <w:bCs/>
          <w:color w:val="000000" w:themeColor="text1"/>
        </w:rPr>
        <w:t>x D-</w:t>
      </w:r>
      <w:r w:rsidR="577C3969" w:rsidRPr="00E807E2">
        <w:rPr>
          <w:b/>
          <w:bCs/>
          <w:color w:val="000000" w:themeColor="text1"/>
        </w:rPr>
        <w:t>S</w:t>
      </w:r>
      <w:r w:rsidR="7E556E52" w:rsidRPr="00E807E2">
        <w:rPr>
          <w:b/>
          <w:bCs/>
          <w:color w:val="000000" w:themeColor="text1"/>
        </w:rPr>
        <w:t>-3</w:t>
      </w:r>
      <w:r w:rsidR="577C3969" w:rsidRPr="00E807E2">
        <w:rPr>
          <w:b/>
          <w:bCs/>
          <w:color w:val="000000" w:themeColor="text1"/>
        </w:rPr>
        <w:t xml:space="preserve"> and Appendix D-E-3</w:t>
      </w:r>
      <w:r w:rsidRPr="00E807E2">
        <w:rPr>
          <w:color w:val="000000" w:themeColor="text1"/>
        </w:rPr>
        <w:t>;</w:t>
      </w:r>
    </w:p>
    <w:p w14:paraId="6B4FF971" w14:textId="77777777" w:rsidR="00B56DDC" w:rsidRPr="00E807E2" w:rsidRDefault="53ADC986" w:rsidP="00270BEC">
      <w:pPr>
        <w:pStyle w:val="level2"/>
        <w:ind w:left="709" w:hanging="709"/>
        <w:rPr>
          <w:b/>
          <w:color w:val="000000" w:themeColor="text1"/>
        </w:rPr>
      </w:pPr>
      <w:r w:rsidRPr="00E807E2">
        <w:rPr>
          <w:b/>
          <w:bCs/>
          <w:color w:val="000000" w:themeColor="text1"/>
        </w:rPr>
        <w:t xml:space="preserve">“Pass Through Expense Basis” </w:t>
      </w:r>
      <w:r w:rsidRPr="00E807E2">
        <w:rPr>
          <w:color w:val="000000" w:themeColor="text1"/>
        </w:rPr>
        <w:t>means the actual and reasonable amount charged or invoiced by the applicable third party for Pass Through Expenses without the addition of, or separate charge for any margin, mark-up, administrative or other similar fee;</w:t>
      </w:r>
    </w:p>
    <w:p w14:paraId="27BC9B09" w14:textId="4316D86F" w:rsidR="00E807E2" w:rsidRDefault="67F27034" w:rsidP="00270BEC">
      <w:pPr>
        <w:pStyle w:val="level2"/>
        <w:ind w:left="709" w:hanging="709"/>
        <w:rPr>
          <w:color w:val="000000" w:themeColor="text1"/>
        </w:rPr>
      </w:pPr>
      <w:r w:rsidRPr="00E807E2">
        <w:rPr>
          <w:b/>
          <w:bCs/>
          <w:color w:val="000000" w:themeColor="text1"/>
        </w:rPr>
        <w:t>“</w:t>
      </w:r>
      <w:r w:rsidR="489FB1EF" w:rsidRPr="00E807E2">
        <w:rPr>
          <w:b/>
          <w:bCs/>
          <w:color w:val="000000" w:themeColor="text1"/>
        </w:rPr>
        <w:t>Performance Bond</w:t>
      </w:r>
      <w:r w:rsidRPr="00E807E2">
        <w:rPr>
          <w:b/>
          <w:bCs/>
          <w:color w:val="000000" w:themeColor="text1"/>
        </w:rPr>
        <w:t>”</w:t>
      </w:r>
      <w:r w:rsidR="489FB1EF" w:rsidRPr="00E807E2">
        <w:rPr>
          <w:b/>
          <w:bCs/>
          <w:color w:val="000000" w:themeColor="text1"/>
        </w:rPr>
        <w:t xml:space="preserve"> </w:t>
      </w:r>
      <w:r w:rsidR="577C3969" w:rsidRPr="00E807E2">
        <w:rPr>
          <w:color w:val="000000" w:themeColor="text1"/>
        </w:rPr>
        <w:t>has meaning set out in</w:t>
      </w:r>
      <w:r w:rsidR="577C3969" w:rsidRPr="00E807E2">
        <w:rPr>
          <w:b/>
          <w:bCs/>
          <w:color w:val="000000" w:themeColor="text1"/>
        </w:rPr>
        <w:t xml:space="preserve"> </w:t>
      </w:r>
      <w:r w:rsidR="00D16B0A" w:rsidRPr="00E807E2">
        <w:rPr>
          <w:b/>
          <w:bCs/>
          <w:color w:val="000000" w:themeColor="text1"/>
        </w:rPr>
        <w:fldChar w:fldCharType="begin"/>
      </w:r>
      <w:r w:rsidR="00D16B0A" w:rsidRPr="00E807E2">
        <w:rPr>
          <w:b/>
          <w:bCs/>
          <w:color w:val="000000" w:themeColor="text1"/>
        </w:rPr>
        <w:instrText xml:space="preserve"> REF _Ref263428384 \r \h </w:instrText>
      </w:r>
      <w:r w:rsidR="001967E6" w:rsidRPr="00E807E2">
        <w:rPr>
          <w:b/>
          <w:bCs/>
          <w:color w:val="000000" w:themeColor="text1"/>
        </w:rPr>
        <w:instrText xml:space="preserve"> \* MERGEFORMAT </w:instrText>
      </w:r>
      <w:r w:rsidR="00D16B0A" w:rsidRPr="00E807E2">
        <w:rPr>
          <w:b/>
          <w:bCs/>
          <w:color w:val="000000" w:themeColor="text1"/>
        </w:rPr>
      </w:r>
      <w:r w:rsidR="00D16B0A" w:rsidRPr="00E807E2">
        <w:rPr>
          <w:b/>
          <w:bCs/>
          <w:color w:val="000000" w:themeColor="text1"/>
        </w:rPr>
        <w:fldChar w:fldCharType="separate"/>
      </w:r>
      <w:r w:rsidR="006C7D4B">
        <w:rPr>
          <w:b/>
          <w:bCs/>
          <w:color w:val="000000" w:themeColor="text1"/>
        </w:rPr>
        <w:t>27.17</w:t>
      </w:r>
      <w:r w:rsidR="00D16B0A" w:rsidRPr="00E807E2">
        <w:rPr>
          <w:b/>
          <w:bCs/>
          <w:color w:val="000000" w:themeColor="text1"/>
        </w:rPr>
        <w:fldChar w:fldCharType="end"/>
      </w:r>
      <w:r w:rsidR="0AF1A187" w:rsidRPr="00E807E2">
        <w:rPr>
          <w:b/>
          <w:bCs/>
          <w:color w:val="000000" w:themeColor="text1"/>
        </w:rPr>
        <w:t xml:space="preserve"> </w:t>
      </w:r>
      <w:r w:rsidR="0AF1A187" w:rsidRPr="00E807E2">
        <w:rPr>
          <w:color w:val="000000" w:themeColor="text1"/>
        </w:rPr>
        <w:t>of the</w:t>
      </w:r>
      <w:r w:rsidR="0AF1A187" w:rsidRPr="00E807E2">
        <w:rPr>
          <w:b/>
          <w:bCs/>
          <w:color w:val="000000" w:themeColor="text1"/>
        </w:rPr>
        <w:t xml:space="preserve"> Main Agreement</w:t>
      </w:r>
      <w:r w:rsidR="577C3969" w:rsidRPr="00E807E2">
        <w:rPr>
          <w:color w:val="000000" w:themeColor="text1"/>
        </w:rPr>
        <w:t>;</w:t>
      </w:r>
    </w:p>
    <w:p w14:paraId="756CB8D8" w14:textId="2A26A60A" w:rsidR="00B56DDC" w:rsidRPr="00E807E2" w:rsidRDefault="53ADC986" w:rsidP="00270BEC">
      <w:pPr>
        <w:pStyle w:val="level2"/>
        <w:ind w:left="709" w:hanging="709"/>
        <w:rPr>
          <w:b/>
          <w:color w:val="000000" w:themeColor="text1"/>
        </w:rPr>
      </w:pPr>
      <w:r w:rsidRPr="00E807E2">
        <w:rPr>
          <w:b/>
          <w:bCs/>
          <w:color w:val="000000" w:themeColor="text1"/>
        </w:rPr>
        <w:t xml:space="preserve">“Performance Management” </w:t>
      </w:r>
      <w:r w:rsidRPr="00E807E2">
        <w:rPr>
          <w:color w:val="000000" w:themeColor="text1"/>
        </w:rPr>
        <w:t>means the discipline embodied by the Performance Management Procedures and Performance Management Standards. In ITIL, such discipline is referred to as Service Level Management and Availability Management;</w:t>
      </w:r>
    </w:p>
    <w:p w14:paraId="66FC2BE1" w14:textId="77777777" w:rsidR="00B56DDC" w:rsidRPr="00E807E2" w:rsidRDefault="53ADC986" w:rsidP="00270BEC">
      <w:pPr>
        <w:pStyle w:val="level2"/>
        <w:ind w:left="709" w:hanging="709"/>
        <w:rPr>
          <w:color w:val="000000" w:themeColor="text1"/>
        </w:rPr>
      </w:pPr>
      <w:r w:rsidRPr="00E807E2">
        <w:rPr>
          <w:b/>
          <w:bCs/>
          <w:color w:val="000000" w:themeColor="text1"/>
        </w:rPr>
        <w:t xml:space="preserve">“Performance Standard” </w:t>
      </w:r>
      <w:r w:rsidRPr="00E807E2">
        <w:rPr>
          <w:color w:val="000000" w:themeColor="text1"/>
        </w:rPr>
        <w:t>means a quantitative or qualitative level of service specified in this Agreement as to which Service Provider’s performance of the Services must conform. Performance Standards include Service Levels;</w:t>
      </w:r>
    </w:p>
    <w:p w14:paraId="732C48DA" w14:textId="77777777" w:rsidR="00B56DDC" w:rsidRPr="00E807E2" w:rsidRDefault="00B56DDC" w:rsidP="00270BEC">
      <w:pPr>
        <w:pStyle w:val="level2"/>
        <w:ind w:left="709" w:hanging="709"/>
        <w:rPr>
          <w:color w:val="000000" w:themeColor="text1"/>
        </w:rPr>
      </w:pPr>
      <w:r w:rsidRPr="00E807E2">
        <w:rPr>
          <w:b/>
          <w:bCs/>
          <w:color w:val="000000" w:themeColor="text1"/>
        </w:rPr>
        <w:t xml:space="preserve">“Person” </w:t>
      </w:r>
      <w:r w:rsidRPr="00E807E2">
        <w:rPr>
          <w:color w:val="000000" w:themeColor="text1"/>
        </w:rPr>
        <w:t>means any person or entity, whether an individual, trustee, corporation, partnership, limited partnership, limited liability, company, trust, unincorporated organisation, business association, firm, joint venture, Governmental Entity or other governmental unit, agency or other body;</w:t>
      </w:r>
    </w:p>
    <w:p w14:paraId="551B7712" w14:textId="5B84338D" w:rsidR="008C1931" w:rsidRPr="00E807E2" w:rsidRDefault="04DF51B6" w:rsidP="00270BEC">
      <w:pPr>
        <w:pStyle w:val="level2"/>
        <w:ind w:left="709" w:hanging="709"/>
        <w:rPr>
          <w:color w:val="000000" w:themeColor="text1"/>
        </w:rPr>
      </w:pPr>
      <w:r w:rsidRPr="00E807E2">
        <w:rPr>
          <w:b/>
          <w:bCs/>
          <w:color w:val="000000" w:themeColor="text1"/>
        </w:rPr>
        <w:t xml:space="preserve">“Personal Information” </w:t>
      </w:r>
      <w:r w:rsidRPr="00E807E2">
        <w:rPr>
          <w:color w:val="000000" w:themeColor="text1"/>
        </w:rPr>
        <w:t>means information relating to an identifiable, living, natural or juristic person as fully defined in section 1 of POPIA;</w:t>
      </w:r>
    </w:p>
    <w:p w14:paraId="6E8EEDD2" w14:textId="5AA76F82" w:rsidR="008C1931" w:rsidRPr="00E807E2" w:rsidRDefault="4B034C1E" w:rsidP="00270BEC">
      <w:pPr>
        <w:pStyle w:val="level2"/>
        <w:ind w:left="709" w:hanging="709"/>
        <w:rPr>
          <w:color w:val="000000" w:themeColor="text1"/>
        </w:rPr>
      </w:pPr>
      <w:proofErr w:type="gramStart"/>
      <w:r w:rsidRPr="00E807E2">
        <w:rPr>
          <w:b/>
          <w:bCs/>
          <w:color w:val="000000" w:themeColor="text1"/>
        </w:rPr>
        <w:t>”Personal</w:t>
      </w:r>
      <w:proofErr w:type="gramEnd"/>
      <w:r w:rsidRPr="00E807E2">
        <w:rPr>
          <w:color w:val="000000" w:themeColor="text1"/>
        </w:rPr>
        <w:t xml:space="preserve"> </w:t>
      </w:r>
      <w:r w:rsidRPr="00E807E2">
        <w:rPr>
          <w:b/>
          <w:bCs/>
          <w:color w:val="000000" w:themeColor="text1"/>
        </w:rPr>
        <w:t>Information Breach”</w:t>
      </w:r>
      <w:r w:rsidRPr="00E807E2">
        <w:rPr>
          <w:color w:val="000000" w:themeColor="text1"/>
        </w:rPr>
        <w:t xml:space="preserve"> means a breach of security leading to the accidental or unlawful destruction, loss, alteration, unauthorised disclosure of or access to, Personal Information transmitted, stored or otherwise Processed;</w:t>
      </w:r>
    </w:p>
    <w:p w14:paraId="04F3C58A" w14:textId="77777777" w:rsidR="00B56DDC" w:rsidRPr="00E807E2" w:rsidRDefault="53ADC986" w:rsidP="00270BEC">
      <w:pPr>
        <w:pStyle w:val="level2"/>
        <w:ind w:left="709" w:hanging="709"/>
        <w:rPr>
          <w:color w:val="000000" w:themeColor="text1"/>
        </w:rPr>
      </w:pPr>
      <w:r w:rsidRPr="00E807E2">
        <w:rPr>
          <w:b/>
          <w:bCs/>
          <w:color w:val="000000" w:themeColor="text1"/>
        </w:rPr>
        <w:t>“Person</w:t>
      </w:r>
      <w:r w:rsidR="7650A04A" w:rsidRPr="00E807E2">
        <w:rPr>
          <w:b/>
          <w:bCs/>
          <w:color w:val="000000" w:themeColor="text1"/>
        </w:rPr>
        <w:t>ne</w:t>
      </w:r>
      <w:r w:rsidRPr="00E807E2">
        <w:rPr>
          <w:b/>
          <w:bCs/>
          <w:color w:val="000000" w:themeColor="text1"/>
        </w:rPr>
        <w:t xml:space="preserve">l Rates” </w:t>
      </w:r>
      <w:r w:rsidRPr="00E807E2">
        <w:rPr>
          <w:color w:val="000000" w:themeColor="text1"/>
        </w:rPr>
        <w:t>means the applicable charges by skill set for Services performed on a Time and Material Basis out in</w:t>
      </w:r>
      <w:r w:rsidRPr="00E807E2">
        <w:rPr>
          <w:b/>
          <w:bCs/>
          <w:color w:val="000000" w:themeColor="text1"/>
        </w:rPr>
        <w:t xml:space="preserve"> Appendix </w:t>
      </w:r>
      <w:r w:rsidR="114A6F0C" w:rsidRPr="00E807E2">
        <w:rPr>
          <w:b/>
          <w:bCs/>
          <w:color w:val="000000" w:themeColor="text1"/>
        </w:rPr>
        <w:t>D-9</w:t>
      </w:r>
      <w:r w:rsidR="0AF1A187" w:rsidRPr="00E807E2">
        <w:rPr>
          <w:b/>
          <w:bCs/>
          <w:color w:val="000000" w:themeColor="text1"/>
        </w:rPr>
        <w:t xml:space="preserve"> </w:t>
      </w:r>
      <w:r w:rsidRPr="00E807E2">
        <w:rPr>
          <w:color w:val="000000" w:themeColor="text1"/>
        </w:rPr>
        <w:t>to</w:t>
      </w:r>
      <w:r w:rsidRPr="00E807E2">
        <w:rPr>
          <w:b/>
          <w:bCs/>
          <w:color w:val="000000" w:themeColor="text1"/>
        </w:rPr>
        <w:t xml:space="preserve"> Schedule </w:t>
      </w:r>
      <w:r w:rsidR="114A6F0C" w:rsidRPr="00E807E2">
        <w:rPr>
          <w:b/>
          <w:bCs/>
          <w:color w:val="000000" w:themeColor="text1"/>
        </w:rPr>
        <w:t xml:space="preserve">D </w:t>
      </w:r>
      <w:r w:rsidRPr="00E807E2">
        <w:rPr>
          <w:color w:val="000000" w:themeColor="text1"/>
        </w:rPr>
        <w:t>(Charges, Invoicing and Payment)</w:t>
      </w:r>
      <w:r w:rsidR="0AF1A187" w:rsidRPr="00E807E2">
        <w:rPr>
          <w:color w:val="000000" w:themeColor="text1"/>
        </w:rPr>
        <w:t>;</w:t>
      </w:r>
    </w:p>
    <w:p w14:paraId="16EDF9CE" w14:textId="77777777" w:rsidR="00A927C3" w:rsidRPr="00E807E2" w:rsidRDefault="3F25B35D" w:rsidP="00270BEC">
      <w:pPr>
        <w:pStyle w:val="level2"/>
        <w:ind w:left="709" w:hanging="709"/>
        <w:rPr>
          <w:b/>
          <w:color w:val="000000" w:themeColor="text1"/>
        </w:rPr>
      </w:pPr>
      <w:r w:rsidRPr="00E807E2">
        <w:rPr>
          <w:b/>
          <w:bCs/>
          <w:color w:val="000000" w:themeColor="text1"/>
        </w:rPr>
        <w:t xml:space="preserve">“Platinum” </w:t>
      </w:r>
      <w:r w:rsidRPr="00E807E2">
        <w:rPr>
          <w:color w:val="000000" w:themeColor="text1"/>
        </w:rPr>
        <w:t>means, with respect to a Service Level, the corresponding level of support defined in terms of, for example, time to respond or time to repair;</w:t>
      </w:r>
    </w:p>
    <w:p w14:paraId="42950FEE" w14:textId="77777777" w:rsidR="00B56DDC" w:rsidRPr="00E807E2" w:rsidRDefault="53ADC986" w:rsidP="00270BEC">
      <w:pPr>
        <w:pStyle w:val="level2"/>
        <w:ind w:left="709" w:hanging="709"/>
        <w:rPr>
          <w:color w:val="000000" w:themeColor="text1"/>
        </w:rPr>
      </w:pPr>
      <w:r w:rsidRPr="00E807E2">
        <w:rPr>
          <w:b/>
          <w:bCs/>
          <w:color w:val="000000" w:themeColor="text1"/>
        </w:rPr>
        <w:t>“Post-Implementation Review</w:t>
      </w:r>
      <w:r w:rsidR="1F52BE45" w:rsidRPr="00E807E2">
        <w:rPr>
          <w:b/>
          <w:bCs/>
          <w:color w:val="000000" w:themeColor="text1"/>
        </w:rPr>
        <w:t>”</w:t>
      </w:r>
      <w:r w:rsidRPr="00E807E2">
        <w:rPr>
          <w:b/>
          <w:bCs/>
          <w:color w:val="000000" w:themeColor="text1"/>
        </w:rPr>
        <w:t xml:space="preserve"> </w:t>
      </w:r>
      <w:r w:rsidRPr="00E807E2">
        <w:rPr>
          <w:color w:val="000000" w:themeColor="text1"/>
        </w:rPr>
        <w:t>or</w:t>
      </w:r>
      <w:r w:rsidRPr="00E807E2">
        <w:rPr>
          <w:b/>
          <w:bCs/>
          <w:color w:val="000000" w:themeColor="text1"/>
        </w:rPr>
        <w:t xml:space="preserve"> </w:t>
      </w:r>
      <w:r w:rsidR="526EA1FC" w:rsidRPr="00E807E2">
        <w:rPr>
          <w:b/>
          <w:bCs/>
          <w:color w:val="000000" w:themeColor="text1"/>
        </w:rPr>
        <w:t>“</w:t>
      </w:r>
      <w:r w:rsidRPr="00E807E2">
        <w:rPr>
          <w:b/>
          <w:bCs/>
          <w:color w:val="000000" w:themeColor="text1"/>
        </w:rPr>
        <w:t xml:space="preserve">PIR” </w:t>
      </w:r>
      <w:r w:rsidRPr="00E807E2">
        <w:rPr>
          <w:color w:val="000000" w:themeColor="text1"/>
        </w:rPr>
        <w:t>has the meaning set out in</w:t>
      </w:r>
      <w:r w:rsidRPr="00E807E2">
        <w:rPr>
          <w:b/>
          <w:bCs/>
          <w:color w:val="000000" w:themeColor="text1"/>
        </w:rPr>
        <w:t xml:space="preserve"> </w:t>
      </w:r>
      <w:r w:rsidR="1D3D473E" w:rsidRPr="00E807E2">
        <w:rPr>
          <w:b/>
          <w:bCs/>
          <w:color w:val="000000" w:themeColor="text1"/>
        </w:rPr>
        <w:t>clause</w:t>
      </w:r>
      <w:r w:rsidRPr="00E807E2">
        <w:rPr>
          <w:b/>
          <w:bCs/>
          <w:color w:val="000000" w:themeColor="text1"/>
        </w:rPr>
        <w:t xml:space="preserve"> </w:t>
      </w:r>
      <w:r w:rsidR="32808255" w:rsidRPr="00E807E2">
        <w:rPr>
          <w:b/>
          <w:bCs/>
          <w:color w:val="000000" w:themeColor="text1"/>
        </w:rPr>
        <w:t xml:space="preserve">8.3.1 </w:t>
      </w:r>
      <w:r w:rsidRPr="00E807E2">
        <w:rPr>
          <w:color w:val="000000" w:themeColor="text1"/>
        </w:rPr>
        <w:t>of the IT</w:t>
      </w:r>
      <w:r w:rsidR="761130D4" w:rsidRPr="00E807E2">
        <w:rPr>
          <w:color w:val="000000" w:themeColor="text1"/>
        </w:rPr>
        <w:t>I</w:t>
      </w:r>
      <w:r w:rsidRPr="00E807E2">
        <w:rPr>
          <w:color w:val="000000" w:themeColor="text1"/>
        </w:rPr>
        <w:t>L Service Support, CD-ROM v1, published by the Stationery Office;</w:t>
      </w:r>
    </w:p>
    <w:p w14:paraId="6B90EADC" w14:textId="77777777" w:rsidR="00B56DDC" w:rsidRPr="00E807E2" w:rsidRDefault="53ADC986" w:rsidP="00270BEC">
      <w:pPr>
        <w:pStyle w:val="level2"/>
        <w:ind w:left="709" w:hanging="709"/>
        <w:rPr>
          <w:b/>
          <w:color w:val="000000" w:themeColor="text1"/>
        </w:rPr>
      </w:pPr>
      <w:r w:rsidRPr="00E807E2">
        <w:rPr>
          <w:b/>
          <w:bCs/>
          <w:color w:val="000000" w:themeColor="text1"/>
        </w:rPr>
        <w:t xml:space="preserve">“Printer” </w:t>
      </w:r>
      <w:r w:rsidR="2446BE66" w:rsidRPr="00E807E2">
        <w:rPr>
          <w:color w:val="000000" w:themeColor="text1"/>
        </w:rPr>
        <w:t xml:space="preserve">is any Device that produces a paper copy of electronic information. A Printer may be locally attached to a single computing device or may provide printing service to </w:t>
      </w:r>
      <w:proofErr w:type="gramStart"/>
      <w:r w:rsidR="2446BE66" w:rsidRPr="00E807E2">
        <w:rPr>
          <w:color w:val="000000" w:themeColor="text1"/>
        </w:rPr>
        <w:t>a number of</w:t>
      </w:r>
      <w:proofErr w:type="gramEnd"/>
      <w:r w:rsidR="2446BE66" w:rsidRPr="00E807E2">
        <w:rPr>
          <w:color w:val="000000" w:themeColor="text1"/>
        </w:rPr>
        <w:t xml:space="preserve"> computing devices over a network;</w:t>
      </w:r>
    </w:p>
    <w:p w14:paraId="300F103B" w14:textId="77777777" w:rsidR="00E807E2" w:rsidRDefault="00B56DDC" w:rsidP="00270BEC">
      <w:pPr>
        <w:pStyle w:val="level2"/>
        <w:ind w:left="709" w:hanging="709"/>
        <w:rPr>
          <w:color w:val="000000" w:themeColor="text1"/>
        </w:rPr>
      </w:pPr>
      <w:r w:rsidRPr="00E807E2">
        <w:rPr>
          <w:b/>
          <w:bCs/>
          <w:color w:val="000000" w:themeColor="text1"/>
        </w:rPr>
        <w:t xml:space="preserve">“Priority” </w:t>
      </w:r>
      <w:r w:rsidRPr="00E807E2">
        <w:rPr>
          <w:color w:val="000000" w:themeColor="text1"/>
        </w:rPr>
        <w:t>has the meaning set out in</w:t>
      </w:r>
      <w:r w:rsidR="483309E9" w:rsidRPr="00E807E2">
        <w:rPr>
          <w:b/>
          <w:bCs/>
          <w:color w:val="000000" w:themeColor="text1"/>
        </w:rPr>
        <w:t xml:space="preserve"> Appendix B-3 </w:t>
      </w:r>
      <w:r w:rsidR="483309E9" w:rsidRPr="00E807E2">
        <w:rPr>
          <w:color w:val="000000" w:themeColor="text1"/>
        </w:rPr>
        <w:t>(Urgency and Impact Definitions);</w:t>
      </w:r>
    </w:p>
    <w:p w14:paraId="7DC71778" w14:textId="10F2074F" w:rsidR="00AE7F2A" w:rsidRPr="00E807E2" w:rsidRDefault="0C185A3D" w:rsidP="00270BEC">
      <w:pPr>
        <w:pStyle w:val="level2"/>
        <w:ind w:left="709" w:hanging="709"/>
        <w:rPr>
          <w:color w:val="000000" w:themeColor="text1"/>
        </w:rPr>
      </w:pPr>
      <w:r w:rsidRPr="00E807E2">
        <w:rPr>
          <w:b/>
          <w:bCs/>
          <w:color w:val="000000" w:themeColor="text1"/>
        </w:rPr>
        <w:t>“Privacy and Data Protection Requirements</w:t>
      </w:r>
      <w:r w:rsidRPr="00E807E2">
        <w:rPr>
          <w:color w:val="000000" w:themeColor="text1"/>
        </w:rPr>
        <w:t xml:space="preserve">” means the 8 (eight) requirements for the lawful </w:t>
      </w:r>
      <w:r w:rsidRPr="00E807E2">
        <w:rPr>
          <w:color w:val="000000" w:themeColor="text1"/>
        </w:rPr>
        <w:lastRenderedPageBreak/>
        <w:t>Processing of personal information contained in Chapter 3 of POPIA;</w:t>
      </w:r>
    </w:p>
    <w:p w14:paraId="5304E77B" w14:textId="77777777" w:rsidR="00B56DDC" w:rsidRPr="00E807E2" w:rsidRDefault="53ADC986" w:rsidP="00270BEC">
      <w:pPr>
        <w:pStyle w:val="level2"/>
        <w:ind w:left="709" w:hanging="709"/>
        <w:rPr>
          <w:b/>
          <w:color w:val="000000" w:themeColor="text1"/>
        </w:rPr>
      </w:pPr>
      <w:r w:rsidRPr="00E807E2">
        <w:rPr>
          <w:b/>
          <w:bCs/>
          <w:color w:val="000000" w:themeColor="text1"/>
        </w:rPr>
        <w:t xml:space="preserve">“Problem” </w:t>
      </w:r>
      <w:r w:rsidRPr="00E807E2">
        <w:rPr>
          <w:color w:val="000000" w:themeColor="text1"/>
        </w:rPr>
        <w:t>means unknown underlying cause of one or more Incidents;</w:t>
      </w:r>
    </w:p>
    <w:p w14:paraId="2CD22D3C" w14:textId="08C3B37C" w:rsidR="00E807E2" w:rsidRDefault="53ADC986" w:rsidP="00270BEC">
      <w:pPr>
        <w:pStyle w:val="level2"/>
        <w:ind w:left="709" w:hanging="709"/>
        <w:rPr>
          <w:color w:val="000000" w:themeColor="text1"/>
        </w:rPr>
      </w:pPr>
      <w:r w:rsidRPr="00E807E2">
        <w:rPr>
          <w:b/>
          <w:bCs/>
          <w:color w:val="000000" w:themeColor="text1"/>
        </w:rPr>
        <w:t xml:space="preserve">“Problem Control” </w:t>
      </w:r>
      <w:r w:rsidR="5FBE5714" w:rsidRPr="00E807E2">
        <w:rPr>
          <w:color w:val="000000" w:themeColor="text1"/>
        </w:rPr>
        <w:t xml:space="preserve">has the meaning set out in </w:t>
      </w:r>
      <w:r w:rsidR="33AC196D" w:rsidRPr="00E807E2">
        <w:rPr>
          <w:b/>
          <w:bCs/>
          <w:color w:val="000000" w:themeColor="text1"/>
        </w:rPr>
        <w:t>clause</w:t>
      </w:r>
      <w:r w:rsidR="5FBE5714" w:rsidRPr="00E807E2">
        <w:rPr>
          <w:b/>
          <w:bCs/>
          <w:color w:val="000000" w:themeColor="text1"/>
        </w:rPr>
        <w:t xml:space="preserve"> </w:t>
      </w:r>
      <w:r w:rsidR="0041610D" w:rsidRPr="00E807E2">
        <w:rPr>
          <w:b/>
          <w:bCs/>
          <w:color w:val="000000" w:themeColor="text1"/>
        </w:rPr>
        <w:fldChar w:fldCharType="begin"/>
      </w:r>
      <w:r w:rsidR="0041610D" w:rsidRPr="00E807E2">
        <w:rPr>
          <w:b/>
          <w:bCs/>
          <w:color w:val="000000" w:themeColor="text1"/>
        </w:rPr>
        <w:instrText xml:space="preserve"> REF _Ref142832829 \r \h </w:instrText>
      </w:r>
      <w:r w:rsidR="001967E6" w:rsidRPr="00E807E2">
        <w:rPr>
          <w:b/>
          <w:bCs/>
          <w:color w:val="000000" w:themeColor="text1"/>
        </w:rPr>
        <w:instrText xml:space="preserve"> \* MERGEFORMAT </w:instrText>
      </w:r>
      <w:r w:rsidR="0041610D" w:rsidRPr="00E807E2">
        <w:rPr>
          <w:b/>
          <w:bCs/>
          <w:color w:val="000000" w:themeColor="text1"/>
        </w:rPr>
      </w:r>
      <w:r w:rsidR="0041610D" w:rsidRPr="00E807E2">
        <w:rPr>
          <w:b/>
          <w:bCs/>
          <w:color w:val="000000" w:themeColor="text1"/>
        </w:rPr>
        <w:fldChar w:fldCharType="separate"/>
      </w:r>
      <w:r w:rsidR="006C7D4B">
        <w:rPr>
          <w:b/>
          <w:bCs/>
          <w:color w:val="000000" w:themeColor="text1"/>
        </w:rPr>
        <w:t>3.3</w:t>
      </w:r>
      <w:r w:rsidR="0041610D" w:rsidRPr="00E807E2">
        <w:rPr>
          <w:b/>
          <w:bCs/>
          <w:color w:val="000000" w:themeColor="text1"/>
        </w:rPr>
        <w:fldChar w:fldCharType="end"/>
      </w:r>
      <w:r w:rsidR="2628DFB2" w:rsidRPr="00E807E2">
        <w:rPr>
          <w:b/>
          <w:bCs/>
          <w:color w:val="000000" w:themeColor="text1"/>
        </w:rPr>
        <w:t xml:space="preserve"> </w:t>
      </w:r>
      <w:r w:rsidR="5FBE5714" w:rsidRPr="00E807E2">
        <w:rPr>
          <w:color w:val="000000" w:themeColor="text1"/>
        </w:rPr>
        <w:t xml:space="preserve">of </w:t>
      </w:r>
      <w:r w:rsidR="5FBE5714" w:rsidRPr="00E807E2">
        <w:rPr>
          <w:b/>
          <w:bCs/>
          <w:color w:val="000000" w:themeColor="text1"/>
        </w:rPr>
        <w:t xml:space="preserve">Schedule B </w:t>
      </w:r>
      <w:r w:rsidR="5FBE5714" w:rsidRPr="00E807E2">
        <w:rPr>
          <w:color w:val="000000" w:themeColor="text1"/>
        </w:rPr>
        <w:t xml:space="preserve">(Service Management </w:t>
      </w:r>
      <w:r w:rsidR="2628DFB2" w:rsidRPr="00E807E2">
        <w:rPr>
          <w:color w:val="000000" w:themeColor="text1"/>
        </w:rPr>
        <w:t xml:space="preserve">Services </w:t>
      </w:r>
      <w:r w:rsidR="5FBE5714" w:rsidRPr="00E807E2">
        <w:rPr>
          <w:color w:val="000000" w:themeColor="text1"/>
        </w:rPr>
        <w:t>SOW);</w:t>
      </w:r>
    </w:p>
    <w:p w14:paraId="4102884F" w14:textId="456E2019" w:rsidR="00B56DDC" w:rsidRPr="00E807E2" w:rsidRDefault="53ADC986" w:rsidP="00270BEC">
      <w:pPr>
        <w:pStyle w:val="level2"/>
        <w:ind w:left="709" w:hanging="709"/>
        <w:rPr>
          <w:color w:val="000000" w:themeColor="text1"/>
        </w:rPr>
      </w:pPr>
      <w:r w:rsidRPr="00E807E2">
        <w:rPr>
          <w:b/>
          <w:bCs/>
          <w:color w:val="000000" w:themeColor="text1"/>
        </w:rPr>
        <w:t xml:space="preserve">“Problem Management” </w:t>
      </w:r>
      <w:r w:rsidRPr="00E807E2">
        <w:rPr>
          <w:color w:val="000000" w:themeColor="text1"/>
        </w:rPr>
        <w:t>means the ITIL discipline embodied by Problem Management Procedures and Problem Management Services;</w:t>
      </w:r>
    </w:p>
    <w:p w14:paraId="76587DCE" w14:textId="02EE6583" w:rsidR="00E807E2" w:rsidRDefault="53ADC986" w:rsidP="00270BEC">
      <w:pPr>
        <w:pStyle w:val="level2"/>
        <w:ind w:left="709" w:hanging="709"/>
        <w:rPr>
          <w:b/>
          <w:bCs/>
          <w:color w:val="000000" w:themeColor="text1"/>
        </w:rPr>
      </w:pPr>
      <w:r w:rsidRPr="00E807E2">
        <w:rPr>
          <w:b/>
          <w:bCs/>
          <w:color w:val="000000" w:themeColor="text1"/>
        </w:rPr>
        <w:t>“Problem Management Procedures”</w:t>
      </w:r>
      <w:r w:rsidR="3828A271" w:rsidRPr="00E807E2">
        <w:rPr>
          <w:b/>
          <w:bCs/>
          <w:color w:val="000000" w:themeColor="text1"/>
        </w:rPr>
        <w:t xml:space="preserve"> </w:t>
      </w:r>
      <w:r w:rsidR="3828A271" w:rsidRPr="00E807E2">
        <w:rPr>
          <w:color w:val="000000" w:themeColor="text1"/>
        </w:rPr>
        <w:t xml:space="preserve">has the meaning set out in </w:t>
      </w:r>
      <w:r w:rsidR="3828A271" w:rsidRPr="00E807E2">
        <w:rPr>
          <w:b/>
          <w:bCs/>
          <w:color w:val="000000" w:themeColor="text1"/>
        </w:rPr>
        <w:t xml:space="preserve">clause </w:t>
      </w:r>
      <w:r w:rsidR="00AD5501" w:rsidRPr="00E807E2">
        <w:rPr>
          <w:b/>
          <w:bCs/>
          <w:color w:val="000000" w:themeColor="text1"/>
        </w:rPr>
        <w:fldChar w:fldCharType="begin"/>
      </w:r>
      <w:r w:rsidR="00AD5501" w:rsidRPr="00E807E2">
        <w:rPr>
          <w:b/>
          <w:bCs/>
          <w:color w:val="000000" w:themeColor="text1"/>
        </w:rPr>
        <w:instrText xml:space="preserve"> REF _Ref142921669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AD5501" w:rsidRPr="00E807E2">
        <w:rPr>
          <w:b/>
          <w:bCs/>
          <w:color w:val="000000" w:themeColor="text1"/>
        </w:rPr>
      </w:r>
      <w:r w:rsidR="00AD5501" w:rsidRPr="00E807E2">
        <w:rPr>
          <w:b/>
          <w:bCs/>
          <w:color w:val="000000" w:themeColor="text1"/>
        </w:rPr>
        <w:fldChar w:fldCharType="separate"/>
      </w:r>
      <w:r w:rsidR="006C7D4B">
        <w:rPr>
          <w:b/>
          <w:bCs/>
          <w:color w:val="000000" w:themeColor="text1"/>
        </w:rPr>
        <w:t>3.1.1</w:t>
      </w:r>
      <w:r w:rsidR="00AD5501" w:rsidRPr="00E807E2">
        <w:rPr>
          <w:b/>
          <w:bCs/>
          <w:color w:val="000000" w:themeColor="text1"/>
        </w:rPr>
        <w:fldChar w:fldCharType="end"/>
      </w:r>
      <w:r w:rsidR="71A74672" w:rsidRPr="00E807E2">
        <w:rPr>
          <w:b/>
          <w:bCs/>
          <w:color w:val="000000" w:themeColor="text1"/>
        </w:rPr>
        <w:t xml:space="preserve"> </w:t>
      </w:r>
      <w:r w:rsidR="3828A271" w:rsidRPr="00E807E2">
        <w:rPr>
          <w:color w:val="000000" w:themeColor="text1"/>
        </w:rPr>
        <w:t xml:space="preserve">of </w:t>
      </w:r>
      <w:r w:rsidR="3828A271" w:rsidRPr="00E807E2">
        <w:rPr>
          <w:b/>
          <w:bCs/>
          <w:color w:val="000000" w:themeColor="text1"/>
        </w:rPr>
        <w:t xml:space="preserve">Schedule B </w:t>
      </w:r>
      <w:r w:rsidR="3828A271" w:rsidRPr="00E807E2">
        <w:rPr>
          <w:color w:val="000000" w:themeColor="text1"/>
        </w:rPr>
        <w:t>(Service Management SOW);</w:t>
      </w:r>
    </w:p>
    <w:p w14:paraId="60447C50" w14:textId="6BA90628" w:rsidR="00E807E2" w:rsidRDefault="2CEC3D49" w:rsidP="00270BEC">
      <w:pPr>
        <w:pStyle w:val="level2"/>
        <w:ind w:left="709" w:hanging="709"/>
        <w:rPr>
          <w:b/>
          <w:bCs/>
          <w:color w:val="000000" w:themeColor="text1"/>
        </w:rPr>
      </w:pPr>
      <w:r w:rsidRPr="00E807E2">
        <w:rPr>
          <w:b/>
          <w:bCs/>
          <w:color w:val="000000" w:themeColor="text1"/>
        </w:rPr>
        <w:t xml:space="preserve">“Problem Management Services” </w:t>
      </w:r>
      <w:r w:rsidRPr="00E807E2">
        <w:rPr>
          <w:color w:val="000000" w:themeColor="text1"/>
        </w:rPr>
        <w:t xml:space="preserve">has the meaning set out in </w:t>
      </w:r>
      <w:r w:rsidRPr="00E807E2">
        <w:rPr>
          <w:b/>
          <w:bCs/>
          <w:color w:val="000000" w:themeColor="text1"/>
        </w:rPr>
        <w:t xml:space="preserve">clause </w:t>
      </w:r>
      <w:r w:rsidR="001B39B8" w:rsidRPr="00E807E2">
        <w:rPr>
          <w:b/>
          <w:bCs/>
          <w:color w:val="000000" w:themeColor="text1"/>
        </w:rPr>
        <w:fldChar w:fldCharType="begin"/>
      </w:r>
      <w:r w:rsidR="001B39B8" w:rsidRPr="00E807E2">
        <w:rPr>
          <w:b/>
          <w:bCs/>
          <w:color w:val="000000" w:themeColor="text1"/>
        </w:rPr>
        <w:instrText xml:space="preserve"> REF _Ref142924154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1B39B8" w:rsidRPr="00E807E2">
        <w:rPr>
          <w:b/>
          <w:bCs/>
          <w:color w:val="000000" w:themeColor="text1"/>
        </w:rPr>
      </w:r>
      <w:r w:rsidR="001B39B8" w:rsidRPr="00E807E2">
        <w:rPr>
          <w:b/>
          <w:bCs/>
          <w:color w:val="000000" w:themeColor="text1"/>
        </w:rPr>
        <w:fldChar w:fldCharType="separate"/>
      </w:r>
      <w:r w:rsidR="006C7D4B">
        <w:rPr>
          <w:b/>
          <w:bCs/>
          <w:color w:val="000000" w:themeColor="text1"/>
        </w:rPr>
        <w:t>3</w:t>
      </w:r>
      <w:r w:rsidR="001B39B8" w:rsidRPr="00E807E2">
        <w:rPr>
          <w:b/>
          <w:bCs/>
          <w:color w:val="000000" w:themeColor="text1"/>
        </w:rPr>
        <w:fldChar w:fldCharType="end"/>
      </w:r>
      <w:r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B </w:t>
      </w:r>
      <w:r w:rsidRPr="00E807E2">
        <w:rPr>
          <w:color w:val="000000" w:themeColor="text1"/>
        </w:rPr>
        <w:t>(Service Management SOW);</w:t>
      </w:r>
    </w:p>
    <w:p w14:paraId="26C18261" w14:textId="0D1AE327" w:rsidR="00C76906" w:rsidRPr="00E807E2" w:rsidRDefault="4E86A8B4" w:rsidP="00270BEC">
      <w:pPr>
        <w:pStyle w:val="level2"/>
        <w:ind w:left="709" w:hanging="709"/>
        <w:rPr>
          <w:b/>
          <w:color w:val="000000" w:themeColor="text1"/>
        </w:rPr>
      </w:pPr>
      <w:r w:rsidRPr="00E807E2">
        <w:rPr>
          <w:b/>
          <w:bCs/>
          <w:color w:val="000000" w:themeColor="text1"/>
        </w:rPr>
        <w:t xml:space="preserve">“Process and Procedures Library” </w:t>
      </w:r>
      <w:r w:rsidRPr="00E807E2">
        <w:rPr>
          <w:color w:val="000000" w:themeColor="text1"/>
        </w:rPr>
        <w:t xml:space="preserve">has the meaning set out in </w:t>
      </w:r>
      <w:r w:rsidRPr="00E807E2">
        <w:rPr>
          <w:b/>
          <w:bCs/>
          <w:color w:val="000000" w:themeColor="text1"/>
        </w:rPr>
        <w:t xml:space="preserve">clause </w:t>
      </w:r>
      <w:r w:rsidR="00C76906" w:rsidRPr="00E807E2">
        <w:rPr>
          <w:b/>
          <w:bCs/>
          <w:color w:val="000000" w:themeColor="text1"/>
        </w:rPr>
        <w:fldChar w:fldCharType="begin"/>
      </w:r>
      <w:r w:rsidR="00C76906" w:rsidRPr="00E807E2">
        <w:rPr>
          <w:b/>
          <w:bCs/>
          <w:color w:val="000000" w:themeColor="text1"/>
        </w:rPr>
        <w:instrText xml:space="preserve"> REF _Ref261945649 \r \h  \* MERGEFORMAT </w:instrText>
      </w:r>
      <w:r w:rsidR="00C76906" w:rsidRPr="00E807E2">
        <w:rPr>
          <w:b/>
          <w:bCs/>
          <w:color w:val="000000" w:themeColor="text1"/>
        </w:rPr>
      </w:r>
      <w:r w:rsidR="00C76906" w:rsidRPr="00E807E2">
        <w:rPr>
          <w:b/>
          <w:bCs/>
          <w:color w:val="000000" w:themeColor="text1"/>
        </w:rPr>
        <w:fldChar w:fldCharType="separate"/>
      </w:r>
      <w:r w:rsidR="006C7D4B">
        <w:rPr>
          <w:b/>
          <w:bCs/>
          <w:color w:val="000000" w:themeColor="text1"/>
        </w:rPr>
        <w:t>4.5</w:t>
      </w:r>
      <w:r w:rsidR="00C76906" w:rsidRPr="00E807E2">
        <w:rPr>
          <w:b/>
          <w:bCs/>
          <w:color w:val="000000" w:themeColor="text1"/>
        </w:rPr>
        <w:fldChar w:fldCharType="end"/>
      </w:r>
      <w:r w:rsidRPr="00E807E2">
        <w:rPr>
          <w:color w:val="000000" w:themeColor="text1"/>
        </w:rPr>
        <w:t xml:space="preserve"> of </w:t>
      </w:r>
      <w:r w:rsidRPr="00E807E2">
        <w:rPr>
          <w:b/>
          <w:bCs/>
          <w:color w:val="000000" w:themeColor="text1"/>
        </w:rPr>
        <w:t>Schedule</w:t>
      </w:r>
      <w:r w:rsidRPr="00E807E2">
        <w:rPr>
          <w:color w:val="000000" w:themeColor="text1"/>
        </w:rPr>
        <w:t xml:space="preserve"> </w:t>
      </w:r>
      <w:r w:rsidRPr="00E807E2">
        <w:rPr>
          <w:b/>
          <w:bCs/>
          <w:color w:val="000000" w:themeColor="text1"/>
        </w:rPr>
        <w:t xml:space="preserve">E </w:t>
      </w:r>
      <w:r w:rsidRPr="00E807E2">
        <w:rPr>
          <w:color w:val="000000" w:themeColor="text1"/>
        </w:rPr>
        <w:t>(Governance);</w:t>
      </w:r>
    </w:p>
    <w:p w14:paraId="4E89DCFB" w14:textId="0D8440FB" w:rsidR="00AE7F2A" w:rsidRPr="00E807E2" w:rsidRDefault="0C185A3D" w:rsidP="00270BEC">
      <w:pPr>
        <w:pStyle w:val="level2"/>
        <w:ind w:left="709" w:hanging="709"/>
        <w:rPr>
          <w:b/>
          <w:color w:val="000000" w:themeColor="text1"/>
        </w:rPr>
      </w:pPr>
      <w:r w:rsidRPr="00E807E2">
        <w:rPr>
          <w:b/>
          <w:bCs/>
          <w:color w:val="000000" w:themeColor="text1"/>
        </w:rPr>
        <w:t>“Process" and "Processing</w:t>
      </w:r>
      <w:r w:rsidRPr="00E807E2">
        <w:rPr>
          <w:color w:val="000000" w:themeColor="text1"/>
        </w:rPr>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w:t>
      </w:r>
      <w:proofErr w:type="gramStart"/>
      <w:r w:rsidRPr="00E807E2">
        <w:rPr>
          <w:color w:val="000000" w:themeColor="text1"/>
        </w:rPr>
        <w:t>or  distribution</w:t>
      </w:r>
      <w:proofErr w:type="gramEnd"/>
      <w:r w:rsidRPr="00E807E2">
        <w:rPr>
          <w:color w:val="000000" w:themeColor="text1"/>
        </w:rPr>
        <w:t xml:space="preserve"> by any means;</w:t>
      </w:r>
    </w:p>
    <w:p w14:paraId="6742C101" w14:textId="77777777" w:rsidR="00E807E2" w:rsidRDefault="67F27034" w:rsidP="00270BEC">
      <w:pPr>
        <w:pStyle w:val="level2"/>
        <w:ind w:left="709" w:hanging="709"/>
        <w:rPr>
          <w:color w:val="000000" w:themeColor="text1"/>
        </w:rPr>
      </w:pPr>
      <w:r w:rsidRPr="00E807E2">
        <w:rPr>
          <w:b/>
          <w:bCs/>
          <w:color w:val="000000" w:themeColor="text1"/>
        </w:rPr>
        <w:t>“</w:t>
      </w:r>
      <w:r w:rsidR="489FB1EF" w:rsidRPr="00E807E2">
        <w:rPr>
          <w:b/>
          <w:bCs/>
          <w:color w:val="000000" w:themeColor="text1"/>
        </w:rPr>
        <w:t>Project</w:t>
      </w:r>
      <w:r w:rsidRPr="00E807E2">
        <w:rPr>
          <w:b/>
          <w:bCs/>
          <w:color w:val="000000" w:themeColor="text1"/>
        </w:rPr>
        <w:t>”</w:t>
      </w:r>
      <w:r w:rsidR="489FB1EF" w:rsidRPr="00E807E2">
        <w:rPr>
          <w:b/>
          <w:bCs/>
          <w:color w:val="000000" w:themeColor="text1"/>
        </w:rPr>
        <w:t xml:space="preserve"> </w:t>
      </w:r>
      <w:r w:rsidR="489FB1EF" w:rsidRPr="00E807E2">
        <w:rPr>
          <w:color w:val="000000" w:themeColor="text1"/>
        </w:rPr>
        <w:t>means a set of tasks and other work relating to the Services that is requested by SARS after the Effective Date and performed by the Service Provider thereafter so long as:</w:t>
      </w:r>
    </w:p>
    <w:p w14:paraId="5825335E" w14:textId="77777777" w:rsidR="00E807E2" w:rsidRDefault="202D2CCD" w:rsidP="000A66F6">
      <w:pPr>
        <w:pStyle w:val="level3"/>
        <w:ind w:left="1560"/>
        <w:rPr>
          <w:color w:val="000000" w:themeColor="text1"/>
        </w:rPr>
      </w:pPr>
      <w:r w:rsidRPr="00E807E2">
        <w:rPr>
          <w:color w:val="000000" w:themeColor="text1"/>
        </w:rPr>
        <w:t>the work is discrete and non-recurring;</w:t>
      </w:r>
    </w:p>
    <w:p w14:paraId="3CF4FC38" w14:textId="77777777" w:rsidR="00E807E2" w:rsidRDefault="202D2CCD" w:rsidP="000A66F6">
      <w:pPr>
        <w:pStyle w:val="level3"/>
        <w:ind w:left="1560"/>
        <w:rPr>
          <w:color w:val="000000" w:themeColor="text1"/>
        </w:rPr>
      </w:pPr>
      <w:r w:rsidRPr="00E807E2">
        <w:rPr>
          <w:color w:val="000000" w:themeColor="text1"/>
        </w:rPr>
        <w:t>the work requires start-up, planning, execution and closure;</w:t>
      </w:r>
    </w:p>
    <w:p w14:paraId="29D8ED02" w14:textId="77777777" w:rsidR="00E807E2" w:rsidRDefault="202D2CCD" w:rsidP="000A66F6">
      <w:pPr>
        <w:pStyle w:val="level3"/>
        <w:ind w:left="1560"/>
        <w:rPr>
          <w:color w:val="000000" w:themeColor="text1"/>
        </w:rPr>
      </w:pPr>
      <w:r w:rsidRPr="00E807E2">
        <w:rPr>
          <w:color w:val="000000" w:themeColor="text1"/>
        </w:rPr>
        <w:t>the completion of the work is likely to result in a change to the environment in which the Services are provided; and</w:t>
      </w:r>
    </w:p>
    <w:p w14:paraId="4806F8CE" w14:textId="77777777" w:rsidR="00E807E2" w:rsidRDefault="202D2CCD" w:rsidP="000A66F6">
      <w:pPr>
        <w:pStyle w:val="level3"/>
        <w:ind w:left="1560"/>
        <w:rPr>
          <w:color w:val="000000" w:themeColor="text1"/>
        </w:rPr>
      </w:pPr>
      <w:r w:rsidRPr="00E807E2">
        <w:rPr>
          <w:color w:val="000000" w:themeColor="text1"/>
        </w:rPr>
        <w:t>the work is not required for Service Provider to:</w:t>
      </w:r>
    </w:p>
    <w:p w14:paraId="16250995" w14:textId="77777777" w:rsidR="00E807E2" w:rsidRDefault="202D2CCD" w:rsidP="000A66F6">
      <w:pPr>
        <w:pStyle w:val="level4"/>
        <w:tabs>
          <w:tab w:val="clear" w:pos="2410"/>
        </w:tabs>
        <w:ind w:left="2552" w:hanging="992"/>
        <w:rPr>
          <w:color w:val="000000" w:themeColor="text1"/>
        </w:rPr>
      </w:pPr>
      <w:r w:rsidRPr="00E807E2">
        <w:rPr>
          <w:color w:val="000000" w:themeColor="text1"/>
        </w:rPr>
        <w:t>meet the Performance Standards,</w:t>
      </w:r>
    </w:p>
    <w:p w14:paraId="7FC4BCBE" w14:textId="77777777" w:rsidR="00E807E2" w:rsidRDefault="202D2CCD" w:rsidP="000A66F6">
      <w:pPr>
        <w:pStyle w:val="level4"/>
        <w:tabs>
          <w:tab w:val="clear" w:pos="2410"/>
        </w:tabs>
        <w:ind w:left="2552" w:hanging="992"/>
        <w:rPr>
          <w:color w:val="000000" w:themeColor="text1"/>
        </w:rPr>
      </w:pPr>
      <w:r w:rsidRPr="00E807E2">
        <w:rPr>
          <w:color w:val="000000" w:themeColor="text1"/>
        </w:rPr>
        <w:t xml:space="preserve">implement changes to the environment required </w:t>
      </w:r>
      <w:proofErr w:type="gramStart"/>
      <w:r w:rsidRPr="00E807E2">
        <w:rPr>
          <w:color w:val="000000" w:themeColor="text1"/>
        </w:rPr>
        <w:t>as a result of</w:t>
      </w:r>
      <w:proofErr w:type="gramEnd"/>
      <w:r w:rsidRPr="00E807E2">
        <w:rPr>
          <w:color w:val="000000" w:themeColor="text1"/>
        </w:rPr>
        <w:t xml:space="preserve"> benchmarking under the Agreement;</w:t>
      </w:r>
    </w:p>
    <w:p w14:paraId="0ADC4F7B" w14:textId="7F5F22BE" w:rsidR="00473771" w:rsidRPr="00E807E2" w:rsidRDefault="202D2CCD" w:rsidP="000A66F6">
      <w:pPr>
        <w:pStyle w:val="level4"/>
        <w:tabs>
          <w:tab w:val="clear" w:pos="2410"/>
        </w:tabs>
        <w:ind w:left="2552" w:hanging="992"/>
        <w:rPr>
          <w:color w:val="000000" w:themeColor="text1"/>
        </w:rPr>
      </w:pPr>
      <w:r w:rsidRPr="00E807E2">
        <w:rPr>
          <w:color w:val="000000" w:themeColor="text1"/>
        </w:rPr>
        <w:t>meet Service Provider’s currency (including refresh) obligations under the Agreement, or</w:t>
      </w:r>
    </w:p>
    <w:p w14:paraId="40E1D084" w14:textId="77777777" w:rsidR="00473771" w:rsidRPr="00E807E2" w:rsidRDefault="202D2CCD" w:rsidP="000A66F6">
      <w:pPr>
        <w:pStyle w:val="level4"/>
        <w:tabs>
          <w:tab w:val="clear" w:pos="2410"/>
        </w:tabs>
        <w:ind w:left="2552" w:hanging="992"/>
        <w:rPr>
          <w:color w:val="000000" w:themeColor="text1"/>
        </w:rPr>
      </w:pPr>
      <w:r w:rsidRPr="00E807E2">
        <w:rPr>
          <w:color w:val="000000" w:themeColor="text1"/>
        </w:rPr>
        <w:t>meet any other obligations of Service Provider under this Agreement.</w:t>
      </w:r>
    </w:p>
    <w:p w14:paraId="32091F96" w14:textId="77777777" w:rsidR="00FD10B3" w:rsidRPr="00E807E2" w:rsidRDefault="370E1F2E" w:rsidP="000A66F6">
      <w:pPr>
        <w:pStyle w:val="level3"/>
        <w:ind w:left="1560"/>
        <w:rPr>
          <w:color w:val="000000" w:themeColor="text1"/>
        </w:rPr>
      </w:pPr>
      <w:r w:rsidRPr="00E807E2">
        <w:rPr>
          <w:color w:val="000000" w:themeColor="text1"/>
        </w:rPr>
        <w:t>Projects may, at SARS discretion, include or exclude Project Management Services.</w:t>
      </w:r>
    </w:p>
    <w:p w14:paraId="230D89D9" w14:textId="77777777" w:rsidR="00473771" w:rsidRPr="00E807E2" w:rsidRDefault="202D2CCD" w:rsidP="000A66F6">
      <w:pPr>
        <w:pStyle w:val="level3"/>
        <w:ind w:left="1560"/>
        <w:rPr>
          <w:color w:val="000000" w:themeColor="text1"/>
        </w:rPr>
      </w:pPr>
      <w:r w:rsidRPr="00E807E2">
        <w:rPr>
          <w:color w:val="000000" w:themeColor="text1"/>
        </w:rPr>
        <w:t xml:space="preserve">Projects must be contained in a Work Order in accordance with </w:t>
      </w:r>
      <w:r w:rsidRPr="00E807E2">
        <w:rPr>
          <w:b/>
          <w:bCs/>
          <w:color w:val="000000" w:themeColor="text1"/>
        </w:rPr>
        <w:t>Appendix E</w:t>
      </w:r>
      <w:r w:rsidR="3387284A" w:rsidRPr="00E807E2">
        <w:rPr>
          <w:b/>
          <w:bCs/>
          <w:color w:val="000000" w:themeColor="text1"/>
        </w:rPr>
        <w:t>-5</w:t>
      </w:r>
      <w:r w:rsidRPr="00E807E2">
        <w:rPr>
          <w:color w:val="000000" w:themeColor="text1"/>
        </w:rPr>
        <w:t xml:space="preserve"> </w:t>
      </w:r>
      <w:r w:rsidR="3AFA82CE" w:rsidRPr="00E807E2">
        <w:rPr>
          <w:color w:val="000000" w:themeColor="text1"/>
        </w:rPr>
        <w:t>(Form of a Work Order);</w:t>
      </w:r>
    </w:p>
    <w:p w14:paraId="596E00D4" w14:textId="77777777" w:rsidR="00473771" w:rsidRPr="00E807E2" w:rsidRDefault="202D2CCD" w:rsidP="000A66F6">
      <w:pPr>
        <w:pStyle w:val="level3"/>
        <w:ind w:left="1560"/>
        <w:rPr>
          <w:color w:val="000000" w:themeColor="text1"/>
        </w:rPr>
      </w:pPr>
      <w:r w:rsidRPr="00E807E2">
        <w:rPr>
          <w:color w:val="000000" w:themeColor="text1"/>
        </w:rPr>
        <w:t>The Parties may agree to refer to other aggregations of work that do not meet the requirements of this definition of the term Projects as projects.</w:t>
      </w:r>
      <w:r w:rsidR="1A792082" w:rsidRPr="00E807E2">
        <w:rPr>
          <w:color w:val="000000" w:themeColor="text1"/>
        </w:rPr>
        <w:t xml:space="preserve"> </w:t>
      </w:r>
      <w:r w:rsidRPr="00E807E2">
        <w:rPr>
          <w:color w:val="000000" w:themeColor="text1"/>
        </w:rPr>
        <w:t xml:space="preserve">In such case, such projects will be in scope and will not attract additional charges and will not necessarily be set out in a </w:t>
      </w:r>
      <w:r w:rsidRPr="00E807E2">
        <w:rPr>
          <w:color w:val="000000" w:themeColor="text1"/>
        </w:rPr>
        <w:lastRenderedPageBreak/>
        <w:t>Work Order</w:t>
      </w:r>
      <w:r w:rsidR="5FC7252D" w:rsidRPr="00E807E2">
        <w:rPr>
          <w:color w:val="000000" w:themeColor="text1"/>
        </w:rPr>
        <w:t>;</w:t>
      </w:r>
    </w:p>
    <w:p w14:paraId="6C22AB4A" w14:textId="35C0BCE0" w:rsidR="00FD10B3" w:rsidRPr="00E807E2" w:rsidRDefault="45C53D8D" w:rsidP="000A66F6">
      <w:pPr>
        <w:pStyle w:val="level2"/>
        <w:ind w:left="709" w:hanging="709"/>
        <w:rPr>
          <w:color w:val="000000" w:themeColor="text1"/>
        </w:rPr>
      </w:pPr>
      <w:r w:rsidRPr="00E807E2">
        <w:rPr>
          <w:b/>
          <w:bCs/>
          <w:color w:val="000000" w:themeColor="text1"/>
        </w:rPr>
        <w:t xml:space="preserve">“Project Management Services” </w:t>
      </w:r>
      <w:r w:rsidRPr="00E807E2">
        <w:rPr>
          <w:color w:val="000000" w:themeColor="text1"/>
        </w:rPr>
        <w:t>has the meaning set out in</w:t>
      </w:r>
      <w:r w:rsidRPr="00E807E2">
        <w:rPr>
          <w:b/>
          <w:bCs/>
          <w:color w:val="000000" w:themeColor="text1"/>
        </w:rPr>
        <w:t xml:space="preserve"> clause </w:t>
      </w:r>
      <w:r w:rsidR="00FD10B3" w:rsidRPr="00E807E2">
        <w:rPr>
          <w:b/>
          <w:bCs/>
          <w:color w:val="000000" w:themeColor="text1"/>
        </w:rPr>
        <w:fldChar w:fldCharType="begin"/>
      </w:r>
      <w:r w:rsidR="00FD10B3" w:rsidRPr="00E807E2">
        <w:rPr>
          <w:b/>
          <w:bCs/>
          <w:color w:val="000000" w:themeColor="text1"/>
        </w:rPr>
        <w:instrText xml:space="preserve"> REF _Ref443493891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FD10B3" w:rsidRPr="00E807E2">
        <w:rPr>
          <w:b/>
          <w:bCs/>
          <w:color w:val="000000" w:themeColor="text1"/>
        </w:rPr>
      </w:r>
      <w:r w:rsidR="00FD10B3" w:rsidRPr="00E807E2">
        <w:rPr>
          <w:b/>
          <w:bCs/>
          <w:color w:val="000000" w:themeColor="text1"/>
        </w:rPr>
        <w:fldChar w:fldCharType="separate"/>
      </w:r>
      <w:r w:rsidR="006C7D4B">
        <w:rPr>
          <w:b/>
          <w:bCs/>
          <w:color w:val="000000" w:themeColor="text1"/>
        </w:rPr>
        <w:t>10.2</w:t>
      </w:r>
      <w:r w:rsidR="00FD10B3" w:rsidRPr="00E807E2">
        <w:rPr>
          <w:b/>
          <w:bCs/>
          <w:color w:val="000000" w:themeColor="text1"/>
        </w:rPr>
        <w:fldChar w:fldCharType="end"/>
      </w:r>
      <w:r w:rsidRPr="00E807E2">
        <w:rPr>
          <w:b/>
          <w:bCs/>
          <w:color w:val="000000" w:themeColor="text1"/>
        </w:rPr>
        <w:t xml:space="preserve"> </w:t>
      </w:r>
      <w:r w:rsidRPr="00E807E2">
        <w:rPr>
          <w:color w:val="000000" w:themeColor="text1"/>
        </w:rPr>
        <w:t>of</w:t>
      </w:r>
      <w:r w:rsidRPr="00E807E2">
        <w:rPr>
          <w:b/>
          <w:bCs/>
          <w:color w:val="000000" w:themeColor="text1"/>
        </w:rPr>
        <w:t xml:space="preserve"> Schedule B </w:t>
      </w:r>
      <w:r w:rsidRPr="00E807E2">
        <w:rPr>
          <w:color w:val="000000" w:themeColor="text1"/>
        </w:rPr>
        <w:t>(Service Management Services SOW);</w:t>
      </w:r>
    </w:p>
    <w:p w14:paraId="091233C4" w14:textId="7071F553" w:rsidR="00B56DDC" w:rsidRPr="00E807E2" w:rsidRDefault="00B56DDC" w:rsidP="000A66F6">
      <w:pPr>
        <w:pStyle w:val="level2"/>
        <w:ind w:left="709" w:hanging="709"/>
        <w:rPr>
          <w:b/>
          <w:color w:val="000000" w:themeColor="text1"/>
        </w:rPr>
      </w:pPr>
      <w:r w:rsidRPr="00E807E2">
        <w:rPr>
          <w:b/>
          <w:bCs/>
          <w:color w:val="000000" w:themeColor="text1"/>
        </w:rPr>
        <w:t xml:space="preserve">“Proposal” </w:t>
      </w:r>
      <w:r w:rsidRPr="00E807E2">
        <w:rPr>
          <w:color w:val="000000" w:themeColor="text1"/>
        </w:rPr>
        <w:t>means the Service Provider’s written response submitted to SARS in response to the SARS RF</w:t>
      </w:r>
      <w:r w:rsidR="00F80DA0" w:rsidRPr="00E807E2">
        <w:rPr>
          <w:color w:val="000000" w:themeColor="text1"/>
        </w:rPr>
        <w:t xml:space="preserve">P </w:t>
      </w:r>
      <w:r w:rsidR="002427E4" w:rsidRPr="00E807E2">
        <w:rPr>
          <w:color w:val="000000" w:themeColor="text1"/>
        </w:rPr>
        <w:t>06/2023</w:t>
      </w:r>
      <w:r w:rsidRPr="00E807E2">
        <w:rPr>
          <w:color w:val="000000" w:themeColor="text1"/>
        </w:rPr>
        <w:t xml:space="preserve"> in respect of the </w:t>
      </w:r>
      <w:r w:rsidR="00F80DA0" w:rsidRPr="00E807E2">
        <w:rPr>
          <w:color w:val="000000" w:themeColor="text1"/>
        </w:rPr>
        <w:t>Network, Server and End-user Device Support Services</w:t>
      </w:r>
      <w:r w:rsidRPr="00E807E2">
        <w:rPr>
          <w:color w:val="000000" w:themeColor="text1"/>
        </w:rPr>
        <w:t>;</w:t>
      </w:r>
    </w:p>
    <w:p w14:paraId="3A067186" w14:textId="272C7480" w:rsidR="002F41B7" w:rsidRPr="00E807E2" w:rsidRDefault="5909D695" w:rsidP="000A66F6">
      <w:pPr>
        <w:pStyle w:val="level2"/>
        <w:ind w:left="709" w:hanging="709"/>
        <w:rPr>
          <w:b/>
          <w:color w:val="000000" w:themeColor="text1"/>
        </w:rPr>
      </w:pPr>
      <w:r w:rsidRPr="00E807E2">
        <w:rPr>
          <w:b/>
          <w:bCs/>
          <w:color w:val="000000" w:themeColor="text1"/>
        </w:rPr>
        <w:t>“Protection of Personal Information Act or POPIA”</w:t>
      </w:r>
      <w:r w:rsidR="0C185A3D" w:rsidRPr="00E807E2">
        <w:rPr>
          <w:b/>
          <w:bCs/>
          <w:color w:val="000000" w:themeColor="text1"/>
        </w:rPr>
        <w:t xml:space="preserve"> </w:t>
      </w:r>
      <w:r w:rsidR="0C185A3D" w:rsidRPr="00E807E2">
        <w:rPr>
          <w:color w:val="000000" w:themeColor="text1"/>
        </w:rPr>
        <w:t>means Protection of Personal Information Act, 2013 (Act No. 2 of 2013);</w:t>
      </w:r>
    </w:p>
    <w:p w14:paraId="1A589FAD" w14:textId="77777777" w:rsidR="00B56DDC" w:rsidRPr="00E807E2" w:rsidRDefault="53ADC986" w:rsidP="000A66F6">
      <w:pPr>
        <w:pStyle w:val="level2"/>
        <w:ind w:left="709" w:hanging="709"/>
        <w:rPr>
          <w:color w:val="000000" w:themeColor="text1"/>
        </w:rPr>
      </w:pPr>
      <w:r w:rsidRPr="00E807E2">
        <w:rPr>
          <w:b/>
          <w:bCs/>
          <w:color w:val="000000" w:themeColor="text1"/>
        </w:rPr>
        <w:t xml:space="preserve">“Receiving Party” </w:t>
      </w:r>
      <w:r w:rsidRPr="00E807E2">
        <w:rPr>
          <w:color w:val="000000" w:themeColor="text1"/>
        </w:rPr>
        <w:t xml:space="preserve">means the Party receiving Confidential Information from the </w:t>
      </w:r>
      <w:r w:rsidR="489FB1EF" w:rsidRPr="00E807E2">
        <w:rPr>
          <w:color w:val="000000" w:themeColor="text1"/>
        </w:rPr>
        <w:t>Disclosing</w:t>
      </w:r>
      <w:r w:rsidRPr="00E807E2">
        <w:rPr>
          <w:color w:val="000000" w:themeColor="text1"/>
        </w:rPr>
        <w:t xml:space="preserve"> Party;</w:t>
      </w:r>
    </w:p>
    <w:p w14:paraId="54F26F89" w14:textId="22D0E0B2" w:rsidR="00432FC8" w:rsidRPr="00E807E2" w:rsidRDefault="09F00D42" w:rsidP="000A66F6">
      <w:pPr>
        <w:pStyle w:val="level2"/>
        <w:ind w:left="709" w:hanging="709"/>
        <w:rPr>
          <w:b/>
          <w:color w:val="000000" w:themeColor="text1"/>
        </w:rPr>
      </w:pPr>
      <w:r w:rsidRPr="00E807E2">
        <w:rPr>
          <w:b/>
          <w:bCs/>
          <w:color w:val="000000" w:themeColor="text1"/>
        </w:rPr>
        <w:t>“Removal”</w:t>
      </w:r>
      <w:r w:rsidR="4E786697" w:rsidRPr="00E807E2">
        <w:rPr>
          <w:b/>
          <w:bCs/>
          <w:color w:val="000000" w:themeColor="text1"/>
        </w:rPr>
        <w:t xml:space="preserve"> </w:t>
      </w:r>
      <w:r w:rsidRPr="00E807E2">
        <w:rPr>
          <w:color w:val="000000" w:themeColor="text1"/>
        </w:rPr>
        <w:t>ha</w:t>
      </w:r>
      <w:r w:rsidR="4E786697" w:rsidRPr="00E807E2">
        <w:rPr>
          <w:color w:val="000000" w:themeColor="text1"/>
        </w:rPr>
        <w:t>s the meaning set out in</w:t>
      </w:r>
      <w:r w:rsidR="4E786697" w:rsidRPr="00E807E2">
        <w:rPr>
          <w:b/>
          <w:bCs/>
          <w:color w:val="000000" w:themeColor="text1"/>
        </w:rPr>
        <w:t xml:space="preserve"> clause</w:t>
      </w:r>
      <w:r w:rsidRPr="00E807E2">
        <w:rPr>
          <w:b/>
          <w:bCs/>
          <w:color w:val="000000" w:themeColor="text1"/>
        </w:rPr>
        <w:t xml:space="preserve"> </w:t>
      </w:r>
      <w:r w:rsidR="0041610D" w:rsidRPr="00E807E2">
        <w:rPr>
          <w:b/>
          <w:bCs/>
          <w:color w:val="000000" w:themeColor="text1"/>
        </w:rPr>
        <w:fldChar w:fldCharType="begin"/>
      </w:r>
      <w:r w:rsidR="0041610D" w:rsidRPr="00E807E2">
        <w:rPr>
          <w:b/>
          <w:bCs/>
          <w:color w:val="000000" w:themeColor="text1"/>
        </w:rPr>
        <w:instrText xml:space="preserve"> REF _Ref410950437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41610D" w:rsidRPr="00E807E2">
        <w:rPr>
          <w:b/>
          <w:bCs/>
          <w:color w:val="000000" w:themeColor="text1"/>
        </w:rPr>
      </w:r>
      <w:r w:rsidR="0041610D" w:rsidRPr="00E807E2">
        <w:rPr>
          <w:b/>
          <w:bCs/>
          <w:color w:val="000000" w:themeColor="text1"/>
        </w:rPr>
        <w:fldChar w:fldCharType="separate"/>
      </w:r>
      <w:r w:rsidR="006C7D4B">
        <w:rPr>
          <w:b/>
          <w:bCs/>
          <w:color w:val="000000" w:themeColor="text1"/>
        </w:rPr>
        <w:t>7.4</w:t>
      </w:r>
      <w:r w:rsidR="0041610D" w:rsidRPr="00E807E2">
        <w:rPr>
          <w:b/>
          <w:bCs/>
          <w:color w:val="000000" w:themeColor="text1"/>
        </w:rPr>
        <w:fldChar w:fldCharType="end"/>
      </w:r>
      <w:r w:rsidR="2628DFB2"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B </w:t>
      </w:r>
      <w:r w:rsidRPr="00E807E2">
        <w:rPr>
          <w:color w:val="000000" w:themeColor="text1"/>
        </w:rPr>
        <w:t>(</w:t>
      </w:r>
      <w:r w:rsidR="2628DFB2" w:rsidRPr="00E807E2">
        <w:rPr>
          <w:color w:val="000000" w:themeColor="text1"/>
        </w:rPr>
        <w:t>Service Management</w:t>
      </w:r>
      <w:r w:rsidR="3B82EBF6" w:rsidRPr="00E807E2">
        <w:rPr>
          <w:color w:val="000000" w:themeColor="text1"/>
        </w:rPr>
        <w:t xml:space="preserve"> Services</w:t>
      </w:r>
      <w:r w:rsidR="4E786697" w:rsidRPr="00E807E2">
        <w:rPr>
          <w:color w:val="000000" w:themeColor="text1"/>
        </w:rPr>
        <w:t xml:space="preserve"> SOW)</w:t>
      </w:r>
      <w:r w:rsidRPr="00E807E2">
        <w:rPr>
          <w:color w:val="000000" w:themeColor="text1"/>
        </w:rPr>
        <w:t>;</w:t>
      </w:r>
    </w:p>
    <w:p w14:paraId="73ADC3BE" w14:textId="001EE74B" w:rsidR="00B56DDC" w:rsidRPr="00E807E2" w:rsidRDefault="09F00D42" w:rsidP="000A66F6">
      <w:pPr>
        <w:pStyle w:val="level2"/>
        <w:ind w:left="709" w:hanging="709"/>
        <w:rPr>
          <w:b/>
          <w:color w:val="000000" w:themeColor="text1"/>
        </w:rPr>
      </w:pPr>
      <w:r w:rsidRPr="00E807E2">
        <w:rPr>
          <w:b/>
          <w:bCs/>
          <w:color w:val="000000" w:themeColor="text1"/>
        </w:rPr>
        <w:t>“Replacement Service”</w:t>
      </w:r>
      <w:r w:rsidR="00432FC8" w:rsidRPr="00E807E2">
        <w:rPr>
          <w:b/>
          <w:color w:val="000000" w:themeColor="text1"/>
        </w:rPr>
        <w:tab/>
      </w:r>
      <w:r w:rsidRPr="00E807E2">
        <w:rPr>
          <w:color w:val="000000" w:themeColor="text1"/>
        </w:rPr>
        <w:t>ha</w:t>
      </w:r>
      <w:r w:rsidR="4E786697" w:rsidRPr="00E807E2">
        <w:rPr>
          <w:color w:val="000000" w:themeColor="text1"/>
        </w:rPr>
        <w:t xml:space="preserve">s the meaning set out in </w:t>
      </w:r>
      <w:r w:rsidR="4E786697" w:rsidRPr="00E807E2">
        <w:rPr>
          <w:b/>
          <w:bCs/>
          <w:color w:val="000000" w:themeColor="text1"/>
        </w:rPr>
        <w:t>clause</w:t>
      </w:r>
      <w:r w:rsidRPr="00E807E2">
        <w:rPr>
          <w:b/>
          <w:bCs/>
          <w:color w:val="000000" w:themeColor="text1"/>
        </w:rPr>
        <w:t xml:space="preserve"> </w:t>
      </w:r>
      <w:r w:rsidR="00F622BF" w:rsidRPr="00E807E2">
        <w:rPr>
          <w:b/>
          <w:bCs/>
          <w:color w:val="000000" w:themeColor="text1"/>
        </w:rPr>
        <w:fldChar w:fldCharType="begin"/>
      </w:r>
      <w:r w:rsidR="00F622BF" w:rsidRPr="00E807E2">
        <w:rPr>
          <w:b/>
          <w:bCs/>
          <w:color w:val="000000" w:themeColor="text1"/>
        </w:rPr>
        <w:instrText xml:space="preserve"> REF _Ref261945678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F622BF" w:rsidRPr="00E807E2">
        <w:rPr>
          <w:b/>
          <w:bCs/>
          <w:color w:val="000000" w:themeColor="text1"/>
        </w:rPr>
      </w:r>
      <w:r w:rsidR="00F622BF" w:rsidRPr="00E807E2">
        <w:rPr>
          <w:b/>
          <w:bCs/>
          <w:color w:val="000000" w:themeColor="text1"/>
        </w:rPr>
        <w:fldChar w:fldCharType="separate"/>
      </w:r>
      <w:r w:rsidR="006C7D4B">
        <w:rPr>
          <w:b/>
          <w:bCs/>
          <w:color w:val="000000" w:themeColor="text1"/>
        </w:rPr>
        <w:t>6.2</w:t>
      </w:r>
      <w:r w:rsidR="00F622BF" w:rsidRPr="00E807E2">
        <w:rPr>
          <w:b/>
          <w:bCs/>
          <w:color w:val="000000" w:themeColor="text1"/>
        </w:rPr>
        <w:fldChar w:fldCharType="end"/>
      </w:r>
      <w:r w:rsidR="498CAA28"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D </w:t>
      </w:r>
      <w:r w:rsidRPr="00E807E2">
        <w:rPr>
          <w:color w:val="000000" w:themeColor="text1"/>
        </w:rPr>
        <w:t>(Charges, Invoicing and Payments);</w:t>
      </w:r>
    </w:p>
    <w:p w14:paraId="42576E98" w14:textId="77777777" w:rsidR="00E807E2" w:rsidRDefault="53ADC986" w:rsidP="000A66F6">
      <w:pPr>
        <w:pStyle w:val="level2"/>
        <w:ind w:left="709" w:hanging="709"/>
        <w:rPr>
          <w:color w:val="000000" w:themeColor="text1"/>
        </w:rPr>
      </w:pPr>
      <w:r w:rsidRPr="00E807E2">
        <w:rPr>
          <w:b/>
          <w:bCs/>
          <w:color w:val="000000" w:themeColor="text1"/>
        </w:rPr>
        <w:t xml:space="preserve">“Reports” </w:t>
      </w:r>
      <w:r w:rsidRPr="00E807E2">
        <w:rPr>
          <w:color w:val="000000" w:themeColor="text1"/>
        </w:rPr>
        <w:t xml:space="preserve">means the </w:t>
      </w:r>
      <w:r w:rsidR="289738A0" w:rsidRPr="00E807E2">
        <w:rPr>
          <w:color w:val="000000" w:themeColor="text1"/>
        </w:rPr>
        <w:t xml:space="preserve">written </w:t>
      </w:r>
      <w:r w:rsidRPr="00E807E2">
        <w:rPr>
          <w:color w:val="000000" w:themeColor="text1"/>
        </w:rPr>
        <w:t>reports to be provided by the Service Provider in accordance with the Agreements;</w:t>
      </w:r>
    </w:p>
    <w:p w14:paraId="37821546" w14:textId="7BB3F8A9" w:rsidR="00B56DDC" w:rsidRPr="00E807E2" w:rsidRDefault="53ADC986" w:rsidP="000A66F6">
      <w:pPr>
        <w:pStyle w:val="level2"/>
        <w:ind w:left="709" w:hanging="709"/>
        <w:rPr>
          <w:b/>
          <w:color w:val="000000" w:themeColor="text1"/>
        </w:rPr>
      </w:pPr>
      <w:r w:rsidRPr="00E807E2">
        <w:rPr>
          <w:b/>
          <w:bCs/>
          <w:color w:val="000000" w:themeColor="text1"/>
        </w:rPr>
        <w:t xml:space="preserve">“Request for Change or RFC” </w:t>
      </w:r>
      <w:r w:rsidRPr="00E807E2">
        <w:rPr>
          <w:color w:val="000000" w:themeColor="text1"/>
        </w:rPr>
        <w:t>has the meaning set out in ITIL;</w:t>
      </w:r>
    </w:p>
    <w:p w14:paraId="1476EBAF" w14:textId="77777777" w:rsidR="00B56DDC" w:rsidRPr="00E807E2" w:rsidRDefault="53ADC986" w:rsidP="000A66F6">
      <w:pPr>
        <w:pStyle w:val="level2"/>
        <w:ind w:left="709" w:hanging="709"/>
        <w:rPr>
          <w:color w:val="000000" w:themeColor="text1"/>
        </w:rPr>
      </w:pPr>
      <w:r w:rsidRPr="00E807E2">
        <w:rPr>
          <w:b/>
          <w:bCs/>
          <w:color w:val="000000" w:themeColor="text1"/>
        </w:rPr>
        <w:t xml:space="preserve">“Required Consent” </w:t>
      </w:r>
      <w:r w:rsidRPr="00E807E2">
        <w:rPr>
          <w:color w:val="000000" w:themeColor="text1"/>
        </w:rPr>
        <w:t xml:space="preserve">means, with respect to the </w:t>
      </w:r>
      <w:proofErr w:type="gramStart"/>
      <w:r w:rsidRPr="00E807E2">
        <w:rPr>
          <w:color w:val="000000" w:themeColor="text1"/>
        </w:rPr>
        <w:t>Third Party</w:t>
      </w:r>
      <w:proofErr w:type="gramEnd"/>
      <w:r w:rsidRPr="00E807E2">
        <w:rPr>
          <w:color w:val="000000" w:themeColor="text1"/>
        </w:rPr>
        <w:t xml:space="preserve"> Software</w:t>
      </w:r>
      <w:r w:rsidR="194824E5" w:rsidRPr="00E807E2">
        <w:rPr>
          <w:color w:val="000000" w:themeColor="text1"/>
        </w:rPr>
        <w:t>/Third Party Intellectual Property</w:t>
      </w:r>
      <w:r w:rsidRPr="00E807E2">
        <w:rPr>
          <w:color w:val="000000" w:themeColor="text1"/>
        </w:rPr>
        <w:t xml:space="preserve"> or any other resource provided to SARS under contract, those consents and approvals necessary to effect Service Provider’s assumption of financial, administrative and operational responsibility, or Service Provider’s access and use thereof, as applicable;</w:t>
      </w:r>
    </w:p>
    <w:p w14:paraId="313C5677" w14:textId="31AF31BB" w:rsidR="00B56DDC" w:rsidRPr="000A47F7" w:rsidRDefault="4F4D8AB7" w:rsidP="000A47F7">
      <w:pPr>
        <w:pStyle w:val="level2"/>
        <w:ind w:left="709" w:hanging="709"/>
        <w:rPr>
          <w:color w:val="000000" w:themeColor="text1"/>
        </w:rPr>
      </w:pPr>
      <w:r w:rsidRPr="000A47F7">
        <w:rPr>
          <w:b/>
          <w:bCs/>
          <w:color w:val="000000" w:themeColor="text1"/>
        </w:rPr>
        <w:t xml:space="preserve">“Resolve” </w:t>
      </w:r>
      <w:r w:rsidRPr="000A47F7">
        <w:rPr>
          <w:color w:val="000000" w:themeColor="text1"/>
        </w:rPr>
        <w:t>means to correct an Incident, Problem, or Known Error do that the affected Service is recovered and restored (and in the case of Incidents, Problems, or Known Errors affecting Su</w:t>
      </w:r>
      <w:r w:rsidR="53ADC986" w:rsidRPr="000A47F7">
        <w:rPr>
          <w:color w:val="000000" w:themeColor="text1"/>
        </w:rPr>
        <w:t xml:space="preserve">pported Hardware or Supported Software is operating correctly), or a Workaround is otherwise successfully implemented, and that the </w:t>
      </w:r>
      <w:r w:rsidR="76971856" w:rsidRPr="000A47F7">
        <w:rPr>
          <w:color w:val="000000" w:themeColor="text1"/>
        </w:rPr>
        <w:t xml:space="preserve">end user </w:t>
      </w:r>
      <w:r w:rsidR="53ADC986" w:rsidRPr="000A47F7">
        <w:rPr>
          <w:color w:val="000000" w:themeColor="text1"/>
        </w:rPr>
        <w:t>or SARS support group has confirmed such resolution in accordance with the provisions of the Process and Procedures Library and the CMDB has been appropriately updated to reflect the Incident and its Resolution. ‘Resolution’ and ‘Resolved’ will have corresponding meanings;</w:t>
      </w:r>
    </w:p>
    <w:p w14:paraId="72CDEE6A" w14:textId="77777777" w:rsidR="00B56DDC" w:rsidRPr="00E807E2" w:rsidRDefault="53ADC986" w:rsidP="000A66F6">
      <w:pPr>
        <w:pStyle w:val="level2"/>
        <w:ind w:left="709" w:hanging="709"/>
        <w:rPr>
          <w:color w:val="000000" w:themeColor="text1"/>
        </w:rPr>
      </w:pPr>
      <w:r w:rsidRPr="00E807E2">
        <w:rPr>
          <w:b/>
          <w:bCs/>
          <w:color w:val="000000" w:themeColor="text1"/>
        </w:rPr>
        <w:t xml:space="preserve">“Resolved” </w:t>
      </w:r>
      <w:r w:rsidRPr="00E807E2">
        <w:rPr>
          <w:color w:val="000000" w:themeColor="text1"/>
        </w:rPr>
        <w:t>with respect to an Incident or request for IMACD, is the state of being complete as verified by the Service Provider;</w:t>
      </w:r>
    </w:p>
    <w:p w14:paraId="61405AE2" w14:textId="3FC816B8" w:rsidR="00473771" w:rsidRPr="00E807E2" w:rsidRDefault="5EA18743" w:rsidP="000A66F6">
      <w:pPr>
        <w:pStyle w:val="level2"/>
        <w:ind w:left="709" w:hanging="709"/>
        <w:rPr>
          <w:b/>
          <w:bCs/>
          <w:color w:val="000000" w:themeColor="text1"/>
        </w:rPr>
      </w:pPr>
      <w:r w:rsidRPr="00E807E2">
        <w:rPr>
          <w:b/>
          <w:bCs/>
          <w:color w:val="000000" w:themeColor="text1"/>
        </w:rPr>
        <w:t xml:space="preserve">“Resources” </w:t>
      </w:r>
      <w:r w:rsidRPr="00E807E2">
        <w:rPr>
          <w:color w:val="000000" w:themeColor="text1"/>
        </w:rPr>
        <w:t>has the meaning set out in</w:t>
      </w:r>
      <w:r w:rsidRPr="00E807E2">
        <w:rPr>
          <w:b/>
          <w:bCs/>
          <w:color w:val="000000" w:themeColor="text1"/>
        </w:rPr>
        <w:t xml:space="preserve"> clause </w:t>
      </w:r>
      <w:r w:rsidR="00473771" w:rsidRPr="00E807E2">
        <w:rPr>
          <w:b/>
          <w:bCs/>
          <w:color w:val="000000" w:themeColor="text1"/>
        </w:rPr>
        <w:fldChar w:fldCharType="begin"/>
      </w:r>
      <w:r w:rsidR="00473771" w:rsidRPr="00E807E2">
        <w:rPr>
          <w:b/>
          <w:bCs/>
          <w:color w:val="000000" w:themeColor="text1"/>
        </w:rPr>
        <w:instrText xml:space="preserve"> REF _Ref263157399 \r \h  \* MERGEFORMAT </w:instrText>
      </w:r>
      <w:r w:rsidR="00473771" w:rsidRPr="00E807E2">
        <w:rPr>
          <w:b/>
          <w:bCs/>
          <w:color w:val="000000" w:themeColor="text1"/>
        </w:rPr>
      </w:r>
      <w:r w:rsidR="00473771" w:rsidRPr="00E807E2">
        <w:rPr>
          <w:b/>
          <w:bCs/>
          <w:color w:val="000000" w:themeColor="text1"/>
        </w:rPr>
        <w:fldChar w:fldCharType="separate"/>
      </w:r>
      <w:r w:rsidR="006C7D4B">
        <w:rPr>
          <w:b/>
          <w:bCs/>
          <w:color w:val="000000" w:themeColor="text1"/>
        </w:rPr>
        <w:t>4.13.2</w:t>
      </w:r>
      <w:r w:rsidR="00473771" w:rsidRPr="00E807E2">
        <w:rPr>
          <w:b/>
          <w:bCs/>
          <w:color w:val="000000" w:themeColor="text1"/>
        </w:rPr>
        <w:fldChar w:fldCharType="end"/>
      </w:r>
      <w:r w:rsidRPr="00E807E2">
        <w:rPr>
          <w:b/>
          <w:bCs/>
          <w:color w:val="000000" w:themeColor="text1"/>
        </w:rPr>
        <w:t xml:space="preserve"> </w:t>
      </w:r>
      <w:r w:rsidRPr="00E807E2">
        <w:rPr>
          <w:color w:val="000000" w:themeColor="text1"/>
        </w:rPr>
        <w:t>of the</w:t>
      </w:r>
      <w:r w:rsidRPr="00E807E2">
        <w:rPr>
          <w:b/>
          <w:bCs/>
          <w:color w:val="000000" w:themeColor="text1"/>
        </w:rPr>
        <w:t xml:space="preserve"> Main Agreement</w:t>
      </w:r>
      <w:r w:rsidR="00BCA381" w:rsidRPr="00E807E2">
        <w:rPr>
          <w:color w:val="000000" w:themeColor="text1"/>
        </w:rPr>
        <w:t>;</w:t>
      </w:r>
    </w:p>
    <w:p w14:paraId="6414D898" w14:textId="6E72FCCA" w:rsidR="202073EA" w:rsidRPr="00E807E2" w:rsidRDefault="177BD7C4" w:rsidP="000A66F6">
      <w:pPr>
        <w:pStyle w:val="level2"/>
        <w:ind w:left="709" w:hanging="709"/>
        <w:rPr>
          <w:b/>
          <w:bCs/>
          <w:color w:val="000000" w:themeColor="text1"/>
        </w:rPr>
      </w:pPr>
      <w:r w:rsidRPr="00E807E2">
        <w:rPr>
          <w:b/>
          <w:bCs/>
          <w:color w:val="000000" w:themeColor="text1"/>
        </w:rPr>
        <w:t xml:space="preserve">“Responsible </w:t>
      </w:r>
      <w:r w:rsidRPr="000A66F6">
        <w:rPr>
          <w:b/>
          <w:bCs/>
          <w:color w:val="000000" w:themeColor="text1"/>
        </w:rPr>
        <w:t>Party</w:t>
      </w:r>
      <w:r w:rsidRPr="00E807E2">
        <w:rPr>
          <w:b/>
          <w:bCs/>
          <w:color w:val="000000" w:themeColor="text1"/>
        </w:rPr>
        <w:t>”</w:t>
      </w:r>
    </w:p>
    <w:p w14:paraId="7CEB6C09" w14:textId="77777777" w:rsidR="00B56DDC" w:rsidRPr="00E807E2" w:rsidRDefault="53ADC986" w:rsidP="000A66F6">
      <w:pPr>
        <w:pStyle w:val="level2"/>
        <w:ind w:left="709" w:hanging="709"/>
        <w:rPr>
          <w:b/>
          <w:color w:val="000000" w:themeColor="text1"/>
        </w:rPr>
      </w:pPr>
      <w:r w:rsidRPr="00E807E2">
        <w:rPr>
          <w:b/>
          <w:bCs/>
          <w:color w:val="000000" w:themeColor="text1"/>
        </w:rPr>
        <w:t>“</w:t>
      </w:r>
      <w:r w:rsidR="74A8DE08" w:rsidRPr="00E807E2">
        <w:rPr>
          <w:b/>
          <w:bCs/>
          <w:color w:val="000000" w:themeColor="text1"/>
        </w:rPr>
        <w:t>RSA</w:t>
      </w:r>
      <w:r w:rsidRPr="00E807E2">
        <w:rPr>
          <w:b/>
          <w:bCs/>
          <w:color w:val="000000" w:themeColor="text1"/>
        </w:rPr>
        <w:t>”</w:t>
      </w:r>
      <w:r w:rsidR="74A8DE08" w:rsidRPr="00E807E2">
        <w:rPr>
          <w:b/>
          <w:bCs/>
          <w:color w:val="000000" w:themeColor="text1"/>
        </w:rPr>
        <w:t xml:space="preserve"> </w:t>
      </w:r>
      <w:r w:rsidR="74A8DE08" w:rsidRPr="00E807E2">
        <w:rPr>
          <w:color w:val="000000" w:themeColor="text1"/>
        </w:rPr>
        <w:t>in the context of information security</w:t>
      </w:r>
      <w:r w:rsidRPr="00E807E2">
        <w:rPr>
          <w:b/>
          <w:bCs/>
          <w:color w:val="000000" w:themeColor="text1"/>
        </w:rPr>
        <w:t xml:space="preserve"> </w:t>
      </w:r>
      <w:r w:rsidR="4D355D65" w:rsidRPr="00E807E2">
        <w:rPr>
          <w:color w:val="000000" w:themeColor="text1"/>
        </w:rPr>
        <w:t xml:space="preserve">means </w:t>
      </w:r>
      <w:r w:rsidR="74A8DE08" w:rsidRPr="00E807E2">
        <w:rPr>
          <w:color w:val="000000" w:themeColor="text1"/>
        </w:rPr>
        <w:t>the public key encryption technology</w:t>
      </w:r>
      <w:r w:rsidRPr="00E807E2">
        <w:rPr>
          <w:b/>
          <w:bCs/>
          <w:color w:val="000000" w:themeColor="text1"/>
        </w:rPr>
        <w:t>;</w:t>
      </w:r>
    </w:p>
    <w:p w14:paraId="6E9C9099" w14:textId="77777777" w:rsidR="006133F5" w:rsidRPr="00E807E2" w:rsidRDefault="74A8DE08" w:rsidP="000A66F6">
      <w:pPr>
        <w:pStyle w:val="level2"/>
        <w:ind w:left="709" w:hanging="709"/>
        <w:rPr>
          <w:b/>
          <w:color w:val="000000" w:themeColor="text1"/>
        </w:rPr>
      </w:pPr>
      <w:r w:rsidRPr="00E807E2">
        <w:rPr>
          <w:b/>
          <w:bCs/>
          <w:color w:val="000000" w:themeColor="text1"/>
        </w:rPr>
        <w:t xml:space="preserve">“Run Down Period” </w:t>
      </w:r>
      <w:r w:rsidRPr="00E807E2">
        <w:rPr>
          <w:color w:val="000000" w:themeColor="text1"/>
        </w:rPr>
        <w:t>means the six (6) month period before the expiry of the Term or the period beginning as soon as the Service Provider becomes aware that the Agreement is to terminate earlier than the expiry of the Term, following SARS’ notice to the Service Provider that SARS will terminate this Agreement</w:t>
      </w:r>
      <w:r w:rsidRPr="00E807E2">
        <w:rPr>
          <w:b/>
          <w:bCs/>
          <w:color w:val="000000" w:themeColor="text1"/>
        </w:rPr>
        <w:t>;</w:t>
      </w:r>
    </w:p>
    <w:p w14:paraId="07643D30" w14:textId="04F8EDDB" w:rsidR="00B56DDC" w:rsidRPr="00E807E2" w:rsidRDefault="53ADC986" w:rsidP="000A66F6">
      <w:pPr>
        <w:pStyle w:val="level2"/>
        <w:ind w:left="709" w:hanging="709"/>
        <w:rPr>
          <w:b/>
          <w:color w:val="000000" w:themeColor="text1"/>
        </w:rPr>
      </w:pPr>
      <w:r w:rsidRPr="00E807E2">
        <w:rPr>
          <w:b/>
          <w:bCs/>
          <w:color w:val="000000" w:themeColor="text1"/>
        </w:rPr>
        <w:t xml:space="preserve">“Rural” </w:t>
      </w:r>
      <w:r w:rsidR="2446BE66" w:rsidRPr="00E807E2">
        <w:rPr>
          <w:color w:val="000000" w:themeColor="text1"/>
        </w:rPr>
        <w:t xml:space="preserve">means a </w:t>
      </w:r>
      <w:r w:rsidR="526EA1FC" w:rsidRPr="00E807E2">
        <w:rPr>
          <w:color w:val="000000" w:themeColor="text1"/>
        </w:rPr>
        <w:t>geographic class of SARS Sites for pricing purposes. The geographic class into which a SAR</w:t>
      </w:r>
      <w:r w:rsidR="2446BE66" w:rsidRPr="00E807E2">
        <w:rPr>
          <w:color w:val="000000" w:themeColor="text1"/>
        </w:rPr>
        <w:t>S Site</w:t>
      </w:r>
      <w:r w:rsidR="526EA1FC" w:rsidRPr="00E807E2">
        <w:rPr>
          <w:color w:val="000000" w:themeColor="text1"/>
        </w:rPr>
        <w:t xml:space="preserve"> falls </w:t>
      </w:r>
      <w:r w:rsidR="5B33CF66" w:rsidRPr="00E807E2">
        <w:rPr>
          <w:color w:val="000000" w:themeColor="text1"/>
        </w:rPr>
        <w:t>a</w:t>
      </w:r>
      <w:r w:rsidR="526EA1FC" w:rsidRPr="00E807E2">
        <w:rPr>
          <w:color w:val="000000" w:themeColor="text1"/>
        </w:rPr>
        <w:t xml:space="preserve">s listed in </w:t>
      </w:r>
      <w:r w:rsidR="2446BE66" w:rsidRPr="00E807E2">
        <w:rPr>
          <w:b/>
          <w:bCs/>
          <w:color w:val="000000" w:themeColor="text1"/>
        </w:rPr>
        <w:t>Appendix B-x-12</w:t>
      </w:r>
      <w:r w:rsidR="2446BE66" w:rsidRPr="00E807E2">
        <w:rPr>
          <w:color w:val="000000" w:themeColor="text1"/>
        </w:rPr>
        <w:t>;</w:t>
      </w:r>
    </w:p>
    <w:p w14:paraId="2B8C1ACD" w14:textId="77777777" w:rsidR="00B56DDC" w:rsidRPr="00E807E2" w:rsidRDefault="53ADC986" w:rsidP="000A66F6">
      <w:pPr>
        <w:pStyle w:val="level2"/>
        <w:ind w:left="709" w:hanging="709"/>
        <w:rPr>
          <w:color w:val="000000" w:themeColor="text1"/>
        </w:rPr>
      </w:pPr>
      <w:r w:rsidRPr="00E807E2">
        <w:rPr>
          <w:b/>
          <w:bCs/>
          <w:color w:val="000000" w:themeColor="text1"/>
        </w:rPr>
        <w:t xml:space="preserve">“SARS” </w:t>
      </w:r>
      <w:r w:rsidRPr="00E807E2">
        <w:rPr>
          <w:color w:val="000000" w:themeColor="text1"/>
        </w:rPr>
        <w:t>means the South African Revenue Service;</w:t>
      </w:r>
    </w:p>
    <w:p w14:paraId="38ED0570" w14:textId="310A182B" w:rsidR="00B56DDC" w:rsidRPr="00E807E2" w:rsidRDefault="53ADC986" w:rsidP="000A66F6">
      <w:pPr>
        <w:pStyle w:val="level2"/>
        <w:ind w:left="709" w:hanging="709"/>
        <w:rPr>
          <w:b/>
          <w:color w:val="000000" w:themeColor="text1"/>
        </w:rPr>
      </w:pPr>
      <w:r w:rsidRPr="00E807E2">
        <w:rPr>
          <w:b/>
          <w:bCs/>
          <w:color w:val="000000" w:themeColor="text1"/>
        </w:rPr>
        <w:lastRenderedPageBreak/>
        <w:t xml:space="preserve">“SARS Assets” </w:t>
      </w:r>
      <w:r w:rsidR="54E82DCA" w:rsidRPr="00E807E2">
        <w:rPr>
          <w:color w:val="000000" w:themeColor="text1"/>
        </w:rPr>
        <w:t>has the meaning set out in</w:t>
      </w:r>
      <w:r w:rsidR="54E82DCA" w:rsidRPr="00E807E2">
        <w:rPr>
          <w:b/>
          <w:bCs/>
          <w:color w:val="000000" w:themeColor="text1"/>
        </w:rPr>
        <w:t xml:space="preserve"> clause </w:t>
      </w:r>
      <w:r w:rsidR="00151738" w:rsidRPr="00E807E2">
        <w:rPr>
          <w:b/>
          <w:bCs/>
          <w:color w:val="000000" w:themeColor="text1"/>
        </w:rPr>
        <w:fldChar w:fldCharType="begin"/>
      </w:r>
      <w:r w:rsidR="00151738" w:rsidRPr="00E807E2">
        <w:rPr>
          <w:b/>
          <w:bCs/>
          <w:color w:val="000000" w:themeColor="text1"/>
        </w:rPr>
        <w:instrText xml:space="preserve"> REF _Ref263157475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151738" w:rsidRPr="00E807E2">
        <w:rPr>
          <w:b/>
          <w:bCs/>
          <w:color w:val="000000" w:themeColor="text1"/>
        </w:rPr>
      </w:r>
      <w:r w:rsidR="00151738" w:rsidRPr="00E807E2">
        <w:rPr>
          <w:b/>
          <w:bCs/>
          <w:color w:val="000000" w:themeColor="text1"/>
        </w:rPr>
        <w:fldChar w:fldCharType="separate"/>
      </w:r>
      <w:r w:rsidR="006C7D4B">
        <w:rPr>
          <w:b/>
          <w:bCs/>
          <w:color w:val="000000" w:themeColor="text1"/>
        </w:rPr>
        <w:t>7.5.1</w:t>
      </w:r>
      <w:r w:rsidR="00151738" w:rsidRPr="00E807E2">
        <w:rPr>
          <w:b/>
          <w:bCs/>
          <w:color w:val="000000" w:themeColor="text1"/>
        </w:rPr>
        <w:fldChar w:fldCharType="end"/>
      </w:r>
      <w:r w:rsidR="3151AA66" w:rsidRPr="00E807E2">
        <w:rPr>
          <w:b/>
          <w:bCs/>
          <w:color w:val="000000" w:themeColor="text1"/>
        </w:rPr>
        <w:t xml:space="preserve"> </w:t>
      </w:r>
      <w:r w:rsidR="54E82DCA" w:rsidRPr="00E807E2">
        <w:rPr>
          <w:color w:val="000000" w:themeColor="text1"/>
        </w:rPr>
        <w:t>of the</w:t>
      </w:r>
      <w:r w:rsidR="54E82DCA" w:rsidRPr="00E807E2">
        <w:rPr>
          <w:b/>
          <w:bCs/>
          <w:color w:val="000000" w:themeColor="text1"/>
        </w:rPr>
        <w:t xml:space="preserve"> </w:t>
      </w:r>
      <w:r w:rsidR="0887C746" w:rsidRPr="00E807E2">
        <w:rPr>
          <w:b/>
          <w:bCs/>
          <w:color w:val="000000" w:themeColor="text1"/>
        </w:rPr>
        <w:t>Main Agreement</w:t>
      </w:r>
      <w:r w:rsidR="54E82DCA" w:rsidRPr="00E807E2">
        <w:rPr>
          <w:b/>
          <w:bCs/>
          <w:color w:val="000000" w:themeColor="text1"/>
        </w:rPr>
        <w:t>;</w:t>
      </w:r>
    </w:p>
    <w:p w14:paraId="77F660CB" w14:textId="77777777" w:rsidR="00B56DDC" w:rsidRPr="00E807E2" w:rsidRDefault="53ADC986" w:rsidP="000A66F6">
      <w:pPr>
        <w:pStyle w:val="level2"/>
        <w:ind w:left="709" w:hanging="709"/>
        <w:rPr>
          <w:b/>
          <w:color w:val="000000" w:themeColor="text1"/>
        </w:rPr>
      </w:pPr>
      <w:r w:rsidRPr="00E807E2">
        <w:rPr>
          <w:b/>
          <w:bCs/>
          <w:color w:val="000000" w:themeColor="text1"/>
        </w:rPr>
        <w:t xml:space="preserve">“SARS CAB” </w:t>
      </w:r>
      <w:r w:rsidRPr="00E807E2">
        <w:rPr>
          <w:color w:val="000000" w:themeColor="text1"/>
        </w:rPr>
        <w:t>means</w:t>
      </w:r>
      <w:r w:rsidRPr="00E807E2">
        <w:rPr>
          <w:b/>
          <w:bCs/>
          <w:color w:val="000000" w:themeColor="text1"/>
        </w:rPr>
        <w:t xml:space="preserve"> </w:t>
      </w:r>
      <w:r w:rsidRPr="00E807E2">
        <w:rPr>
          <w:color w:val="000000" w:themeColor="text1"/>
        </w:rPr>
        <w:t>the SARS Change Advisory Board, including any individual(s) or body to whom it may delegate specific authority or responsibility from time to time;</w:t>
      </w:r>
    </w:p>
    <w:p w14:paraId="41EC340C" w14:textId="77777777" w:rsidR="00753462" w:rsidRPr="00E807E2" w:rsidRDefault="4B7121E5" w:rsidP="000A66F6">
      <w:pPr>
        <w:pStyle w:val="level2"/>
        <w:ind w:left="709" w:hanging="709"/>
        <w:rPr>
          <w:b/>
          <w:color w:val="000000" w:themeColor="text1"/>
        </w:rPr>
      </w:pPr>
      <w:r w:rsidRPr="00E807E2">
        <w:rPr>
          <w:b/>
          <w:bCs/>
          <w:color w:val="000000" w:themeColor="text1"/>
        </w:rPr>
        <w:t xml:space="preserve">“SARS Contract Executive” </w:t>
      </w:r>
      <w:r w:rsidRPr="00E807E2">
        <w:rPr>
          <w:color w:val="000000" w:themeColor="text1"/>
        </w:rPr>
        <w:t>means the one individual designated by SARS to whom all Service Provider communications concerning this Agreement will be addressed. SARS may change the SARS Contract executive from time to time during the Term upon notice to the Service Provider.</w:t>
      </w:r>
    </w:p>
    <w:p w14:paraId="1D958435" w14:textId="77777777" w:rsidR="006133F5" w:rsidRPr="00E807E2" w:rsidRDefault="74A8DE08" w:rsidP="000A66F6">
      <w:pPr>
        <w:pStyle w:val="level2"/>
        <w:ind w:left="709" w:hanging="709"/>
        <w:rPr>
          <w:b/>
          <w:color w:val="000000" w:themeColor="text1"/>
        </w:rPr>
      </w:pPr>
      <w:r w:rsidRPr="00E807E2">
        <w:rPr>
          <w:b/>
          <w:bCs/>
          <w:color w:val="000000" w:themeColor="text1"/>
        </w:rPr>
        <w:t xml:space="preserve">“SARS DML” </w:t>
      </w:r>
      <w:r w:rsidRPr="00E807E2">
        <w:rPr>
          <w:color w:val="000000" w:themeColor="text1"/>
        </w:rPr>
        <w:t>means</w:t>
      </w:r>
      <w:r w:rsidRPr="00E807E2">
        <w:rPr>
          <w:b/>
          <w:bCs/>
          <w:color w:val="000000" w:themeColor="text1"/>
        </w:rPr>
        <w:t xml:space="preserve"> </w:t>
      </w:r>
      <w:r w:rsidRPr="00E807E2">
        <w:rPr>
          <w:color w:val="000000" w:themeColor="text1"/>
        </w:rPr>
        <w:t>the SARS Definitive Media Library, the function within SARS responsible for controlling software licence usage in SARS;</w:t>
      </w:r>
    </w:p>
    <w:p w14:paraId="0BFDA28C" w14:textId="5CC9A78C" w:rsidR="00473771" w:rsidRPr="00E807E2" w:rsidRDefault="67F27034" w:rsidP="000A66F6">
      <w:pPr>
        <w:pStyle w:val="level2"/>
        <w:ind w:left="709" w:hanging="709"/>
        <w:rPr>
          <w:color w:val="000000" w:themeColor="text1"/>
        </w:rPr>
      </w:pPr>
      <w:r w:rsidRPr="00E807E2">
        <w:rPr>
          <w:b/>
          <w:bCs/>
          <w:color w:val="000000" w:themeColor="text1"/>
        </w:rPr>
        <w:t>“</w:t>
      </w:r>
      <w:r w:rsidR="489FB1EF" w:rsidRPr="00E807E2">
        <w:rPr>
          <w:b/>
          <w:bCs/>
          <w:color w:val="000000" w:themeColor="text1"/>
        </w:rPr>
        <w:t>SARS Oath / Affirmation of Secrecy</w:t>
      </w:r>
      <w:r w:rsidRPr="00E807E2">
        <w:rPr>
          <w:b/>
          <w:bCs/>
          <w:color w:val="000000" w:themeColor="text1"/>
        </w:rPr>
        <w:t>”</w:t>
      </w:r>
      <w:r w:rsidR="489FB1EF" w:rsidRPr="00E807E2">
        <w:rPr>
          <w:b/>
          <w:bCs/>
          <w:color w:val="000000" w:themeColor="text1"/>
        </w:rPr>
        <w:t xml:space="preserve"> means </w:t>
      </w:r>
      <w:r w:rsidR="489FB1EF" w:rsidRPr="00E807E2">
        <w:rPr>
          <w:color w:val="000000" w:themeColor="text1"/>
        </w:rPr>
        <w:t xml:space="preserve">the document attached as </w:t>
      </w:r>
      <w:r w:rsidR="489FB1EF" w:rsidRPr="00E807E2">
        <w:rPr>
          <w:b/>
          <w:bCs/>
          <w:color w:val="000000" w:themeColor="text1"/>
        </w:rPr>
        <w:t>Schedule M</w:t>
      </w:r>
      <w:r w:rsidR="489FB1EF" w:rsidRPr="00E807E2">
        <w:rPr>
          <w:color w:val="000000" w:themeColor="text1"/>
        </w:rPr>
        <w:t xml:space="preserve"> as amended by SARS from time to time</w:t>
      </w:r>
      <w:r w:rsidRPr="00E807E2">
        <w:rPr>
          <w:color w:val="000000" w:themeColor="text1"/>
        </w:rPr>
        <w:t>;</w:t>
      </w:r>
    </w:p>
    <w:p w14:paraId="1C519EAB" w14:textId="77777777" w:rsidR="00473771" w:rsidRPr="00E807E2" w:rsidRDefault="67F27034" w:rsidP="000A66F6">
      <w:pPr>
        <w:pStyle w:val="level2"/>
        <w:ind w:left="709" w:hanging="709"/>
        <w:rPr>
          <w:color w:val="000000" w:themeColor="text1"/>
        </w:rPr>
      </w:pPr>
      <w:r w:rsidRPr="00E807E2">
        <w:rPr>
          <w:b/>
          <w:bCs/>
          <w:color w:val="000000" w:themeColor="text1"/>
        </w:rPr>
        <w:t>“</w:t>
      </w:r>
      <w:r w:rsidR="489FB1EF" w:rsidRPr="00E807E2">
        <w:rPr>
          <w:b/>
          <w:bCs/>
          <w:color w:val="000000" w:themeColor="text1"/>
        </w:rPr>
        <w:t>SARS Personnel</w:t>
      </w:r>
      <w:r w:rsidRPr="00E807E2">
        <w:rPr>
          <w:b/>
          <w:bCs/>
          <w:color w:val="000000" w:themeColor="text1"/>
        </w:rPr>
        <w:t>”</w:t>
      </w:r>
      <w:r w:rsidR="489FB1EF" w:rsidRPr="00E807E2">
        <w:rPr>
          <w:b/>
          <w:bCs/>
          <w:color w:val="000000" w:themeColor="text1"/>
        </w:rPr>
        <w:t xml:space="preserve"> </w:t>
      </w:r>
      <w:r w:rsidR="489FB1EF" w:rsidRPr="00E807E2">
        <w:rPr>
          <w:color w:val="000000" w:themeColor="text1"/>
        </w:rPr>
        <w:t>means any employee, officers, contractors or consultants of SARS other than Service Provider Personnel</w:t>
      </w:r>
      <w:r w:rsidRPr="00E807E2">
        <w:rPr>
          <w:color w:val="000000" w:themeColor="text1"/>
        </w:rPr>
        <w:t>;</w:t>
      </w:r>
    </w:p>
    <w:p w14:paraId="0240B661" w14:textId="77777777" w:rsidR="00473771" w:rsidRPr="00E807E2" w:rsidRDefault="67F27034" w:rsidP="000A66F6">
      <w:pPr>
        <w:pStyle w:val="level2"/>
        <w:ind w:left="709" w:hanging="709"/>
        <w:rPr>
          <w:color w:val="000000" w:themeColor="text1"/>
        </w:rPr>
      </w:pPr>
      <w:r w:rsidRPr="00E807E2">
        <w:rPr>
          <w:b/>
          <w:bCs/>
          <w:color w:val="000000" w:themeColor="text1"/>
        </w:rPr>
        <w:t>“</w:t>
      </w:r>
      <w:r w:rsidR="489FB1EF" w:rsidRPr="00E807E2">
        <w:rPr>
          <w:b/>
          <w:bCs/>
          <w:color w:val="000000" w:themeColor="text1"/>
        </w:rPr>
        <w:t>SARS PPS&amp;G</w:t>
      </w:r>
      <w:r w:rsidRPr="00E807E2">
        <w:rPr>
          <w:b/>
          <w:bCs/>
          <w:color w:val="000000" w:themeColor="text1"/>
        </w:rPr>
        <w:t>”</w:t>
      </w:r>
      <w:r w:rsidR="489FB1EF" w:rsidRPr="00E807E2">
        <w:rPr>
          <w:b/>
          <w:bCs/>
          <w:color w:val="000000" w:themeColor="text1"/>
        </w:rPr>
        <w:t xml:space="preserve"> </w:t>
      </w:r>
      <w:r w:rsidR="489FB1EF" w:rsidRPr="00E807E2">
        <w:rPr>
          <w:color w:val="000000" w:themeColor="text1"/>
        </w:rPr>
        <w:t xml:space="preserve">means </w:t>
      </w:r>
      <w:r w:rsidR="0C95FAF5" w:rsidRPr="00E807E2">
        <w:rPr>
          <w:color w:val="000000" w:themeColor="text1"/>
        </w:rPr>
        <w:t>SARS’</w:t>
      </w:r>
      <w:r w:rsidR="489FB1EF" w:rsidRPr="00E807E2">
        <w:rPr>
          <w:color w:val="000000" w:themeColor="text1"/>
        </w:rPr>
        <w:t xml:space="preserve"> policies, procedures, processes, standards, guidelines, and other similar issuances (including any updates, amendments or revisions) that are applicable to the Services or </w:t>
      </w:r>
      <w:r w:rsidR="6EDDEE04" w:rsidRPr="00E807E2">
        <w:rPr>
          <w:color w:val="000000" w:themeColor="text1"/>
        </w:rPr>
        <w:t xml:space="preserve">the </w:t>
      </w:r>
      <w:r w:rsidR="489FB1EF" w:rsidRPr="00E807E2">
        <w:rPr>
          <w:color w:val="000000" w:themeColor="text1"/>
        </w:rPr>
        <w:t>Service Provider from time to time.</w:t>
      </w:r>
      <w:r w:rsidR="6F07E52A" w:rsidRPr="00E807E2">
        <w:rPr>
          <w:color w:val="000000" w:themeColor="text1"/>
        </w:rPr>
        <w:t xml:space="preserve"> </w:t>
      </w:r>
      <w:r w:rsidR="489FB1EF" w:rsidRPr="00E807E2">
        <w:rPr>
          <w:color w:val="000000" w:themeColor="text1"/>
        </w:rPr>
        <w:t xml:space="preserve">The SARS PPS&amp;G are specified in </w:t>
      </w:r>
      <w:r w:rsidR="489FB1EF" w:rsidRPr="00E807E2">
        <w:rPr>
          <w:b/>
          <w:bCs/>
          <w:color w:val="000000" w:themeColor="text1"/>
        </w:rPr>
        <w:t>Appendix E-3</w:t>
      </w:r>
      <w:r w:rsidR="489FB1EF" w:rsidRPr="00E807E2">
        <w:rPr>
          <w:color w:val="000000" w:themeColor="text1"/>
        </w:rPr>
        <w:t xml:space="preserve"> (SARS PPS&amp;G) of </w:t>
      </w:r>
      <w:r w:rsidR="489FB1EF" w:rsidRPr="00E807E2">
        <w:rPr>
          <w:b/>
          <w:bCs/>
          <w:color w:val="000000" w:themeColor="text1"/>
        </w:rPr>
        <w:t>Schedule E</w:t>
      </w:r>
      <w:r w:rsidR="489FB1EF" w:rsidRPr="00E807E2">
        <w:rPr>
          <w:color w:val="000000" w:themeColor="text1"/>
        </w:rPr>
        <w:t xml:space="preserve"> (Governance).</w:t>
      </w:r>
    </w:p>
    <w:p w14:paraId="07A159D2" w14:textId="3F2DA084" w:rsidR="00B56DDC" w:rsidRPr="00E807E2" w:rsidRDefault="53ADC986" w:rsidP="000A66F6">
      <w:pPr>
        <w:pStyle w:val="level2"/>
        <w:ind w:left="709" w:hanging="709"/>
        <w:rPr>
          <w:color w:val="000000" w:themeColor="text1"/>
        </w:rPr>
      </w:pPr>
      <w:r w:rsidRPr="00E807E2">
        <w:rPr>
          <w:b/>
          <w:bCs/>
          <w:color w:val="000000" w:themeColor="text1"/>
        </w:rPr>
        <w:t xml:space="preserve">“SARS Service Desk” </w:t>
      </w:r>
      <w:r w:rsidRPr="00E807E2">
        <w:rPr>
          <w:color w:val="000000" w:themeColor="text1"/>
        </w:rPr>
        <w:t>means the facilities, associated technologies, and SARS Personnel</w:t>
      </w:r>
      <w:r w:rsidR="33B6CAAB" w:rsidRPr="00E807E2">
        <w:rPr>
          <w:color w:val="000000" w:themeColor="text1"/>
        </w:rPr>
        <w:t xml:space="preserve"> that provide SARS end-users</w:t>
      </w:r>
      <w:r w:rsidRPr="00E807E2">
        <w:rPr>
          <w:color w:val="000000" w:themeColor="text1"/>
        </w:rPr>
        <w:t xml:space="preserve"> with first level</w:t>
      </w:r>
      <w:r w:rsidR="33B6CAAB" w:rsidRPr="00E807E2">
        <w:rPr>
          <w:color w:val="000000" w:themeColor="text1"/>
        </w:rPr>
        <w:t xml:space="preserve"> ICT related support</w:t>
      </w:r>
      <w:r w:rsidRPr="00E807E2">
        <w:rPr>
          <w:color w:val="000000" w:themeColor="text1"/>
        </w:rPr>
        <w:t>;</w:t>
      </w:r>
    </w:p>
    <w:p w14:paraId="53FF71B5" w14:textId="77777777" w:rsidR="00F667AC" w:rsidRPr="00E807E2" w:rsidRDefault="67F27034" w:rsidP="000A66F6">
      <w:pPr>
        <w:pStyle w:val="level2"/>
        <w:ind w:left="709" w:hanging="709"/>
        <w:rPr>
          <w:color w:val="000000" w:themeColor="text1"/>
        </w:rPr>
      </w:pPr>
      <w:r w:rsidRPr="00E807E2">
        <w:rPr>
          <w:b/>
          <w:bCs/>
          <w:color w:val="000000" w:themeColor="text1"/>
        </w:rPr>
        <w:t xml:space="preserve">“SARS Site” </w:t>
      </w:r>
      <w:r w:rsidRPr="00E807E2">
        <w:rPr>
          <w:color w:val="000000" w:themeColor="text1"/>
        </w:rPr>
        <w:t>means a campus, office or other physical location lease</w:t>
      </w:r>
      <w:r w:rsidR="79ABF083" w:rsidRPr="00E807E2">
        <w:rPr>
          <w:color w:val="000000" w:themeColor="text1"/>
        </w:rPr>
        <w:t>d</w:t>
      </w:r>
      <w:r w:rsidRPr="00E807E2">
        <w:rPr>
          <w:color w:val="000000" w:themeColor="text1"/>
        </w:rPr>
        <w:t xml:space="preserve">, owned or occupied </w:t>
      </w:r>
      <w:r w:rsidR="79ABF083" w:rsidRPr="00E807E2">
        <w:rPr>
          <w:color w:val="000000" w:themeColor="text1"/>
        </w:rPr>
        <w:t xml:space="preserve">or managed </w:t>
      </w:r>
      <w:r w:rsidRPr="00E807E2">
        <w:rPr>
          <w:color w:val="000000" w:themeColor="text1"/>
        </w:rPr>
        <w:t>by SARS;</w:t>
      </w:r>
    </w:p>
    <w:p w14:paraId="09BA01DE" w14:textId="77777777" w:rsidR="00B56DDC" w:rsidRPr="00E807E2" w:rsidRDefault="53ADC986" w:rsidP="000A66F6">
      <w:pPr>
        <w:pStyle w:val="level2"/>
        <w:ind w:left="709" w:hanging="709"/>
        <w:rPr>
          <w:color w:val="000000" w:themeColor="text1"/>
        </w:rPr>
      </w:pPr>
      <w:r w:rsidRPr="00E807E2">
        <w:rPr>
          <w:b/>
          <w:bCs/>
          <w:color w:val="000000" w:themeColor="text1"/>
        </w:rPr>
        <w:t>“SARS Software</w:t>
      </w:r>
      <w:r w:rsidR="33B6CAAB" w:rsidRPr="00E807E2">
        <w:rPr>
          <w:b/>
          <w:bCs/>
          <w:color w:val="000000" w:themeColor="text1"/>
        </w:rPr>
        <w:t>”</w:t>
      </w:r>
      <w:r w:rsidRPr="00E807E2">
        <w:rPr>
          <w:b/>
          <w:bCs/>
          <w:color w:val="000000" w:themeColor="text1"/>
        </w:rPr>
        <w:t xml:space="preserve"> </w:t>
      </w:r>
      <w:r w:rsidRPr="00E807E2">
        <w:rPr>
          <w:color w:val="000000" w:themeColor="text1"/>
        </w:rPr>
        <w:t>means</w:t>
      </w:r>
      <w:r w:rsidR="1D3D473E" w:rsidRPr="00E807E2">
        <w:rPr>
          <w:color w:val="000000" w:themeColor="text1"/>
        </w:rPr>
        <w:t>:</w:t>
      </w:r>
      <w:r w:rsidRPr="00E807E2">
        <w:rPr>
          <w:color w:val="000000" w:themeColor="text1"/>
        </w:rPr>
        <w:t xml:space="preserve"> (a) Software owned by SARS as of the Effective Date and modifications made thereto during the Term, and (b) Software developed by or for, or acquired by, SARS during the Term and modifications thereto during the Term. SARS Software shall include Software developed </w:t>
      </w:r>
      <w:proofErr w:type="gramStart"/>
      <w:r w:rsidRPr="00E807E2">
        <w:rPr>
          <w:color w:val="000000" w:themeColor="text1"/>
        </w:rPr>
        <w:t>during the course of</w:t>
      </w:r>
      <w:proofErr w:type="gramEnd"/>
      <w:r w:rsidRPr="00E807E2">
        <w:rPr>
          <w:color w:val="000000" w:themeColor="text1"/>
        </w:rPr>
        <w:t xml:space="preserve"> the Service Providers performance of the Project or a New Service, to the extent such Software is developed by Service Provider and SARS;</w:t>
      </w:r>
    </w:p>
    <w:p w14:paraId="3FE65307" w14:textId="77777777" w:rsidR="00B56DDC" w:rsidRPr="00E807E2" w:rsidRDefault="4F4D8AB7" w:rsidP="000A66F6">
      <w:pPr>
        <w:pStyle w:val="level2"/>
        <w:ind w:left="709" w:hanging="709"/>
        <w:rPr>
          <w:color w:val="000000" w:themeColor="text1"/>
        </w:rPr>
      </w:pPr>
      <w:r w:rsidRPr="00E807E2">
        <w:rPr>
          <w:b/>
          <w:bCs/>
          <w:color w:val="000000" w:themeColor="text1"/>
        </w:rPr>
        <w:t xml:space="preserve">“SARS Support Group” </w:t>
      </w:r>
      <w:r w:rsidRPr="00E807E2">
        <w:rPr>
          <w:color w:val="000000" w:themeColor="text1"/>
        </w:rPr>
        <w:t xml:space="preserve">means SARS Personnel who are grouped in terms of work to resolve Incidents and/or Problems. For clarity, the teams may be comprised in whole in part of personnel of </w:t>
      </w:r>
      <w:proofErr w:type="gramStart"/>
      <w:r w:rsidRPr="00E807E2">
        <w:rPr>
          <w:color w:val="000000" w:themeColor="text1"/>
        </w:rPr>
        <w:t>Third Party</w:t>
      </w:r>
      <w:proofErr w:type="gramEnd"/>
      <w:r w:rsidRPr="00E807E2">
        <w:rPr>
          <w:color w:val="000000" w:themeColor="text1"/>
        </w:rPr>
        <w:t xml:space="preserve"> Suppliers to SARS;</w:t>
      </w:r>
    </w:p>
    <w:p w14:paraId="04C54B46" w14:textId="0A672F7A" w:rsidR="3A2859ED" w:rsidRPr="00E807E2" w:rsidRDefault="7DB8A302" w:rsidP="000A66F6">
      <w:pPr>
        <w:pStyle w:val="level2"/>
        <w:ind w:left="709" w:hanging="709"/>
        <w:rPr>
          <w:color w:val="000000" w:themeColor="text1"/>
        </w:rPr>
      </w:pPr>
      <w:r w:rsidRPr="00E807E2">
        <w:rPr>
          <w:color w:val="000000" w:themeColor="text1"/>
        </w:rPr>
        <w:t>“</w:t>
      </w:r>
      <w:r w:rsidRPr="00E807E2">
        <w:rPr>
          <w:b/>
          <w:bCs/>
          <w:color w:val="000000" w:themeColor="text1"/>
        </w:rPr>
        <w:t>SD Card”</w:t>
      </w:r>
      <w:r w:rsidR="55BE95EA" w:rsidRPr="00E807E2">
        <w:rPr>
          <w:b/>
          <w:bCs/>
          <w:color w:val="000000" w:themeColor="text1"/>
        </w:rPr>
        <w:t xml:space="preserve"> </w:t>
      </w:r>
      <w:r w:rsidR="55BE95EA" w:rsidRPr="00E807E2">
        <w:rPr>
          <w:color w:val="000000" w:themeColor="text1"/>
        </w:rPr>
        <w:t>means secure digital card</w:t>
      </w:r>
      <w:r w:rsidR="005A5B01">
        <w:rPr>
          <w:color w:val="000000" w:themeColor="text1"/>
        </w:rPr>
        <w:t>;</w:t>
      </w:r>
    </w:p>
    <w:p w14:paraId="21BE9228" w14:textId="33950475" w:rsidR="3A2859ED" w:rsidRPr="00E807E2" w:rsidRDefault="2EB3E83B" w:rsidP="000A66F6">
      <w:pPr>
        <w:pStyle w:val="level2"/>
        <w:ind w:left="709" w:hanging="709"/>
        <w:rPr>
          <w:color w:val="000000" w:themeColor="text1"/>
        </w:rPr>
      </w:pPr>
      <w:r w:rsidRPr="00E807E2">
        <w:rPr>
          <w:b/>
          <w:bCs/>
          <w:color w:val="000000" w:themeColor="text1"/>
        </w:rPr>
        <w:t>“SDLC”</w:t>
      </w:r>
      <w:r w:rsidR="17C3F035" w:rsidRPr="00E807E2">
        <w:rPr>
          <w:b/>
          <w:bCs/>
          <w:color w:val="000000" w:themeColor="text1"/>
        </w:rPr>
        <w:t xml:space="preserve"> </w:t>
      </w:r>
      <w:r w:rsidR="17C3F035" w:rsidRPr="00E807E2">
        <w:rPr>
          <w:color w:val="000000" w:themeColor="text1"/>
        </w:rPr>
        <w:t>means System development life cycle</w:t>
      </w:r>
      <w:r w:rsidR="005A5B01">
        <w:rPr>
          <w:color w:val="000000" w:themeColor="text1"/>
        </w:rPr>
        <w:t>;</w:t>
      </w:r>
    </w:p>
    <w:p w14:paraId="020C01EC" w14:textId="77777777" w:rsidR="00B56DDC" w:rsidRPr="00E807E2" w:rsidRDefault="53ADC986" w:rsidP="000A66F6">
      <w:pPr>
        <w:pStyle w:val="level2"/>
        <w:ind w:left="709" w:hanging="709"/>
        <w:rPr>
          <w:color w:val="000000" w:themeColor="text1"/>
        </w:rPr>
      </w:pPr>
      <w:r w:rsidRPr="00E807E2">
        <w:rPr>
          <w:b/>
          <w:bCs/>
          <w:color w:val="000000" w:themeColor="text1"/>
        </w:rPr>
        <w:t xml:space="preserve">“Second Level Support” </w:t>
      </w:r>
      <w:r w:rsidRPr="00E807E2">
        <w:rPr>
          <w:color w:val="000000" w:themeColor="text1"/>
        </w:rPr>
        <w:t>means technical support activities provided by the Service Provider support group that has specialist skills for Resolving Incidents that cannot be Resolved by SARS Service Desk and includes Service Personnel performing applicable on-site support and Service Desk personnel who can resolve the Incident via remote means;</w:t>
      </w:r>
    </w:p>
    <w:p w14:paraId="21B26E10" w14:textId="77777777" w:rsidR="00B56DDC" w:rsidRPr="00E807E2" w:rsidRDefault="53ADC986" w:rsidP="000A66F6">
      <w:pPr>
        <w:pStyle w:val="level2"/>
        <w:ind w:left="709" w:hanging="709"/>
        <w:rPr>
          <w:color w:val="000000" w:themeColor="text1"/>
        </w:rPr>
      </w:pPr>
      <w:r w:rsidRPr="00E807E2">
        <w:rPr>
          <w:b/>
          <w:bCs/>
          <w:color w:val="000000" w:themeColor="text1"/>
        </w:rPr>
        <w:t xml:space="preserve">“Security </w:t>
      </w:r>
      <w:r w:rsidR="0DABCE56" w:rsidRPr="00E807E2">
        <w:rPr>
          <w:b/>
          <w:bCs/>
          <w:color w:val="000000" w:themeColor="text1"/>
        </w:rPr>
        <w:t xml:space="preserve">Incident” </w:t>
      </w:r>
      <w:r w:rsidR="0DABCE56" w:rsidRPr="00E807E2">
        <w:rPr>
          <w:color w:val="000000" w:themeColor="text1"/>
        </w:rPr>
        <w:t>Security</w:t>
      </w:r>
      <w:r w:rsidRPr="00E807E2">
        <w:rPr>
          <w:color w:val="000000" w:themeColor="text1"/>
        </w:rPr>
        <w:t xml:space="preserve"> incidents will not be limited to a security-related adverse event in which there was a loss of data confidentiality, disruption of data or system integrity, but will include denial of service attacks, malicious code, unauthorized access, and inappropriate usage;</w:t>
      </w:r>
    </w:p>
    <w:p w14:paraId="55351F8D" w14:textId="27EAF9F1" w:rsidR="00B56DDC" w:rsidRPr="00E807E2" w:rsidRDefault="53ADC986" w:rsidP="000A66F6">
      <w:pPr>
        <w:pStyle w:val="level2"/>
        <w:ind w:left="709" w:hanging="709"/>
        <w:rPr>
          <w:b/>
          <w:color w:val="000000" w:themeColor="text1"/>
        </w:rPr>
      </w:pPr>
      <w:r w:rsidRPr="00E807E2">
        <w:rPr>
          <w:b/>
          <w:bCs/>
          <w:color w:val="000000" w:themeColor="text1"/>
        </w:rPr>
        <w:t xml:space="preserve">“Server” </w:t>
      </w:r>
      <w:r w:rsidRPr="00E807E2">
        <w:rPr>
          <w:color w:val="000000" w:themeColor="text1"/>
        </w:rPr>
        <w:t xml:space="preserve">has the meaning set out in </w:t>
      </w:r>
      <w:r w:rsidR="1D3D473E" w:rsidRPr="00E807E2">
        <w:rPr>
          <w:b/>
          <w:bCs/>
          <w:color w:val="000000" w:themeColor="text1"/>
        </w:rPr>
        <w:t>clause</w:t>
      </w:r>
      <w:r w:rsidRPr="00E807E2">
        <w:rPr>
          <w:b/>
          <w:bCs/>
          <w:color w:val="000000" w:themeColor="text1"/>
        </w:rPr>
        <w:t xml:space="preserve"> </w:t>
      </w:r>
      <w:r w:rsidR="00CF2323" w:rsidRPr="00E807E2">
        <w:rPr>
          <w:b/>
          <w:bCs/>
          <w:color w:val="000000" w:themeColor="text1"/>
        </w:rPr>
        <w:fldChar w:fldCharType="begin"/>
      </w:r>
      <w:r w:rsidR="00CF2323" w:rsidRPr="00E807E2">
        <w:rPr>
          <w:b/>
          <w:bCs/>
          <w:color w:val="000000" w:themeColor="text1"/>
        </w:rPr>
        <w:instrText xml:space="preserve"> REF _Ref443576555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F2323" w:rsidRPr="00E807E2">
        <w:rPr>
          <w:b/>
          <w:bCs/>
          <w:color w:val="000000" w:themeColor="text1"/>
        </w:rPr>
      </w:r>
      <w:r w:rsidR="00CF2323" w:rsidRPr="00E807E2">
        <w:rPr>
          <w:b/>
          <w:bCs/>
          <w:color w:val="000000" w:themeColor="text1"/>
        </w:rPr>
        <w:fldChar w:fldCharType="separate"/>
      </w:r>
      <w:r w:rsidR="006C7D4B">
        <w:rPr>
          <w:b/>
          <w:bCs/>
          <w:color w:val="000000" w:themeColor="text1"/>
        </w:rPr>
        <w:t>1.3.2</w:t>
      </w:r>
      <w:r w:rsidR="00CF2323" w:rsidRPr="00E807E2">
        <w:rPr>
          <w:b/>
          <w:bCs/>
          <w:color w:val="000000" w:themeColor="text1"/>
        </w:rPr>
        <w:fldChar w:fldCharType="end"/>
      </w:r>
      <w:r w:rsidR="4AF38EB5" w:rsidRPr="00E807E2">
        <w:rPr>
          <w:b/>
          <w:bCs/>
          <w:color w:val="000000" w:themeColor="text1"/>
        </w:rPr>
        <w:t xml:space="preserve"> </w:t>
      </w:r>
      <w:r w:rsidRPr="00E807E2">
        <w:rPr>
          <w:color w:val="000000" w:themeColor="text1"/>
        </w:rPr>
        <w:t xml:space="preserve">of </w:t>
      </w:r>
      <w:r w:rsidRPr="00E807E2">
        <w:rPr>
          <w:b/>
          <w:bCs/>
          <w:color w:val="000000" w:themeColor="text1"/>
        </w:rPr>
        <w:t>Schedule B-</w:t>
      </w:r>
      <w:r w:rsidR="1D3D473E" w:rsidRPr="00E807E2">
        <w:rPr>
          <w:b/>
          <w:bCs/>
          <w:color w:val="000000" w:themeColor="text1"/>
        </w:rPr>
        <w:t>S</w:t>
      </w:r>
      <w:r w:rsidRPr="00E807E2">
        <w:rPr>
          <w:b/>
          <w:bCs/>
          <w:color w:val="000000" w:themeColor="text1"/>
        </w:rPr>
        <w:t xml:space="preserve"> </w:t>
      </w:r>
      <w:r w:rsidRPr="00E807E2">
        <w:rPr>
          <w:color w:val="000000" w:themeColor="text1"/>
        </w:rPr>
        <w:t xml:space="preserve">(Server </w:t>
      </w:r>
      <w:r w:rsidR="172D5D82" w:rsidRPr="00E807E2">
        <w:rPr>
          <w:color w:val="000000" w:themeColor="text1"/>
        </w:rPr>
        <w:t xml:space="preserve">Support </w:t>
      </w:r>
      <w:r w:rsidRPr="00E807E2">
        <w:rPr>
          <w:color w:val="000000" w:themeColor="text1"/>
        </w:rPr>
        <w:t>Services</w:t>
      </w:r>
      <w:r w:rsidR="6517BC4C" w:rsidRPr="00E807E2">
        <w:rPr>
          <w:color w:val="000000" w:themeColor="text1"/>
        </w:rPr>
        <w:t xml:space="preserve"> SOW</w:t>
      </w:r>
      <w:r w:rsidRPr="00E807E2">
        <w:rPr>
          <w:color w:val="000000" w:themeColor="text1"/>
        </w:rPr>
        <w:t>);</w:t>
      </w:r>
    </w:p>
    <w:p w14:paraId="7208367E" w14:textId="565E26F8" w:rsidR="00B56DDC" w:rsidRPr="00E807E2" w:rsidRDefault="53ADC986" w:rsidP="000A66F6">
      <w:pPr>
        <w:pStyle w:val="level2"/>
        <w:ind w:left="709" w:hanging="709"/>
        <w:rPr>
          <w:b/>
          <w:color w:val="000000" w:themeColor="text1"/>
        </w:rPr>
      </w:pPr>
      <w:r w:rsidRPr="00E807E2">
        <w:rPr>
          <w:b/>
          <w:bCs/>
          <w:color w:val="000000" w:themeColor="text1"/>
        </w:rPr>
        <w:t xml:space="preserve">“Server Environment” </w:t>
      </w:r>
      <w:r w:rsidRPr="00E807E2">
        <w:rPr>
          <w:color w:val="000000" w:themeColor="text1"/>
        </w:rPr>
        <w:t>has the meaning set out in</w:t>
      </w:r>
      <w:r w:rsidRPr="00E807E2">
        <w:rPr>
          <w:b/>
          <w:bCs/>
          <w:color w:val="000000" w:themeColor="text1"/>
        </w:rPr>
        <w:t xml:space="preserve"> </w:t>
      </w:r>
      <w:r w:rsidR="1D3D473E" w:rsidRPr="00E807E2">
        <w:rPr>
          <w:b/>
          <w:bCs/>
          <w:color w:val="000000" w:themeColor="text1"/>
        </w:rPr>
        <w:t>clause</w:t>
      </w:r>
      <w:r w:rsidRPr="00E807E2">
        <w:rPr>
          <w:b/>
          <w:bCs/>
          <w:color w:val="000000" w:themeColor="text1"/>
        </w:rPr>
        <w:t xml:space="preserve"> </w:t>
      </w:r>
      <w:r w:rsidR="00CF2323" w:rsidRPr="00E807E2">
        <w:rPr>
          <w:b/>
          <w:bCs/>
          <w:color w:val="000000" w:themeColor="text1"/>
        </w:rPr>
        <w:fldChar w:fldCharType="begin"/>
      </w:r>
      <w:r w:rsidR="00CF2323" w:rsidRPr="00E807E2">
        <w:rPr>
          <w:b/>
          <w:bCs/>
          <w:color w:val="000000" w:themeColor="text1"/>
        </w:rPr>
        <w:instrText xml:space="preserve"> REF _Ref443576556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F2323" w:rsidRPr="00E807E2">
        <w:rPr>
          <w:b/>
          <w:bCs/>
          <w:color w:val="000000" w:themeColor="text1"/>
        </w:rPr>
      </w:r>
      <w:r w:rsidR="00CF2323" w:rsidRPr="00E807E2">
        <w:rPr>
          <w:b/>
          <w:bCs/>
          <w:color w:val="000000" w:themeColor="text1"/>
        </w:rPr>
        <w:fldChar w:fldCharType="separate"/>
      </w:r>
      <w:r w:rsidR="006C7D4B">
        <w:rPr>
          <w:b/>
          <w:bCs/>
          <w:color w:val="000000" w:themeColor="text1"/>
        </w:rPr>
        <w:t>1.3</w:t>
      </w:r>
      <w:r w:rsidR="00CF2323" w:rsidRPr="00E807E2">
        <w:rPr>
          <w:b/>
          <w:bCs/>
          <w:color w:val="000000" w:themeColor="text1"/>
        </w:rPr>
        <w:fldChar w:fldCharType="end"/>
      </w:r>
      <w:r w:rsidR="4AF38EB5" w:rsidRPr="00E807E2">
        <w:rPr>
          <w:b/>
          <w:bCs/>
          <w:color w:val="000000" w:themeColor="text1"/>
        </w:rPr>
        <w:t xml:space="preserve"> </w:t>
      </w:r>
      <w:r w:rsidRPr="00E807E2">
        <w:rPr>
          <w:color w:val="000000" w:themeColor="text1"/>
        </w:rPr>
        <w:t xml:space="preserve">of </w:t>
      </w:r>
      <w:r w:rsidRPr="00E807E2">
        <w:rPr>
          <w:b/>
          <w:bCs/>
          <w:color w:val="000000" w:themeColor="text1"/>
        </w:rPr>
        <w:t>Schedule B-</w:t>
      </w:r>
      <w:r w:rsidR="1D3D473E" w:rsidRPr="00E807E2">
        <w:rPr>
          <w:b/>
          <w:bCs/>
          <w:color w:val="000000" w:themeColor="text1"/>
        </w:rPr>
        <w:t>S</w:t>
      </w:r>
      <w:r w:rsidRPr="00E807E2">
        <w:rPr>
          <w:b/>
          <w:bCs/>
          <w:color w:val="000000" w:themeColor="text1"/>
        </w:rPr>
        <w:t xml:space="preserve"> </w:t>
      </w:r>
      <w:r w:rsidRPr="00E807E2">
        <w:rPr>
          <w:color w:val="000000" w:themeColor="text1"/>
        </w:rPr>
        <w:t xml:space="preserve">(Server </w:t>
      </w:r>
      <w:r w:rsidR="172D5D82" w:rsidRPr="00E807E2">
        <w:rPr>
          <w:color w:val="000000" w:themeColor="text1"/>
        </w:rPr>
        <w:t xml:space="preserve">Support </w:t>
      </w:r>
      <w:r w:rsidRPr="00E807E2">
        <w:rPr>
          <w:color w:val="000000" w:themeColor="text1"/>
        </w:rPr>
        <w:t>Services</w:t>
      </w:r>
      <w:r w:rsidR="33B6CAAB" w:rsidRPr="00E807E2">
        <w:rPr>
          <w:color w:val="000000" w:themeColor="text1"/>
        </w:rPr>
        <w:t xml:space="preserve"> SOW</w:t>
      </w:r>
      <w:r w:rsidRPr="00E807E2">
        <w:rPr>
          <w:color w:val="000000" w:themeColor="text1"/>
        </w:rPr>
        <w:t>);</w:t>
      </w:r>
    </w:p>
    <w:p w14:paraId="1A0BACA6" w14:textId="15180BE1" w:rsidR="00E807E2" w:rsidRDefault="53ADC986" w:rsidP="000A66F6">
      <w:pPr>
        <w:pStyle w:val="level2"/>
        <w:ind w:left="709" w:hanging="709"/>
        <w:rPr>
          <w:b/>
          <w:bCs/>
          <w:color w:val="000000" w:themeColor="text1"/>
        </w:rPr>
      </w:pPr>
      <w:r w:rsidRPr="00E807E2">
        <w:rPr>
          <w:b/>
          <w:bCs/>
          <w:color w:val="000000" w:themeColor="text1"/>
        </w:rPr>
        <w:lastRenderedPageBreak/>
        <w:t xml:space="preserve">“Server </w:t>
      </w:r>
      <w:r w:rsidR="172D5D82" w:rsidRPr="00E807E2">
        <w:rPr>
          <w:b/>
          <w:bCs/>
          <w:color w:val="000000" w:themeColor="text1"/>
        </w:rPr>
        <w:t xml:space="preserve">Support </w:t>
      </w:r>
      <w:r w:rsidRPr="00E807E2">
        <w:rPr>
          <w:b/>
          <w:bCs/>
          <w:color w:val="000000" w:themeColor="text1"/>
        </w:rPr>
        <w:t xml:space="preserve">Services” </w:t>
      </w:r>
      <w:r w:rsidRPr="00E807E2">
        <w:rPr>
          <w:color w:val="000000" w:themeColor="text1"/>
        </w:rPr>
        <w:t>has the meaning set out in</w:t>
      </w:r>
      <w:r w:rsidRPr="00E807E2">
        <w:rPr>
          <w:b/>
          <w:bCs/>
          <w:color w:val="000000" w:themeColor="text1"/>
        </w:rPr>
        <w:t xml:space="preserve"> </w:t>
      </w:r>
      <w:r w:rsidR="1D3D473E" w:rsidRPr="00E807E2">
        <w:rPr>
          <w:b/>
          <w:bCs/>
          <w:color w:val="000000" w:themeColor="text1"/>
        </w:rPr>
        <w:t>clause</w:t>
      </w:r>
      <w:r w:rsidR="5AC16169" w:rsidRPr="00E807E2">
        <w:rPr>
          <w:b/>
          <w:bCs/>
          <w:color w:val="000000" w:themeColor="text1"/>
        </w:rPr>
        <w:t xml:space="preserve"> </w:t>
      </w:r>
      <w:r w:rsidR="00CF2323" w:rsidRPr="00E807E2">
        <w:rPr>
          <w:b/>
          <w:bCs/>
          <w:color w:val="000000" w:themeColor="text1"/>
        </w:rPr>
        <w:fldChar w:fldCharType="begin"/>
      </w:r>
      <w:r w:rsidR="00CF2323" w:rsidRPr="00E807E2">
        <w:rPr>
          <w:b/>
          <w:bCs/>
          <w:color w:val="000000" w:themeColor="text1"/>
        </w:rPr>
        <w:instrText xml:space="preserve"> REF _Ref443576557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F2323" w:rsidRPr="00E807E2">
        <w:rPr>
          <w:b/>
          <w:bCs/>
          <w:color w:val="000000" w:themeColor="text1"/>
        </w:rPr>
      </w:r>
      <w:r w:rsidR="00CF2323" w:rsidRPr="00E807E2">
        <w:rPr>
          <w:b/>
          <w:bCs/>
          <w:color w:val="000000" w:themeColor="text1"/>
        </w:rPr>
        <w:fldChar w:fldCharType="separate"/>
      </w:r>
      <w:r w:rsidR="006C7D4B">
        <w:rPr>
          <w:b/>
          <w:bCs/>
          <w:color w:val="000000" w:themeColor="text1"/>
        </w:rPr>
        <w:t>1</w:t>
      </w:r>
      <w:r w:rsidR="00CF2323" w:rsidRPr="00E807E2">
        <w:rPr>
          <w:b/>
          <w:bCs/>
          <w:color w:val="000000" w:themeColor="text1"/>
        </w:rPr>
        <w:fldChar w:fldCharType="end"/>
      </w:r>
      <w:r w:rsidRPr="00E807E2">
        <w:rPr>
          <w:b/>
          <w:bCs/>
          <w:color w:val="000000" w:themeColor="text1"/>
        </w:rPr>
        <w:t xml:space="preserve"> </w:t>
      </w:r>
      <w:r w:rsidRPr="00E807E2">
        <w:rPr>
          <w:color w:val="000000" w:themeColor="text1"/>
        </w:rPr>
        <w:t xml:space="preserve">of </w:t>
      </w:r>
      <w:r w:rsidRPr="00E807E2">
        <w:rPr>
          <w:b/>
          <w:bCs/>
          <w:color w:val="000000" w:themeColor="text1"/>
        </w:rPr>
        <w:t>Schedule B-</w:t>
      </w:r>
      <w:r w:rsidR="12769671" w:rsidRPr="00E807E2">
        <w:rPr>
          <w:b/>
          <w:bCs/>
          <w:color w:val="000000" w:themeColor="text1"/>
        </w:rPr>
        <w:t>S</w:t>
      </w:r>
      <w:r w:rsidRPr="00E807E2">
        <w:rPr>
          <w:b/>
          <w:bCs/>
          <w:color w:val="000000" w:themeColor="text1"/>
        </w:rPr>
        <w:t xml:space="preserve"> </w:t>
      </w:r>
      <w:r w:rsidRPr="00E807E2">
        <w:rPr>
          <w:color w:val="000000" w:themeColor="text1"/>
        </w:rPr>
        <w:t xml:space="preserve">(Server </w:t>
      </w:r>
      <w:r w:rsidR="172D5D82" w:rsidRPr="00E807E2">
        <w:rPr>
          <w:color w:val="000000" w:themeColor="text1"/>
        </w:rPr>
        <w:t xml:space="preserve">Support </w:t>
      </w:r>
      <w:r w:rsidRPr="00E807E2">
        <w:rPr>
          <w:color w:val="000000" w:themeColor="text1"/>
        </w:rPr>
        <w:t>Services</w:t>
      </w:r>
      <w:r w:rsidR="12769671" w:rsidRPr="00E807E2">
        <w:rPr>
          <w:color w:val="000000" w:themeColor="text1"/>
        </w:rPr>
        <w:t xml:space="preserve"> SOW</w:t>
      </w:r>
      <w:r w:rsidRPr="00E807E2">
        <w:rPr>
          <w:color w:val="000000" w:themeColor="text1"/>
        </w:rPr>
        <w:t>);</w:t>
      </w:r>
    </w:p>
    <w:p w14:paraId="1047508F" w14:textId="3B3FCF97" w:rsidR="00B56DDC" w:rsidRPr="00E807E2" w:rsidRDefault="53ADC986" w:rsidP="000A66F6">
      <w:pPr>
        <w:pStyle w:val="level2"/>
        <w:ind w:left="709" w:hanging="709"/>
        <w:rPr>
          <w:color w:val="000000" w:themeColor="text1"/>
        </w:rPr>
      </w:pPr>
      <w:r w:rsidRPr="00E807E2">
        <w:rPr>
          <w:b/>
          <w:bCs/>
          <w:color w:val="000000" w:themeColor="text1"/>
        </w:rPr>
        <w:t xml:space="preserve">“Server Supported Hardware” </w:t>
      </w:r>
      <w:r w:rsidRPr="00E807E2">
        <w:rPr>
          <w:color w:val="000000" w:themeColor="text1"/>
        </w:rPr>
        <w:t xml:space="preserve">means Provided Hardware or Service Provider Provided Hardware that is a Server and that is designated by SARS as being the subject of the Server </w:t>
      </w:r>
      <w:r w:rsidR="172D5D82" w:rsidRPr="00E807E2">
        <w:rPr>
          <w:color w:val="000000" w:themeColor="text1"/>
        </w:rPr>
        <w:t xml:space="preserve">Support </w:t>
      </w:r>
      <w:r w:rsidRPr="00E807E2">
        <w:rPr>
          <w:color w:val="000000" w:themeColor="text1"/>
        </w:rPr>
        <w:t>Services.</w:t>
      </w:r>
      <w:r w:rsidR="6F07E52A" w:rsidRPr="00E807E2">
        <w:rPr>
          <w:color w:val="000000" w:themeColor="text1"/>
        </w:rPr>
        <w:t xml:space="preserve"> </w:t>
      </w:r>
      <w:r w:rsidRPr="00E807E2">
        <w:rPr>
          <w:color w:val="000000" w:themeColor="text1"/>
        </w:rPr>
        <w:t>The Server Supported Hardware as of the Effective Date consists of</w:t>
      </w:r>
      <w:r w:rsidR="12769671" w:rsidRPr="00E807E2">
        <w:rPr>
          <w:color w:val="000000" w:themeColor="text1"/>
        </w:rPr>
        <w:t>:</w:t>
      </w:r>
      <w:r w:rsidRPr="00E807E2">
        <w:rPr>
          <w:color w:val="000000" w:themeColor="text1"/>
        </w:rPr>
        <w:t xml:space="preserve"> (a) the SARS Provided Hardware set out in </w:t>
      </w:r>
      <w:r w:rsidRPr="00E807E2">
        <w:rPr>
          <w:b/>
          <w:bCs/>
          <w:color w:val="000000" w:themeColor="text1"/>
        </w:rPr>
        <w:t>Appendix B-</w:t>
      </w:r>
      <w:r w:rsidR="12769671" w:rsidRPr="00E807E2">
        <w:rPr>
          <w:b/>
          <w:bCs/>
          <w:color w:val="000000" w:themeColor="text1"/>
        </w:rPr>
        <w:t>S</w:t>
      </w:r>
      <w:r w:rsidRPr="00E807E2">
        <w:rPr>
          <w:b/>
          <w:bCs/>
          <w:color w:val="000000" w:themeColor="text1"/>
        </w:rPr>
        <w:t>-8</w:t>
      </w:r>
      <w:r w:rsidRPr="00E807E2">
        <w:rPr>
          <w:color w:val="000000" w:themeColor="text1"/>
        </w:rPr>
        <w:t xml:space="preserve"> (SARS Provided Hardware as of the Effective Date) that is designated therein by SARS as being the subject of the Server </w:t>
      </w:r>
      <w:r w:rsidR="172D5D82" w:rsidRPr="00E807E2">
        <w:rPr>
          <w:color w:val="000000" w:themeColor="text1"/>
        </w:rPr>
        <w:t xml:space="preserve">Support </w:t>
      </w:r>
      <w:r w:rsidRPr="00E807E2">
        <w:rPr>
          <w:color w:val="000000" w:themeColor="text1"/>
        </w:rPr>
        <w:t xml:space="preserve">Services; and (b) the Service Provider Provided Hardware set out in </w:t>
      </w:r>
      <w:r w:rsidRPr="00E807E2">
        <w:rPr>
          <w:b/>
          <w:bCs/>
          <w:color w:val="000000" w:themeColor="text1"/>
        </w:rPr>
        <w:t>Appendix B-</w:t>
      </w:r>
      <w:r w:rsidR="12769671" w:rsidRPr="00E807E2">
        <w:rPr>
          <w:b/>
          <w:bCs/>
          <w:color w:val="000000" w:themeColor="text1"/>
        </w:rPr>
        <w:t>S</w:t>
      </w:r>
      <w:r w:rsidRPr="00E807E2">
        <w:rPr>
          <w:b/>
          <w:bCs/>
          <w:color w:val="000000" w:themeColor="text1"/>
        </w:rPr>
        <w:t xml:space="preserve">-14 </w:t>
      </w:r>
      <w:r w:rsidRPr="00E807E2">
        <w:rPr>
          <w:color w:val="000000" w:themeColor="text1"/>
        </w:rPr>
        <w:t>(Service Provider Provided Hardware as of the Effective Date);</w:t>
      </w:r>
    </w:p>
    <w:p w14:paraId="1AEA2D4E" w14:textId="3ED8C50D" w:rsidR="00B56DDC" w:rsidRPr="00E807E2" w:rsidRDefault="53ADC986" w:rsidP="000A66F6">
      <w:pPr>
        <w:pStyle w:val="level2"/>
        <w:ind w:left="709" w:hanging="709"/>
        <w:rPr>
          <w:b/>
          <w:color w:val="000000" w:themeColor="text1"/>
        </w:rPr>
      </w:pPr>
      <w:r w:rsidRPr="00E807E2">
        <w:rPr>
          <w:b/>
          <w:bCs/>
          <w:color w:val="000000" w:themeColor="text1"/>
        </w:rPr>
        <w:t xml:space="preserve">“Server Supported Hardware Enhanced Support” </w:t>
      </w:r>
      <w:r w:rsidRPr="00E807E2">
        <w:rPr>
          <w:color w:val="000000" w:themeColor="text1"/>
        </w:rPr>
        <w:t>has the meaning set out in</w:t>
      </w:r>
      <w:r w:rsidRPr="00E807E2">
        <w:rPr>
          <w:b/>
          <w:bCs/>
          <w:color w:val="000000" w:themeColor="text1"/>
        </w:rPr>
        <w:t xml:space="preserve"> </w:t>
      </w:r>
      <w:r w:rsidR="12769671" w:rsidRPr="00E807E2">
        <w:rPr>
          <w:b/>
          <w:bCs/>
          <w:color w:val="000000" w:themeColor="text1"/>
        </w:rPr>
        <w:t>clause</w:t>
      </w:r>
      <w:r w:rsidRPr="00E807E2">
        <w:rPr>
          <w:b/>
          <w:bCs/>
          <w:color w:val="000000" w:themeColor="text1"/>
        </w:rPr>
        <w:t xml:space="preserve"> </w:t>
      </w:r>
      <w:r w:rsidR="00CF2323" w:rsidRPr="00E807E2">
        <w:rPr>
          <w:b/>
          <w:bCs/>
          <w:color w:val="000000" w:themeColor="text1"/>
        </w:rPr>
        <w:fldChar w:fldCharType="begin"/>
      </w:r>
      <w:r w:rsidR="00CF2323" w:rsidRPr="00E807E2">
        <w:rPr>
          <w:b/>
          <w:bCs/>
          <w:color w:val="000000" w:themeColor="text1"/>
        </w:rPr>
        <w:instrText xml:space="preserve"> REF _Ref443576572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F2323" w:rsidRPr="00E807E2">
        <w:rPr>
          <w:b/>
          <w:bCs/>
          <w:color w:val="000000" w:themeColor="text1"/>
        </w:rPr>
      </w:r>
      <w:r w:rsidR="00CF2323" w:rsidRPr="00E807E2">
        <w:rPr>
          <w:b/>
          <w:bCs/>
          <w:color w:val="000000" w:themeColor="text1"/>
        </w:rPr>
        <w:fldChar w:fldCharType="separate"/>
      </w:r>
      <w:r w:rsidR="006C7D4B">
        <w:rPr>
          <w:b/>
          <w:bCs/>
          <w:color w:val="000000" w:themeColor="text1"/>
        </w:rPr>
        <w:t>5.14.1</w:t>
      </w:r>
      <w:r w:rsidR="00CF2323" w:rsidRPr="00E807E2">
        <w:rPr>
          <w:b/>
          <w:bCs/>
          <w:color w:val="000000" w:themeColor="text1"/>
        </w:rPr>
        <w:fldChar w:fldCharType="end"/>
      </w:r>
      <w:r w:rsidR="2628DFB2" w:rsidRPr="00E807E2">
        <w:rPr>
          <w:b/>
          <w:bCs/>
          <w:color w:val="000000" w:themeColor="text1"/>
        </w:rPr>
        <w:t xml:space="preserve"> </w:t>
      </w:r>
      <w:r w:rsidRPr="00E807E2">
        <w:rPr>
          <w:color w:val="000000" w:themeColor="text1"/>
        </w:rPr>
        <w:t xml:space="preserve">of </w:t>
      </w:r>
      <w:r w:rsidRPr="00E807E2">
        <w:rPr>
          <w:b/>
          <w:bCs/>
          <w:color w:val="000000" w:themeColor="text1"/>
        </w:rPr>
        <w:t>Schedule B-</w:t>
      </w:r>
      <w:r w:rsidR="2628DFB2" w:rsidRPr="00E807E2">
        <w:rPr>
          <w:b/>
          <w:bCs/>
          <w:color w:val="000000" w:themeColor="text1"/>
        </w:rPr>
        <w:t>S</w:t>
      </w:r>
      <w:r w:rsidRPr="00E807E2">
        <w:rPr>
          <w:b/>
          <w:bCs/>
          <w:color w:val="000000" w:themeColor="text1"/>
        </w:rPr>
        <w:t xml:space="preserve"> </w:t>
      </w:r>
      <w:r w:rsidRPr="00E807E2">
        <w:rPr>
          <w:color w:val="000000" w:themeColor="text1"/>
        </w:rPr>
        <w:t xml:space="preserve">(Server </w:t>
      </w:r>
      <w:r w:rsidR="2628DFB2" w:rsidRPr="00E807E2">
        <w:rPr>
          <w:color w:val="000000" w:themeColor="text1"/>
        </w:rPr>
        <w:t xml:space="preserve">Support </w:t>
      </w:r>
      <w:r w:rsidRPr="00E807E2">
        <w:rPr>
          <w:color w:val="000000" w:themeColor="text1"/>
        </w:rPr>
        <w:t>Services</w:t>
      </w:r>
      <w:r w:rsidR="12769671" w:rsidRPr="00E807E2">
        <w:rPr>
          <w:color w:val="000000" w:themeColor="text1"/>
        </w:rPr>
        <w:t xml:space="preserve"> SOW</w:t>
      </w:r>
      <w:r w:rsidRPr="00E807E2">
        <w:rPr>
          <w:color w:val="000000" w:themeColor="text1"/>
        </w:rPr>
        <w:t>);</w:t>
      </w:r>
    </w:p>
    <w:p w14:paraId="24D8DB62" w14:textId="77777777" w:rsidR="00B56DDC" w:rsidRPr="00E807E2" w:rsidRDefault="53ADC986" w:rsidP="000A66F6">
      <w:pPr>
        <w:pStyle w:val="level2"/>
        <w:ind w:left="709" w:hanging="709"/>
        <w:rPr>
          <w:color w:val="000000" w:themeColor="text1"/>
        </w:rPr>
      </w:pPr>
      <w:r w:rsidRPr="00E807E2">
        <w:rPr>
          <w:b/>
          <w:bCs/>
          <w:color w:val="000000" w:themeColor="text1"/>
        </w:rPr>
        <w:t xml:space="preserve">“Server Supported Software” </w:t>
      </w:r>
      <w:r w:rsidRPr="00E807E2">
        <w:rPr>
          <w:color w:val="000000" w:themeColor="text1"/>
        </w:rPr>
        <w:t>has the same meaning as Server Supported Hardware Enabling Software;</w:t>
      </w:r>
    </w:p>
    <w:p w14:paraId="2E651479" w14:textId="008A96AD" w:rsidR="00EB433C" w:rsidRPr="00E807E2" w:rsidRDefault="52E5B664" w:rsidP="000A66F6">
      <w:pPr>
        <w:pStyle w:val="level2"/>
        <w:ind w:left="709" w:hanging="709"/>
        <w:rPr>
          <w:color w:val="000000" w:themeColor="text1"/>
        </w:rPr>
      </w:pPr>
      <w:r w:rsidRPr="00E807E2">
        <w:rPr>
          <w:b/>
          <w:bCs/>
          <w:color w:val="000000" w:themeColor="text1"/>
        </w:rPr>
        <w:t xml:space="preserve">“Service-only” </w:t>
      </w:r>
      <w:r w:rsidRPr="00E807E2">
        <w:rPr>
          <w:color w:val="000000" w:themeColor="text1"/>
        </w:rPr>
        <w:t xml:space="preserve">means the type of Break-fix services as set out in </w:t>
      </w:r>
      <w:r w:rsidRPr="00E807E2">
        <w:rPr>
          <w:b/>
          <w:bCs/>
          <w:color w:val="000000" w:themeColor="text1"/>
        </w:rPr>
        <w:t xml:space="preserve">clause </w:t>
      </w:r>
      <w:r w:rsidR="00EB433C" w:rsidRPr="00E807E2">
        <w:rPr>
          <w:b/>
          <w:bCs/>
          <w:color w:val="000000" w:themeColor="text1"/>
        </w:rPr>
        <w:fldChar w:fldCharType="begin"/>
      </w:r>
      <w:r w:rsidR="00EB433C" w:rsidRPr="00E807E2">
        <w:rPr>
          <w:b/>
          <w:bCs/>
          <w:color w:val="000000" w:themeColor="text1"/>
        </w:rPr>
        <w:instrText xml:space="preserve"> REF _Ref411844655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EB433C" w:rsidRPr="00E807E2">
        <w:rPr>
          <w:b/>
          <w:bCs/>
          <w:color w:val="000000" w:themeColor="text1"/>
        </w:rPr>
      </w:r>
      <w:r w:rsidR="00EB433C" w:rsidRPr="00E807E2">
        <w:rPr>
          <w:b/>
          <w:bCs/>
          <w:color w:val="000000" w:themeColor="text1"/>
        </w:rPr>
        <w:fldChar w:fldCharType="separate"/>
      </w:r>
      <w:r w:rsidR="006C7D4B">
        <w:rPr>
          <w:b/>
          <w:bCs/>
          <w:color w:val="000000" w:themeColor="text1"/>
        </w:rPr>
        <w:t>7.4.5</w:t>
      </w:r>
      <w:r w:rsidR="00EB433C" w:rsidRPr="00E807E2">
        <w:rPr>
          <w:b/>
          <w:bCs/>
          <w:color w:val="000000" w:themeColor="text1"/>
        </w:rPr>
        <w:fldChar w:fldCharType="end"/>
      </w:r>
      <w:r w:rsidRPr="00E807E2">
        <w:rPr>
          <w:color w:val="000000" w:themeColor="text1"/>
        </w:rPr>
        <w:t xml:space="preserve"> of </w:t>
      </w:r>
      <w:r w:rsidRPr="00E807E2">
        <w:rPr>
          <w:b/>
          <w:bCs/>
          <w:color w:val="000000" w:themeColor="text1"/>
        </w:rPr>
        <w:t>Schedule B</w:t>
      </w:r>
      <w:r w:rsidRPr="00E807E2">
        <w:rPr>
          <w:color w:val="000000" w:themeColor="text1"/>
        </w:rPr>
        <w:t xml:space="preserve"> (Service Management SOW);</w:t>
      </w:r>
    </w:p>
    <w:p w14:paraId="76CF1F93" w14:textId="5473CF0E" w:rsidR="00B56DDC" w:rsidRPr="00E807E2" w:rsidRDefault="53ADC986" w:rsidP="000A66F6">
      <w:pPr>
        <w:pStyle w:val="level2"/>
        <w:ind w:left="709" w:hanging="709"/>
        <w:rPr>
          <w:color w:val="000000" w:themeColor="text1"/>
        </w:rPr>
      </w:pPr>
      <w:r w:rsidRPr="00E807E2">
        <w:rPr>
          <w:b/>
          <w:bCs/>
          <w:color w:val="000000" w:themeColor="text1"/>
        </w:rPr>
        <w:t xml:space="preserve">“Service Coverage Hour” </w:t>
      </w:r>
      <w:r w:rsidRPr="00E807E2">
        <w:rPr>
          <w:color w:val="000000" w:themeColor="text1"/>
        </w:rPr>
        <w:t>means the hours during the Service Coverage Period that is designated by SARS for the relevant Device or other Supported Asset;</w:t>
      </w:r>
    </w:p>
    <w:p w14:paraId="02FB3E65" w14:textId="5A3E7588" w:rsidR="00B56DDC" w:rsidRPr="00E807E2" w:rsidRDefault="53ADC986" w:rsidP="000A66F6">
      <w:pPr>
        <w:pStyle w:val="level2"/>
        <w:ind w:left="709" w:hanging="709"/>
        <w:rPr>
          <w:b/>
          <w:color w:val="000000" w:themeColor="text1"/>
        </w:rPr>
      </w:pPr>
      <w:r w:rsidRPr="00E807E2">
        <w:rPr>
          <w:b/>
          <w:bCs/>
          <w:color w:val="000000" w:themeColor="text1"/>
        </w:rPr>
        <w:t xml:space="preserve">“Service Coverage Period” </w:t>
      </w:r>
      <w:r w:rsidRPr="00E807E2">
        <w:rPr>
          <w:color w:val="000000" w:themeColor="text1"/>
        </w:rPr>
        <w:t>has the meaning set out in</w:t>
      </w:r>
      <w:r w:rsidRPr="00E807E2">
        <w:rPr>
          <w:b/>
          <w:bCs/>
          <w:color w:val="000000" w:themeColor="text1"/>
        </w:rPr>
        <w:t xml:space="preserve"> </w:t>
      </w:r>
      <w:r w:rsidR="1D3D473E" w:rsidRPr="00E807E2">
        <w:rPr>
          <w:b/>
          <w:bCs/>
          <w:color w:val="000000" w:themeColor="text1"/>
        </w:rPr>
        <w:t>clause</w:t>
      </w:r>
      <w:r w:rsidRPr="00E807E2">
        <w:rPr>
          <w:b/>
          <w:bCs/>
          <w:color w:val="000000" w:themeColor="text1"/>
        </w:rPr>
        <w:t xml:space="preserve"> </w:t>
      </w:r>
      <w:r w:rsidR="005D6C74" w:rsidRPr="00E807E2">
        <w:rPr>
          <w:b/>
          <w:bCs/>
          <w:color w:val="000000" w:themeColor="text1"/>
        </w:rPr>
        <w:fldChar w:fldCharType="begin"/>
      </w:r>
      <w:r w:rsidR="005D6C74" w:rsidRPr="00E807E2">
        <w:rPr>
          <w:b/>
          <w:bCs/>
          <w:color w:val="000000" w:themeColor="text1"/>
        </w:rPr>
        <w:instrText xml:space="preserve"> REF _Ref451422889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5D6C74" w:rsidRPr="00E807E2">
        <w:rPr>
          <w:b/>
          <w:bCs/>
          <w:color w:val="000000" w:themeColor="text1"/>
        </w:rPr>
      </w:r>
      <w:r w:rsidR="005D6C74" w:rsidRPr="00E807E2">
        <w:rPr>
          <w:b/>
          <w:bCs/>
          <w:color w:val="000000" w:themeColor="text1"/>
        </w:rPr>
        <w:fldChar w:fldCharType="separate"/>
      </w:r>
      <w:r w:rsidR="006C7D4B">
        <w:rPr>
          <w:b/>
          <w:bCs/>
          <w:color w:val="000000" w:themeColor="text1"/>
        </w:rPr>
        <w:t>1.4.2</w:t>
      </w:r>
      <w:r w:rsidR="005D6C74" w:rsidRPr="00E807E2">
        <w:rPr>
          <w:b/>
          <w:bCs/>
          <w:color w:val="000000" w:themeColor="text1"/>
        </w:rPr>
        <w:fldChar w:fldCharType="end"/>
      </w:r>
      <w:r w:rsidR="6517BC4C"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C </w:t>
      </w:r>
      <w:r w:rsidRPr="00E807E2">
        <w:rPr>
          <w:color w:val="000000" w:themeColor="text1"/>
        </w:rPr>
        <w:t>(Service Levels);</w:t>
      </w:r>
    </w:p>
    <w:p w14:paraId="7933F400" w14:textId="77777777" w:rsidR="00E807E2" w:rsidRDefault="53ADC986" w:rsidP="000A66F6">
      <w:pPr>
        <w:pStyle w:val="level2"/>
        <w:ind w:left="709" w:hanging="709"/>
        <w:rPr>
          <w:color w:val="000000" w:themeColor="text1"/>
        </w:rPr>
      </w:pPr>
      <w:r w:rsidRPr="00E807E2">
        <w:rPr>
          <w:b/>
          <w:bCs/>
          <w:color w:val="000000" w:themeColor="text1"/>
        </w:rPr>
        <w:t xml:space="preserve">“Service Level” </w:t>
      </w:r>
      <w:r w:rsidRPr="00E807E2">
        <w:rPr>
          <w:color w:val="000000" w:themeColor="text1"/>
        </w:rPr>
        <w:t xml:space="preserve">means the quantitative standards of performance of certain of the Services that Service Provider is required to satisfy under </w:t>
      </w:r>
      <w:r w:rsidRPr="00E807E2">
        <w:rPr>
          <w:b/>
          <w:bCs/>
          <w:color w:val="000000" w:themeColor="text1"/>
        </w:rPr>
        <w:t xml:space="preserve">Schedule C </w:t>
      </w:r>
      <w:r w:rsidRPr="00E807E2">
        <w:rPr>
          <w:color w:val="000000" w:themeColor="text1"/>
        </w:rPr>
        <w:t>(Service Levels);</w:t>
      </w:r>
    </w:p>
    <w:p w14:paraId="2D062366" w14:textId="7CF236C8" w:rsidR="00C00BB5" w:rsidRPr="00E807E2" w:rsidRDefault="40B91EF3" w:rsidP="000A66F6">
      <w:pPr>
        <w:pStyle w:val="level2"/>
        <w:ind w:left="709" w:hanging="709"/>
        <w:rPr>
          <w:b/>
          <w:color w:val="000000" w:themeColor="text1"/>
        </w:rPr>
      </w:pPr>
      <w:r w:rsidRPr="00E807E2">
        <w:rPr>
          <w:b/>
          <w:bCs/>
          <w:color w:val="000000" w:themeColor="text1"/>
        </w:rPr>
        <w:t xml:space="preserve">“Service Level Class” </w:t>
      </w:r>
      <w:r w:rsidRPr="00E807E2">
        <w:rPr>
          <w:color w:val="000000" w:themeColor="text1"/>
        </w:rPr>
        <w:t xml:space="preserve">has the meaning set out in </w:t>
      </w:r>
      <w:r w:rsidRPr="00E807E2">
        <w:rPr>
          <w:b/>
          <w:bCs/>
          <w:color w:val="000000" w:themeColor="text1"/>
        </w:rPr>
        <w:t xml:space="preserve">clause </w:t>
      </w:r>
      <w:r w:rsidR="00C00BB5" w:rsidRPr="00E807E2">
        <w:rPr>
          <w:b/>
          <w:bCs/>
          <w:color w:val="000000" w:themeColor="text1"/>
        </w:rPr>
        <w:fldChar w:fldCharType="begin"/>
      </w:r>
      <w:r w:rsidR="00C00BB5" w:rsidRPr="00E807E2">
        <w:rPr>
          <w:b/>
          <w:bCs/>
          <w:color w:val="000000" w:themeColor="text1"/>
        </w:rPr>
        <w:instrText xml:space="preserve"> REF _Ref443835728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00BB5" w:rsidRPr="00E807E2">
        <w:rPr>
          <w:b/>
          <w:bCs/>
          <w:color w:val="000000" w:themeColor="text1"/>
        </w:rPr>
      </w:r>
      <w:r w:rsidR="00C00BB5" w:rsidRPr="00E807E2">
        <w:rPr>
          <w:b/>
          <w:bCs/>
          <w:color w:val="000000" w:themeColor="text1"/>
        </w:rPr>
        <w:fldChar w:fldCharType="separate"/>
      </w:r>
      <w:r w:rsidR="006C7D4B">
        <w:rPr>
          <w:b/>
          <w:bCs/>
          <w:color w:val="000000" w:themeColor="text1"/>
        </w:rPr>
        <w:t>1.4.0</w:t>
      </w:r>
      <w:r w:rsidR="00C00BB5" w:rsidRPr="00E807E2">
        <w:rPr>
          <w:b/>
          <w:bCs/>
          <w:color w:val="000000" w:themeColor="text1"/>
        </w:rPr>
        <w:fldChar w:fldCharType="end"/>
      </w:r>
      <w:r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C </w:t>
      </w:r>
      <w:r w:rsidRPr="00E807E2">
        <w:rPr>
          <w:color w:val="000000" w:themeColor="text1"/>
        </w:rPr>
        <w:t>(Service Levels);</w:t>
      </w:r>
    </w:p>
    <w:p w14:paraId="5F88CEA7" w14:textId="5494F9EA" w:rsidR="00B56DDC" w:rsidRPr="00E807E2" w:rsidRDefault="53ADC986" w:rsidP="000A66F6">
      <w:pPr>
        <w:pStyle w:val="level2"/>
        <w:ind w:left="709" w:hanging="709"/>
        <w:rPr>
          <w:b/>
          <w:color w:val="000000" w:themeColor="text1"/>
        </w:rPr>
      </w:pPr>
      <w:r w:rsidRPr="00E807E2">
        <w:rPr>
          <w:b/>
          <w:bCs/>
          <w:color w:val="000000" w:themeColor="text1"/>
        </w:rPr>
        <w:t xml:space="preserve">“Service Level Credit” </w:t>
      </w:r>
      <w:r w:rsidRPr="00E807E2">
        <w:rPr>
          <w:color w:val="000000" w:themeColor="text1"/>
        </w:rPr>
        <w:t xml:space="preserve">has the meaning set out in </w:t>
      </w:r>
      <w:r w:rsidR="1D3D473E" w:rsidRPr="00E807E2">
        <w:rPr>
          <w:b/>
          <w:bCs/>
          <w:color w:val="000000" w:themeColor="text1"/>
        </w:rPr>
        <w:t>clause</w:t>
      </w:r>
      <w:r w:rsidRPr="00E807E2">
        <w:rPr>
          <w:b/>
          <w:bCs/>
          <w:color w:val="000000" w:themeColor="text1"/>
        </w:rPr>
        <w:t xml:space="preserve">s </w:t>
      </w:r>
      <w:r w:rsidR="00C056F2" w:rsidRPr="00E807E2">
        <w:rPr>
          <w:b/>
          <w:bCs/>
          <w:color w:val="000000" w:themeColor="text1"/>
        </w:rPr>
        <w:fldChar w:fldCharType="begin"/>
      </w:r>
      <w:r w:rsidR="00C056F2" w:rsidRPr="00E807E2">
        <w:rPr>
          <w:b/>
          <w:bCs/>
          <w:color w:val="000000" w:themeColor="text1"/>
        </w:rPr>
        <w:instrText xml:space="preserve"> REF _Ref410900482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056F2" w:rsidRPr="00E807E2">
        <w:rPr>
          <w:b/>
          <w:bCs/>
          <w:color w:val="000000" w:themeColor="text1"/>
        </w:rPr>
      </w:r>
      <w:r w:rsidR="00C056F2" w:rsidRPr="00E807E2">
        <w:rPr>
          <w:b/>
          <w:bCs/>
          <w:color w:val="000000" w:themeColor="text1"/>
        </w:rPr>
        <w:fldChar w:fldCharType="separate"/>
      </w:r>
      <w:r w:rsidR="006C7D4B">
        <w:rPr>
          <w:b/>
          <w:bCs/>
          <w:color w:val="000000" w:themeColor="text1"/>
        </w:rPr>
        <w:t>1.5</w:t>
      </w:r>
      <w:r w:rsidR="00C056F2" w:rsidRPr="00E807E2">
        <w:rPr>
          <w:b/>
          <w:bCs/>
          <w:color w:val="000000" w:themeColor="text1"/>
        </w:rPr>
        <w:fldChar w:fldCharType="end"/>
      </w:r>
      <w:r w:rsidR="6517BC4C" w:rsidRPr="00E807E2">
        <w:rPr>
          <w:b/>
          <w:bCs/>
          <w:color w:val="000000" w:themeColor="text1"/>
        </w:rPr>
        <w:t xml:space="preserve"> </w:t>
      </w:r>
      <w:r w:rsidR="6517BC4C" w:rsidRPr="00E807E2">
        <w:rPr>
          <w:color w:val="000000" w:themeColor="text1"/>
        </w:rPr>
        <w:t xml:space="preserve">and </w:t>
      </w:r>
      <w:r w:rsidR="6517BC4C" w:rsidRPr="00E807E2">
        <w:rPr>
          <w:b/>
          <w:bCs/>
          <w:color w:val="000000" w:themeColor="text1"/>
        </w:rPr>
        <w:t xml:space="preserve">clause </w:t>
      </w:r>
      <w:r w:rsidR="00C056F2" w:rsidRPr="00E807E2">
        <w:rPr>
          <w:b/>
          <w:bCs/>
          <w:color w:val="000000" w:themeColor="text1"/>
        </w:rPr>
        <w:fldChar w:fldCharType="begin"/>
      </w:r>
      <w:r w:rsidR="00C056F2" w:rsidRPr="00E807E2">
        <w:rPr>
          <w:b/>
          <w:bCs/>
          <w:color w:val="000000" w:themeColor="text1"/>
        </w:rPr>
        <w:instrText xml:space="preserve"> REF _Ref53480194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056F2" w:rsidRPr="00E807E2">
        <w:rPr>
          <w:b/>
          <w:bCs/>
          <w:color w:val="000000" w:themeColor="text1"/>
        </w:rPr>
      </w:r>
      <w:r w:rsidR="00C056F2" w:rsidRPr="00E807E2">
        <w:rPr>
          <w:b/>
          <w:bCs/>
          <w:color w:val="000000" w:themeColor="text1"/>
        </w:rPr>
        <w:fldChar w:fldCharType="separate"/>
      </w:r>
      <w:r w:rsidR="006C7D4B">
        <w:rPr>
          <w:b/>
          <w:bCs/>
          <w:color w:val="000000" w:themeColor="text1"/>
        </w:rPr>
        <w:t>3</w:t>
      </w:r>
      <w:r w:rsidR="00C056F2" w:rsidRPr="00E807E2">
        <w:rPr>
          <w:b/>
          <w:bCs/>
          <w:color w:val="000000" w:themeColor="text1"/>
        </w:rPr>
        <w:fldChar w:fldCharType="end"/>
      </w:r>
      <w:r w:rsidR="6517BC4C" w:rsidRPr="00E807E2">
        <w:rPr>
          <w:b/>
          <w:bCs/>
          <w:color w:val="000000" w:themeColor="text1"/>
        </w:rPr>
        <w:t xml:space="preserve"> </w:t>
      </w:r>
      <w:r w:rsidRPr="00E807E2">
        <w:rPr>
          <w:color w:val="000000" w:themeColor="text1"/>
        </w:rPr>
        <w:t xml:space="preserve">of </w:t>
      </w:r>
      <w:r w:rsidRPr="00E807E2">
        <w:rPr>
          <w:b/>
          <w:bCs/>
          <w:color w:val="000000" w:themeColor="text1"/>
        </w:rPr>
        <w:t xml:space="preserve">Schedule C </w:t>
      </w:r>
      <w:r w:rsidRPr="00E807E2">
        <w:rPr>
          <w:color w:val="000000" w:themeColor="text1"/>
        </w:rPr>
        <w:t>(Service Levels);</w:t>
      </w:r>
    </w:p>
    <w:p w14:paraId="2F8D22DF" w14:textId="77777777" w:rsidR="00E807E2" w:rsidRDefault="53ADC986" w:rsidP="000A66F6">
      <w:pPr>
        <w:pStyle w:val="level2"/>
        <w:ind w:left="709" w:hanging="709"/>
        <w:rPr>
          <w:color w:val="000000" w:themeColor="text1"/>
        </w:rPr>
      </w:pPr>
      <w:r w:rsidRPr="00E807E2">
        <w:rPr>
          <w:b/>
          <w:bCs/>
          <w:color w:val="000000" w:themeColor="text1"/>
        </w:rPr>
        <w:t xml:space="preserve">“Service Level Failure” </w:t>
      </w:r>
      <w:r w:rsidRPr="00E807E2">
        <w:rPr>
          <w:color w:val="000000" w:themeColor="text1"/>
        </w:rPr>
        <w:t>means in respect of a Service Level, Actual Performance fails to meet or exceed such Service Level in the relevant month;</w:t>
      </w:r>
    </w:p>
    <w:p w14:paraId="14086290" w14:textId="45AA87A8" w:rsidR="00E807E2" w:rsidRDefault="44DA91F0" w:rsidP="000A66F6">
      <w:pPr>
        <w:pStyle w:val="level2"/>
        <w:ind w:left="709" w:hanging="709"/>
        <w:rPr>
          <w:color w:val="000000" w:themeColor="text1"/>
        </w:rPr>
      </w:pPr>
      <w:r w:rsidRPr="00E807E2">
        <w:rPr>
          <w:b/>
          <w:bCs/>
          <w:color w:val="000000" w:themeColor="text1"/>
        </w:rPr>
        <w:t xml:space="preserve">“Service Level Report” </w:t>
      </w:r>
      <w:r w:rsidRPr="00E807E2">
        <w:rPr>
          <w:color w:val="000000" w:themeColor="text1"/>
        </w:rPr>
        <w:t xml:space="preserve">has the meaning set out in </w:t>
      </w:r>
      <w:r w:rsidRPr="00E807E2">
        <w:rPr>
          <w:b/>
          <w:bCs/>
          <w:color w:val="000000" w:themeColor="text1"/>
        </w:rPr>
        <w:t xml:space="preserve">clause </w:t>
      </w:r>
      <w:r w:rsidR="006E0315" w:rsidRPr="00E807E2">
        <w:rPr>
          <w:b/>
          <w:bCs/>
          <w:color w:val="000000" w:themeColor="text1"/>
        </w:rPr>
        <w:fldChar w:fldCharType="begin"/>
      </w:r>
      <w:r w:rsidR="006E0315" w:rsidRPr="00E807E2">
        <w:rPr>
          <w:b/>
          <w:bCs/>
          <w:color w:val="000000" w:themeColor="text1"/>
        </w:rPr>
        <w:instrText xml:space="preserve"> REF _Ref104279972 \r \h  \* MERGEFORMAT </w:instrText>
      </w:r>
      <w:r w:rsidR="006E0315" w:rsidRPr="00E807E2">
        <w:rPr>
          <w:b/>
          <w:bCs/>
          <w:color w:val="000000" w:themeColor="text1"/>
        </w:rPr>
      </w:r>
      <w:r w:rsidR="006E0315" w:rsidRPr="00E807E2">
        <w:rPr>
          <w:b/>
          <w:bCs/>
          <w:color w:val="000000" w:themeColor="text1"/>
        </w:rPr>
        <w:fldChar w:fldCharType="separate"/>
      </w:r>
      <w:r w:rsidR="006C7D4B">
        <w:rPr>
          <w:b/>
          <w:bCs/>
          <w:color w:val="000000" w:themeColor="text1"/>
        </w:rPr>
        <w:t>2.4.1</w:t>
      </w:r>
      <w:r w:rsidR="006E0315" w:rsidRPr="00E807E2">
        <w:rPr>
          <w:b/>
          <w:bCs/>
          <w:color w:val="000000" w:themeColor="text1"/>
        </w:rPr>
        <w:fldChar w:fldCharType="end"/>
      </w:r>
      <w:r w:rsidRPr="00E807E2">
        <w:rPr>
          <w:color w:val="000000" w:themeColor="text1"/>
        </w:rPr>
        <w:t xml:space="preserve"> of </w:t>
      </w:r>
      <w:r w:rsidRPr="00E807E2">
        <w:rPr>
          <w:b/>
          <w:bCs/>
          <w:color w:val="000000" w:themeColor="text1"/>
        </w:rPr>
        <w:t>Schedule C</w:t>
      </w:r>
      <w:r w:rsidRPr="00E807E2">
        <w:rPr>
          <w:color w:val="000000" w:themeColor="text1"/>
        </w:rPr>
        <w:t xml:space="preserve"> (Service Levels);</w:t>
      </w:r>
    </w:p>
    <w:p w14:paraId="031C66A9" w14:textId="66EECAE8" w:rsidR="00B56DDC" w:rsidRPr="00E807E2" w:rsidRDefault="53ADC986" w:rsidP="000A66F6">
      <w:pPr>
        <w:pStyle w:val="level2"/>
        <w:ind w:left="709" w:hanging="709"/>
        <w:rPr>
          <w:color w:val="000000" w:themeColor="text1"/>
        </w:rPr>
      </w:pPr>
      <w:r w:rsidRPr="00E807E2">
        <w:rPr>
          <w:b/>
          <w:bCs/>
          <w:color w:val="000000" w:themeColor="text1"/>
        </w:rPr>
        <w:t xml:space="preserve">“Service Management” </w:t>
      </w:r>
      <w:r w:rsidRPr="00E807E2">
        <w:rPr>
          <w:color w:val="000000" w:themeColor="text1"/>
        </w:rPr>
        <w:t>means the Service Management Services;</w:t>
      </w:r>
    </w:p>
    <w:p w14:paraId="739B244D" w14:textId="77777777" w:rsidR="00B56DDC" w:rsidRPr="00E807E2" w:rsidRDefault="53ADC986" w:rsidP="000A66F6">
      <w:pPr>
        <w:pStyle w:val="level2"/>
        <w:ind w:left="709" w:hanging="709"/>
        <w:rPr>
          <w:b/>
          <w:color w:val="000000" w:themeColor="text1"/>
        </w:rPr>
      </w:pPr>
      <w:r w:rsidRPr="00E807E2">
        <w:rPr>
          <w:b/>
          <w:bCs/>
          <w:color w:val="000000" w:themeColor="text1"/>
        </w:rPr>
        <w:t xml:space="preserve">“Service Management Services” </w:t>
      </w:r>
      <w:r w:rsidRPr="00E807E2">
        <w:rPr>
          <w:color w:val="000000" w:themeColor="text1"/>
        </w:rPr>
        <w:t xml:space="preserve">means the activities, functions, responsibilities, and services described in </w:t>
      </w:r>
      <w:r w:rsidRPr="00E807E2">
        <w:rPr>
          <w:b/>
          <w:bCs/>
          <w:color w:val="000000" w:themeColor="text1"/>
        </w:rPr>
        <w:t xml:space="preserve">Schedule B </w:t>
      </w:r>
      <w:r w:rsidRPr="00E807E2">
        <w:rPr>
          <w:color w:val="000000" w:themeColor="text1"/>
        </w:rPr>
        <w:t xml:space="preserve">(Service Management </w:t>
      </w:r>
      <w:r w:rsidR="6A38460D" w:rsidRPr="00E807E2">
        <w:rPr>
          <w:color w:val="000000" w:themeColor="text1"/>
        </w:rPr>
        <w:t xml:space="preserve">Services </w:t>
      </w:r>
      <w:r w:rsidRPr="00E807E2">
        <w:rPr>
          <w:color w:val="000000" w:themeColor="text1"/>
        </w:rPr>
        <w:t>SOW);</w:t>
      </w:r>
    </w:p>
    <w:p w14:paraId="52EF95BE" w14:textId="77777777" w:rsidR="00E807E2" w:rsidRDefault="53ADC986" w:rsidP="000A66F6">
      <w:pPr>
        <w:pStyle w:val="level2"/>
        <w:ind w:left="709" w:hanging="709"/>
        <w:rPr>
          <w:b/>
          <w:bCs/>
          <w:color w:val="000000" w:themeColor="text1"/>
        </w:rPr>
      </w:pPr>
      <w:r w:rsidRPr="00E807E2">
        <w:rPr>
          <w:b/>
          <w:bCs/>
          <w:color w:val="000000" w:themeColor="text1"/>
        </w:rPr>
        <w:t xml:space="preserve">“Service Provider” </w:t>
      </w:r>
      <w:r w:rsidRPr="00E807E2">
        <w:rPr>
          <w:color w:val="000000" w:themeColor="text1"/>
        </w:rPr>
        <w:t>has the meaning set out in the preamble to the</w:t>
      </w:r>
      <w:r w:rsidRPr="00E807E2">
        <w:rPr>
          <w:b/>
          <w:bCs/>
          <w:color w:val="000000" w:themeColor="text1"/>
        </w:rPr>
        <w:t xml:space="preserve"> </w:t>
      </w:r>
      <w:r w:rsidR="0887C746" w:rsidRPr="00E807E2">
        <w:rPr>
          <w:b/>
          <w:bCs/>
          <w:color w:val="000000" w:themeColor="text1"/>
        </w:rPr>
        <w:t>Main Agreement</w:t>
      </w:r>
      <w:r w:rsidRPr="00E807E2">
        <w:rPr>
          <w:b/>
          <w:bCs/>
          <w:color w:val="000000" w:themeColor="text1"/>
        </w:rPr>
        <w:t>;</w:t>
      </w:r>
    </w:p>
    <w:p w14:paraId="3D64B997" w14:textId="77777777" w:rsidR="00E807E2" w:rsidRDefault="53ADC986" w:rsidP="000A66F6">
      <w:pPr>
        <w:pStyle w:val="level2"/>
        <w:ind w:left="709" w:hanging="709"/>
        <w:rPr>
          <w:color w:val="000000" w:themeColor="text1"/>
        </w:rPr>
      </w:pPr>
      <w:r w:rsidRPr="00E807E2">
        <w:rPr>
          <w:b/>
          <w:bCs/>
          <w:color w:val="000000" w:themeColor="text1"/>
        </w:rPr>
        <w:t xml:space="preserve">“Service Provider Environment” </w:t>
      </w:r>
      <w:r w:rsidRPr="00E807E2">
        <w:rPr>
          <w:color w:val="000000" w:themeColor="text1"/>
        </w:rPr>
        <w:t xml:space="preserve">means the </w:t>
      </w:r>
      <w:r w:rsidR="707C5CEC" w:rsidRPr="00E807E2">
        <w:rPr>
          <w:color w:val="000000" w:themeColor="text1"/>
        </w:rPr>
        <w:t>h</w:t>
      </w:r>
      <w:r w:rsidRPr="00E807E2">
        <w:rPr>
          <w:color w:val="000000" w:themeColor="text1"/>
        </w:rPr>
        <w:t xml:space="preserve">ardware, Software, contracts, Intellectual Property, assets, facilities, and other resources owned, leased, licensed or otherwise controlled by Service Provider (collectively, </w:t>
      </w:r>
      <w:r w:rsidR="12769671" w:rsidRPr="00E807E2">
        <w:rPr>
          <w:color w:val="000000" w:themeColor="text1"/>
        </w:rPr>
        <w:t>“</w:t>
      </w:r>
      <w:r w:rsidRPr="00E807E2">
        <w:rPr>
          <w:color w:val="000000" w:themeColor="text1"/>
        </w:rPr>
        <w:t>Service Provider Resources</w:t>
      </w:r>
      <w:r w:rsidR="12769671" w:rsidRPr="00E807E2">
        <w:rPr>
          <w:color w:val="000000" w:themeColor="text1"/>
        </w:rPr>
        <w:t>”</w:t>
      </w:r>
      <w:r w:rsidRPr="00E807E2">
        <w:rPr>
          <w:color w:val="000000" w:themeColor="text1"/>
        </w:rPr>
        <w:t>) that, directly or indirectly, interface with, interconnect with, exchange data with or otherwise interact or interoperate with the relevant Environment or the systems Service Provider uses internally. Except as otherwise provided in this Agreement, the Service Provider Environment is out of the scope of the Services;</w:t>
      </w:r>
    </w:p>
    <w:p w14:paraId="67436362" w14:textId="77777777" w:rsidR="00E807E2" w:rsidRDefault="53ADC986" w:rsidP="000A66F6">
      <w:pPr>
        <w:pStyle w:val="level2"/>
        <w:ind w:left="709" w:hanging="709"/>
        <w:rPr>
          <w:color w:val="000000" w:themeColor="text1"/>
        </w:rPr>
      </w:pPr>
      <w:r w:rsidRPr="00E807E2">
        <w:rPr>
          <w:b/>
          <w:bCs/>
          <w:color w:val="000000" w:themeColor="text1"/>
        </w:rPr>
        <w:t xml:space="preserve">“Service Provider Personnel” </w:t>
      </w:r>
      <w:r w:rsidRPr="00E807E2">
        <w:rPr>
          <w:color w:val="000000" w:themeColor="text1"/>
        </w:rPr>
        <w:t>means any staff employed by or on behalf of Service Provider (or any Affiliates or Subcontractor) who perform any of the Services;</w:t>
      </w:r>
    </w:p>
    <w:p w14:paraId="5CDAC618" w14:textId="6F62DED1" w:rsidR="00B56DDC" w:rsidRPr="00E807E2" w:rsidRDefault="53ADC986" w:rsidP="000A66F6">
      <w:pPr>
        <w:pStyle w:val="level2"/>
        <w:ind w:left="709" w:hanging="709"/>
        <w:rPr>
          <w:b/>
          <w:color w:val="000000" w:themeColor="text1"/>
        </w:rPr>
      </w:pPr>
      <w:r w:rsidRPr="00E807E2">
        <w:rPr>
          <w:b/>
          <w:bCs/>
          <w:color w:val="000000" w:themeColor="text1"/>
        </w:rPr>
        <w:t xml:space="preserve">“Service Provider Policies” </w:t>
      </w:r>
      <w:r w:rsidRPr="00E807E2">
        <w:rPr>
          <w:color w:val="000000" w:themeColor="text1"/>
        </w:rPr>
        <w:t>has the meaning set out in</w:t>
      </w:r>
      <w:r w:rsidRPr="00E807E2">
        <w:rPr>
          <w:b/>
          <w:bCs/>
          <w:color w:val="000000" w:themeColor="text1"/>
        </w:rPr>
        <w:t xml:space="preserve"> </w:t>
      </w:r>
      <w:r w:rsidR="1D3D473E" w:rsidRPr="00E807E2">
        <w:rPr>
          <w:b/>
          <w:bCs/>
          <w:color w:val="000000" w:themeColor="text1"/>
        </w:rPr>
        <w:t>clause</w:t>
      </w:r>
      <w:r w:rsidRPr="00E807E2">
        <w:rPr>
          <w:b/>
          <w:bCs/>
          <w:color w:val="000000" w:themeColor="text1"/>
        </w:rPr>
        <w:t xml:space="preserve"> </w:t>
      </w:r>
      <w:r w:rsidR="00975F41" w:rsidRPr="00E807E2">
        <w:rPr>
          <w:b/>
          <w:bCs/>
          <w:color w:val="000000" w:themeColor="text1"/>
        </w:rPr>
        <w:fldChar w:fldCharType="begin"/>
      </w:r>
      <w:r w:rsidR="00975F41" w:rsidRPr="00E807E2">
        <w:rPr>
          <w:b/>
          <w:bCs/>
          <w:color w:val="000000" w:themeColor="text1"/>
        </w:rPr>
        <w:instrText xml:space="preserve"> REF _Ref265673220 \r \h </w:instrText>
      </w:r>
      <w:r w:rsidR="001967E6" w:rsidRPr="00E807E2">
        <w:rPr>
          <w:b/>
          <w:bCs/>
          <w:color w:val="000000" w:themeColor="text1"/>
        </w:rPr>
        <w:instrText xml:space="preserve"> \* MERGEFORMAT </w:instrText>
      </w:r>
      <w:r w:rsidR="00975F41" w:rsidRPr="00E807E2">
        <w:rPr>
          <w:b/>
          <w:bCs/>
          <w:color w:val="000000" w:themeColor="text1"/>
        </w:rPr>
      </w:r>
      <w:r w:rsidR="00975F41" w:rsidRPr="00E807E2">
        <w:rPr>
          <w:b/>
          <w:bCs/>
          <w:color w:val="000000" w:themeColor="text1"/>
        </w:rPr>
        <w:fldChar w:fldCharType="separate"/>
      </w:r>
      <w:r w:rsidR="006C7D4B">
        <w:rPr>
          <w:b/>
          <w:bCs/>
          <w:color w:val="000000" w:themeColor="text1"/>
        </w:rPr>
        <w:t>4.4.1.1.2</w:t>
      </w:r>
      <w:r w:rsidR="00975F41" w:rsidRPr="00E807E2">
        <w:rPr>
          <w:b/>
          <w:bCs/>
          <w:color w:val="000000" w:themeColor="text1"/>
        </w:rPr>
        <w:fldChar w:fldCharType="end"/>
      </w:r>
      <w:r w:rsidRPr="00E807E2">
        <w:rPr>
          <w:b/>
          <w:bCs/>
          <w:color w:val="000000" w:themeColor="text1"/>
        </w:rPr>
        <w:t xml:space="preserve"> </w:t>
      </w:r>
      <w:r w:rsidRPr="00E807E2">
        <w:rPr>
          <w:color w:val="000000" w:themeColor="text1"/>
        </w:rPr>
        <w:t>of</w:t>
      </w:r>
      <w:r w:rsidRPr="00E807E2">
        <w:rPr>
          <w:b/>
          <w:bCs/>
          <w:color w:val="000000" w:themeColor="text1"/>
        </w:rPr>
        <w:t xml:space="preserve"> </w:t>
      </w:r>
      <w:r w:rsidR="6A38460D" w:rsidRPr="00E807E2">
        <w:rPr>
          <w:b/>
          <w:bCs/>
          <w:color w:val="000000" w:themeColor="text1"/>
        </w:rPr>
        <w:t xml:space="preserve">Schedule E </w:t>
      </w:r>
      <w:r w:rsidR="6A38460D" w:rsidRPr="00E807E2">
        <w:rPr>
          <w:color w:val="000000" w:themeColor="text1"/>
        </w:rPr>
        <w:lastRenderedPageBreak/>
        <w:t>(Governance)</w:t>
      </w:r>
      <w:r w:rsidRPr="00E807E2">
        <w:rPr>
          <w:color w:val="000000" w:themeColor="text1"/>
        </w:rPr>
        <w:t>;</w:t>
      </w:r>
    </w:p>
    <w:p w14:paraId="4FEE60A2" w14:textId="22AA1E11" w:rsidR="00B56DDC" w:rsidRPr="00E807E2" w:rsidRDefault="53ADC986" w:rsidP="000A66F6">
      <w:pPr>
        <w:pStyle w:val="level2"/>
        <w:ind w:left="709" w:hanging="709"/>
        <w:rPr>
          <w:color w:val="000000" w:themeColor="text1"/>
        </w:rPr>
      </w:pPr>
      <w:r w:rsidRPr="00E807E2">
        <w:rPr>
          <w:b/>
          <w:bCs/>
          <w:color w:val="000000" w:themeColor="text1"/>
        </w:rPr>
        <w:t>“</w:t>
      </w:r>
      <w:r w:rsidR="264C424B" w:rsidRPr="00E807E2">
        <w:rPr>
          <w:b/>
          <w:bCs/>
          <w:color w:val="000000" w:themeColor="text1"/>
        </w:rPr>
        <w:t>Service Provider Account Executive</w:t>
      </w:r>
      <w:r w:rsidR="1EC2888F" w:rsidRPr="00E807E2">
        <w:rPr>
          <w:b/>
          <w:bCs/>
          <w:color w:val="000000" w:themeColor="text1"/>
        </w:rPr>
        <w:t xml:space="preserve">” </w:t>
      </w:r>
      <w:r w:rsidR="1EC2888F" w:rsidRPr="00E807E2">
        <w:rPr>
          <w:color w:val="000000" w:themeColor="text1"/>
        </w:rPr>
        <w:t>has</w:t>
      </w:r>
      <w:r w:rsidRPr="00E807E2">
        <w:rPr>
          <w:color w:val="000000" w:themeColor="text1"/>
        </w:rPr>
        <w:t xml:space="preserve"> the meaning given in </w:t>
      </w:r>
      <w:r w:rsidR="1D3D473E" w:rsidRPr="00E807E2">
        <w:rPr>
          <w:b/>
          <w:bCs/>
          <w:color w:val="000000" w:themeColor="text1"/>
        </w:rPr>
        <w:t>clause</w:t>
      </w:r>
      <w:r w:rsidR="41834E12" w:rsidRPr="00E807E2">
        <w:rPr>
          <w:b/>
          <w:bCs/>
          <w:color w:val="000000" w:themeColor="text1"/>
        </w:rPr>
        <w:t xml:space="preserve"> </w:t>
      </w:r>
      <w:r w:rsidR="00210E54" w:rsidRPr="00E807E2">
        <w:rPr>
          <w:b/>
          <w:bCs/>
          <w:color w:val="000000" w:themeColor="text1"/>
        </w:rPr>
        <w:fldChar w:fldCharType="begin"/>
      </w:r>
      <w:r w:rsidR="00210E54" w:rsidRPr="00E807E2">
        <w:rPr>
          <w:b/>
          <w:bCs/>
          <w:color w:val="000000" w:themeColor="text1"/>
        </w:rPr>
        <w:instrText xml:space="preserve"> REF _Ref411088704 \r \h  \* MERGEFORMAT </w:instrText>
      </w:r>
      <w:r w:rsidR="00210E54" w:rsidRPr="00E807E2">
        <w:rPr>
          <w:b/>
          <w:bCs/>
          <w:color w:val="000000" w:themeColor="text1"/>
        </w:rPr>
      </w:r>
      <w:r w:rsidR="00210E54" w:rsidRPr="00E807E2">
        <w:rPr>
          <w:b/>
          <w:bCs/>
          <w:color w:val="000000" w:themeColor="text1"/>
        </w:rPr>
        <w:fldChar w:fldCharType="separate"/>
      </w:r>
      <w:r w:rsidR="006C7D4B">
        <w:rPr>
          <w:b/>
          <w:bCs/>
          <w:color w:val="000000" w:themeColor="text1"/>
        </w:rPr>
        <w:t>8.3.1</w:t>
      </w:r>
      <w:r w:rsidR="00210E54" w:rsidRPr="00E807E2">
        <w:rPr>
          <w:b/>
          <w:bCs/>
          <w:color w:val="000000" w:themeColor="text1"/>
        </w:rPr>
        <w:fldChar w:fldCharType="end"/>
      </w:r>
      <w:r w:rsidR="41834E12" w:rsidRPr="00E807E2">
        <w:rPr>
          <w:color w:val="000000" w:themeColor="text1"/>
        </w:rPr>
        <w:t xml:space="preserve"> of the </w:t>
      </w:r>
      <w:r w:rsidR="41834E12" w:rsidRPr="00E807E2">
        <w:rPr>
          <w:b/>
          <w:bCs/>
          <w:color w:val="000000" w:themeColor="text1"/>
        </w:rPr>
        <w:t>Main Agreement</w:t>
      </w:r>
      <w:r w:rsidR="41834E12" w:rsidRPr="00E807E2">
        <w:rPr>
          <w:color w:val="000000" w:themeColor="text1"/>
        </w:rPr>
        <w:t>;</w:t>
      </w:r>
    </w:p>
    <w:p w14:paraId="06FDFF7F" w14:textId="6559A27C" w:rsidR="00210E54" w:rsidRPr="00E807E2" w:rsidRDefault="41834E12" w:rsidP="000A66F6">
      <w:pPr>
        <w:pStyle w:val="level2"/>
        <w:ind w:left="709" w:hanging="709"/>
        <w:rPr>
          <w:color w:val="000000" w:themeColor="text1"/>
        </w:rPr>
      </w:pPr>
      <w:r w:rsidRPr="00E807E2">
        <w:rPr>
          <w:b/>
          <w:bCs/>
          <w:color w:val="000000" w:themeColor="text1"/>
        </w:rPr>
        <w:t xml:space="preserve">“Service Provider Operations Manager” </w:t>
      </w:r>
      <w:r w:rsidRPr="00E807E2">
        <w:rPr>
          <w:color w:val="000000" w:themeColor="text1"/>
        </w:rPr>
        <w:t xml:space="preserve">has the meaning given in </w:t>
      </w:r>
      <w:r w:rsidRPr="00E807E2">
        <w:rPr>
          <w:b/>
          <w:bCs/>
          <w:color w:val="000000" w:themeColor="text1"/>
        </w:rPr>
        <w:t xml:space="preserve">clause </w:t>
      </w:r>
      <w:r w:rsidR="00210E54" w:rsidRPr="00E807E2">
        <w:rPr>
          <w:b/>
          <w:bCs/>
          <w:color w:val="000000" w:themeColor="text1"/>
        </w:rPr>
        <w:fldChar w:fldCharType="begin"/>
      </w:r>
      <w:r w:rsidR="00210E54" w:rsidRPr="00E807E2">
        <w:rPr>
          <w:b/>
          <w:bCs/>
          <w:color w:val="000000" w:themeColor="text1"/>
        </w:rPr>
        <w:instrText xml:space="preserve"> REF _Ref411088785 \r \h </w:instrText>
      </w:r>
      <w:r w:rsidR="001967E6" w:rsidRPr="00E807E2">
        <w:rPr>
          <w:b/>
          <w:bCs/>
          <w:color w:val="000000" w:themeColor="text1"/>
        </w:rPr>
        <w:instrText xml:space="preserve"> \* MERGEFORMAT </w:instrText>
      </w:r>
      <w:r w:rsidR="00210E54" w:rsidRPr="00E807E2">
        <w:rPr>
          <w:b/>
          <w:bCs/>
          <w:color w:val="000000" w:themeColor="text1"/>
        </w:rPr>
      </w:r>
      <w:r w:rsidR="00210E54" w:rsidRPr="00E807E2">
        <w:rPr>
          <w:b/>
          <w:bCs/>
          <w:color w:val="000000" w:themeColor="text1"/>
        </w:rPr>
        <w:fldChar w:fldCharType="separate"/>
      </w:r>
      <w:r w:rsidR="006C7D4B">
        <w:rPr>
          <w:b/>
          <w:bCs/>
          <w:color w:val="000000" w:themeColor="text1"/>
        </w:rPr>
        <w:t>8.3.3</w:t>
      </w:r>
      <w:r w:rsidR="00210E54" w:rsidRPr="00E807E2">
        <w:rPr>
          <w:b/>
          <w:bCs/>
          <w:color w:val="000000" w:themeColor="text1"/>
        </w:rPr>
        <w:fldChar w:fldCharType="end"/>
      </w:r>
      <w:r w:rsidRPr="00E807E2">
        <w:rPr>
          <w:color w:val="000000" w:themeColor="text1"/>
        </w:rPr>
        <w:t xml:space="preserve"> of the </w:t>
      </w:r>
      <w:r w:rsidRPr="00E807E2">
        <w:rPr>
          <w:b/>
          <w:bCs/>
          <w:color w:val="000000" w:themeColor="text1"/>
        </w:rPr>
        <w:t>Main Agreement</w:t>
      </w:r>
      <w:r w:rsidRPr="00E807E2">
        <w:rPr>
          <w:color w:val="000000" w:themeColor="text1"/>
        </w:rPr>
        <w:t>;</w:t>
      </w:r>
    </w:p>
    <w:p w14:paraId="593F5A0A" w14:textId="77777777" w:rsidR="00B56DDC" w:rsidRPr="00E807E2" w:rsidRDefault="53ADC986" w:rsidP="000A66F6">
      <w:pPr>
        <w:pStyle w:val="level2"/>
        <w:ind w:left="709" w:hanging="709"/>
        <w:rPr>
          <w:color w:val="000000" w:themeColor="text1"/>
        </w:rPr>
      </w:pPr>
      <w:r w:rsidRPr="00E807E2">
        <w:rPr>
          <w:b/>
          <w:bCs/>
          <w:color w:val="000000" w:themeColor="text1"/>
        </w:rPr>
        <w:t xml:space="preserve">“Service Provider Provided Hardware” </w:t>
      </w:r>
      <w:r w:rsidRPr="00E807E2">
        <w:rPr>
          <w:color w:val="000000" w:themeColor="text1"/>
        </w:rPr>
        <w:t xml:space="preserve">means </w:t>
      </w:r>
      <w:r w:rsidR="707C5CEC" w:rsidRPr="00E807E2">
        <w:rPr>
          <w:color w:val="000000" w:themeColor="text1"/>
        </w:rPr>
        <w:t>h</w:t>
      </w:r>
      <w:r w:rsidRPr="00E807E2">
        <w:rPr>
          <w:color w:val="000000" w:themeColor="text1"/>
        </w:rPr>
        <w:t xml:space="preserve">ardware owned or leased by Service Provider </w:t>
      </w:r>
      <w:proofErr w:type="gramStart"/>
      <w:r w:rsidRPr="00E807E2">
        <w:rPr>
          <w:color w:val="000000" w:themeColor="text1"/>
        </w:rPr>
        <w:t>in order for</w:t>
      </w:r>
      <w:proofErr w:type="gramEnd"/>
      <w:r w:rsidRPr="00E807E2">
        <w:rPr>
          <w:color w:val="000000" w:themeColor="text1"/>
        </w:rPr>
        <w:t xml:space="preserve"> Service Provider to perform the Services;</w:t>
      </w:r>
    </w:p>
    <w:p w14:paraId="6E6E2698" w14:textId="3F9CEA7B" w:rsidR="00B56DDC" w:rsidRPr="00E807E2" w:rsidRDefault="53ADC986" w:rsidP="000A66F6">
      <w:pPr>
        <w:pStyle w:val="level2"/>
        <w:ind w:left="709" w:hanging="709"/>
        <w:rPr>
          <w:b/>
          <w:color w:val="000000" w:themeColor="text1"/>
        </w:rPr>
      </w:pPr>
      <w:r w:rsidRPr="00E807E2">
        <w:rPr>
          <w:b/>
          <w:bCs/>
          <w:color w:val="000000" w:themeColor="text1"/>
        </w:rPr>
        <w:t xml:space="preserve">“Service Provider Service Delivery Manager” </w:t>
      </w:r>
      <w:r w:rsidR="41834E12" w:rsidRPr="00E807E2">
        <w:rPr>
          <w:color w:val="000000" w:themeColor="text1"/>
        </w:rPr>
        <w:t xml:space="preserve">has the meaning set out in </w:t>
      </w:r>
      <w:r w:rsidR="41834E12" w:rsidRPr="00E807E2">
        <w:rPr>
          <w:b/>
          <w:bCs/>
          <w:color w:val="000000" w:themeColor="text1"/>
        </w:rPr>
        <w:t xml:space="preserve">clause </w:t>
      </w:r>
      <w:r w:rsidR="00210E54" w:rsidRPr="00E807E2">
        <w:rPr>
          <w:b/>
          <w:bCs/>
          <w:color w:val="000000" w:themeColor="text1"/>
        </w:rPr>
        <w:fldChar w:fldCharType="begin"/>
      </w:r>
      <w:r w:rsidR="00210E54" w:rsidRPr="00E807E2">
        <w:rPr>
          <w:b/>
          <w:bCs/>
          <w:color w:val="000000" w:themeColor="text1"/>
        </w:rPr>
        <w:instrText xml:space="preserve"> REF _Ref411088624 \r \h  \* MERGEFORMAT </w:instrText>
      </w:r>
      <w:r w:rsidR="00210E54" w:rsidRPr="00E807E2">
        <w:rPr>
          <w:b/>
          <w:bCs/>
          <w:color w:val="000000" w:themeColor="text1"/>
        </w:rPr>
      </w:r>
      <w:r w:rsidR="00210E54" w:rsidRPr="00E807E2">
        <w:rPr>
          <w:b/>
          <w:bCs/>
          <w:color w:val="000000" w:themeColor="text1"/>
        </w:rPr>
        <w:fldChar w:fldCharType="separate"/>
      </w:r>
      <w:r w:rsidR="006C7D4B">
        <w:rPr>
          <w:b/>
          <w:bCs/>
          <w:color w:val="000000" w:themeColor="text1"/>
        </w:rPr>
        <w:t>8.3.2</w:t>
      </w:r>
      <w:r w:rsidR="00210E54" w:rsidRPr="00E807E2">
        <w:rPr>
          <w:b/>
          <w:bCs/>
          <w:color w:val="000000" w:themeColor="text1"/>
        </w:rPr>
        <w:fldChar w:fldCharType="end"/>
      </w:r>
      <w:r w:rsidR="41834E12" w:rsidRPr="00E807E2">
        <w:rPr>
          <w:color w:val="000000" w:themeColor="text1"/>
        </w:rPr>
        <w:t xml:space="preserve"> of the </w:t>
      </w:r>
      <w:r w:rsidR="41834E12" w:rsidRPr="00E807E2">
        <w:rPr>
          <w:b/>
          <w:bCs/>
          <w:color w:val="000000" w:themeColor="text1"/>
        </w:rPr>
        <w:t>Main Agreement.</w:t>
      </w:r>
    </w:p>
    <w:p w14:paraId="5C9236FA" w14:textId="77777777" w:rsidR="00E807E2" w:rsidRDefault="53ADC986" w:rsidP="000A66F6">
      <w:pPr>
        <w:pStyle w:val="level2"/>
        <w:ind w:left="709" w:hanging="709"/>
        <w:rPr>
          <w:color w:val="000000" w:themeColor="text1"/>
        </w:rPr>
      </w:pPr>
      <w:r w:rsidRPr="00E807E2">
        <w:rPr>
          <w:b/>
          <w:bCs/>
          <w:color w:val="000000" w:themeColor="text1"/>
        </w:rPr>
        <w:t xml:space="preserve">“Service Request” </w:t>
      </w:r>
      <w:r w:rsidRPr="00E807E2">
        <w:rPr>
          <w:color w:val="000000" w:themeColor="text1"/>
        </w:rPr>
        <w:t>means any request from the SARS Service Desk for Services to be performed by Service Provider.</w:t>
      </w:r>
      <w:r w:rsidR="6F07E52A" w:rsidRPr="00E807E2">
        <w:rPr>
          <w:color w:val="000000" w:themeColor="text1"/>
        </w:rPr>
        <w:t xml:space="preserve"> </w:t>
      </w:r>
      <w:r w:rsidRPr="00E807E2">
        <w:rPr>
          <w:color w:val="000000" w:themeColor="text1"/>
        </w:rPr>
        <w:t>In certain cases Service Requests will be for Services that are to be provided at no additional charge, and in other cases Service Requests may be for New Services. Which is the case will be determined by the terms and conditions of this Agreement;</w:t>
      </w:r>
    </w:p>
    <w:p w14:paraId="248CA04D" w14:textId="792F9EDA" w:rsidR="00B56DDC" w:rsidRPr="00E807E2" w:rsidRDefault="4F4D8AB7" w:rsidP="000A66F6">
      <w:pPr>
        <w:pStyle w:val="level2"/>
        <w:ind w:left="709" w:hanging="709"/>
        <w:rPr>
          <w:b/>
          <w:bCs/>
          <w:color w:val="000000" w:themeColor="text1"/>
        </w:rPr>
      </w:pPr>
      <w:r w:rsidRPr="00E807E2">
        <w:rPr>
          <w:b/>
          <w:bCs/>
          <w:color w:val="000000" w:themeColor="text1"/>
        </w:rPr>
        <w:t>“Services”</w:t>
      </w:r>
      <w:r w:rsidR="6DACB1A7" w:rsidRPr="00E807E2">
        <w:rPr>
          <w:b/>
          <w:bCs/>
          <w:color w:val="000000" w:themeColor="text1"/>
        </w:rPr>
        <w:t xml:space="preserve"> </w:t>
      </w:r>
      <w:r w:rsidRPr="00E807E2">
        <w:rPr>
          <w:color w:val="000000" w:themeColor="text1"/>
        </w:rPr>
        <w:t>has the meaning set forth in</w:t>
      </w:r>
      <w:r w:rsidRPr="00E807E2">
        <w:rPr>
          <w:b/>
          <w:bCs/>
          <w:color w:val="000000" w:themeColor="text1"/>
        </w:rPr>
        <w:t xml:space="preserve"> </w:t>
      </w:r>
      <w:r w:rsidR="4B7441B2" w:rsidRPr="00E807E2">
        <w:rPr>
          <w:b/>
          <w:bCs/>
          <w:color w:val="000000" w:themeColor="text1"/>
        </w:rPr>
        <w:t>clause</w:t>
      </w:r>
      <w:r w:rsidRPr="00E807E2">
        <w:rPr>
          <w:b/>
          <w:bCs/>
          <w:color w:val="000000" w:themeColor="text1"/>
        </w:rPr>
        <w:t xml:space="preserve"> </w:t>
      </w:r>
      <w:r w:rsidR="00ED601F" w:rsidRPr="00E807E2">
        <w:rPr>
          <w:b/>
          <w:bCs/>
          <w:color w:val="000000" w:themeColor="text1"/>
        </w:rPr>
        <w:fldChar w:fldCharType="begin"/>
      </w:r>
      <w:r w:rsidR="00ED601F" w:rsidRPr="00E807E2">
        <w:rPr>
          <w:b/>
          <w:bCs/>
          <w:color w:val="000000" w:themeColor="text1"/>
        </w:rPr>
        <w:instrText xml:space="preserve"> REF _Ref410901635 \r \h </w:instrText>
      </w:r>
      <w:r w:rsidR="001967E6" w:rsidRPr="00E807E2">
        <w:rPr>
          <w:b/>
          <w:bCs/>
          <w:color w:val="000000" w:themeColor="text1"/>
        </w:rPr>
        <w:instrText xml:space="preserve"> \* MERGEFORMAT </w:instrText>
      </w:r>
      <w:r w:rsidR="00ED601F" w:rsidRPr="00E807E2">
        <w:rPr>
          <w:b/>
          <w:bCs/>
          <w:color w:val="000000" w:themeColor="text1"/>
        </w:rPr>
      </w:r>
      <w:r w:rsidR="00ED601F" w:rsidRPr="00E807E2">
        <w:rPr>
          <w:b/>
          <w:bCs/>
          <w:color w:val="000000" w:themeColor="text1"/>
        </w:rPr>
        <w:fldChar w:fldCharType="separate"/>
      </w:r>
      <w:r w:rsidR="006C7D4B">
        <w:rPr>
          <w:b/>
          <w:bCs/>
          <w:color w:val="000000" w:themeColor="text1"/>
        </w:rPr>
        <w:t>4</w:t>
      </w:r>
      <w:r w:rsidR="00ED601F" w:rsidRPr="00E807E2">
        <w:rPr>
          <w:b/>
          <w:bCs/>
          <w:color w:val="000000" w:themeColor="text1"/>
        </w:rPr>
        <w:fldChar w:fldCharType="end"/>
      </w:r>
      <w:r w:rsidR="26F8293D" w:rsidRPr="00E807E2">
        <w:rPr>
          <w:b/>
          <w:bCs/>
          <w:color w:val="000000" w:themeColor="text1"/>
        </w:rPr>
        <w:t xml:space="preserve"> </w:t>
      </w:r>
      <w:r w:rsidRPr="00E807E2">
        <w:rPr>
          <w:color w:val="000000" w:themeColor="text1"/>
        </w:rPr>
        <w:t>of the</w:t>
      </w:r>
      <w:r w:rsidRPr="00E807E2">
        <w:rPr>
          <w:b/>
          <w:bCs/>
          <w:color w:val="000000" w:themeColor="text1"/>
        </w:rPr>
        <w:t xml:space="preserve"> </w:t>
      </w:r>
      <w:r w:rsidR="3DD1A408" w:rsidRPr="00E807E2">
        <w:rPr>
          <w:b/>
          <w:bCs/>
          <w:color w:val="000000" w:themeColor="text1"/>
        </w:rPr>
        <w:t>Main Agreement</w:t>
      </w:r>
      <w:r w:rsidRPr="00E807E2">
        <w:rPr>
          <w:color w:val="000000" w:themeColor="text1"/>
        </w:rPr>
        <w:t>;</w:t>
      </w:r>
    </w:p>
    <w:p w14:paraId="111FC6C4" w14:textId="255A9FB9" w:rsidR="6C844478" w:rsidRPr="00E807E2" w:rsidRDefault="5ED6143D" w:rsidP="000A66F6">
      <w:pPr>
        <w:pStyle w:val="level2"/>
        <w:ind w:left="709" w:hanging="709"/>
        <w:rPr>
          <w:b/>
          <w:bCs/>
          <w:color w:val="000000" w:themeColor="text1"/>
        </w:rPr>
      </w:pPr>
      <w:r w:rsidRPr="00E807E2">
        <w:rPr>
          <w:b/>
          <w:bCs/>
          <w:color w:val="000000" w:themeColor="text1"/>
        </w:rPr>
        <w:t>“SFP”</w:t>
      </w:r>
      <w:r w:rsidR="455FDC9A" w:rsidRPr="00E807E2">
        <w:rPr>
          <w:b/>
          <w:bCs/>
          <w:color w:val="000000" w:themeColor="text1"/>
        </w:rPr>
        <w:t xml:space="preserve"> </w:t>
      </w:r>
      <w:r w:rsidR="455FDC9A" w:rsidRPr="00E807E2">
        <w:rPr>
          <w:color w:val="000000" w:themeColor="text1"/>
        </w:rPr>
        <w:t xml:space="preserve">means </w:t>
      </w:r>
      <w:r w:rsidR="5F057175" w:rsidRPr="00E807E2">
        <w:rPr>
          <w:color w:val="000000" w:themeColor="text1"/>
        </w:rPr>
        <w:t xml:space="preserve">small form factor </w:t>
      </w:r>
      <w:proofErr w:type="gramStart"/>
      <w:r w:rsidR="5F057175" w:rsidRPr="00E807E2">
        <w:rPr>
          <w:color w:val="000000" w:themeColor="text1"/>
        </w:rPr>
        <w:t>pluggable</w:t>
      </w:r>
      <w:proofErr w:type="gramEnd"/>
    </w:p>
    <w:p w14:paraId="41EE665D" w14:textId="77777777" w:rsidR="00B56DDC" w:rsidRPr="00E807E2" w:rsidRDefault="53ADC986" w:rsidP="000A66F6">
      <w:pPr>
        <w:pStyle w:val="level2"/>
        <w:ind w:left="709" w:hanging="709"/>
        <w:rPr>
          <w:b/>
          <w:color w:val="000000" w:themeColor="text1"/>
        </w:rPr>
      </w:pPr>
      <w:r w:rsidRPr="00E807E2">
        <w:rPr>
          <w:b/>
          <w:bCs/>
          <w:color w:val="000000" w:themeColor="text1"/>
        </w:rPr>
        <w:t xml:space="preserve">“Silver” </w:t>
      </w:r>
      <w:r w:rsidRPr="00E807E2">
        <w:rPr>
          <w:color w:val="000000" w:themeColor="text1"/>
        </w:rPr>
        <w:t xml:space="preserve">means, </w:t>
      </w:r>
      <w:r w:rsidR="69EA79C0" w:rsidRPr="00E807E2">
        <w:rPr>
          <w:color w:val="000000" w:themeColor="text1"/>
        </w:rPr>
        <w:t>with respect to a Service Level, the corresponding level of support defined in terms of, for example, time to respond or time to repair;</w:t>
      </w:r>
    </w:p>
    <w:p w14:paraId="71D9E70F" w14:textId="77777777" w:rsidR="00434B57" w:rsidRPr="00E807E2" w:rsidRDefault="2DDF1559" w:rsidP="000A66F6">
      <w:pPr>
        <w:pStyle w:val="level2"/>
        <w:ind w:left="709" w:hanging="709"/>
        <w:rPr>
          <w:b/>
          <w:color w:val="000000" w:themeColor="text1"/>
        </w:rPr>
      </w:pPr>
      <w:r w:rsidRPr="00E807E2">
        <w:rPr>
          <w:b/>
          <w:bCs/>
          <w:color w:val="000000" w:themeColor="text1"/>
        </w:rPr>
        <w:t xml:space="preserve">“SMME” </w:t>
      </w:r>
      <w:r w:rsidRPr="00E807E2">
        <w:rPr>
          <w:color w:val="000000" w:themeColor="text1"/>
        </w:rPr>
        <w:t xml:space="preserve">or </w:t>
      </w:r>
      <w:r w:rsidRPr="00E807E2">
        <w:rPr>
          <w:b/>
          <w:bCs/>
          <w:color w:val="000000" w:themeColor="text1"/>
        </w:rPr>
        <w:t>“Small, Medium or Micro Enterprise”</w:t>
      </w:r>
      <w:r w:rsidRPr="00E807E2">
        <w:rPr>
          <w:color w:val="000000" w:themeColor="text1"/>
        </w:rPr>
        <w:t xml:space="preserve"> means an enterprise falling within the definition of Medium, Small, Very small or Micro within the sector of its operation as defined by the National Small Business Act 102 of 1996.</w:t>
      </w:r>
    </w:p>
    <w:p w14:paraId="4F820C28" w14:textId="77777777" w:rsidR="00B56DDC" w:rsidRPr="00E807E2" w:rsidRDefault="53ADC986" w:rsidP="000A66F6">
      <w:pPr>
        <w:pStyle w:val="level2"/>
        <w:ind w:left="709" w:hanging="709"/>
        <w:rPr>
          <w:color w:val="000000" w:themeColor="text1"/>
        </w:rPr>
      </w:pPr>
      <w:r w:rsidRPr="00E807E2">
        <w:rPr>
          <w:b/>
          <w:bCs/>
          <w:color w:val="000000" w:themeColor="text1"/>
        </w:rPr>
        <w:t>“Software”</w:t>
      </w:r>
      <w:r w:rsidR="3D461118" w:rsidRPr="00E807E2">
        <w:rPr>
          <w:b/>
          <w:bCs/>
          <w:color w:val="000000" w:themeColor="text1"/>
        </w:rPr>
        <w:t xml:space="preserve"> </w:t>
      </w:r>
      <w:r w:rsidRPr="00E807E2">
        <w:rPr>
          <w:color w:val="000000" w:themeColor="text1"/>
        </w:rPr>
        <w:t>means any elements of coding or computer programs (including related documentation and media), including as applicable the object code and/or source code and without limit to whether the software is operating system software, applications software, Tools, firmware or otherwise;</w:t>
      </w:r>
    </w:p>
    <w:p w14:paraId="4B192EFA" w14:textId="71EB109A" w:rsidR="00B56DDC" w:rsidRPr="00E807E2" w:rsidRDefault="53ADC986" w:rsidP="000A66F6">
      <w:pPr>
        <w:pStyle w:val="level2"/>
        <w:ind w:left="709" w:hanging="709"/>
        <w:rPr>
          <w:b/>
          <w:color w:val="000000" w:themeColor="text1"/>
        </w:rPr>
      </w:pPr>
      <w:r w:rsidRPr="00E807E2">
        <w:rPr>
          <w:b/>
          <w:bCs/>
          <w:color w:val="000000" w:themeColor="text1"/>
        </w:rPr>
        <w:t>“Statement of Work or SOW”</w:t>
      </w:r>
      <w:r w:rsidR="4AF38EB5" w:rsidRPr="00E807E2">
        <w:rPr>
          <w:b/>
          <w:bCs/>
          <w:color w:val="000000" w:themeColor="text1"/>
        </w:rPr>
        <w:t xml:space="preserve"> </w:t>
      </w:r>
      <w:r w:rsidRPr="00E807E2">
        <w:rPr>
          <w:color w:val="000000" w:themeColor="text1"/>
        </w:rPr>
        <w:t xml:space="preserve">means any or </w:t>
      </w:r>
      <w:proofErr w:type="gramStart"/>
      <w:r w:rsidRPr="00E807E2">
        <w:rPr>
          <w:color w:val="000000" w:themeColor="text1"/>
        </w:rPr>
        <w:t>all of</w:t>
      </w:r>
      <w:proofErr w:type="gramEnd"/>
      <w:r w:rsidRPr="00E807E2">
        <w:rPr>
          <w:color w:val="000000" w:themeColor="text1"/>
        </w:rPr>
        <w:t xml:space="preserve"> the following:</w:t>
      </w:r>
    </w:p>
    <w:p w14:paraId="03C22B2C" w14:textId="77777777" w:rsidR="00E807E2" w:rsidRDefault="4F4D8AB7" w:rsidP="007C6B41">
      <w:pPr>
        <w:pStyle w:val="level3"/>
        <w:ind w:left="1560"/>
        <w:rPr>
          <w:color w:val="000000" w:themeColor="text1"/>
        </w:rPr>
      </w:pPr>
      <w:r w:rsidRPr="00E807E2">
        <w:rPr>
          <w:b/>
          <w:bCs/>
          <w:color w:val="000000" w:themeColor="text1"/>
        </w:rPr>
        <w:t>Schedule B</w:t>
      </w:r>
      <w:r w:rsidRPr="00E807E2">
        <w:rPr>
          <w:color w:val="000000" w:themeColor="text1"/>
        </w:rPr>
        <w:t xml:space="preserve"> (</w:t>
      </w:r>
      <w:r w:rsidR="75BC7A80" w:rsidRPr="00E807E2">
        <w:rPr>
          <w:color w:val="000000" w:themeColor="text1"/>
        </w:rPr>
        <w:t>Service Management</w:t>
      </w:r>
      <w:r w:rsidR="45E8FE74" w:rsidRPr="00E807E2">
        <w:rPr>
          <w:color w:val="000000" w:themeColor="text1"/>
        </w:rPr>
        <w:t xml:space="preserve"> Services</w:t>
      </w:r>
      <w:r w:rsidRPr="00E807E2">
        <w:rPr>
          <w:color w:val="000000" w:themeColor="text1"/>
        </w:rPr>
        <w:t xml:space="preserve"> SOW);</w:t>
      </w:r>
    </w:p>
    <w:p w14:paraId="06D0FCAA" w14:textId="77777777" w:rsidR="00E807E2" w:rsidRDefault="75BC7A80" w:rsidP="007C6B41">
      <w:pPr>
        <w:pStyle w:val="level3"/>
        <w:ind w:left="1560"/>
        <w:rPr>
          <w:color w:val="000000" w:themeColor="text1"/>
        </w:rPr>
      </w:pPr>
      <w:r w:rsidRPr="00E807E2">
        <w:rPr>
          <w:b/>
          <w:bCs/>
          <w:color w:val="000000" w:themeColor="text1"/>
        </w:rPr>
        <w:t>Schedule B-N</w:t>
      </w:r>
      <w:r w:rsidRPr="00E807E2">
        <w:rPr>
          <w:color w:val="000000" w:themeColor="text1"/>
        </w:rPr>
        <w:t xml:space="preserve"> (Network Support Services SOW);</w:t>
      </w:r>
    </w:p>
    <w:p w14:paraId="2F6BEADC" w14:textId="42B72346" w:rsidR="00B56DDC" w:rsidRPr="00E807E2" w:rsidRDefault="4F4D8AB7" w:rsidP="007C6B41">
      <w:pPr>
        <w:pStyle w:val="level3"/>
        <w:ind w:left="1560"/>
        <w:rPr>
          <w:color w:val="000000" w:themeColor="text1"/>
        </w:rPr>
      </w:pPr>
      <w:r w:rsidRPr="00E807E2">
        <w:rPr>
          <w:b/>
          <w:bCs/>
          <w:color w:val="000000" w:themeColor="text1"/>
        </w:rPr>
        <w:t>Schedule B-</w:t>
      </w:r>
      <w:r w:rsidR="75BC7A80" w:rsidRPr="00E807E2">
        <w:rPr>
          <w:b/>
          <w:bCs/>
          <w:color w:val="000000" w:themeColor="text1"/>
        </w:rPr>
        <w:t>E</w:t>
      </w:r>
      <w:r w:rsidRPr="00E807E2">
        <w:rPr>
          <w:color w:val="000000" w:themeColor="text1"/>
        </w:rPr>
        <w:t xml:space="preserve"> (</w:t>
      </w:r>
      <w:r w:rsidR="40F1813A" w:rsidRPr="00E807E2">
        <w:rPr>
          <w:color w:val="000000" w:themeColor="text1"/>
        </w:rPr>
        <w:t xml:space="preserve">End-user </w:t>
      </w:r>
      <w:r w:rsidR="75BC7A80" w:rsidRPr="00E807E2">
        <w:rPr>
          <w:color w:val="000000" w:themeColor="text1"/>
        </w:rPr>
        <w:t>Device Support Services SOW</w:t>
      </w:r>
      <w:r w:rsidRPr="00E807E2">
        <w:rPr>
          <w:color w:val="000000" w:themeColor="text1"/>
        </w:rPr>
        <w:t xml:space="preserve">); </w:t>
      </w:r>
      <w:r w:rsidR="393CAA17" w:rsidRPr="00E807E2">
        <w:rPr>
          <w:color w:val="000000" w:themeColor="text1"/>
        </w:rPr>
        <w:t>and</w:t>
      </w:r>
    </w:p>
    <w:p w14:paraId="5A1DB6B0" w14:textId="77777777" w:rsidR="00B56DDC" w:rsidRPr="00E807E2" w:rsidRDefault="4F4D8AB7" w:rsidP="007C6B41">
      <w:pPr>
        <w:pStyle w:val="level3"/>
        <w:ind w:left="1560"/>
        <w:rPr>
          <w:color w:val="000000" w:themeColor="text1"/>
        </w:rPr>
      </w:pPr>
      <w:r w:rsidRPr="00E807E2">
        <w:rPr>
          <w:b/>
          <w:bCs/>
          <w:color w:val="000000" w:themeColor="text1"/>
        </w:rPr>
        <w:t>Schedule B-</w:t>
      </w:r>
      <w:r w:rsidR="75BC7A80" w:rsidRPr="00E807E2">
        <w:rPr>
          <w:b/>
          <w:bCs/>
          <w:color w:val="000000" w:themeColor="text1"/>
        </w:rPr>
        <w:t>S</w:t>
      </w:r>
      <w:r w:rsidRPr="00E807E2">
        <w:rPr>
          <w:color w:val="000000" w:themeColor="text1"/>
        </w:rPr>
        <w:t xml:space="preserve"> (Serv</w:t>
      </w:r>
      <w:r w:rsidR="75BC7A80" w:rsidRPr="00E807E2">
        <w:rPr>
          <w:color w:val="000000" w:themeColor="text1"/>
        </w:rPr>
        <w:t xml:space="preserve">er </w:t>
      </w:r>
      <w:r w:rsidR="69B2232A" w:rsidRPr="00E807E2">
        <w:rPr>
          <w:color w:val="000000" w:themeColor="text1"/>
        </w:rPr>
        <w:t xml:space="preserve">Support </w:t>
      </w:r>
      <w:r w:rsidR="75BC7A80" w:rsidRPr="00E807E2">
        <w:rPr>
          <w:color w:val="000000" w:themeColor="text1"/>
        </w:rPr>
        <w:t xml:space="preserve">Services </w:t>
      </w:r>
      <w:r w:rsidRPr="00E807E2">
        <w:rPr>
          <w:color w:val="000000" w:themeColor="text1"/>
        </w:rPr>
        <w:t>SOW);</w:t>
      </w:r>
    </w:p>
    <w:p w14:paraId="40F663B1" w14:textId="77777777" w:rsidR="00B56DDC" w:rsidRPr="00E807E2" w:rsidRDefault="53ADC986" w:rsidP="007C6B41">
      <w:pPr>
        <w:pStyle w:val="level2"/>
        <w:ind w:left="709" w:hanging="709"/>
        <w:rPr>
          <w:b/>
          <w:color w:val="000000" w:themeColor="text1"/>
        </w:rPr>
      </w:pPr>
      <w:r w:rsidRPr="00E807E2">
        <w:rPr>
          <w:b/>
          <w:bCs/>
          <w:color w:val="000000" w:themeColor="text1"/>
        </w:rPr>
        <w:t>“</w:t>
      </w:r>
      <w:r w:rsidR="45F18BCB" w:rsidRPr="00E807E2">
        <w:rPr>
          <w:b/>
          <w:bCs/>
          <w:color w:val="000000" w:themeColor="text1"/>
        </w:rPr>
        <w:t>Standard Chargeable Service”</w:t>
      </w:r>
      <w:r w:rsidRPr="00E807E2">
        <w:rPr>
          <w:b/>
          <w:bCs/>
          <w:color w:val="000000" w:themeColor="text1"/>
        </w:rPr>
        <w:t xml:space="preserve"> </w:t>
      </w:r>
      <w:r w:rsidR="45F18BCB" w:rsidRPr="00E807E2">
        <w:rPr>
          <w:color w:val="000000" w:themeColor="text1"/>
        </w:rPr>
        <w:t>is a defined package of work that is performed by the Service Provider on request by SARS at a fixed charge per request.</w:t>
      </w:r>
    </w:p>
    <w:p w14:paraId="475B4A67" w14:textId="7046F3F0" w:rsidR="00767A33" w:rsidRPr="00E807E2" w:rsidRDefault="45F18BCB" w:rsidP="007C6B41">
      <w:pPr>
        <w:pStyle w:val="level2"/>
        <w:ind w:left="709" w:hanging="709"/>
        <w:rPr>
          <w:b/>
          <w:color w:val="000000" w:themeColor="text1"/>
        </w:rPr>
      </w:pPr>
      <w:r w:rsidRPr="00E807E2">
        <w:rPr>
          <w:b/>
          <w:bCs/>
          <w:color w:val="000000" w:themeColor="text1"/>
        </w:rPr>
        <w:t xml:space="preserve">“Steering Committee” </w:t>
      </w:r>
      <w:r w:rsidRPr="00E807E2">
        <w:rPr>
          <w:color w:val="000000" w:themeColor="text1"/>
        </w:rPr>
        <w:t xml:space="preserve">has the meaning set out in </w:t>
      </w:r>
      <w:r w:rsidRPr="00E807E2">
        <w:rPr>
          <w:b/>
          <w:bCs/>
          <w:color w:val="000000" w:themeColor="text1"/>
        </w:rPr>
        <w:t xml:space="preserve">clause </w:t>
      </w:r>
      <w:r w:rsidR="00767A33" w:rsidRPr="00E807E2">
        <w:rPr>
          <w:b/>
          <w:bCs/>
          <w:color w:val="000000" w:themeColor="text1"/>
        </w:rPr>
        <w:fldChar w:fldCharType="begin"/>
      </w:r>
      <w:r w:rsidR="00767A33" w:rsidRPr="00E807E2">
        <w:rPr>
          <w:b/>
          <w:bCs/>
          <w:color w:val="000000" w:themeColor="text1"/>
        </w:rPr>
        <w:instrText xml:space="preserve"> REF _Ref261945837 \r \h  \* MERGEFORMAT </w:instrText>
      </w:r>
      <w:r w:rsidR="00767A33" w:rsidRPr="00E807E2">
        <w:rPr>
          <w:b/>
          <w:bCs/>
          <w:color w:val="000000" w:themeColor="text1"/>
        </w:rPr>
      </w:r>
      <w:r w:rsidR="00767A33" w:rsidRPr="00E807E2">
        <w:rPr>
          <w:b/>
          <w:bCs/>
          <w:color w:val="000000" w:themeColor="text1"/>
        </w:rPr>
        <w:fldChar w:fldCharType="separate"/>
      </w:r>
      <w:r w:rsidR="006C7D4B">
        <w:rPr>
          <w:b/>
          <w:bCs/>
          <w:color w:val="000000" w:themeColor="text1"/>
        </w:rPr>
        <w:t>4.1</w:t>
      </w:r>
      <w:r w:rsidR="00767A33" w:rsidRPr="00E807E2">
        <w:rPr>
          <w:b/>
          <w:bCs/>
          <w:color w:val="000000" w:themeColor="text1"/>
        </w:rPr>
        <w:fldChar w:fldCharType="end"/>
      </w:r>
      <w:r w:rsidRPr="00E807E2">
        <w:rPr>
          <w:b/>
          <w:bCs/>
          <w:color w:val="000000" w:themeColor="text1"/>
        </w:rPr>
        <w:t xml:space="preserve"> </w:t>
      </w:r>
      <w:r w:rsidRPr="00E807E2">
        <w:rPr>
          <w:color w:val="000000" w:themeColor="text1"/>
        </w:rPr>
        <w:t>of</w:t>
      </w:r>
      <w:r w:rsidRPr="00E807E2">
        <w:rPr>
          <w:b/>
          <w:bCs/>
          <w:color w:val="000000" w:themeColor="text1"/>
        </w:rPr>
        <w:t xml:space="preserve"> Schedule E </w:t>
      </w:r>
      <w:r w:rsidRPr="00E807E2">
        <w:rPr>
          <w:color w:val="000000" w:themeColor="text1"/>
        </w:rPr>
        <w:t>(Governance);</w:t>
      </w:r>
    </w:p>
    <w:p w14:paraId="1B390452" w14:textId="61E8DA7B" w:rsidR="00E807E2" w:rsidRDefault="53ADC986" w:rsidP="007C6B41">
      <w:pPr>
        <w:pStyle w:val="level2"/>
        <w:ind w:left="709" w:hanging="709"/>
        <w:rPr>
          <w:color w:val="000000" w:themeColor="text1"/>
        </w:rPr>
      </w:pPr>
      <w:r w:rsidRPr="00E807E2">
        <w:rPr>
          <w:b/>
          <w:bCs/>
          <w:color w:val="000000" w:themeColor="text1"/>
        </w:rPr>
        <w:t xml:space="preserve">“Subcontractor” </w:t>
      </w:r>
      <w:r w:rsidR="45DF4BCB" w:rsidRPr="00E807E2">
        <w:rPr>
          <w:color w:val="000000" w:themeColor="text1"/>
        </w:rPr>
        <w:t xml:space="preserve">means a Third Party (including a Service Provider Affiliate) to whom Service Provider subcontracts or otherwise delegates any Service Provider obligations to perform any of the Services (including subcontractors of a Subcontractor) provided that such Third Party has been approved for such purpose by SARS in accordance with the </w:t>
      </w:r>
      <w:r w:rsidR="45DF4BCB" w:rsidRPr="00E807E2">
        <w:rPr>
          <w:b/>
          <w:bCs/>
          <w:color w:val="000000" w:themeColor="text1"/>
        </w:rPr>
        <w:t>Main Agreement</w:t>
      </w:r>
      <w:r w:rsidR="45DF4BCB" w:rsidRPr="00E807E2">
        <w:rPr>
          <w:color w:val="000000" w:themeColor="text1"/>
        </w:rPr>
        <w:t>. For clarity, “Subcontractor” excludes parties for whom the Service Provider acts as a value-added reseller in terms of a reseller agreement with a bulk supplier / distributor</w:t>
      </w:r>
      <w:r w:rsidR="35F59881" w:rsidRPr="00E807E2">
        <w:rPr>
          <w:color w:val="000000" w:themeColor="text1"/>
        </w:rPr>
        <w:t>;</w:t>
      </w:r>
    </w:p>
    <w:p w14:paraId="0F4AC313" w14:textId="77777777" w:rsidR="00E807E2" w:rsidRDefault="53ADC986" w:rsidP="007C6B41">
      <w:pPr>
        <w:pStyle w:val="level2"/>
        <w:ind w:left="709" w:hanging="709"/>
        <w:rPr>
          <w:color w:val="000000" w:themeColor="text1"/>
        </w:rPr>
      </w:pPr>
      <w:r w:rsidRPr="00E807E2">
        <w:rPr>
          <w:b/>
          <w:bCs/>
          <w:color w:val="000000" w:themeColor="text1"/>
        </w:rPr>
        <w:lastRenderedPageBreak/>
        <w:t>“Successor”</w:t>
      </w:r>
      <w:r w:rsidRPr="00E807E2">
        <w:rPr>
          <w:color w:val="000000" w:themeColor="text1"/>
        </w:rPr>
        <w:t xml:space="preserve"> </w:t>
      </w:r>
      <w:r w:rsidR="45DF4BCB" w:rsidRPr="00E807E2">
        <w:rPr>
          <w:color w:val="000000" w:themeColor="text1"/>
        </w:rPr>
        <w:t>means SARS or any replacement service provider designated by SARS that replaces the Service Provider as the service provider to SARS of the Services or part of the Services</w:t>
      </w:r>
      <w:r w:rsidR="55BE35B2" w:rsidRPr="00E807E2">
        <w:rPr>
          <w:color w:val="000000" w:themeColor="text1"/>
        </w:rPr>
        <w:t>;</w:t>
      </w:r>
    </w:p>
    <w:p w14:paraId="61C45768" w14:textId="77777777" w:rsidR="00E807E2" w:rsidRDefault="53ADC986" w:rsidP="007C6B41">
      <w:pPr>
        <w:pStyle w:val="level2"/>
        <w:ind w:left="709" w:hanging="709"/>
        <w:rPr>
          <w:color w:val="000000" w:themeColor="text1"/>
        </w:rPr>
      </w:pPr>
      <w:r w:rsidRPr="00E807E2">
        <w:rPr>
          <w:b/>
          <w:bCs/>
          <w:color w:val="000000" w:themeColor="text1"/>
        </w:rPr>
        <w:t xml:space="preserve">“Supported Asset(s)” </w:t>
      </w:r>
      <w:r w:rsidRPr="00E807E2">
        <w:rPr>
          <w:color w:val="000000" w:themeColor="text1"/>
        </w:rPr>
        <w:t xml:space="preserve">means the Supported Hardware, Supported Software, and any other </w:t>
      </w:r>
      <w:r w:rsidR="707C5CEC" w:rsidRPr="00E807E2">
        <w:rPr>
          <w:color w:val="000000" w:themeColor="text1"/>
        </w:rPr>
        <w:t>h</w:t>
      </w:r>
      <w:r w:rsidRPr="00E807E2">
        <w:rPr>
          <w:color w:val="000000" w:themeColor="text1"/>
        </w:rPr>
        <w:t>ardware, Software, or other resources that are the subject of the Services from time to time;</w:t>
      </w:r>
    </w:p>
    <w:p w14:paraId="11A6EA5D" w14:textId="26B3FB81" w:rsidR="00B56DDC" w:rsidRPr="00E807E2" w:rsidRDefault="53ADC986" w:rsidP="007C6B41">
      <w:pPr>
        <w:pStyle w:val="level2"/>
        <w:ind w:left="709" w:hanging="709"/>
        <w:rPr>
          <w:b/>
          <w:color w:val="000000" w:themeColor="text1"/>
        </w:rPr>
      </w:pPr>
      <w:r w:rsidRPr="00E807E2">
        <w:rPr>
          <w:b/>
          <w:bCs/>
          <w:color w:val="000000" w:themeColor="text1"/>
        </w:rPr>
        <w:t xml:space="preserve">“Supported Environment” </w:t>
      </w:r>
      <w:r w:rsidRPr="00E807E2">
        <w:rPr>
          <w:color w:val="000000" w:themeColor="text1"/>
        </w:rPr>
        <w:t xml:space="preserve">means the </w:t>
      </w:r>
      <w:r w:rsidR="15103AC8" w:rsidRPr="00E807E2">
        <w:rPr>
          <w:color w:val="000000" w:themeColor="text1"/>
        </w:rPr>
        <w:t xml:space="preserve">Network </w:t>
      </w:r>
      <w:r w:rsidRPr="00E807E2">
        <w:rPr>
          <w:color w:val="000000" w:themeColor="text1"/>
        </w:rPr>
        <w:t>Environment</w:t>
      </w:r>
      <w:r w:rsidR="15103AC8" w:rsidRPr="00E807E2">
        <w:rPr>
          <w:color w:val="000000" w:themeColor="text1"/>
        </w:rPr>
        <w:t>, End-user Device Environment</w:t>
      </w:r>
      <w:r w:rsidRPr="00E807E2">
        <w:rPr>
          <w:color w:val="000000" w:themeColor="text1"/>
        </w:rPr>
        <w:t xml:space="preserve"> and </w:t>
      </w:r>
      <w:r w:rsidR="15103AC8" w:rsidRPr="00E807E2">
        <w:rPr>
          <w:color w:val="000000" w:themeColor="text1"/>
        </w:rPr>
        <w:t xml:space="preserve">Server </w:t>
      </w:r>
      <w:r w:rsidRPr="00E807E2">
        <w:rPr>
          <w:color w:val="000000" w:themeColor="text1"/>
        </w:rPr>
        <w:t>Environment;</w:t>
      </w:r>
      <w:r w:rsidR="15103AC8" w:rsidRPr="00E807E2">
        <w:rPr>
          <w:color w:val="000000" w:themeColor="text1"/>
        </w:rPr>
        <w:t xml:space="preserve"> </w:t>
      </w:r>
      <w:r w:rsidR="15103AC8" w:rsidRPr="00E807E2">
        <w:rPr>
          <w:b/>
          <w:bCs/>
          <w:color w:val="000000" w:themeColor="text1"/>
        </w:rPr>
        <w:t>[Note to Bidder: the reference to the Supported Environment will include the environments within the scope of the award to the successful Bidder]</w:t>
      </w:r>
    </w:p>
    <w:p w14:paraId="4B79A33D" w14:textId="77777777" w:rsidR="00B56DDC" w:rsidRPr="00E807E2" w:rsidRDefault="53ADC986" w:rsidP="007C6B41">
      <w:pPr>
        <w:pStyle w:val="level2"/>
        <w:ind w:left="709" w:hanging="709"/>
        <w:rPr>
          <w:color w:val="000000" w:themeColor="text1"/>
        </w:rPr>
      </w:pPr>
      <w:r w:rsidRPr="00E807E2">
        <w:rPr>
          <w:b/>
          <w:bCs/>
          <w:color w:val="000000" w:themeColor="text1"/>
        </w:rPr>
        <w:t>“Supported Hardware</w:t>
      </w:r>
      <w:r w:rsidR="2F578D0A" w:rsidRPr="00E807E2">
        <w:rPr>
          <w:b/>
          <w:bCs/>
          <w:color w:val="000000" w:themeColor="text1"/>
        </w:rPr>
        <w:t>”</w:t>
      </w:r>
      <w:r w:rsidR="3D461118" w:rsidRPr="00E807E2">
        <w:rPr>
          <w:b/>
          <w:bCs/>
          <w:color w:val="000000" w:themeColor="text1"/>
        </w:rPr>
        <w:t xml:space="preserve"> </w:t>
      </w:r>
      <w:r w:rsidRPr="00E807E2">
        <w:rPr>
          <w:color w:val="000000" w:themeColor="text1"/>
        </w:rPr>
        <w:t xml:space="preserve">means the </w:t>
      </w:r>
      <w:r w:rsidR="15103AC8" w:rsidRPr="00E807E2">
        <w:rPr>
          <w:color w:val="000000" w:themeColor="text1"/>
        </w:rPr>
        <w:t xml:space="preserve">hardware as listed in </w:t>
      </w:r>
      <w:r w:rsidR="15103AC8" w:rsidRPr="00E807E2">
        <w:rPr>
          <w:b/>
          <w:bCs/>
          <w:color w:val="000000" w:themeColor="text1"/>
        </w:rPr>
        <w:t>Appendix B-x-13</w:t>
      </w:r>
      <w:r w:rsidRPr="00E807E2">
        <w:rPr>
          <w:color w:val="000000" w:themeColor="text1"/>
        </w:rPr>
        <w:t>;</w:t>
      </w:r>
    </w:p>
    <w:p w14:paraId="14783082" w14:textId="77777777" w:rsidR="00B56DDC" w:rsidRPr="00E807E2" w:rsidRDefault="53ADC986" w:rsidP="007C6B41">
      <w:pPr>
        <w:pStyle w:val="level2"/>
        <w:ind w:left="709" w:hanging="709"/>
        <w:rPr>
          <w:color w:val="000000" w:themeColor="text1"/>
        </w:rPr>
      </w:pPr>
      <w:r w:rsidRPr="00E807E2">
        <w:rPr>
          <w:b/>
          <w:bCs/>
          <w:color w:val="000000" w:themeColor="text1"/>
        </w:rPr>
        <w:t xml:space="preserve">“Supported Software” </w:t>
      </w:r>
      <w:r w:rsidRPr="00E807E2">
        <w:rPr>
          <w:color w:val="000000" w:themeColor="text1"/>
        </w:rPr>
        <w:t xml:space="preserve">means the </w:t>
      </w:r>
      <w:r w:rsidR="15103AC8" w:rsidRPr="00E807E2">
        <w:rPr>
          <w:color w:val="000000" w:themeColor="text1"/>
        </w:rPr>
        <w:t xml:space="preserve">software as listed in </w:t>
      </w:r>
      <w:r w:rsidR="15103AC8" w:rsidRPr="00E807E2">
        <w:rPr>
          <w:b/>
          <w:bCs/>
          <w:color w:val="000000" w:themeColor="text1"/>
        </w:rPr>
        <w:t>Appendix B-x-14</w:t>
      </w:r>
      <w:r w:rsidRPr="00E807E2">
        <w:rPr>
          <w:color w:val="000000" w:themeColor="text1"/>
        </w:rPr>
        <w:t>;</w:t>
      </w:r>
    </w:p>
    <w:p w14:paraId="61E99A6E" w14:textId="130ADDC6" w:rsidR="00C3668D" w:rsidRPr="00E807E2" w:rsidRDefault="7375C9C2" w:rsidP="007C6B41">
      <w:pPr>
        <w:pStyle w:val="level2"/>
        <w:ind w:left="709" w:hanging="709"/>
        <w:rPr>
          <w:color w:val="000000" w:themeColor="text1"/>
        </w:rPr>
      </w:pPr>
      <w:r w:rsidRPr="00E807E2">
        <w:rPr>
          <w:b/>
          <w:bCs/>
          <w:color w:val="000000" w:themeColor="text1"/>
        </w:rPr>
        <w:t xml:space="preserve">“Swap-out” </w:t>
      </w:r>
      <w:r w:rsidRPr="00E807E2">
        <w:rPr>
          <w:color w:val="000000" w:themeColor="text1"/>
        </w:rPr>
        <w:t xml:space="preserve">means </w:t>
      </w:r>
      <w:r w:rsidR="6C20B6E2" w:rsidRPr="00E807E2">
        <w:rPr>
          <w:color w:val="000000" w:themeColor="text1"/>
        </w:rPr>
        <w:t xml:space="preserve">the type of </w:t>
      </w:r>
      <w:r w:rsidRPr="00E807E2">
        <w:rPr>
          <w:color w:val="000000" w:themeColor="text1"/>
        </w:rPr>
        <w:t xml:space="preserve">Break-fix services as set out in </w:t>
      </w:r>
      <w:r w:rsidRPr="00E807E2">
        <w:rPr>
          <w:b/>
          <w:bCs/>
          <w:color w:val="000000" w:themeColor="text1"/>
        </w:rPr>
        <w:t xml:space="preserve">clause </w:t>
      </w:r>
      <w:r w:rsidR="00C3668D" w:rsidRPr="00E807E2">
        <w:rPr>
          <w:b/>
          <w:bCs/>
          <w:color w:val="000000" w:themeColor="text1"/>
        </w:rPr>
        <w:fldChar w:fldCharType="begin"/>
      </w:r>
      <w:r w:rsidR="00C3668D" w:rsidRPr="00E807E2">
        <w:rPr>
          <w:b/>
          <w:bCs/>
          <w:color w:val="000000" w:themeColor="text1"/>
        </w:rPr>
        <w:instrText xml:space="preserve"> REF _Ref411843589 \r \h </w:instrText>
      </w:r>
      <w:r w:rsidR="00D8761D" w:rsidRPr="00E807E2">
        <w:rPr>
          <w:b/>
          <w:bCs/>
          <w:color w:val="000000" w:themeColor="text1"/>
        </w:rPr>
        <w:instrText xml:space="preserve"> \* MERGEFORMAT </w:instrText>
      </w:r>
      <w:r w:rsidR="00C3668D" w:rsidRPr="00E807E2">
        <w:rPr>
          <w:b/>
          <w:bCs/>
          <w:color w:val="000000" w:themeColor="text1"/>
        </w:rPr>
      </w:r>
      <w:r w:rsidR="00C3668D" w:rsidRPr="00E807E2">
        <w:rPr>
          <w:b/>
          <w:bCs/>
          <w:color w:val="000000" w:themeColor="text1"/>
        </w:rPr>
        <w:fldChar w:fldCharType="separate"/>
      </w:r>
      <w:r w:rsidR="006C7D4B">
        <w:rPr>
          <w:b/>
          <w:bCs/>
          <w:color w:val="000000" w:themeColor="text1"/>
        </w:rPr>
        <w:t>7.5</w:t>
      </w:r>
      <w:r w:rsidR="00C3668D" w:rsidRPr="00E807E2">
        <w:rPr>
          <w:b/>
          <w:bCs/>
          <w:color w:val="000000" w:themeColor="text1"/>
        </w:rPr>
        <w:fldChar w:fldCharType="end"/>
      </w:r>
      <w:r w:rsidR="6C20B6E2" w:rsidRPr="00E807E2">
        <w:rPr>
          <w:color w:val="000000" w:themeColor="text1"/>
        </w:rPr>
        <w:t xml:space="preserve"> of </w:t>
      </w:r>
      <w:r w:rsidR="6C20B6E2" w:rsidRPr="00E807E2">
        <w:rPr>
          <w:b/>
          <w:bCs/>
          <w:color w:val="000000" w:themeColor="text1"/>
        </w:rPr>
        <w:t>Schedule B</w:t>
      </w:r>
      <w:r w:rsidR="6C20B6E2" w:rsidRPr="00E807E2">
        <w:rPr>
          <w:color w:val="000000" w:themeColor="text1"/>
        </w:rPr>
        <w:t xml:space="preserve"> (Service Management SOW);</w:t>
      </w:r>
    </w:p>
    <w:p w14:paraId="59D6586F" w14:textId="3D12884F" w:rsidR="00C3668D" w:rsidRPr="00E807E2" w:rsidRDefault="7375C9C2" w:rsidP="007C6B41">
      <w:pPr>
        <w:pStyle w:val="level2"/>
        <w:ind w:left="709" w:hanging="709"/>
        <w:rPr>
          <w:color w:val="000000" w:themeColor="text1"/>
        </w:rPr>
      </w:pPr>
      <w:r w:rsidRPr="00E807E2">
        <w:rPr>
          <w:b/>
          <w:bCs/>
          <w:color w:val="000000" w:themeColor="text1"/>
        </w:rPr>
        <w:t xml:space="preserve">“Swap-out Device” </w:t>
      </w:r>
      <w:r w:rsidRPr="00E807E2">
        <w:rPr>
          <w:color w:val="000000" w:themeColor="text1"/>
        </w:rPr>
        <w:t>means the item of equipment used to replace a malfunctioning item of equipment in terms of the Swap-out services;</w:t>
      </w:r>
    </w:p>
    <w:p w14:paraId="0F0B7870" w14:textId="0B04208F" w:rsidR="00B56DDC" w:rsidRPr="00E807E2" w:rsidRDefault="53ADC986" w:rsidP="007C6B41">
      <w:pPr>
        <w:pStyle w:val="level2"/>
        <w:ind w:left="709" w:hanging="709"/>
        <w:rPr>
          <w:color w:val="000000" w:themeColor="text1"/>
        </w:rPr>
      </w:pPr>
      <w:r w:rsidRPr="00E807E2">
        <w:rPr>
          <w:b/>
          <w:bCs/>
          <w:color w:val="000000" w:themeColor="text1"/>
        </w:rPr>
        <w:t xml:space="preserve">“Taxpayer” </w:t>
      </w:r>
      <w:r w:rsidRPr="00E807E2">
        <w:rPr>
          <w:color w:val="000000" w:themeColor="text1"/>
        </w:rPr>
        <w:t>means a Person who is subject to the tax laws and regulations of the national or provincial governmental entities in South Africa;</w:t>
      </w:r>
    </w:p>
    <w:p w14:paraId="37118FA8" w14:textId="0EFA0D02" w:rsidR="00E807E2" w:rsidRDefault="53ADC986" w:rsidP="007C6B41">
      <w:pPr>
        <w:pStyle w:val="level2"/>
        <w:ind w:left="709" w:hanging="709"/>
        <w:rPr>
          <w:color w:val="000000" w:themeColor="text1"/>
        </w:rPr>
      </w:pPr>
      <w:r w:rsidRPr="00E807E2">
        <w:rPr>
          <w:b/>
          <w:bCs/>
          <w:color w:val="000000" w:themeColor="text1"/>
        </w:rPr>
        <w:t xml:space="preserve">“Term” </w:t>
      </w:r>
      <w:r w:rsidRPr="00E807E2">
        <w:rPr>
          <w:color w:val="000000" w:themeColor="text1"/>
        </w:rPr>
        <w:t xml:space="preserve">has the meaning set out in </w:t>
      </w:r>
      <w:r w:rsidR="1D3D473E" w:rsidRPr="00E807E2">
        <w:rPr>
          <w:b/>
          <w:bCs/>
          <w:color w:val="000000" w:themeColor="text1"/>
        </w:rPr>
        <w:t>clause</w:t>
      </w:r>
      <w:r w:rsidRPr="00E807E2">
        <w:rPr>
          <w:b/>
          <w:bCs/>
          <w:color w:val="000000" w:themeColor="text1"/>
        </w:rPr>
        <w:t xml:space="preserve"> </w:t>
      </w:r>
      <w:r w:rsidR="00CB62A6" w:rsidRPr="00E807E2">
        <w:rPr>
          <w:b/>
          <w:bCs/>
          <w:color w:val="000000" w:themeColor="text1"/>
        </w:rPr>
        <w:fldChar w:fldCharType="begin"/>
      </w:r>
      <w:r w:rsidR="00CB62A6" w:rsidRPr="00E807E2">
        <w:rPr>
          <w:b/>
          <w:bCs/>
          <w:color w:val="000000" w:themeColor="text1"/>
        </w:rPr>
        <w:instrText xml:space="preserve"> REF _Ref410902450 \r \h </w:instrText>
      </w:r>
      <w:r w:rsidR="00BC40FC" w:rsidRPr="00E807E2">
        <w:rPr>
          <w:b/>
          <w:bCs/>
          <w:color w:val="000000" w:themeColor="text1"/>
        </w:rPr>
        <w:instrText xml:space="preserve"> \* MERGEFORMAT </w:instrText>
      </w:r>
      <w:r w:rsidR="00CB62A6" w:rsidRPr="00E807E2">
        <w:rPr>
          <w:b/>
          <w:bCs/>
          <w:color w:val="000000" w:themeColor="text1"/>
        </w:rPr>
      </w:r>
      <w:r w:rsidR="00CB62A6" w:rsidRPr="00E807E2">
        <w:rPr>
          <w:b/>
          <w:bCs/>
          <w:color w:val="000000" w:themeColor="text1"/>
        </w:rPr>
        <w:fldChar w:fldCharType="separate"/>
      </w:r>
      <w:r w:rsidR="006C7D4B">
        <w:rPr>
          <w:color w:val="000000" w:themeColor="text1"/>
          <w:lang w:val="en-US"/>
        </w:rPr>
        <w:t>Error! Reference source not found.</w:t>
      </w:r>
      <w:r w:rsidR="00CB62A6" w:rsidRPr="00E807E2">
        <w:rPr>
          <w:b/>
          <w:bCs/>
          <w:color w:val="000000" w:themeColor="text1"/>
        </w:rPr>
        <w:fldChar w:fldCharType="end"/>
      </w:r>
      <w:r w:rsidR="565A6E15" w:rsidRPr="00E807E2">
        <w:rPr>
          <w:color w:val="000000" w:themeColor="text1"/>
        </w:rPr>
        <w:t xml:space="preserve"> </w:t>
      </w:r>
      <w:r w:rsidRPr="00E807E2">
        <w:rPr>
          <w:color w:val="000000" w:themeColor="text1"/>
        </w:rPr>
        <w:t xml:space="preserve">of the </w:t>
      </w:r>
      <w:r w:rsidR="565A6E15" w:rsidRPr="00E807E2">
        <w:rPr>
          <w:b/>
          <w:bCs/>
          <w:color w:val="000000" w:themeColor="text1"/>
        </w:rPr>
        <w:t>Main</w:t>
      </w:r>
      <w:r w:rsidR="565A6E15" w:rsidRPr="00E807E2">
        <w:rPr>
          <w:color w:val="000000" w:themeColor="text1"/>
        </w:rPr>
        <w:t xml:space="preserve"> </w:t>
      </w:r>
      <w:proofErr w:type="gramStart"/>
      <w:r w:rsidR="565A6E15" w:rsidRPr="00E807E2">
        <w:rPr>
          <w:b/>
          <w:bCs/>
          <w:color w:val="000000" w:themeColor="text1"/>
        </w:rPr>
        <w:t>Agreement</w:t>
      </w:r>
      <w:r w:rsidR="565A6E15" w:rsidRPr="00E807E2">
        <w:rPr>
          <w:color w:val="000000" w:themeColor="text1"/>
        </w:rPr>
        <w:t>;</w:t>
      </w:r>
      <w:proofErr w:type="gramEnd"/>
    </w:p>
    <w:p w14:paraId="2599579F" w14:textId="3E895F15" w:rsidR="00B56DDC" w:rsidRPr="00E807E2" w:rsidRDefault="53ADC986" w:rsidP="007C6B41">
      <w:pPr>
        <w:pStyle w:val="level2"/>
        <w:ind w:left="709" w:hanging="709"/>
        <w:rPr>
          <w:color w:val="000000" w:themeColor="text1"/>
        </w:rPr>
      </w:pPr>
      <w:r w:rsidRPr="00E807E2">
        <w:rPr>
          <w:b/>
          <w:bCs/>
          <w:color w:val="000000" w:themeColor="text1"/>
        </w:rPr>
        <w:t xml:space="preserve">“Terminal State” </w:t>
      </w:r>
      <w:r w:rsidRPr="00E807E2">
        <w:rPr>
          <w:color w:val="000000" w:themeColor="text1"/>
        </w:rPr>
        <w:t>with respect to an Incident or request for IMACD, is the state of either Closed or Cancelled;</w:t>
      </w:r>
    </w:p>
    <w:p w14:paraId="06C32BFB" w14:textId="77777777" w:rsidR="00B56DDC" w:rsidRPr="00E807E2" w:rsidRDefault="53ADC986" w:rsidP="007C6B41">
      <w:pPr>
        <w:pStyle w:val="level2"/>
        <w:ind w:left="709" w:hanging="709"/>
        <w:rPr>
          <w:color w:val="000000" w:themeColor="text1"/>
        </w:rPr>
      </w:pPr>
      <w:r w:rsidRPr="00E807E2">
        <w:rPr>
          <w:b/>
          <w:bCs/>
          <w:color w:val="000000" w:themeColor="text1"/>
        </w:rPr>
        <w:t xml:space="preserve">“Terminated Services” </w:t>
      </w:r>
      <w:r w:rsidRPr="00E807E2">
        <w:rPr>
          <w:color w:val="000000" w:themeColor="text1"/>
        </w:rPr>
        <w:t>means any Services that are no longer to be performed by Service Provider and instead are to be performed by a Successor at the end of the Term or on a Termination in Part, including where such Services are replaced by alternative Services;</w:t>
      </w:r>
    </w:p>
    <w:p w14:paraId="087AFF06" w14:textId="7DA7E0B0" w:rsidR="00B56DDC" w:rsidRPr="00E807E2" w:rsidRDefault="53ADC986" w:rsidP="007C6B41">
      <w:pPr>
        <w:pStyle w:val="level2"/>
        <w:ind w:left="709" w:hanging="709"/>
        <w:rPr>
          <w:b/>
          <w:color w:val="000000" w:themeColor="text1"/>
        </w:rPr>
      </w:pPr>
      <w:r w:rsidRPr="00E807E2">
        <w:rPr>
          <w:b/>
          <w:bCs/>
          <w:color w:val="000000" w:themeColor="text1"/>
        </w:rPr>
        <w:t xml:space="preserve">“Termination Date” </w:t>
      </w:r>
      <w:r w:rsidRPr="00E807E2">
        <w:rPr>
          <w:color w:val="000000" w:themeColor="text1"/>
        </w:rPr>
        <w:t xml:space="preserve">means the effective date of termination or expiration pursuant to </w:t>
      </w:r>
      <w:r w:rsidR="1D3D473E" w:rsidRPr="00E807E2">
        <w:rPr>
          <w:b/>
          <w:bCs/>
          <w:color w:val="000000" w:themeColor="text1"/>
        </w:rPr>
        <w:t>clause</w:t>
      </w:r>
      <w:r w:rsidRPr="00E807E2">
        <w:rPr>
          <w:b/>
          <w:bCs/>
          <w:color w:val="000000" w:themeColor="text1"/>
        </w:rPr>
        <w:t xml:space="preserve"> </w:t>
      </w:r>
      <w:r w:rsidR="00B154A8" w:rsidRPr="00E807E2">
        <w:rPr>
          <w:b/>
          <w:bCs/>
          <w:color w:val="000000" w:themeColor="text1"/>
        </w:rPr>
        <w:fldChar w:fldCharType="begin"/>
      </w:r>
      <w:r w:rsidR="00B154A8" w:rsidRPr="00E807E2">
        <w:rPr>
          <w:b/>
          <w:bCs/>
          <w:color w:val="000000" w:themeColor="text1"/>
        </w:rPr>
        <w:instrText xml:space="preserve"> REF _Ref410911115 \r \h  \* MERGEFORMAT </w:instrText>
      </w:r>
      <w:r w:rsidR="00B154A8" w:rsidRPr="00E807E2">
        <w:rPr>
          <w:b/>
          <w:bCs/>
          <w:color w:val="000000" w:themeColor="text1"/>
        </w:rPr>
      </w:r>
      <w:r w:rsidR="00B154A8" w:rsidRPr="00E807E2">
        <w:rPr>
          <w:b/>
          <w:bCs/>
          <w:color w:val="000000" w:themeColor="text1"/>
        </w:rPr>
        <w:fldChar w:fldCharType="separate"/>
      </w:r>
      <w:r w:rsidR="006C7D4B">
        <w:rPr>
          <w:b/>
          <w:bCs/>
          <w:color w:val="000000" w:themeColor="text1"/>
        </w:rPr>
        <w:t>26</w:t>
      </w:r>
      <w:r w:rsidR="00B154A8" w:rsidRPr="00E807E2">
        <w:rPr>
          <w:b/>
          <w:bCs/>
          <w:color w:val="000000" w:themeColor="text1"/>
        </w:rPr>
        <w:fldChar w:fldCharType="end"/>
      </w:r>
      <w:r w:rsidR="574CB2EE" w:rsidRPr="00E807E2">
        <w:rPr>
          <w:color w:val="000000" w:themeColor="text1"/>
        </w:rPr>
        <w:t xml:space="preserve"> </w:t>
      </w:r>
      <w:r w:rsidRPr="00E807E2">
        <w:rPr>
          <w:color w:val="000000" w:themeColor="text1"/>
        </w:rPr>
        <w:t xml:space="preserve">of the </w:t>
      </w:r>
      <w:r w:rsidR="574CB2EE" w:rsidRPr="00E807E2">
        <w:rPr>
          <w:b/>
          <w:bCs/>
          <w:color w:val="000000" w:themeColor="text1"/>
        </w:rPr>
        <w:t>Main Agreement</w:t>
      </w:r>
      <w:r w:rsidRPr="00E807E2">
        <w:rPr>
          <w:color w:val="000000" w:themeColor="text1"/>
        </w:rPr>
        <w:t xml:space="preserve"> as it may be extended by SARS pursuant </w:t>
      </w:r>
      <w:r w:rsidR="1D3D473E" w:rsidRPr="00E807E2">
        <w:rPr>
          <w:b/>
          <w:bCs/>
          <w:color w:val="000000" w:themeColor="text1"/>
        </w:rPr>
        <w:t>clause</w:t>
      </w:r>
      <w:r w:rsidRPr="00E807E2">
        <w:rPr>
          <w:b/>
          <w:bCs/>
          <w:color w:val="000000" w:themeColor="text1"/>
        </w:rPr>
        <w:t xml:space="preserve"> </w:t>
      </w:r>
      <w:r w:rsidR="00B154A8" w:rsidRPr="00E807E2">
        <w:rPr>
          <w:b/>
          <w:bCs/>
          <w:color w:val="000000" w:themeColor="text1"/>
        </w:rPr>
        <w:fldChar w:fldCharType="begin"/>
      </w:r>
      <w:r w:rsidR="00B154A8" w:rsidRPr="00E807E2">
        <w:rPr>
          <w:b/>
          <w:bCs/>
          <w:color w:val="000000" w:themeColor="text1"/>
        </w:rPr>
        <w:instrText xml:space="preserve"> REF _Ref261940255 \r \h  \* MERGEFORMAT </w:instrText>
      </w:r>
      <w:r w:rsidR="00B154A8" w:rsidRPr="00E807E2">
        <w:rPr>
          <w:b/>
          <w:bCs/>
          <w:color w:val="000000" w:themeColor="text1"/>
        </w:rPr>
      </w:r>
      <w:r w:rsidR="00B154A8" w:rsidRPr="00E807E2">
        <w:rPr>
          <w:b/>
          <w:bCs/>
          <w:color w:val="000000" w:themeColor="text1"/>
        </w:rPr>
        <w:fldChar w:fldCharType="separate"/>
      </w:r>
      <w:r w:rsidR="006C7D4B">
        <w:rPr>
          <w:b/>
          <w:bCs/>
          <w:color w:val="000000" w:themeColor="text1"/>
        </w:rPr>
        <w:t>3.2</w:t>
      </w:r>
      <w:r w:rsidR="00B154A8" w:rsidRPr="00E807E2">
        <w:rPr>
          <w:b/>
          <w:bCs/>
          <w:color w:val="000000" w:themeColor="text1"/>
        </w:rPr>
        <w:fldChar w:fldCharType="end"/>
      </w:r>
      <w:r w:rsidR="574CB2EE" w:rsidRPr="00E807E2">
        <w:rPr>
          <w:color w:val="000000" w:themeColor="text1"/>
        </w:rPr>
        <w:t xml:space="preserve"> </w:t>
      </w:r>
      <w:r w:rsidRPr="00E807E2">
        <w:rPr>
          <w:color w:val="000000" w:themeColor="text1"/>
        </w:rPr>
        <w:t xml:space="preserve">or </w:t>
      </w:r>
      <w:r w:rsidR="1D3D473E" w:rsidRPr="00E807E2">
        <w:rPr>
          <w:b/>
          <w:bCs/>
          <w:color w:val="000000" w:themeColor="text1"/>
        </w:rPr>
        <w:t>clause</w:t>
      </w:r>
      <w:r w:rsidRPr="00E807E2">
        <w:rPr>
          <w:b/>
          <w:bCs/>
          <w:color w:val="000000" w:themeColor="text1"/>
        </w:rPr>
        <w:t xml:space="preserve"> </w:t>
      </w:r>
      <w:r w:rsidR="00B154A8" w:rsidRPr="00E807E2">
        <w:rPr>
          <w:b/>
          <w:bCs/>
          <w:color w:val="000000" w:themeColor="text1"/>
        </w:rPr>
        <w:fldChar w:fldCharType="begin"/>
      </w:r>
      <w:r w:rsidR="00B154A8" w:rsidRPr="00E807E2">
        <w:rPr>
          <w:b/>
          <w:bCs/>
          <w:color w:val="000000" w:themeColor="text1"/>
        </w:rPr>
        <w:instrText xml:space="preserve"> REF _Ref261945884 \r \h </w:instrText>
      </w:r>
      <w:r w:rsidR="00BC40FC" w:rsidRPr="00E807E2">
        <w:rPr>
          <w:b/>
          <w:bCs/>
          <w:color w:val="000000" w:themeColor="text1"/>
        </w:rPr>
        <w:instrText xml:space="preserve"> \* MERGEFORMAT </w:instrText>
      </w:r>
      <w:r w:rsidR="00B154A8" w:rsidRPr="00E807E2">
        <w:rPr>
          <w:b/>
          <w:bCs/>
          <w:color w:val="000000" w:themeColor="text1"/>
        </w:rPr>
      </w:r>
      <w:r w:rsidR="00B154A8" w:rsidRPr="00E807E2">
        <w:rPr>
          <w:b/>
          <w:bCs/>
          <w:color w:val="000000" w:themeColor="text1"/>
        </w:rPr>
        <w:fldChar w:fldCharType="separate"/>
      </w:r>
      <w:r w:rsidR="006C7D4B">
        <w:rPr>
          <w:b/>
          <w:bCs/>
          <w:color w:val="000000" w:themeColor="text1"/>
        </w:rPr>
        <w:t>26.5</w:t>
      </w:r>
      <w:r w:rsidR="00B154A8" w:rsidRPr="00E807E2">
        <w:rPr>
          <w:b/>
          <w:bCs/>
          <w:color w:val="000000" w:themeColor="text1"/>
        </w:rPr>
        <w:fldChar w:fldCharType="end"/>
      </w:r>
      <w:r w:rsidR="574CB2EE" w:rsidRPr="00E807E2">
        <w:rPr>
          <w:color w:val="000000" w:themeColor="text1"/>
        </w:rPr>
        <w:t xml:space="preserve"> </w:t>
      </w:r>
      <w:r w:rsidRPr="00E807E2">
        <w:rPr>
          <w:color w:val="000000" w:themeColor="text1"/>
        </w:rPr>
        <w:t xml:space="preserve">of the </w:t>
      </w:r>
      <w:r w:rsidR="0887C746" w:rsidRPr="00E807E2">
        <w:rPr>
          <w:b/>
          <w:bCs/>
          <w:color w:val="000000" w:themeColor="text1"/>
        </w:rPr>
        <w:t>Main Agreement</w:t>
      </w:r>
      <w:r w:rsidRPr="00E807E2">
        <w:rPr>
          <w:color w:val="000000" w:themeColor="text1"/>
        </w:rPr>
        <w:t>;</w:t>
      </w:r>
    </w:p>
    <w:p w14:paraId="71963D8D" w14:textId="77777777" w:rsidR="00B56DDC" w:rsidRPr="00E807E2" w:rsidRDefault="53ADC986" w:rsidP="007C6B41">
      <w:pPr>
        <w:pStyle w:val="level2"/>
        <w:ind w:left="709" w:hanging="709"/>
        <w:rPr>
          <w:color w:val="000000" w:themeColor="text1"/>
        </w:rPr>
      </w:pPr>
      <w:r w:rsidRPr="00E807E2">
        <w:rPr>
          <w:b/>
          <w:bCs/>
          <w:color w:val="000000" w:themeColor="text1"/>
        </w:rPr>
        <w:t xml:space="preserve">“Third Level Support” </w:t>
      </w:r>
      <w:r w:rsidRPr="00E807E2">
        <w:rPr>
          <w:color w:val="000000" w:themeColor="text1"/>
        </w:rPr>
        <w:t xml:space="preserve">means one or more levels of either Service Provider support groups and/or, as appropriate, a </w:t>
      </w:r>
      <w:r w:rsidR="707C5CEC" w:rsidRPr="00E807E2">
        <w:rPr>
          <w:color w:val="000000" w:themeColor="text1"/>
        </w:rPr>
        <w:t>h</w:t>
      </w:r>
      <w:r w:rsidRPr="00E807E2">
        <w:rPr>
          <w:color w:val="000000" w:themeColor="text1"/>
        </w:rPr>
        <w:t>ardware manufacturer, Software developer or other third party that has specialist skills and that are used to Resolve Incidents that cannot be Resolved by Second Level Support;</w:t>
      </w:r>
    </w:p>
    <w:p w14:paraId="2BC44927" w14:textId="77777777" w:rsidR="00B56DDC" w:rsidRPr="00E807E2" w:rsidRDefault="53ADC986" w:rsidP="007C6B41">
      <w:pPr>
        <w:pStyle w:val="level2"/>
        <w:ind w:left="709" w:hanging="709"/>
        <w:rPr>
          <w:color w:val="000000" w:themeColor="text1"/>
        </w:rPr>
      </w:pPr>
      <w:r w:rsidRPr="00E807E2">
        <w:rPr>
          <w:b/>
          <w:bCs/>
          <w:color w:val="000000" w:themeColor="text1"/>
        </w:rPr>
        <w:t xml:space="preserve">“Third Party” </w:t>
      </w:r>
      <w:r w:rsidRPr="00E807E2">
        <w:rPr>
          <w:color w:val="000000" w:themeColor="text1"/>
        </w:rPr>
        <w:t>means a Person other than SARS, a Governmental Entity, Service Provider or its Affiliates;</w:t>
      </w:r>
    </w:p>
    <w:p w14:paraId="24372B9F" w14:textId="77777777" w:rsidR="00646EB6" w:rsidRPr="00E807E2" w:rsidRDefault="55BE35B2" w:rsidP="007C6B41">
      <w:pPr>
        <w:pStyle w:val="level2"/>
        <w:ind w:left="709" w:hanging="709"/>
        <w:rPr>
          <w:color w:val="000000" w:themeColor="text1"/>
        </w:rPr>
      </w:pPr>
      <w:r w:rsidRPr="00E807E2">
        <w:rPr>
          <w:b/>
          <w:bCs/>
          <w:color w:val="000000" w:themeColor="text1"/>
        </w:rPr>
        <w:t>“</w:t>
      </w:r>
      <w:r w:rsidR="45DF4BCB" w:rsidRPr="00E807E2">
        <w:rPr>
          <w:b/>
          <w:bCs/>
          <w:color w:val="000000" w:themeColor="text1"/>
        </w:rPr>
        <w:t>Third Party Intellectual Property</w:t>
      </w:r>
      <w:r w:rsidRPr="00E807E2">
        <w:rPr>
          <w:b/>
          <w:bCs/>
          <w:color w:val="000000" w:themeColor="text1"/>
        </w:rPr>
        <w:t>”</w:t>
      </w:r>
      <w:r w:rsidR="45DF4BCB" w:rsidRPr="00E807E2">
        <w:rPr>
          <w:color w:val="000000" w:themeColor="text1"/>
        </w:rPr>
        <w:t xml:space="preserve"> means all Intellectual Property that is owned or controlled by a Third Party and</w:t>
      </w:r>
      <w:r w:rsidR="2129030A" w:rsidRPr="00E807E2">
        <w:rPr>
          <w:color w:val="000000" w:themeColor="text1"/>
        </w:rPr>
        <w:t xml:space="preserve"> licensed to SARS; and</w:t>
      </w:r>
    </w:p>
    <w:p w14:paraId="73912D0E" w14:textId="77777777" w:rsidR="0090787B" w:rsidRPr="00E807E2" w:rsidRDefault="16E98387" w:rsidP="007C6B41">
      <w:pPr>
        <w:pStyle w:val="level3"/>
        <w:ind w:left="1560"/>
        <w:rPr>
          <w:color w:val="000000" w:themeColor="text1"/>
        </w:rPr>
      </w:pPr>
      <w:r w:rsidRPr="00E807E2">
        <w:rPr>
          <w:color w:val="000000" w:themeColor="text1"/>
        </w:rPr>
        <w:t>used by Service Provider to perform the Services; or</w:t>
      </w:r>
    </w:p>
    <w:p w14:paraId="237A5811" w14:textId="77777777" w:rsidR="0090787B" w:rsidRPr="00E807E2" w:rsidRDefault="16E98387" w:rsidP="007C6B41">
      <w:pPr>
        <w:pStyle w:val="level3"/>
        <w:ind w:left="1560"/>
        <w:rPr>
          <w:color w:val="000000" w:themeColor="text1"/>
        </w:rPr>
      </w:pPr>
      <w:r w:rsidRPr="00E807E2">
        <w:rPr>
          <w:rStyle w:val="level2Char1"/>
          <w:color w:val="000000" w:themeColor="text1"/>
        </w:rPr>
        <w:t>incorporated or embedded in any Deliverable or any Intellectual Property forming part of or related</w:t>
      </w:r>
      <w:r w:rsidRPr="00E807E2">
        <w:rPr>
          <w:color w:val="000000" w:themeColor="text1"/>
        </w:rPr>
        <w:t xml:space="preserve"> to any Deliverable;</w:t>
      </w:r>
    </w:p>
    <w:p w14:paraId="27913FE5" w14:textId="77777777" w:rsidR="00B56DDC" w:rsidRPr="00E807E2" w:rsidRDefault="53ADC986" w:rsidP="007C6B41">
      <w:pPr>
        <w:pStyle w:val="level2"/>
        <w:ind w:left="709" w:hanging="709"/>
        <w:rPr>
          <w:b/>
          <w:color w:val="000000" w:themeColor="text1"/>
        </w:rPr>
      </w:pPr>
      <w:r w:rsidRPr="00E807E2">
        <w:rPr>
          <w:b/>
          <w:bCs/>
          <w:color w:val="000000" w:themeColor="text1"/>
        </w:rPr>
        <w:t xml:space="preserve">“Third Party Service Contracts” </w:t>
      </w:r>
      <w:r w:rsidRPr="00E807E2">
        <w:rPr>
          <w:color w:val="000000" w:themeColor="text1"/>
        </w:rPr>
        <w:t>means agreements with Third Party Suppliers pursuant to which the Third Party provides services to SARS;</w:t>
      </w:r>
    </w:p>
    <w:p w14:paraId="0A4D051E" w14:textId="77777777" w:rsidR="00B56DDC" w:rsidRPr="00E807E2" w:rsidRDefault="53ADC986" w:rsidP="007C6B41">
      <w:pPr>
        <w:pStyle w:val="level2"/>
        <w:ind w:left="709" w:hanging="709"/>
        <w:rPr>
          <w:color w:val="000000" w:themeColor="text1"/>
        </w:rPr>
      </w:pPr>
      <w:r w:rsidRPr="00E807E2">
        <w:rPr>
          <w:b/>
          <w:bCs/>
          <w:color w:val="000000" w:themeColor="text1"/>
        </w:rPr>
        <w:t xml:space="preserve">“Third Party Software” </w:t>
      </w:r>
      <w:r w:rsidRPr="00E807E2">
        <w:rPr>
          <w:color w:val="000000" w:themeColor="text1"/>
        </w:rPr>
        <w:t>means Software used to provide the Services that is provided by a Third Party license</w:t>
      </w:r>
      <w:r w:rsidR="72F513FF" w:rsidRPr="00E807E2">
        <w:rPr>
          <w:color w:val="000000" w:themeColor="text1"/>
        </w:rPr>
        <w:t>d</w:t>
      </w:r>
      <w:r w:rsidRPr="00E807E2">
        <w:rPr>
          <w:color w:val="000000" w:themeColor="text1"/>
        </w:rPr>
        <w:t xml:space="preserve"> to Service Provider or its Affiliates or SARS. Third Party Software includes code libraries </w:t>
      </w:r>
      <w:r w:rsidRPr="00E807E2">
        <w:rPr>
          <w:color w:val="000000" w:themeColor="text1"/>
        </w:rPr>
        <w:lastRenderedPageBreak/>
        <w:t>maintained by Service Provider or an Affiliate of Service Provider to the extent such code is licensed by a Third Party to Service Provider or an Affiliate of Service Provider;</w:t>
      </w:r>
    </w:p>
    <w:p w14:paraId="57D99147" w14:textId="77777777" w:rsidR="00E807E2" w:rsidRDefault="53ADC986" w:rsidP="007C6B41">
      <w:pPr>
        <w:pStyle w:val="level2"/>
        <w:ind w:left="709" w:hanging="709"/>
        <w:rPr>
          <w:color w:val="000000" w:themeColor="text1"/>
        </w:rPr>
      </w:pPr>
      <w:r w:rsidRPr="00E807E2">
        <w:rPr>
          <w:b/>
          <w:bCs/>
          <w:color w:val="000000" w:themeColor="text1"/>
        </w:rPr>
        <w:t xml:space="preserve">“Third Party Supplier” </w:t>
      </w:r>
      <w:r w:rsidRPr="00E807E2">
        <w:rPr>
          <w:color w:val="000000" w:themeColor="text1"/>
        </w:rPr>
        <w:t xml:space="preserve">means a Third Party that is a licensor of software, lessor of equipment, or supplier of other goods or services to SARS (or to a Governmental Entity that is receiving Services under this Agreement) from time to time, including such Third Party’s employees, agents, Affiliates, subcontractors and </w:t>
      </w:r>
      <w:proofErr w:type="gramStart"/>
      <w:r w:rsidRPr="00E807E2">
        <w:rPr>
          <w:color w:val="000000" w:themeColor="text1"/>
        </w:rPr>
        <w:t>Third Party</w:t>
      </w:r>
      <w:proofErr w:type="gramEnd"/>
      <w:r w:rsidRPr="00E807E2">
        <w:rPr>
          <w:color w:val="000000" w:themeColor="text1"/>
        </w:rPr>
        <w:t xml:space="preserve"> suppliers. Third Party Suppliers exclude any Affiliate, Subcontractor (direct or indirect), or other agents of Service Provider to the extent involved in performing or delivering the Services under contract (direct or indirect) with Service Provider;</w:t>
      </w:r>
    </w:p>
    <w:p w14:paraId="2CED402B" w14:textId="1AAC1CCC" w:rsidR="00B56DDC" w:rsidRPr="00E807E2" w:rsidRDefault="53ADC986" w:rsidP="007C6B41">
      <w:pPr>
        <w:pStyle w:val="level2"/>
        <w:ind w:left="709" w:hanging="709"/>
        <w:rPr>
          <w:color w:val="000000" w:themeColor="text1"/>
        </w:rPr>
      </w:pPr>
      <w:r w:rsidRPr="00E807E2">
        <w:rPr>
          <w:b/>
          <w:bCs/>
          <w:color w:val="000000" w:themeColor="text1"/>
        </w:rPr>
        <w:t xml:space="preserve">“Time and Materials Basis” </w:t>
      </w:r>
      <w:r w:rsidRPr="00E807E2">
        <w:rPr>
          <w:color w:val="000000" w:themeColor="text1"/>
        </w:rPr>
        <w:t>means compensation to Service Provider, where and to the extent additional work is expressly authorised to be paid in this manner under this Agreement, as follows: (</w:t>
      </w:r>
      <w:proofErr w:type="spellStart"/>
      <w:r w:rsidRPr="00E807E2">
        <w:rPr>
          <w:color w:val="000000" w:themeColor="text1"/>
        </w:rPr>
        <w:t>i</w:t>
      </w:r>
      <w:proofErr w:type="spellEnd"/>
      <w:r w:rsidRPr="00E807E2">
        <w:rPr>
          <w:color w:val="000000" w:themeColor="text1"/>
        </w:rPr>
        <w:t xml:space="preserve">) at the Personnel Rates for the actual time expended on such work, and (ii) on a Pass-Through Expenses Basis for </w:t>
      </w:r>
      <w:r w:rsidR="40A73857" w:rsidRPr="00E807E2">
        <w:rPr>
          <w:color w:val="000000" w:themeColor="text1"/>
        </w:rPr>
        <w:t xml:space="preserve">material </w:t>
      </w:r>
      <w:r w:rsidRPr="00E807E2">
        <w:rPr>
          <w:color w:val="000000" w:themeColor="text1"/>
        </w:rPr>
        <w:t>or incidental costs incurred in performing such work;</w:t>
      </w:r>
    </w:p>
    <w:p w14:paraId="24C379A1" w14:textId="0AF70995" w:rsidR="00C00BB5" w:rsidRPr="00E807E2" w:rsidRDefault="40B91EF3" w:rsidP="007C6B41">
      <w:pPr>
        <w:pStyle w:val="level2"/>
        <w:ind w:left="709" w:hanging="709"/>
        <w:rPr>
          <w:color w:val="000000" w:themeColor="text1"/>
        </w:rPr>
      </w:pPr>
      <w:r w:rsidRPr="00E807E2">
        <w:rPr>
          <w:b/>
          <w:bCs/>
          <w:color w:val="000000" w:themeColor="text1"/>
        </w:rPr>
        <w:t xml:space="preserve">“Time to Resolve” </w:t>
      </w:r>
      <w:r w:rsidRPr="00E807E2">
        <w:rPr>
          <w:color w:val="000000" w:themeColor="text1"/>
        </w:rPr>
        <w:t>has the meaning set out in</w:t>
      </w:r>
      <w:r w:rsidRPr="00E807E2">
        <w:rPr>
          <w:b/>
          <w:bCs/>
          <w:color w:val="000000" w:themeColor="text1"/>
        </w:rPr>
        <w:t xml:space="preserve"> clause </w:t>
      </w:r>
      <w:r w:rsidR="00C00BB5" w:rsidRPr="00E807E2">
        <w:rPr>
          <w:b/>
          <w:bCs/>
          <w:color w:val="000000" w:themeColor="text1"/>
        </w:rPr>
        <w:fldChar w:fldCharType="begin"/>
      </w:r>
      <w:r w:rsidR="00C00BB5" w:rsidRPr="00E807E2">
        <w:rPr>
          <w:b/>
          <w:bCs/>
          <w:color w:val="000000" w:themeColor="text1"/>
        </w:rPr>
        <w:instrText xml:space="preserve"> REF _Ref443835728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C00BB5" w:rsidRPr="00E807E2">
        <w:rPr>
          <w:b/>
          <w:bCs/>
          <w:color w:val="000000" w:themeColor="text1"/>
        </w:rPr>
      </w:r>
      <w:r w:rsidR="00C00BB5" w:rsidRPr="00E807E2">
        <w:rPr>
          <w:b/>
          <w:bCs/>
          <w:color w:val="000000" w:themeColor="text1"/>
        </w:rPr>
        <w:fldChar w:fldCharType="separate"/>
      </w:r>
      <w:r w:rsidR="006C7D4B">
        <w:rPr>
          <w:b/>
          <w:bCs/>
          <w:color w:val="000000" w:themeColor="text1"/>
        </w:rPr>
        <w:t>1.4.1</w:t>
      </w:r>
      <w:r w:rsidR="00C00BB5" w:rsidRPr="00E807E2">
        <w:rPr>
          <w:b/>
          <w:bCs/>
          <w:color w:val="000000" w:themeColor="text1"/>
        </w:rPr>
        <w:fldChar w:fldCharType="end"/>
      </w:r>
      <w:r w:rsidRPr="00E807E2">
        <w:rPr>
          <w:b/>
          <w:bCs/>
          <w:color w:val="000000" w:themeColor="text1"/>
        </w:rPr>
        <w:t xml:space="preserve"> Schedule C </w:t>
      </w:r>
      <w:r w:rsidRPr="00E807E2">
        <w:rPr>
          <w:color w:val="000000" w:themeColor="text1"/>
        </w:rPr>
        <w:t>(Service Levels)</w:t>
      </w:r>
    </w:p>
    <w:p w14:paraId="5711413E" w14:textId="77777777" w:rsidR="00E807E2" w:rsidRDefault="53ADC986" w:rsidP="007C6B41">
      <w:pPr>
        <w:pStyle w:val="level2"/>
        <w:ind w:left="709" w:hanging="709"/>
        <w:rPr>
          <w:color w:val="000000" w:themeColor="text1"/>
        </w:rPr>
      </w:pPr>
      <w:r w:rsidRPr="00E807E2">
        <w:rPr>
          <w:b/>
          <w:bCs/>
          <w:color w:val="000000" w:themeColor="text1"/>
        </w:rPr>
        <w:t xml:space="preserve">“Tool(s)” </w:t>
      </w:r>
      <w:r w:rsidRPr="00E807E2">
        <w:rPr>
          <w:color w:val="000000" w:themeColor="text1"/>
        </w:rPr>
        <w:t>means any Software tool or process used to deliver the Services;</w:t>
      </w:r>
    </w:p>
    <w:p w14:paraId="66E6B88B" w14:textId="07E4294E" w:rsidR="00B56DDC" w:rsidRPr="00E807E2" w:rsidRDefault="53ADC986" w:rsidP="007C6B41">
      <w:pPr>
        <w:pStyle w:val="level2"/>
        <w:ind w:left="709" w:hanging="709"/>
        <w:rPr>
          <w:color w:val="000000" w:themeColor="text1"/>
        </w:rPr>
      </w:pPr>
      <w:r w:rsidRPr="00E807E2">
        <w:rPr>
          <w:b/>
          <w:bCs/>
          <w:color w:val="000000" w:themeColor="text1"/>
        </w:rPr>
        <w:t xml:space="preserve">“Tower” </w:t>
      </w:r>
      <w:r w:rsidRPr="00E807E2">
        <w:rPr>
          <w:color w:val="000000" w:themeColor="text1"/>
        </w:rPr>
        <w:t>means a functional area of Services that is described in Statement</w:t>
      </w:r>
      <w:r w:rsidR="70E0690F" w:rsidRPr="00E807E2">
        <w:rPr>
          <w:color w:val="000000" w:themeColor="text1"/>
        </w:rPr>
        <w:t>s</w:t>
      </w:r>
      <w:r w:rsidRPr="00E807E2">
        <w:rPr>
          <w:color w:val="000000" w:themeColor="text1"/>
        </w:rPr>
        <w:t xml:space="preserve"> of Work. The Towers are:</w:t>
      </w:r>
    </w:p>
    <w:p w14:paraId="3C4294B9" w14:textId="0CB5FBC1" w:rsidR="00E17CCA" w:rsidRPr="00E807E2" w:rsidRDefault="4F4D8AB7" w:rsidP="007C6B41">
      <w:pPr>
        <w:pStyle w:val="level3"/>
        <w:ind w:left="1560"/>
        <w:rPr>
          <w:color w:val="000000" w:themeColor="text1"/>
        </w:rPr>
      </w:pPr>
      <w:r w:rsidRPr="007F6482">
        <w:rPr>
          <w:b/>
          <w:bCs/>
          <w:color w:val="000000" w:themeColor="text1"/>
        </w:rPr>
        <w:t>“</w:t>
      </w:r>
      <w:r w:rsidR="403BB49F" w:rsidRPr="00E807E2">
        <w:rPr>
          <w:b/>
          <w:bCs/>
          <w:color w:val="000000" w:themeColor="text1"/>
        </w:rPr>
        <w:t>Tower N</w:t>
      </w:r>
      <w:r w:rsidR="007F6482" w:rsidRPr="00E807E2">
        <w:rPr>
          <w:b/>
          <w:bCs/>
          <w:color w:val="000000" w:themeColor="text1"/>
        </w:rPr>
        <w:t>”</w:t>
      </w:r>
      <w:r w:rsidR="403BB49F" w:rsidRPr="00E807E2">
        <w:rPr>
          <w:color w:val="000000" w:themeColor="text1"/>
        </w:rPr>
        <w:t xml:space="preserve"> – Network Support Services </w:t>
      </w:r>
      <w:r w:rsidR="403BB49F" w:rsidRPr="00E807E2">
        <w:rPr>
          <w:b/>
          <w:bCs/>
          <w:color w:val="000000" w:themeColor="text1"/>
        </w:rPr>
        <w:t>(</w:t>
      </w:r>
      <w:r w:rsidR="478402C4" w:rsidRPr="00E807E2">
        <w:rPr>
          <w:b/>
          <w:bCs/>
          <w:color w:val="000000" w:themeColor="text1"/>
        </w:rPr>
        <w:t xml:space="preserve">Schedule B and </w:t>
      </w:r>
      <w:r w:rsidR="403BB49F" w:rsidRPr="00E807E2">
        <w:rPr>
          <w:b/>
          <w:bCs/>
          <w:color w:val="000000" w:themeColor="text1"/>
        </w:rPr>
        <w:t>Schedule B-N)</w:t>
      </w:r>
      <w:r w:rsidR="403BB49F" w:rsidRPr="00E807E2">
        <w:rPr>
          <w:color w:val="000000" w:themeColor="text1"/>
        </w:rPr>
        <w:t xml:space="preserve"> (</w:t>
      </w:r>
      <w:r w:rsidR="75BC7A80" w:rsidRPr="00E807E2">
        <w:rPr>
          <w:color w:val="000000" w:themeColor="text1"/>
        </w:rPr>
        <w:t>applicable</w:t>
      </w:r>
      <w:r w:rsidR="403BB49F" w:rsidRPr="00E807E2">
        <w:rPr>
          <w:color w:val="000000" w:themeColor="text1"/>
        </w:rPr>
        <w:t xml:space="preserve"> for this Agreement)</w:t>
      </w:r>
      <w:r w:rsidR="478402C4" w:rsidRPr="00E807E2">
        <w:rPr>
          <w:color w:val="000000" w:themeColor="text1"/>
        </w:rPr>
        <w:t>;</w:t>
      </w:r>
    </w:p>
    <w:p w14:paraId="61504A15" w14:textId="77777777" w:rsidR="00573FF4" w:rsidRPr="00E807E2" w:rsidRDefault="478402C4" w:rsidP="007C6B41">
      <w:pPr>
        <w:pStyle w:val="level3"/>
        <w:ind w:left="1560"/>
        <w:rPr>
          <w:color w:val="000000" w:themeColor="text1"/>
        </w:rPr>
      </w:pPr>
      <w:r w:rsidRPr="00E807E2">
        <w:rPr>
          <w:b/>
          <w:bCs/>
          <w:color w:val="000000" w:themeColor="text1"/>
        </w:rPr>
        <w:t>“Tower S”</w:t>
      </w:r>
      <w:r w:rsidRPr="00E807E2">
        <w:rPr>
          <w:color w:val="000000" w:themeColor="text1"/>
        </w:rPr>
        <w:t xml:space="preserve"> – Server </w:t>
      </w:r>
      <w:r w:rsidR="69B2232A" w:rsidRPr="00E807E2">
        <w:rPr>
          <w:color w:val="000000" w:themeColor="text1"/>
        </w:rPr>
        <w:t xml:space="preserve">Support </w:t>
      </w:r>
      <w:r w:rsidRPr="00E807E2">
        <w:rPr>
          <w:color w:val="000000" w:themeColor="text1"/>
        </w:rPr>
        <w:t xml:space="preserve">Services </w:t>
      </w:r>
      <w:r w:rsidRPr="00E807E2">
        <w:rPr>
          <w:b/>
          <w:bCs/>
          <w:color w:val="000000" w:themeColor="text1"/>
        </w:rPr>
        <w:t xml:space="preserve">(Schedule B and Schedule B-S) </w:t>
      </w:r>
      <w:r w:rsidRPr="00E807E2">
        <w:rPr>
          <w:color w:val="000000" w:themeColor="text1"/>
        </w:rPr>
        <w:t>(applicable for this Agreement); and</w:t>
      </w:r>
    </w:p>
    <w:p w14:paraId="6036EF67" w14:textId="1A8DF587" w:rsidR="00B56DDC" w:rsidRPr="00E807E2" w:rsidRDefault="3C860E87" w:rsidP="007C6B41">
      <w:pPr>
        <w:pStyle w:val="level3"/>
        <w:ind w:left="1560"/>
        <w:rPr>
          <w:color w:val="000000" w:themeColor="text1"/>
        </w:rPr>
      </w:pPr>
      <w:r w:rsidRPr="007F6482">
        <w:rPr>
          <w:b/>
          <w:bCs/>
          <w:color w:val="000000" w:themeColor="text1"/>
        </w:rPr>
        <w:t>“</w:t>
      </w:r>
      <w:r w:rsidR="4F4D8AB7" w:rsidRPr="00E807E2">
        <w:rPr>
          <w:b/>
          <w:bCs/>
          <w:color w:val="000000" w:themeColor="text1"/>
        </w:rPr>
        <w:t xml:space="preserve">Tower </w:t>
      </w:r>
      <w:r w:rsidR="52A28563" w:rsidRPr="00E807E2">
        <w:rPr>
          <w:b/>
          <w:bCs/>
          <w:color w:val="000000" w:themeColor="text1"/>
        </w:rPr>
        <w:t>E</w:t>
      </w:r>
      <w:r w:rsidR="4F4D8AB7" w:rsidRPr="00E807E2">
        <w:rPr>
          <w:b/>
          <w:bCs/>
          <w:color w:val="000000" w:themeColor="text1"/>
        </w:rPr>
        <w:t>”</w:t>
      </w:r>
      <w:r w:rsidR="4F4D8AB7" w:rsidRPr="00E807E2">
        <w:rPr>
          <w:color w:val="000000" w:themeColor="text1"/>
        </w:rPr>
        <w:t xml:space="preserve"> </w:t>
      </w:r>
      <w:r w:rsidR="40F1813A" w:rsidRPr="00E807E2">
        <w:rPr>
          <w:color w:val="000000" w:themeColor="text1"/>
        </w:rPr>
        <w:t xml:space="preserve">End-user </w:t>
      </w:r>
      <w:r w:rsidR="403BB49F" w:rsidRPr="00E807E2">
        <w:rPr>
          <w:color w:val="000000" w:themeColor="text1"/>
        </w:rPr>
        <w:t xml:space="preserve">Device Support Services </w:t>
      </w:r>
      <w:r w:rsidR="4F4D8AB7" w:rsidRPr="00E807E2">
        <w:rPr>
          <w:b/>
          <w:bCs/>
          <w:color w:val="000000" w:themeColor="text1"/>
        </w:rPr>
        <w:t>(</w:t>
      </w:r>
      <w:r w:rsidR="478402C4" w:rsidRPr="00E807E2">
        <w:rPr>
          <w:b/>
          <w:bCs/>
          <w:color w:val="000000" w:themeColor="text1"/>
        </w:rPr>
        <w:t xml:space="preserve">Schedule B and </w:t>
      </w:r>
      <w:r w:rsidR="4F4D8AB7" w:rsidRPr="00E807E2">
        <w:rPr>
          <w:b/>
          <w:bCs/>
          <w:color w:val="000000" w:themeColor="text1"/>
        </w:rPr>
        <w:t>Schedule B-</w:t>
      </w:r>
      <w:r w:rsidR="52A28563" w:rsidRPr="00E807E2">
        <w:rPr>
          <w:b/>
          <w:bCs/>
          <w:color w:val="000000" w:themeColor="text1"/>
        </w:rPr>
        <w:t>E</w:t>
      </w:r>
      <w:r w:rsidR="4F4D8AB7" w:rsidRPr="00E807E2">
        <w:rPr>
          <w:b/>
          <w:bCs/>
          <w:color w:val="000000" w:themeColor="text1"/>
        </w:rPr>
        <w:t xml:space="preserve">) </w:t>
      </w:r>
      <w:r w:rsidR="4F4D8AB7" w:rsidRPr="00E807E2">
        <w:rPr>
          <w:color w:val="000000" w:themeColor="text1"/>
        </w:rPr>
        <w:t>(applicable for this Agreement)</w:t>
      </w:r>
      <w:r w:rsidRPr="00E807E2">
        <w:rPr>
          <w:color w:val="000000" w:themeColor="text1"/>
        </w:rPr>
        <w:t>, and</w:t>
      </w:r>
    </w:p>
    <w:p w14:paraId="368B3236" w14:textId="77777777" w:rsidR="00B56DDC" w:rsidRPr="00E807E2" w:rsidRDefault="53ADC986" w:rsidP="007C6B41">
      <w:pPr>
        <w:pStyle w:val="level2"/>
        <w:ind w:left="709" w:hanging="709"/>
        <w:rPr>
          <w:color w:val="000000" w:themeColor="text1"/>
        </w:rPr>
      </w:pPr>
      <w:r w:rsidRPr="00E807E2">
        <w:rPr>
          <w:b/>
          <w:bCs/>
          <w:color w:val="000000" w:themeColor="text1"/>
        </w:rPr>
        <w:t xml:space="preserve">“Tower SOW” </w:t>
      </w:r>
      <w:r w:rsidRPr="00E807E2">
        <w:rPr>
          <w:color w:val="000000" w:themeColor="text1"/>
        </w:rPr>
        <w:t>means an SOW for a Tower (as set out in the definition of ‘Tower’ above);</w:t>
      </w:r>
    </w:p>
    <w:p w14:paraId="15121BC2" w14:textId="77777777" w:rsidR="00B56DDC" w:rsidRPr="00E807E2" w:rsidRDefault="53ADC986" w:rsidP="007C6B41">
      <w:pPr>
        <w:pStyle w:val="level2"/>
        <w:ind w:left="709" w:hanging="709"/>
        <w:rPr>
          <w:color w:val="000000" w:themeColor="text1"/>
        </w:rPr>
      </w:pPr>
      <w:r w:rsidRPr="00E807E2">
        <w:rPr>
          <w:b/>
          <w:bCs/>
          <w:color w:val="000000" w:themeColor="text1"/>
        </w:rPr>
        <w:t xml:space="preserve">“Town” </w:t>
      </w:r>
      <w:r w:rsidR="526EA1FC" w:rsidRPr="00E807E2">
        <w:rPr>
          <w:color w:val="000000" w:themeColor="text1"/>
        </w:rPr>
        <w:t xml:space="preserve">means a geographic class of SARS Sites for pricing purposes. The geographic class into which a SARS Site falls is listed in </w:t>
      </w:r>
      <w:r w:rsidR="526EA1FC" w:rsidRPr="00E807E2">
        <w:rPr>
          <w:b/>
          <w:bCs/>
          <w:color w:val="000000" w:themeColor="text1"/>
        </w:rPr>
        <w:t>Appendix B-x-12</w:t>
      </w:r>
      <w:r w:rsidR="526EA1FC" w:rsidRPr="00E807E2">
        <w:rPr>
          <w:color w:val="000000" w:themeColor="text1"/>
        </w:rPr>
        <w:t>;</w:t>
      </w:r>
    </w:p>
    <w:p w14:paraId="0E47783F" w14:textId="77777777" w:rsidR="00E807E2" w:rsidRDefault="53ADC986" w:rsidP="007C6B41">
      <w:pPr>
        <w:pStyle w:val="level2"/>
        <w:ind w:left="709" w:hanging="709"/>
        <w:rPr>
          <w:b/>
          <w:bCs/>
          <w:color w:val="000000" w:themeColor="text1"/>
        </w:rPr>
      </w:pPr>
      <w:r w:rsidRPr="00E807E2">
        <w:rPr>
          <w:b/>
          <w:bCs/>
          <w:color w:val="000000" w:themeColor="text1"/>
        </w:rPr>
        <w:t>“Transition</w:t>
      </w:r>
      <w:r w:rsidRPr="00E807E2">
        <w:rPr>
          <w:color w:val="000000" w:themeColor="text1"/>
        </w:rPr>
        <w:t>” has the meaning set out in</w:t>
      </w:r>
      <w:r w:rsidR="44A43442" w:rsidRPr="00E807E2">
        <w:rPr>
          <w:b/>
          <w:bCs/>
          <w:color w:val="000000" w:themeColor="text1"/>
        </w:rPr>
        <w:t xml:space="preserve"> Appendix B-N-1 </w:t>
      </w:r>
      <w:r w:rsidR="44A43442" w:rsidRPr="00E807E2">
        <w:rPr>
          <w:color w:val="000000" w:themeColor="text1"/>
        </w:rPr>
        <w:t>(Transition),</w:t>
      </w:r>
      <w:r w:rsidRPr="00E807E2">
        <w:rPr>
          <w:b/>
          <w:bCs/>
          <w:color w:val="000000" w:themeColor="text1"/>
        </w:rPr>
        <w:t xml:space="preserve"> Appendix </w:t>
      </w:r>
      <w:r w:rsidR="44A43442" w:rsidRPr="00E807E2">
        <w:rPr>
          <w:b/>
          <w:bCs/>
          <w:color w:val="000000" w:themeColor="text1"/>
        </w:rPr>
        <w:t>B-</w:t>
      </w:r>
      <w:r w:rsidR="2F578D0A" w:rsidRPr="00E807E2">
        <w:rPr>
          <w:b/>
          <w:bCs/>
          <w:color w:val="000000" w:themeColor="text1"/>
        </w:rPr>
        <w:t>E</w:t>
      </w:r>
      <w:r w:rsidRPr="00E807E2">
        <w:rPr>
          <w:b/>
          <w:bCs/>
          <w:color w:val="000000" w:themeColor="text1"/>
        </w:rPr>
        <w:t xml:space="preserve">-1 </w:t>
      </w:r>
      <w:r w:rsidRPr="00E807E2">
        <w:rPr>
          <w:color w:val="000000" w:themeColor="text1"/>
        </w:rPr>
        <w:t>(Transition)</w:t>
      </w:r>
      <w:r w:rsidRPr="00E807E2">
        <w:rPr>
          <w:b/>
          <w:bCs/>
          <w:color w:val="000000" w:themeColor="text1"/>
        </w:rPr>
        <w:t xml:space="preserve"> </w:t>
      </w:r>
      <w:r w:rsidRPr="00E807E2">
        <w:rPr>
          <w:color w:val="000000" w:themeColor="text1"/>
        </w:rPr>
        <w:t>and</w:t>
      </w:r>
      <w:r w:rsidRPr="00E807E2">
        <w:rPr>
          <w:b/>
          <w:bCs/>
          <w:color w:val="000000" w:themeColor="text1"/>
        </w:rPr>
        <w:t xml:space="preserve"> Appendix </w:t>
      </w:r>
      <w:r w:rsidR="44A43442" w:rsidRPr="00E807E2">
        <w:rPr>
          <w:b/>
          <w:bCs/>
          <w:color w:val="000000" w:themeColor="text1"/>
        </w:rPr>
        <w:t>B-</w:t>
      </w:r>
      <w:r w:rsidR="2F578D0A" w:rsidRPr="00E807E2">
        <w:rPr>
          <w:b/>
          <w:bCs/>
          <w:color w:val="000000" w:themeColor="text1"/>
        </w:rPr>
        <w:t>S</w:t>
      </w:r>
      <w:r w:rsidRPr="00E807E2">
        <w:rPr>
          <w:b/>
          <w:bCs/>
          <w:color w:val="000000" w:themeColor="text1"/>
        </w:rPr>
        <w:t xml:space="preserve">-1 </w:t>
      </w:r>
      <w:r w:rsidRPr="00E807E2">
        <w:rPr>
          <w:color w:val="000000" w:themeColor="text1"/>
        </w:rPr>
        <w:t>(Transition)</w:t>
      </w:r>
      <w:r w:rsidRPr="00E807E2">
        <w:rPr>
          <w:b/>
          <w:bCs/>
          <w:color w:val="000000" w:themeColor="text1"/>
        </w:rPr>
        <w:t>;</w:t>
      </w:r>
    </w:p>
    <w:p w14:paraId="3DB6244D" w14:textId="00BA8330" w:rsidR="00EF7067" w:rsidRPr="00E807E2" w:rsidRDefault="272B4A07" w:rsidP="007C6B41">
      <w:pPr>
        <w:pStyle w:val="level2"/>
        <w:ind w:left="709" w:hanging="709"/>
        <w:rPr>
          <w:b/>
          <w:color w:val="000000" w:themeColor="text1"/>
        </w:rPr>
      </w:pPr>
      <w:r w:rsidRPr="00E807E2">
        <w:rPr>
          <w:b/>
          <w:bCs/>
          <w:color w:val="000000" w:themeColor="text1"/>
        </w:rPr>
        <w:t>“Transition</w:t>
      </w:r>
      <w:r w:rsidRPr="00E807E2">
        <w:rPr>
          <w:color w:val="000000" w:themeColor="text1"/>
        </w:rPr>
        <w:t xml:space="preserve"> </w:t>
      </w:r>
      <w:r w:rsidRPr="00E807E2">
        <w:rPr>
          <w:b/>
          <w:bCs/>
          <w:color w:val="000000" w:themeColor="text1"/>
        </w:rPr>
        <w:t xml:space="preserve">Deliverable” </w:t>
      </w:r>
      <w:r w:rsidRPr="00E807E2">
        <w:rPr>
          <w:color w:val="000000" w:themeColor="text1"/>
        </w:rPr>
        <w:t>refers to any Deliverable to be delivered as part of the Transition;</w:t>
      </w:r>
    </w:p>
    <w:p w14:paraId="0F9B6DC6" w14:textId="602934F8" w:rsidR="00B56DDC" w:rsidRPr="00E807E2" w:rsidRDefault="00E614A9" w:rsidP="007C6B41">
      <w:pPr>
        <w:pStyle w:val="level2"/>
        <w:ind w:left="709" w:hanging="709"/>
        <w:rPr>
          <w:color w:val="000000" w:themeColor="text1"/>
        </w:rPr>
      </w:pPr>
      <w:r>
        <w:rPr>
          <w:b/>
          <w:bCs/>
          <w:color w:val="000000" w:themeColor="text1"/>
        </w:rPr>
        <w:t>“</w:t>
      </w:r>
      <w:r w:rsidR="53ADC986" w:rsidRPr="00E807E2">
        <w:rPr>
          <w:b/>
          <w:bCs/>
          <w:color w:val="000000" w:themeColor="text1"/>
        </w:rPr>
        <w:t xml:space="preserve">Transition Manager” </w:t>
      </w:r>
      <w:r w:rsidR="41834E12" w:rsidRPr="00E807E2">
        <w:rPr>
          <w:color w:val="000000" w:themeColor="text1"/>
        </w:rPr>
        <w:t xml:space="preserve">has the meaning set out in </w:t>
      </w:r>
      <w:r w:rsidR="41834E12" w:rsidRPr="00E807E2">
        <w:rPr>
          <w:b/>
          <w:bCs/>
          <w:color w:val="000000" w:themeColor="text1"/>
        </w:rPr>
        <w:t xml:space="preserve">clause </w:t>
      </w:r>
      <w:r w:rsidR="00210E54" w:rsidRPr="00E807E2">
        <w:rPr>
          <w:b/>
          <w:bCs/>
          <w:color w:val="000000" w:themeColor="text1"/>
        </w:rPr>
        <w:fldChar w:fldCharType="begin"/>
      </w:r>
      <w:r w:rsidR="00210E54" w:rsidRPr="00E807E2">
        <w:rPr>
          <w:b/>
          <w:bCs/>
          <w:color w:val="000000" w:themeColor="text1"/>
        </w:rPr>
        <w:instrText xml:space="preserve"> REF _Ref411088833 \r \h  \* MERGEFORMAT </w:instrText>
      </w:r>
      <w:r w:rsidR="00210E54" w:rsidRPr="00E807E2">
        <w:rPr>
          <w:b/>
          <w:bCs/>
          <w:color w:val="000000" w:themeColor="text1"/>
        </w:rPr>
      </w:r>
      <w:r w:rsidR="00210E54" w:rsidRPr="00E807E2">
        <w:rPr>
          <w:b/>
          <w:bCs/>
          <w:color w:val="000000" w:themeColor="text1"/>
        </w:rPr>
        <w:fldChar w:fldCharType="separate"/>
      </w:r>
      <w:r w:rsidR="006C7D4B">
        <w:rPr>
          <w:b/>
          <w:bCs/>
          <w:color w:val="000000" w:themeColor="text1"/>
        </w:rPr>
        <w:t>8.3.4</w:t>
      </w:r>
      <w:r w:rsidR="00210E54" w:rsidRPr="00E807E2">
        <w:rPr>
          <w:b/>
          <w:bCs/>
          <w:color w:val="000000" w:themeColor="text1"/>
        </w:rPr>
        <w:fldChar w:fldCharType="end"/>
      </w:r>
      <w:r w:rsidR="41834E12" w:rsidRPr="00E807E2">
        <w:rPr>
          <w:color w:val="000000" w:themeColor="text1"/>
        </w:rPr>
        <w:t xml:space="preserve"> of the </w:t>
      </w:r>
      <w:r w:rsidR="41834E12" w:rsidRPr="00E807E2">
        <w:rPr>
          <w:b/>
          <w:bCs/>
          <w:color w:val="000000" w:themeColor="text1"/>
        </w:rPr>
        <w:t>Main Agreement</w:t>
      </w:r>
      <w:r w:rsidR="41834E12" w:rsidRPr="00E807E2">
        <w:rPr>
          <w:color w:val="000000" w:themeColor="text1"/>
        </w:rPr>
        <w:t>;</w:t>
      </w:r>
    </w:p>
    <w:p w14:paraId="483973F0" w14:textId="77777777" w:rsidR="00E807E2" w:rsidRDefault="272B4A07" w:rsidP="007C6B41">
      <w:pPr>
        <w:pStyle w:val="level2"/>
        <w:ind w:left="709" w:hanging="709"/>
        <w:rPr>
          <w:color w:val="000000" w:themeColor="text1"/>
        </w:rPr>
      </w:pPr>
      <w:r w:rsidRPr="00E807E2">
        <w:rPr>
          <w:b/>
          <w:bCs/>
          <w:color w:val="000000" w:themeColor="text1"/>
        </w:rPr>
        <w:t xml:space="preserve">“Transition Milestone” </w:t>
      </w:r>
      <w:r w:rsidRPr="00E807E2">
        <w:rPr>
          <w:color w:val="000000" w:themeColor="text1"/>
        </w:rPr>
        <w:t xml:space="preserve">means a significant Transition Deliverable that requires </w:t>
      </w:r>
      <w:r w:rsidR="0C95FAF5" w:rsidRPr="00E807E2">
        <w:rPr>
          <w:color w:val="000000" w:themeColor="text1"/>
        </w:rPr>
        <w:t>SARS’</w:t>
      </w:r>
      <w:r w:rsidRPr="00E807E2">
        <w:rPr>
          <w:color w:val="000000" w:themeColor="text1"/>
        </w:rPr>
        <w:t xml:space="preserve"> acceptance;</w:t>
      </w:r>
    </w:p>
    <w:p w14:paraId="26298CF5" w14:textId="691DE6A7" w:rsidR="00E807E2" w:rsidRDefault="00E614A9" w:rsidP="007C6B41">
      <w:pPr>
        <w:pStyle w:val="level2"/>
        <w:ind w:left="709" w:hanging="709"/>
        <w:rPr>
          <w:color w:val="000000" w:themeColor="text1"/>
        </w:rPr>
      </w:pPr>
      <w:r>
        <w:rPr>
          <w:b/>
          <w:bCs/>
          <w:color w:val="000000" w:themeColor="text1"/>
        </w:rPr>
        <w:t>“</w:t>
      </w:r>
      <w:r w:rsidR="53ADC986" w:rsidRPr="00E807E2">
        <w:rPr>
          <w:b/>
          <w:bCs/>
          <w:color w:val="000000" w:themeColor="text1"/>
        </w:rPr>
        <w:t xml:space="preserve">Transition Plan” </w:t>
      </w:r>
      <w:r w:rsidR="53ADC986" w:rsidRPr="00E807E2">
        <w:rPr>
          <w:color w:val="000000" w:themeColor="text1"/>
        </w:rPr>
        <w:t xml:space="preserve">means a plan setting forth the steps the Service Provider will take to transition the performance and delivery of the Services from SARS and any existing </w:t>
      </w:r>
      <w:proofErr w:type="gramStart"/>
      <w:r w:rsidR="53ADC986" w:rsidRPr="00E807E2">
        <w:rPr>
          <w:color w:val="000000" w:themeColor="text1"/>
        </w:rPr>
        <w:t>Third Party</w:t>
      </w:r>
      <w:proofErr w:type="gramEnd"/>
      <w:r w:rsidR="53ADC986" w:rsidRPr="00E807E2">
        <w:rPr>
          <w:color w:val="000000" w:themeColor="text1"/>
        </w:rPr>
        <w:t xml:space="preserve"> Suppliers to SARS, as applicable, to</w:t>
      </w:r>
      <w:r w:rsidR="7935729D" w:rsidRPr="00E807E2">
        <w:rPr>
          <w:color w:val="000000" w:themeColor="text1"/>
        </w:rPr>
        <w:t xml:space="preserve"> the</w:t>
      </w:r>
      <w:r w:rsidR="53ADC986" w:rsidRPr="00E807E2">
        <w:rPr>
          <w:color w:val="000000" w:themeColor="text1"/>
        </w:rPr>
        <w:t xml:space="preserve"> Service </w:t>
      </w:r>
      <w:r w:rsidR="3B82EBF6" w:rsidRPr="00E807E2">
        <w:rPr>
          <w:color w:val="000000" w:themeColor="text1"/>
        </w:rPr>
        <w:t>Provider. Such</w:t>
      </w:r>
      <w:r w:rsidR="53ADC986" w:rsidRPr="00E807E2">
        <w:rPr>
          <w:color w:val="000000" w:themeColor="text1"/>
        </w:rPr>
        <w:t xml:space="preserve"> plan shall identify critical milestones, a timetable for accomplishing such milestones, the resources </w:t>
      </w:r>
      <w:r w:rsidR="7935729D" w:rsidRPr="00E807E2">
        <w:rPr>
          <w:color w:val="000000" w:themeColor="text1"/>
        </w:rPr>
        <w:t xml:space="preserve">the </w:t>
      </w:r>
      <w:r w:rsidR="53ADC986" w:rsidRPr="00E807E2">
        <w:rPr>
          <w:color w:val="000000" w:themeColor="text1"/>
        </w:rPr>
        <w:t xml:space="preserve">Service Provider will deploy to accomplish the transition, the facilities to which the Services are to be transitioned and any relevant, mutually agreed SARS Retained Responsibilities in accordance with </w:t>
      </w:r>
      <w:r w:rsidR="44A43442" w:rsidRPr="00E807E2">
        <w:rPr>
          <w:b/>
          <w:bCs/>
          <w:color w:val="000000" w:themeColor="text1"/>
        </w:rPr>
        <w:t>Appendix B-N-1</w:t>
      </w:r>
      <w:r w:rsidR="44A43442" w:rsidRPr="00E807E2">
        <w:rPr>
          <w:color w:val="000000" w:themeColor="text1"/>
        </w:rPr>
        <w:t xml:space="preserve"> (Transition), </w:t>
      </w:r>
      <w:r w:rsidR="44A43442" w:rsidRPr="00E807E2">
        <w:rPr>
          <w:b/>
          <w:bCs/>
          <w:color w:val="000000" w:themeColor="text1"/>
        </w:rPr>
        <w:t>Appendix B-E-1</w:t>
      </w:r>
      <w:r w:rsidR="44A43442" w:rsidRPr="00E807E2">
        <w:rPr>
          <w:color w:val="000000" w:themeColor="text1"/>
        </w:rPr>
        <w:t xml:space="preserve"> (Transition) and </w:t>
      </w:r>
      <w:r w:rsidR="44A43442" w:rsidRPr="00E807E2">
        <w:rPr>
          <w:b/>
          <w:bCs/>
          <w:color w:val="000000" w:themeColor="text1"/>
        </w:rPr>
        <w:t>Appendix B-S-1</w:t>
      </w:r>
      <w:r w:rsidR="44A43442" w:rsidRPr="00E807E2">
        <w:rPr>
          <w:color w:val="000000" w:themeColor="text1"/>
        </w:rPr>
        <w:t xml:space="preserve"> (Transition)</w:t>
      </w:r>
      <w:r w:rsidR="53ADC986" w:rsidRPr="00E807E2">
        <w:rPr>
          <w:color w:val="000000" w:themeColor="text1"/>
        </w:rPr>
        <w:t>;</w:t>
      </w:r>
    </w:p>
    <w:p w14:paraId="71127CEC" w14:textId="77777777" w:rsidR="00E807E2" w:rsidRDefault="272B4A07" w:rsidP="007C6B41">
      <w:pPr>
        <w:pStyle w:val="level2"/>
        <w:ind w:left="709" w:hanging="709"/>
        <w:rPr>
          <w:color w:val="000000" w:themeColor="text1"/>
        </w:rPr>
      </w:pPr>
      <w:r w:rsidRPr="00E807E2">
        <w:rPr>
          <w:b/>
          <w:bCs/>
          <w:color w:val="000000" w:themeColor="text1"/>
        </w:rPr>
        <w:t xml:space="preserve">“Transition Test” </w:t>
      </w:r>
      <w:r w:rsidRPr="00E807E2">
        <w:rPr>
          <w:color w:val="000000" w:themeColor="text1"/>
        </w:rPr>
        <w:t>means a test for determining acceptance by SARS of the delivery of a Transition Deliverable;</w:t>
      </w:r>
    </w:p>
    <w:p w14:paraId="55451410" w14:textId="50CE3055" w:rsidR="00B56DDC" w:rsidRPr="00E807E2" w:rsidRDefault="00E614A9" w:rsidP="007C6B41">
      <w:pPr>
        <w:pStyle w:val="level2"/>
        <w:ind w:left="709" w:hanging="709"/>
        <w:rPr>
          <w:b/>
          <w:color w:val="000000" w:themeColor="text1"/>
        </w:rPr>
      </w:pPr>
      <w:r>
        <w:rPr>
          <w:b/>
          <w:bCs/>
          <w:color w:val="000000" w:themeColor="text1"/>
        </w:rPr>
        <w:lastRenderedPageBreak/>
        <w:t>“</w:t>
      </w:r>
      <w:r w:rsidR="53ADC986" w:rsidRPr="00E807E2">
        <w:rPr>
          <w:b/>
          <w:bCs/>
          <w:color w:val="000000" w:themeColor="text1"/>
        </w:rPr>
        <w:t xml:space="preserve">Unit Rate” </w:t>
      </w:r>
      <w:r w:rsidR="53ADC986" w:rsidRPr="00E807E2">
        <w:rPr>
          <w:color w:val="000000" w:themeColor="text1"/>
        </w:rPr>
        <w:t>means an amount charged by Service Provider for a unit of consumption as described in</w:t>
      </w:r>
      <w:r w:rsidR="53ADC986" w:rsidRPr="00E807E2">
        <w:rPr>
          <w:b/>
          <w:bCs/>
          <w:color w:val="000000" w:themeColor="text1"/>
        </w:rPr>
        <w:t xml:space="preserve"> Appendix D-</w:t>
      </w:r>
      <w:r w:rsidR="2E014D58" w:rsidRPr="00E807E2">
        <w:rPr>
          <w:b/>
          <w:bCs/>
          <w:color w:val="000000" w:themeColor="text1"/>
        </w:rPr>
        <w:t>E</w:t>
      </w:r>
      <w:r w:rsidR="53ADC986" w:rsidRPr="00E807E2">
        <w:rPr>
          <w:b/>
          <w:bCs/>
          <w:color w:val="000000" w:themeColor="text1"/>
        </w:rPr>
        <w:t xml:space="preserve"> </w:t>
      </w:r>
      <w:r w:rsidR="53ADC986" w:rsidRPr="00E807E2">
        <w:rPr>
          <w:color w:val="000000" w:themeColor="text1"/>
        </w:rPr>
        <w:t xml:space="preserve">and </w:t>
      </w:r>
      <w:r w:rsidR="53ADC986" w:rsidRPr="00E807E2">
        <w:rPr>
          <w:b/>
          <w:bCs/>
          <w:color w:val="000000" w:themeColor="text1"/>
        </w:rPr>
        <w:t>Appendix D</w:t>
      </w:r>
      <w:r w:rsidR="4B5E083F" w:rsidRPr="00E807E2">
        <w:rPr>
          <w:b/>
          <w:bCs/>
          <w:color w:val="000000" w:themeColor="text1"/>
        </w:rPr>
        <w:t>-</w:t>
      </w:r>
      <w:r w:rsidR="2E014D58" w:rsidRPr="00E807E2">
        <w:rPr>
          <w:b/>
          <w:bCs/>
          <w:color w:val="000000" w:themeColor="text1"/>
        </w:rPr>
        <w:t>S</w:t>
      </w:r>
      <w:r w:rsidR="53ADC986" w:rsidRPr="00E807E2">
        <w:rPr>
          <w:b/>
          <w:bCs/>
          <w:color w:val="000000" w:themeColor="text1"/>
        </w:rPr>
        <w:t xml:space="preserve">. </w:t>
      </w:r>
      <w:r w:rsidR="53ADC986" w:rsidRPr="00E807E2">
        <w:rPr>
          <w:color w:val="000000" w:themeColor="text1"/>
        </w:rPr>
        <w:t>The Unit Rates are set out in</w:t>
      </w:r>
      <w:r w:rsidR="53ADC986" w:rsidRPr="00E807E2">
        <w:rPr>
          <w:b/>
          <w:bCs/>
          <w:color w:val="000000" w:themeColor="text1"/>
        </w:rPr>
        <w:t xml:space="preserve"> Attachment D-</w:t>
      </w:r>
      <w:r w:rsidR="2E014D58" w:rsidRPr="00E807E2">
        <w:rPr>
          <w:b/>
          <w:bCs/>
          <w:color w:val="000000" w:themeColor="text1"/>
        </w:rPr>
        <w:t>E</w:t>
      </w:r>
      <w:r w:rsidR="53ADC986" w:rsidRPr="00E807E2">
        <w:rPr>
          <w:b/>
          <w:bCs/>
          <w:color w:val="000000" w:themeColor="text1"/>
        </w:rPr>
        <w:t xml:space="preserve">-1 </w:t>
      </w:r>
      <w:r w:rsidR="53ADC986" w:rsidRPr="00E807E2">
        <w:rPr>
          <w:color w:val="000000" w:themeColor="text1"/>
        </w:rPr>
        <w:t xml:space="preserve">and </w:t>
      </w:r>
      <w:r w:rsidR="53ADC986" w:rsidRPr="00E807E2">
        <w:rPr>
          <w:b/>
          <w:bCs/>
          <w:color w:val="000000" w:themeColor="text1"/>
        </w:rPr>
        <w:t>Attachment D-</w:t>
      </w:r>
      <w:r w:rsidR="2E014D58" w:rsidRPr="00E807E2">
        <w:rPr>
          <w:b/>
          <w:bCs/>
          <w:color w:val="000000" w:themeColor="text1"/>
        </w:rPr>
        <w:t>E</w:t>
      </w:r>
      <w:r w:rsidR="53ADC986" w:rsidRPr="00E807E2">
        <w:rPr>
          <w:b/>
          <w:bCs/>
          <w:color w:val="000000" w:themeColor="text1"/>
        </w:rPr>
        <w:t>-2</w:t>
      </w:r>
      <w:r w:rsidR="7935729D" w:rsidRPr="00E807E2">
        <w:rPr>
          <w:color w:val="000000" w:themeColor="text1"/>
        </w:rPr>
        <w:t>;</w:t>
      </w:r>
    </w:p>
    <w:p w14:paraId="561F9B1A" w14:textId="21ADE070" w:rsidR="00B56DDC" w:rsidRPr="00E807E2" w:rsidRDefault="53ADC986" w:rsidP="007C6B41">
      <w:pPr>
        <w:pStyle w:val="level2"/>
        <w:ind w:left="709" w:hanging="709"/>
        <w:rPr>
          <w:color w:val="000000" w:themeColor="text1"/>
        </w:rPr>
      </w:pPr>
      <w:r w:rsidRPr="00E807E2">
        <w:rPr>
          <w:b/>
          <w:bCs/>
          <w:color w:val="000000" w:themeColor="text1"/>
        </w:rPr>
        <w:t>“Uneconomic</w:t>
      </w:r>
      <w:r w:rsidR="44A43442" w:rsidRPr="00E807E2">
        <w:rPr>
          <w:b/>
          <w:bCs/>
          <w:color w:val="000000" w:themeColor="text1"/>
        </w:rPr>
        <w:t>al</w:t>
      </w:r>
      <w:r w:rsidRPr="00E807E2">
        <w:rPr>
          <w:b/>
          <w:bCs/>
          <w:color w:val="000000" w:themeColor="text1"/>
        </w:rPr>
        <w:t xml:space="preserve"> to Repair or UTR” </w:t>
      </w:r>
      <w:r w:rsidRPr="00E807E2">
        <w:rPr>
          <w:color w:val="000000" w:themeColor="text1"/>
        </w:rPr>
        <w:t xml:space="preserve">has the meaning set out in </w:t>
      </w:r>
      <w:r w:rsidR="1D3D473E" w:rsidRPr="00E807E2">
        <w:rPr>
          <w:b/>
          <w:bCs/>
          <w:color w:val="000000" w:themeColor="text1"/>
        </w:rPr>
        <w:t>clause</w:t>
      </w:r>
      <w:r w:rsidRPr="00E807E2">
        <w:rPr>
          <w:b/>
          <w:bCs/>
          <w:color w:val="000000" w:themeColor="text1"/>
        </w:rPr>
        <w:t xml:space="preserve"> </w:t>
      </w:r>
      <w:r w:rsidR="00C67C11" w:rsidRPr="00E807E2">
        <w:rPr>
          <w:b/>
          <w:bCs/>
          <w:color w:val="000000" w:themeColor="text1"/>
        </w:rPr>
        <w:fldChar w:fldCharType="begin"/>
      </w:r>
      <w:r w:rsidR="00C67C11" w:rsidRPr="00E807E2">
        <w:rPr>
          <w:b/>
          <w:bCs/>
          <w:color w:val="000000" w:themeColor="text1"/>
        </w:rPr>
        <w:instrText xml:space="preserve"> REF _Ref410565589 \r \h </w:instrText>
      </w:r>
      <w:r w:rsidR="004764B6" w:rsidRPr="00E807E2">
        <w:rPr>
          <w:b/>
          <w:bCs/>
          <w:color w:val="000000" w:themeColor="text1"/>
        </w:rPr>
        <w:instrText xml:space="preserve"> \* MERGEFORMAT </w:instrText>
      </w:r>
      <w:r w:rsidR="00C67C11" w:rsidRPr="00E807E2">
        <w:rPr>
          <w:b/>
          <w:bCs/>
          <w:color w:val="000000" w:themeColor="text1"/>
        </w:rPr>
      </w:r>
      <w:r w:rsidR="00C67C11" w:rsidRPr="00E807E2">
        <w:rPr>
          <w:b/>
          <w:bCs/>
          <w:color w:val="000000" w:themeColor="text1"/>
        </w:rPr>
        <w:fldChar w:fldCharType="separate"/>
      </w:r>
      <w:r w:rsidR="006C7D4B">
        <w:rPr>
          <w:b/>
          <w:bCs/>
          <w:color w:val="000000" w:themeColor="text1"/>
        </w:rPr>
        <w:t>7.7</w:t>
      </w:r>
      <w:r w:rsidR="00C67C11" w:rsidRPr="00E807E2">
        <w:rPr>
          <w:b/>
          <w:bCs/>
          <w:color w:val="000000" w:themeColor="text1"/>
        </w:rPr>
        <w:fldChar w:fldCharType="end"/>
      </w:r>
      <w:r w:rsidR="72C2AFBF" w:rsidRPr="00E807E2">
        <w:rPr>
          <w:color w:val="000000" w:themeColor="text1"/>
        </w:rPr>
        <w:t xml:space="preserve"> </w:t>
      </w:r>
      <w:r w:rsidRPr="00E807E2">
        <w:rPr>
          <w:color w:val="000000" w:themeColor="text1"/>
        </w:rPr>
        <w:t xml:space="preserve">of </w:t>
      </w:r>
      <w:r w:rsidRPr="00E807E2">
        <w:rPr>
          <w:b/>
          <w:bCs/>
          <w:color w:val="000000" w:themeColor="text1"/>
        </w:rPr>
        <w:t>Schedule B</w:t>
      </w:r>
      <w:r w:rsidRPr="00E807E2">
        <w:rPr>
          <w:color w:val="000000" w:themeColor="text1"/>
        </w:rPr>
        <w:t xml:space="preserve"> (</w:t>
      </w:r>
      <w:r w:rsidR="44A43442" w:rsidRPr="00E807E2">
        <w:rPr>
          <w:color w:val="000000" w:themeColor="text1"/>
        </w:rPr>
        <w:t>Service Management</w:t>
      </w:r>
      <w:r w:rsidR="3B82EBF6" w:rsidRPr="00E807E2">
        <w:rPr>
          <w:color w:val="000000" w:themeColor="text1"/>
        </w:rPr>
        <w:t xml:space="preserve"> Services</w:t>
      </w:r>
      <w:r w:rsidRPr="00E807E2">
        <w:rPr>
          <w:color w:val="000000" w:themeColor="text1"/>
        </w:rPr>
        <w:t xml:space="preserve"> SOW);</w:t>
      </w:r>
    </w:p>
    <w:p w14:paraId="158E26DD" w14:textId="77777777" w:rsidR="00B56DDC" w:rsidRPr="00E807E2" w:rsidRDefault="53ADC986" w:rsidP="007C6B41">
      <w:pPr>
        <w:pStyle w:val="level2"/>
        <w:ind w:left="709" w:hanging="709"/>
        <w:rPr>
          <w:b/>
          <w:color w:val="000000" w:themeColor="text1"/>
        </w:rPr>
      </w:pPr>
      <w:r w:rsidRPr="00E807E2">
        <w:rPr>
          <w:b/>
          <w:bCs/>
          <w:color w:val="000000" w:themeColor="text1"/>
        </w:rPr>
        <w:t xml:space="preserve">“Urgency” </w:t>
      </w:r>
      <w:r w:rsidRPr="00E807E2">
        <w:rPr>
          <w:color w:val="000000" w:themeColor="text1"/>
        </w:rPr>
        <w:t xml:space="preserve">has the meaning set out in </w:t>
      </w:r>
      <w:r w:rsidRPr="00E807E2">
        <w:rPr>
          <w:b/>
          <w:bCs/>
          <w:color w:val="000000" w:themeColor="text1"/>
        </w:rPr>
        <w:t>Appendix B-</w:t>
      </w:r>
      <w:r w:rsidR="44A43442" w:rsidRPr="00E807E2">
        <w:rPr>
          <w:b/>
          <w:bCs/>
          <w:color w:val="000000" w:themeColor="text1"/>
        </w:rPr>
        <w:t>2</w:t>
      </w:r>
      <w:r w:rsidRPr="00E807E2">
        <w:rPr>
          <w:color w:val="000000" w:themeColor="text1"/>
        </w:rPr>
        <w:t xml:space="preserve"> (Urgency and Impact Definitions);</w:t>
      </w:r>
    </w:p>
    <w:p w14:paraId="0975ADC7" w14:textId="77777777" w:rsidR="00B56DDC" w:rsidRPr="00E807E2" w:rsidRDefault="53ADC986" w:rsidP="007C6B41">
      <w:pPr>
        <w:pStyle w:val="level2"/>
        <w:ind w:left="709" w:hanging="709"/>
        <w:rPr>
          <w:color w:val="000000" w:themeColor="text1"/>
        </w:rPr>
      </w:pPr>
      <w:r w:rsidRPr="00E807E2">
        <w:rPr>
          <w:b/>
          <w:bCs/>
          <w:color w:val="000000" w:themeColor="text1"/>
        </w:rPr>
        <w:t xml:space="preserve">“VAT” </w:t>
      </w:r>
      <w:r w:rsidRPr="00E807E2">
        <w:rPr>
          <w:color w:val="000000" w:themeColor="text1"/>
        </w:rPr>
        <w:t>means value added taxation as accordance with the Value Added Tax Act</w:t>
      </w:r>
      <w:r w:rsidR="4B5E083F" w:rsidRPr="00E807E2">
        <w:rPr>
          <w:color w:val="000000" w:themeColor="text1"/>
        </w:rPr>
        <w:t>, 1991 (Act No.</w:t>
      </w:r>
      <w:r w:rsidRPr="00E807E2">
        <w:rPr>
          <w:color w:val="000000" w:themeColor="text1"/>
        </w:rPr>
        <w:t xml:space="preserve"> 89 of 1991</w:t>
      </w:r>
      <w:r w:rsidR="4B5E083F" w:rsidRPr="00E807E2">
        <w:rPr>
          <w:color w:val="000000" w:themeColor="text1"/>
        </w:rPr>
        <w:t>);</w:t>
      </w:r>
    </w:p>
    <w:p w14:paraId="5495ECDF" w14:textId="77777777" w:rsidR="00E807E2" w:rsidRDefault="53ADC986" w:rsidP="007C6B41">
      <w:pPr>
        <w:pStyle w:val="level2"/>
        <w:ind w:left="709" w:hanging="709"/>
        <w:rPr>
          <w:color w:val="000000" w:themeColor="text1"/>
        </w:rPr>
      </w:pPr>
      <w:r w:rsidRPr="00E807E2">
        <w:rPr>
          <w:b/>
          <w:bCs/>
          <w:color w:val="000000" w:themeColor="text1"/>
        </w:rPr>
        <w:t xml:space="preserve">“Virus” </w:t>
      </w:r>
      <w:r w:rsidRPr="00E807E2">
        <w:rPr>
          <w:color w:val="000000" w:themeColor="text1"/>
        </w:rPr>
        <w:t>means any device, method or means, including any virus, Trojan horse, worm, lock-up, time bomb or disabling code, that:</w:t>
      </w:r>
    </w:p>
    <w:p w14:paraId="290E4D89" w14:textId="6B41C0FF" w:rsidR="00B56DDC" w:rsidRPr="00E807E2" w:rsidRDefault="4F4D8AB7" w:rsidP="007C6B41">
      <w:pPr>
        <w:pStyle w:val="level3"/>
        <w:ind w:left="1560"/>
        <w:rPr>
          <w:color w:val="000000" w:themeColor="text1"/>
        </w:rPr>
      </w:pPr>
      <w:r w:rsidRPr="00E807E2">
        <w:rPr>
          <w:color w:val="000000" w:themeColor="text1"/>
        </w:rPr>
        <w:t xml:space="preserve">causes the unplanned interruption of the Services or accessibility of Supported Hardware or Supported Software to </w:t>
      </w:r>
      <w:r w:rsidR="0ADD55CD" w:rsidRPr="00E807E2">
        <w:rPr>
          <w:color w:val="000000" w:themeColor="text1"/>
        </w:rPr>
        <w:t xml:space="preserve">the </w:t>
      </w:r>
      <w:r w:rsidRPr="00E807E2">
        <w:rPr>
          <w:color w:val="000000" w:themeColor="text1"/>
        </w:rPr>
        <w:t xml:space="preserve">Service Provider or SARS; </w:t>
      </w:r>
      <w:r w:rsidR="0ADD55CD" w:rsidRPr="00E807E2">
        <w:rPr>
          <w:color w:val="000000" w:themeColor="text1"/>
        </w:rPr>
        <w:t>and/or</w:t>
      </w:r>
    </w:p>
    <w:p w14:paraId="087C118F" w14:textId="77777777" w:rsidR="00E807E2" w:rsidRDefault="4F4D8AB7" w:rsidP="007C6B41">
      <w:pPr>
        <w:pStyle w:val="level3"/>
        <w:ind w:left="1560"/>
        <w:rPr>
          <w:color w:val="000000" w:themeColor="text1"/>
        </w:rPr>
      </w:pPr>
      <w:r w:rsidRPr="00E807E2">
        <w:rPr>
          <w:color w:val="000000" w:themeColor="text1"/>
        </w:rPr>
        <w:t xml:space="preserve">alters, destroys or inhibits the use of any Supported Hardware or Supported Software or the data contained therein; </w:t>
      </w:r>
      <w:r w:rsidR="0ADD55CD" w:rsidRPr="00E807E2">
        <w:rPr>
          <w:color w:val="000000" w:themeColor="text1"/>
        </w:rPr>
        <w:t>and/</w:t>
      </w:r>
      <w:r w:rsidRPr="00E807E2">
        <w:rPr>
          <w:color w:val="000000" w:themeColor="text1"/>
        </w:rPr>
        <w:t>or</w:t>
      </w:r>
    </w:p>
    <w:p w14:paraId="703B6072" w14:textId="77777777" w:rsidR="00E807E2" w:rsidRDefault="4F4D8AB7" w:rsidP="007C6B41">
      <w:pPr>
        <w:pStyle w:val="level3"/>
        <w:ind w:left="1560"/>
        <w:rPr>
          <w:color w:val="000000" w:themeColor="text1"/>
        </w:rPr>
      </w:pPr>
      <w:r w:rsidRPr="00E807E2">
        <w:rPr>
          <w:color w:val="000000" w:themeColor="text1"/>
        </w:rPr>
        <w:t>otherwise blocks access to Supported Hardware or Supported Software or interferes with the delivery of the Services to SARS;</w:t>
      </w:r>
    </w:p>
    <w:p w14:paraId="00436856" w14:textId="45E21FBF" w:rsidR="007D0C75" w:rsidRPr="00E807E2" w:rsidRDefault="6960AA4A" w:rsidP="007C6B41">
      <w:pPr>
        <w:pStyle w:val="level2"/>
        <w:ind w:left="709" w:hanging="709"/>
        <w:rPr>
          <w:color w:val="000000" w:themeColor="text1"/>
        </w:rPr>
      </w:pPr>
      <w:r w:rsidRPr="00E807E2">
        <w:rPr>
          <w:b/>
          <w:bCs/>
          <w:color w:val="000000" w:themeColor="text1"/>
        </w:rPr>
        <w:t xml:space="preserve">“Voice Network Supported Hardware” </w:t>
      </w:r>
      <w:r w:rsidRPr="00E807E2">
        <w:rPr>
          <w:color w:val="000000" w:themeColor="text1"/>
        </w:rPr>
        <w:t xml:space="preserve">has the meaning set out in </w:t>
      </w:r>
      <w:r w:rsidRPr="00E807E2">
        <w:rPr>
          <w:b/>
          <w:bCs/>
          <w:color w:val="000000" w:themeColor="text1"/>
        </w:rPr>
        <w:t xml:space="preserve">clause </w:t>
      </w:r>
      <w:r w:rsidR="007D0C75" w:rsidRPr="00E807E2">
        <w:rPr>
          <w:b/>
          <w:bCs/>
          <w:color w:val="000000" w:themeColor="text1"/>
        </w:rPr>
        <w:fldChar w:fldCharType="begin"/>
      </w:r>
      <w:r w:rsidR="007D0C75" w:rsidRPr="00E807E2">
        <w:rPr>
          <w:b/>
          <w:bCs/>
          <w:color w:val="000000" w:themeColor="text1"/>
        </w:rPr>
        <w:instrText xml:space="preserve"> REF _Ref443652394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7D0C75" w:rsidRPr="00E807E2">
        <w:rPr>
          <w:b/>
          <w:bCs/>
          <w:color w:val="000000" w:themeColor="text1"/>
        </w:rPr>
      </w:r>
      <w:r w:rsidR="007D0C75" w:rsidRPr="00E807E2">
        <w:rPr>
          <w:b/>
          <w:bCs/>
          <w:color w:val="000000" w:themeColor="text1"/>
        </w:rPr>
        <w:fldChar w:fldCharType="separate"/>
      </w:r>
      <w:r w:rsidR="006C7D4B">
        <w:rPr>
          <w:b/>
          <w:bCs/>
          <w:color w:val="000000" w:themeColor="text1"/>
        </w:rPr>
        <w:t>6.1</w:t>
      </w:r>
      <w:r w:rsidR="007D0C75" w:rsidRPr="00E807E2">
        <w:rPr>
          <w:b/>
          <w:bCs/>
          <w:color w:val="000000" w:themeColor="text1"/>
        </w:rPr>
        <w:fldChar w:fldCharType="end"/>
      </w:r>
      <w:r w:rsidRPr="00E807E2">
        <w:rPr>
          <w:color w:val="000000" w:themeColor="text1"/>
        </w:rPr>
        <w:t xml:space="preserve"> of </w:t>
      </w:r>
      <w:r w:rsidRPr="00E807E2">
        <w:rPr>
          <w:b/>
          <w:bCs/>
          <w:color w:val="000000" w:themeColor="text1"/>
        </w:rPr>
        <w:t>Schedule B-N</w:t>
      </w:r>
      <w:r w:rsidRPr="00E807E2">
        <w:rPr>
          <w:color w:val="000000" w:themeColor="text1"/>
        </w:rPr>
        <w:t xml:space="preserve"> (Network Support Services SOW);</w:t>
      </w:r>
    </w:p>
    <w:p w14:paraId="35066B9B" w14:textId="139D96D2" w:rsidR="007006A1" w:rsidRPr="00E807E2" w:rsidRDefault="00E614A9" w:rsidP="007C6B41">
      <w:pPr>
        <w:pStyle w:val="level2"/>
        <w:ind w:left="709" w:hanging="709"/>
        <w:rPr>
          <w:color w:val="000000" w:themeColor="text1"/>
        </w:rPr>
      </w:pPr>
      <w:r>
        <w:rPr>
          <w:b/>
          <w:bCs/>
          <w:color w:val="000000" w:themeColor="text1"/>
        </w:rPr>
        <w:t>“</w:t>
      </w:r>
      <w:r w:rsidR="12EA0A71" w:rsidRPr="00E807E2">
        <w:rPr>
          <w:b/>
          <w:bCs/>
          <w:color w:val="000000" w:themeColor="text1"/>
        </w:rPr>
        <w:t xml:space="preserve">Voice Network Supported Software” </w:t>
      </w:r>
      <w:r w:rsidR="12EA0A71" w:rsidRPr="00E807E2">
        <w:rPr>
          <w:color w:val="000000" w:themeColor="text1"/>
        </w:rPr>
        <w:t xml:space="preserve">has the meaning set out in </w:t>
      </w:r>
      <w:r w:rsidR="12EA0A71" w:rsidRPr="00E807E2">
        <w:rPr>
          <w:b/>
          <w:bCs/>
          <w:color w:val="000000" w:themeColor="text1"/>
        </w:rPr>
        <w:t xml:space="preserve">clause </w:t>
      </w:r>
      <w:r w:rsidR="007006A1" w:rsidRPr="00E807E2">
        <w:rPr>
          <w:b/>
          <w:bCs/>
          <w:color w:val="000000" w:themeColor="text1"/>
        </w:rPr>
        <w:fldChar w:fldCharType="begin"/>
      </w:r>
      <w:r w:rsidR="007006A1" w:rsidRPr="00E807E2">
        <w:rPr>
          <w:b/>
          <w:bCs/>
          <w:color w:val="000000" w:themeColor="text1"/>
        </w:rPr>
        <w:instrText xml:space="preserve"> REF _Ref443652394 \r \h </w:instrText>
      </w:r>
      <w:r w:rsidR="00DB2273">
        <w:rPr>
          <w:b/>
          <w:bCs/>
          <w:color w:val="000000" w:themeColor="text1"/>
        </w:rPr>
        <w:instrText xml:space="preserve"> \* MERGEFORMAT</w:instrText>
      </w:r>
      <w:r w:rsidR="00DB2273" w:rsidRPr="00D500A4">
        <w:rPr>
          <w:b/>
          <w:color w:val="000000" w:themeColor="text1"/>
        </w:rPr>
        <w:instrText xml:space="preserve"> </w:instrText>
      </w:r>
      <w:r w:rsidR="007006A1" w:rsidRPr="00E807E2">
        <w:rPr>
          <w:b/>
          <w:bCs/>
          <w:color w:val="000000" w:themeColor="text1"/>
        </w:rPr>
      </w:r>
      <w:r w:rsidR="007006A1" w:rsidRPr="00E807E2">
        <w:rPr>
          <w:b/>
          <w:bCs/>
          <w:color w:val="000000" w:themeColor="text1"/>
        </w:rPr>
        <w:fldChar w:fldCharType="separate"/>
      </w:r>
      <w:r w:rsidR="006C7D4B">
        <w:rPr>
          <w:b/>
          <w:bCs/>
          <w:color w:val="000000" w:themeColor="text1"/>
        </w:rPr>
        <w:t>6.1</w:t>
      </w:r>
      <w:r w:rsidR="007006A1" w:rsidRPr="00E807E2">
        <w:rPr>
          <w:b/>
          <w:bCs/>
          <w:color w:val="000000" w:themeColor="text1"/>
        </w:rPr>
        <w:fldChar w:fldCharType="end"/>
      </w:r>
      <w:r w:rsidR="12EA0A71" w:rsidRPr="00E807E2">
        <w:rPr>
          <w:color w:val="000000" w:themeColor="text1"/>
        </w:rPr>
        <w:t xml:space="preserve"> of </w:t>
      </w:r>
      <w:r w:rsidR="12EA0A71" w:rsidRPr="00E807E2">
        <w:rPr>
          <w:b/>
          <w:bCs/>
          <w:color w:val="000000" w:themeColor="text1"/>
        </w:rPr>
        <w:t>Schedule B-N</w:t>
      </w:r>
      <w:r w:rsidR="12EA0A71" w:rsidRPr="00E807E2">
        <w:rPr>
          <w:color w:val="000000" w:themeColor="text1"/>
        </w:rPr>
        <w:t xml:space="preserve"> (Network Support Services SOW);</w:t>
      </w:r>
    </w:p>
    <w:p w14:paraId="501F4306" w14:textId="0A717AF1" w:rsidR="00E807E2" w:rsidRPr="00627D11" w:rsidRDefault="00E614A9" w:rsidP="00627D11">
      <w:pPr>
        <w:pStyle w:val="level2"/>
        <w:ind w:left="709" w:hanging="709"/>
        <w:rPr>
          <w:color w:val="000000" w:themeColor="text1"/>
        </w:rPr>
      </w:pPr>
      <w:r>
        <w:rPr>
          <w:color w:val="000000" w:themeColor="text1"/>
        </w:rPr>
        <w:t>“</w:t>
      </w:r>
      <w:r w:rsidR="4F4D8AB7" w:rsidRPr="00627D11">
        <w:rPr>
          <w:b/>
          <w:bCs/>
          <w:color w:val="000000" w:themeColor="text1"/>
        </w:rPr>
        <w:t>Weighting Factor</w:t>
      </w:r>
      <w:r w:rsidR="4F4D8AB7" w:rsidRPr="00627D11">
        <w:rPr>
          <w:color w:val="000000" w:themeColor="text1"/>
        </w:rPr>
        <w:t xml:space="preserve">” means the percentage weighting (if any) that is allocated by </w:t>
      </w:r>
      <w:r w:rsidR="0ADD55CD" w:rsidRPr="00627D11">
        <w:rPr>
          <w:color w:val="000000" w:themeColor="text1"/>
        </w:rPr>
        <w:t xml:space="preserve">the </w:t>
      </w:r>
      <w:r w:rsidR="458786B7" w:rsidRPr="00627D11">
        <w:rPr>
          <w:color w:val="000000" w:themeColor="text1"/>
        </w:rPr>
        <w:t>SARS</w:t>
      </w:r>
      <w:r w:rsidR="25226EEC" w:rsidRPr="00627D11">
        <w:rPr>
          <w:color w:val="000000" w:themeColor="text1"/>
        </w:rPr>
        <w:t xml:space="preserve"> </w:t>
      </w:r>
      <w:r w:rsidR="4F4D8AB7" w:rsidRPr="00627D11">
        <w:rPr>
          <w:color w:val="000000" w:themeColor="text1"/>
        </w:rPr>
        <w:t xml:space="preserve">in accordance with </w:t>
      </w:r>
      <w:r w:rsidR="2ED7EB86" w:rsidRPr="00627D11">
        <w:rPr>
          <w:b/>
          <w:bCs/>
          <w:color w:val="000000" w:themeColor="text1"/>
        </w:rPr>
        <w:t xml:space="preserve">clause </w:t>
      </w:r>
      <w:r w:rsidR="00E177D7" w:rsidRPr="00627D11">
        <w:rPr>
          <w:b/>
          <w:bCs/>
          <w:color w:val="000000" w:themeColor="text1"/>
        </w:rPr>
        <w:fldChar w:fldCharType="begin"/>
      </w:r>
      <w:r w:rsidR="00E177D7" w:rsidRPr="00627D11">
        <w:rPr>
          <w:b/>
          <w:bCs/>
          <w:color w:val="000000" w:themeColor="text1"/>
        </w:rPr>
        <w:instrText xml:space="preserve"> REF _Ref74456966 \r \h  \* MERGEFORMAT </w:instrText>
      </w:r>
      <w:r w:rsidR="00E177D7" w:rsidRPr="00627D11">
        <w:rPr>
          <w:b/>
          <w:bCs/>
          <w:color w:val="000000" w:themeColor="text1"/>
        </w:rPr>
      </w:r>
      <w:r w:rsidR="00E177D7" w:rsidRPr="00627D11">
        <w:rPr>
          <w:b/>
          <w:bCs/>
          <w:color w:val="000000" w:themeColor="text1"/>
        </w:rPr>
        <w:fldChar w:fldCharType="separate"/>
      </w:r>
      <w:r w:rsidR="006C7D4B">
        <w:rPr>
          <w:b/>
          <w:bCs/>
          <w:color w:val="000000" w:themeColor="text1"/>
        </w:rPr>
        <w:t>3.1</w:t>
      </w:r>
      <w:r w:rsidR="00E177D7" w:rsidRPr="00627D11">
        <w:rPr>
          <w:b/>
          <w:bCs/>
          <w:color w:val="000000" w:themeColor="text1"/>
        </w:rPr>
        <w:fldChar w:fldCharType="end"/>
      </w:r>
      <w:r w:rsidR="2ED7EB86" w:rsidRPr="00627D11">
        <w:rPr>
          <w:color w:val="000000" w:themeColor="text1"/>
        </w:rPr>
        <w:t xml:space="preserve"> </w:t>
      </w:r>
      <w:r w:rsidR="4F4D8AB7" w:rsidRPr="00627D11">
        <w:rPr>
          <w:color w:val="000000" w:themeColor="text1"/>
        </w:rPr>
        <w:t xml:space="preserve">of </w:t>
      </w:r>
      <w:r w:rsidR="4F4D8AB7" w:rsidRPr="00627D11">
        <w:rPr>
          <w:b/>
          <w:bCs/>
          <w:color w:val="000000" w:themeColor="text1"/>
        </w:rPr>
        <w:t>Schedule C</w:t>
      </w:r>
      <w:r w:rsidR="4F4D8AB7" w:rsidRPr="00627D11">
        <w:rPr>
          <w:color w:val="000000" w:themeColor="text1"/>
        </w:rPr>
        <w:t xml:space="preserve"> (Service Levels) against Service Level</w:t>
      </w:r>
      <w:r w:rsidR="2ED7EB86" w:rsidRPr="00627D11">
        <w:rPr>
          <w:color w:val="000000" w:themeColor="text1"/>
        </w:rPr>
        <w:t>s</w:t>
      </w:r>
      <w:r w:rsidR="4F4D8AB7" w:rsidRPr="00627D11">
        <w:rPr>
          <w:color w:val="000000" w:themeColor="text1"/>
        </w:rPr>
        <w:t xml:space="preserve"> from time to time;</w:t>
      </w:r>
    </w:p>
    <w:p w14:paraId="0659F6ED" w14:textId="59208871" w:rsidR="00B56DDC" w:rsidRPr="00E807E2" w:rsidRDefault="53ADC986" w:rsidP="007C6B41">
      <w:pPr>
        <w:pStyle w:val="level2"/>
        <w:ind w:left="709" w:hanging="709"/>
        <w:rPr>
          <w:b/>
          <w:color w:val="000000" w:themeColor="text1"/>
        </w:rPr>
      </w:pPr>
      <w:r w:rsidRPr="00E807E2">
        <w:rPr>
          <w:b/>
          <w:bCs/>
          <w:color w:val="000000" w:themeColor="text1"/>
        </w:rPr>
        <w:t xml:space="preserve">“White Paper” </w:t>
      </w:r>
      <w:r w:rsidRPr="00E807E2">
        <w:rPr>
          <w:color w:val="000000" w:themeColor="text1"/>
        </w:rPr>
        <w:t xml:space="preserve">means a document containing a set of specific proposals that are developed following </w:t>
      </w:r>
      <w:r w:rsidR="60C18A8C" w:rsidRPr="00E807E2">
        <w:rPr>
          <w:color w:val="000000" w:themeColor="text1"/>
        </w:rPr>
        <w:t xml:space="preserve">the </w:t>
      </w:r>
      <w:r w:rsidRPr="00E807E2">
        <w:rPr>
          <w:color w:val="000000" w:themeColor="text1"/>
        </w:rPr>
        <w:t xml:space="preserve">production of a consultation paper (Green Paper) and which incorporates the feedback elicited from </w:t>
      </w:r>
      <w:r w:rsidR="60C18A8C" w:rsidRPr="00E807E2">
        <w:rPr>
          <w:color w:val="000000" w:themeColor="text1"/>
        </w:rPr>
        <w:t>the</w:t>
      </w:r>
      <w:r w:rsidRPr="00E807E2">
        <w:rPr>
          <w:color w:val="000000" w:themeColor="text1"/>
        </w:rPr>
        <w:t xml:space="preserve"> Green Paper;</w:t>
      </w:r>
    </w:p>
    <w:p w14:paraId="419E7B3C" w14:textId="3B5970F3" w:rsidR="00E807E2" w:rsidRDefault="53ADC986" w:rsidP="007C6B41">
      <w:pPr>
        <w:pStyle w:val="level2"/>
        <w:ind w:left="709" w:hanging="709"/>
        <w:rPr>
          <w:color w:val="000000" w:themeColor="text1"/>
        </w:rPr>
      </w:pPr>
      <w:r w:rsidRPr="00E807E2">
        <w:rPr>
          <w:b/>
          <w:bCs/>
          <w:color w:val="000000" w:themeColor="text1"/>
        </w:rPr>
        <w:t>“Whole Unit Spares</w:t>
      </w:r>
      <w:r w:rsidRPr="00E807E2">
        <w:rPr>
          <w:color w:val="000000" w:themeColor="text1"/>
        </w:rPr>
        <w:t xml:space="preserve">” has the meaning set out in </w:t>
      </w:r>
      <w:r w:rsidR="1D3D473E" w:rsidRPr="00E807E2">
        <w:rPr>
          <w:b/>
          <w:bCs/>
          <w:color w:val="000000" w:themeColor="text1"/>
        </w:rPr>
        <w:t>clause</w:t>
      </w:r>
      <w:r w:rsidRPr="00E807E2">
        <w:rPr>
          <w:b/>
          <w:bCs/>
          <w:color w:val="000000" w:themeColor="text1"/>
        </w:rPr>
        <w:t xml:space="preserve"> </w:t>
      </w:r>
      <w:r w:rsidR="00C67C11" w:rsidRPr="00E807E2">
        <w:rPr>
          <w:b/>
          <w:bCs/>
          <w:color w:val="000000" w:themeColor="text1"/>
        </w:rPr>
        <w:fldChar w:fldCharType="begin"/>
      </w:r>
      <w:r w:rsidR="00C67C11" w:rsidRPr="00E807E2">
        <w:rPr>
          <w:b/>
          <w:bCs/>
          <w:color w:val="000000" w:themeColor="text1"/>
        </w:rPr>
        <w:instrText xml:space="preserve"> REF _Ref410565673 \r \h </w:instrText>
      </w:r>
      <w:r w:rsidR="004764B6" w:rsidRPr="00E807E2">
        <w:rPr>
          <w:b/>
          <w:bCs/>
          <w:color w:val="000000" w:themeColor="text1"/>
        </w:rPr>
        <w:instrText xml:space="preserve"> \* MERGEFORMAT </w:instrText>
      </w:r>
      <w:r w:rsidR="00C67C11" w:rsidRPr="00E807E2">
        <w:rPr>
          <w:b/>
          <w:bCs/>
          <w:color w:val="000000" w:themeColor="text1"/>
        </w:rPr>
      </w:r>
      <w:r w:rsidR="00C67C11" w:rsidRPr="00E807E2">
        <w:rPr>
          <w:b/>
          <w:bCs/>
          <w:color w:val="000000" w:themeColor="text1"/>
        </w:rPr>
        <w:fldChar w:fldCharType="separate"/>
      </w:r>
      <w:r w:rsidR="006C7D4B">
        <w:rPr>
          <w:b/>
          <w:bCs/>
          <w:color w:val="000000" w:themeColor="text1"/>
        </w:rPr>
        <w:t>7.6</w:t>
      </w:r>
      <w:r w:rsidR="00C67C11" w:rsidRPr="00E807E2">
        <w:rPr>
          <w:b/>
          <w:bCs/>
          <w:color w:val="000000" w:themeColor="text1"/>
        </w:rPr>
        <w:fldChar w:fldCharType="end"/>
      </w:r>
      <w:r w:rsidR="44A43442" w:rsidRPr="00E807E2">
        <w:rPr>
          <w:b/>
          <w:bCs/>
          <w:color w:val="000000" w:themeColor="text1"/>
        </w:rPr>
        <w:t xml:space="preserve"> </w:t>
      </w:r>
      <w:r w:rsidRPr="00E807E2">
        <w:rPr>
          <w:color w:val="000000" w:themeColor="text1"/>
        </w:rPr>
        <w:t>of</w:t>
      </w:r>
      <w:r w:rsidRPr="00E807E2">
        <w:rPr>
          <w:b/>
          <w:bCs/>
          <w:color w:val="000000" w:themeColor="text1"/>
        </w:rPr>
        <w:t xml:space="preserve"> Schedule B </w:t>
      </w:r>
      <w:r w:rsidRPr="00E807E2">
        <w:rPr>
          <w:color w:val="000000" w:themeColor="text1"/>
        </w:rPr>
        <w:t>(</w:t>
      </w:r>
      <w:r w:rsidR="44A43442" w:rsidRPr="00E807E2">
        <w:rPr>
          <w:color w:val="000000" w:themeColor="text1"/>
        </w:rPr>
        <w:t>Service Management</w:t>
      </w:r>
      <w:r w:rsidR="3B82EBF6" w:rsidRPr="00E807E2">
        <w:rPr>
          <w:color w:val="000000" w:themeColor="text1"/>
        </w:rPr>
        <w:t xml:space="preserve"> Services</w:t>
      </w:r>
      <w:r w:rsidRPr="00E807E2">
        <w:rPr>
          <w:color w:val="000000" w:themeColor="text1"/>
        </w:rPr>
        <w:t xml:space="preserve"> SOW);</w:t>
      </w:r>
    </w:p>
    <w:p w14:paraId="1683C965" w14:textId="47206A65" w:rsidR="00B56DDC" w:rsidRPr="00E807E2" w:rsidRDefault="53ADC986" w:rsidP="007C6B41">
      <w:pPr>
        <w:pStyle w:val="level2"/>
        <w:ind w:left="709" w:hanging="709"/>
        <w:rPr>
          <w:color w:val="000000" w:themeColor="text1"/>
        </w:rPr>
      </w:pPr>
      <w:r w:rsidRPr="00E807E2">
        <w:rPr>
          <w:b/>
          <w:bCs/>
          <w:color w:val="000000" w:themeColor="text1"/>
        </w:rPr>
        <w:t xml:space="preserve">“Workaround” </w:t>
      </w:r>
      <w:r w:rsidRPr="00E807E2">
        <w:rPr>
          <w:color w:val="000000" w:themeColor="text1"/>
        </w:rPr>
        <w:t xml:space="preserve">means a temporary </w:t>
      </w:r>
      <w:r w:rsidR="716E2D58" w:rsidRPr="00E807E2">
        <w:rPr>
          <w:color w:val="000000" w:themeColor="text1"/>
        </w:rPr>
        <w:t xml:space="preserve">solution </w:t>
      </w:r>
      <w:r w:rsidRPr="00E807E2">
        <w:rPr>
          <w:color w:val="000000" w:themeColor="text1"/>
        </w:rPr>
        <w:t xml:space="preserve">in respect of an Incident or Problem, so that the Incident or Problem is avoided either by implementing a temporary fix or by using a technique that means that the Service Recipients (and any affected </w:t>
      </w:r>
      <w:r w:rsidR="76971856" w:rsidRPr="00E807E2">
        <w:rPr>
          <w:color w:val="000000" w:themeColor="text1"/>
        </w:rPr>
        <w:t>end users</w:t>
      </w:r>
      <w:r w:rsidRPr="00E807E2">
        <w:rPr>
          <w:color w:val="000000" w:themeColor="text1"/>
        </w:rPr>
        <w:t xml:space="preserve">) are not reliant on the </w:t>
      </w:r>
      <w:proofErr w:type="gramStart"/>
      <w:r w:rsidRPr="00E807E2">
        <w:rPr>
          <w:color w:val="000000" w:themeColor="text1"/>
        </w:rPr>
        <w:t>particular aspect</w:t>
      </w:r>
      <w:proofErr w:type="gramEnd"/>
      <w:r w:rsidRPr="00E807E2">
        <w:rPr>
          <w:color w:val="000000" w:themeColor="text1"/>
        </w:rPr>
        <w:t xml:space="preserve"> of the Service (or the relevant hardware, software or part thereof) that is affected by the Incident or Problem;</w:t>
      </w:r>
    </w:p>
    <w:p w14:paraId="58D1E030" w14:textId="77777777" w:rsidR="00B96B1E" w:rsidRPr="00E807E2" w:rsidRDefault="72C2AFBF" w:rsidP="007C6B41">
      <w:pPr>
        <w:pStyle w:val="level2"/>
        <w:ind w:left="709" w:hanging="709"/>
        <w:rPr>
          <w:color w:val="000000" w:themeColor="text1"/>
        </w:rPr>
      </w:pPr>
      <w:r w:rsidRPr="00E807E2">
        <w:rPr>
          <w:b/>
          <w:bCs/>
          <w:color w:val="000000" w:themeColor="text1"/>
        </w:rPr>
        <w:t>“</w:t>
      </w:r>
      <w:r w:rsidR="76A6F3C3" w:rsidRPr="00E807E2">
        <w:rPr>
          <w:b/>
          <w:bCs/>
          <w:color w:val="000000" w:themeColor="text1"/>
        </w:rPr>
        <w:t>Work Order</w:t>
      </w:r>
      <w:r w:rsidRPr="00E807E2">
        <w:rPr>
          <w:b/>
          <w:bCs/>
          <w:color w:val="000000" w:themeColor="text1"/>
        </w:rPr>
        <w:t>”</w:t>
      </w:r>
      <w:r w:rsidR="76A6F3C3" w:rsidRPr="00E807E2">
        <w:rPr>
          <w:b/>
          <w:bCs/>
          <w:color w:val="000000" w:themeColor="text1"/>
        </w:rPr>
        <w:t xml:space="preserve"> </w:t>
      </w:r>
      <w:r w:rsidR="76A6F3C3" w:rsidRPr="00E807E2">
        <w:rPr>
          <w:color w:val="000000" w:themeColor="text1"/>
        </w:rPr>
        <w:t xml:space="preserve">means a work order substantially in the form and fulfilling the requirements of </w:t>
      </w:r>
      <w:r w:rsidR="76A6F3C3" w:rsidRPr="00E807E2">
        <w:rPr>
          <w:b/>
          <w:bCs/>
          <w:color w:val="000000" w:themeColor="text1"/>
        </w:rPr>
        <w:t xml:space="preserve">Appendix E-5 </w:t>
      </w:r>
      <w:r w:rsidR="76A6F3C3" w:rsidRPr="00E807E2">
        <w:rPr>
          <w:color w:val="000000" w:themeColor="text1"/>
        </w:rPr>
        <w:t>(Form of Work Order) and describing at least (</w:t>
      </w:r>
      <w:proofErr w:type="spellStart"/>
      <w:r w:rsidR="76A6F3C3" w:rsidRPr="00E807E2">
        <w:rPr>
          <w:color w:val="000000" w:themeColor="text1"/>
        </w:rPr>
        <w:t>i</w:t>
      </w:r>
      <w:proofErr w:type="spellEnd"/>
      <w:r w:rsidR="76A6F3C3" w:rsidRPr="00E807E2">
        <w:rPr>
          <w:color w:val="000000" w:themeColor="text1"/>
        </w:rPr>
        <w:t xml:space="preserve">) the details of the New Services and or Projects to be performed under this Agreement, (ii) the amount, schedule and method of payment (subject to the provisions of </w:t>
      </w:r>
      <w:r w:rsidR="76A6F3C3" w:rsidRPr="00E807E2">
        <w:rPr>
          <w:b/>
          <w:bCs/>
          <w:color w:val="000000" w:themeColor="text1"/>
        </w:rPr>
        <w:t>Schedule D</w:t>
      </w:r>
      <w:r w:rsidR="76A6F3C3" w:rsidRPr="00E807E2">
        <w:rPr>
          <w:color w:val="000000" w:themeColor="text1"/>
        </w:rPr>
        <w:t xml:space="preserve">), (iii) start and end date or where applicable to the timeframes for performance, (iv) where applicable the completion and acceptance criteria, (v) any applicable Service Levels and Service Level Credits, etc. A Work Order will only be binding of the Parties once the Work Order has been signed by duly authorised representatives of both Parties and the receipt of a purchase order issued in accordance with </w:t>
      </w:r>
      <w:r w:rsidR="0C95FAF5" w:rsidRPr="00E807E2">
        <w:rPr>
          <w:color w:val="000000" w:themeColor="text1"/>
        </w:rPr>
        <w:t>SARS’</w:t>
      </w:r>
      <w:r w:rsidR="76A6F3C3" w:rsidRPr="00E807E2">
        <w:rPr>
          <w:color w:val="000000" w:themeColor="text1"/>
        </w:rPr>
        <w:t xml:space="preserve"> procurement policies and procedures;</w:t>
      </w:r>
      <w:r w:rsidR="3E5EF292" w:rsidRPr="00E807E2">
        <w:rPr>
          <w:color w:val="000000" w:themeColor="text1"/>
        </w:rPr>
        <w:t xml:space="preserve"> and</w:t>
      </w:r>
    </w:p>
    <w:p w14:paraId="6EEBF83B" w14:textId="2860C60B" w:rsidR="45F452CF" w:rsidRPr="00E807E2" w:rsidRDefault="0756891D" w:rsidP="007C6B41">
      <w:pPr>
        <w:pStyle w:val="level2"/>
        <w:ind w:left="709" w:hanging="709"/>
        <w:rPr>
          <w:color w:val="000000" w:themeColor="text1"/>
        </w:rPr>
      </w:pPr>
      <w:r w:rsidRPr="00E807E2">
        <w:rPr>
          <w:b/>
          <w:bCs/>
          <w:color w:val="000000" w:themeColor="text1"/>
        </w:rPr>
        <w:t>“WUS”</w:t>
      </w:r>
      <w:r w:rsidR="75040F15" w:rsidRPr="00E807E2">
        <w:rPr>
          <w:b/>
          <w:bCs/>
          <w:color w:val="000000" w:themeColor="text1"/>
        </w:rPr>
        <w:t xml:space="preserve"> </w:t>
      </w:r>
      <w:r w:rsidR="75040F15" w:rsidRPr="00E807E2">
        <w:rPr>
          <w:color w:val="000000" w:themeColor="text1"/>
        </w:rPr>
        <w:t xml:space="preserve">means entire functioning device to replace the non-functioning device temporary  </w:t>
      </w:r>
      <w:r w:rsidR="7202C01D" w:rsidRPr="00E807E2">
        <w:rPr>
          <w:color w:val="000000" w:themeColor="text1"/>
        </w:rPr>
        <w:t xml:space="preserve"> </w:t>
      </w:r>
      <w:r w:rsidR="75040F15" w:rsidRPr="00E807E2">
        <w:rPr>
          <w:color w:val="000000" w:themeColor="text1"/>
        </w:rPr>
        <w:t>while the non-functioning device is being repaired or replaced.</w:t>
      </w:r>
      <w:r w:rsidR="22562734" w:rsidRPr="00E807E2">
        <w:rPr>
          <w:color w:val="000000" w:themeColor="text1"/>
        </w:rPr>
        <w:t xml:space="preserve"> The device must deliver at least the same </w:t>
      </w:r>
      <w:r w:rsidR="22562734" w:rsidRPr="00E807E2">
        <w:rPr>
          <w:color w:val="000000" w:themeColor="text1"/>
        </w:rPr>
        <w:lastRenderedPageBreak/>
        <w:t xml:space="preserve">functionality as the non-functioning </w:t>
      </w:r>
      <w:proofErr w:type="gramStart"/>
      <w:r w:rsidR="22562734" w:rsidRPr="00E807E2">
        <w:rPr>
          <w:color w:val="000000" w:themeColor="text1"/>
        </w:rPr>
        <w:t>device</w:t>
      </w:r>
      <w:proofErr w:type="gramEnd"/>
    </w:p>
    <w:p w14:paraId="069269A2" w14:textId="77777777" w:rsidR="001967E6" w:rsidRPr="00E807E2" w:rsidRDefault="72FBE299" w:rsidP="007C6B41">
      <w:pPr>
        <w:pStyle w:val="level2"/>
        <w:ind w:left="709" w:hanging="709"/>
        <w:rPr>
          <w:b/>
          <w:color w:val="000000" w:themeColor="text1"/>
        </w:rPr>
      </w:pPr>
      <w:r w:rsidRPr="00E807E2">
        <w:rPr>
          <w:b/>
          <w:bCs/>
          <w:color w:val="000000" w:themeColor="text1"/>
        </w:rPr>
        <w:t xml:space="preserve">“24X7” or 24X7X365” </w:t>
      </w:r>
      <w:proofErr w:type="gramStart"/>
      <w:r w:rsidRPr="00E807E2">
        <w:rPr>
          <w:color w:val="000000" w:themeColor="text1"/>
        </w:rPr>
        <w:t>means at all times</w:t>
      </w:r>
      <w:proofErr w:type="gramEnd"/>
      <w:r w:rsidRPr="00E807E2">
        <w:rPr>
          <w:color w:val="000000" w:themeColor="text1"/>
        </w:rPr>
        <w:t>;</w:t>
      </w:r>
    </w:p>
    <w:p w14:paraId="39EB1750" w14:textId="77777777" w:rsidR="00842CAB" w:rsidRPr="00E807E2" w:rsidRDefault="00842CAB" w:rsidP="00FD48DC">
      <w:pPr>
        <w:pStyle w:val="level1"/>
        <w:numPr>
          <w:ilvl w:val="0"/>
          <w:numId w:val="56"/>
        </w:numPr>
        <w:tabs>
          <w:tab w:val="clear" w:pos="567"/>
        </w:tabs>
        <w:ind w:left="709" w:hanging="709"/>
        <w:rPr>
          <w:color w:val="000000" w:themeColor="text1"/>
        </w:rPr>
      </w:pPr>
      <w:bookmarkStart w:id="580" w:name="_Toc148475581"/>
      <w:bookmarkStart w:id="581" w:name="_Ref411870868"/>
      <w:r w:rsidRPr="00E807E2">
        <w:rPr>
          <w:color w:val="000000" w:themeColor="text1"/>
        </w:rPr>
        <w:t>Interpretation</w:t>
      </w:r>
      <w:bookmarkEnd w:id="580"/>
    </w:p>
    <w:p w14:paraId="0AEA1907" w14:textId="77777777" w:rsidR="00842CAB" w:rsidRPr="00E807E2" w:rsidRDefault="00842CAB" w:rsidP="007C6B41">
      <w:pPr>
        <w:pStyle w:val="level1-text"/>
        <w:ind w:left="709"/>
        <w:rPr>
          <w:color w:val="000000" w:themeColor="text1"/>
        </w:rPr>
      </w:pPr>
      <w:r w:rsidRPr="00E807E2">
        <w:rPr>
          <w:color w:val="000000" w:themeColor="text1"/>
        </w:rPr>
        <w:t>In this Agreement, a reference to:</w:t>
      </w:r>
    </w:p>
    <w:p w14:paraId="51CEE786" w14:textId="79C4B96D" w:rsidR="00742F5B" w:rsidRPr="00E807E2" w:rsidRDefault="1015F6EF" w:rsidP="007C6B41">
      <w:pPr>
        <w:pStyle w:val="level2"/>
        <w:ind w:left="709"/>
        <w:rPr>
          <w:color w:val="000000" w:themeColor="text1"/>
        </w:rPr>
      </w:pPr>
      <w:r w:rsidRPr="00E807E2">
        <w:rPr>
          <w:color w:val="000000" w:themeColor="text1"/>
        </w:rPr>
        <w:t xml:space="preserve">any substantive provision, conferring rights or imposing obligations on a party and appearing in any of the definitions in this clause </w:t>
      </w:r>
      <w:r w:rsidRPr="00E807E2">
        <w:rPr>
          <w:color w:val="000000" w:themeColor="text1"/>
        </w:rPr>
        <w:fldChar w:fldCharType="begin"/>
      </w:r>
      <w:r w:rsidRPr="00E807E2">
        <w:rPr>
          <w:color w:val="000000" w:themeColor="text1"/>
        </w:rPr>
        <w:instrText xml:space="preserve"> REF _Ref412029312 \r \h  \* MERGEFORMAT </w:instrText>
      </w:r>
      <w:r w:rsidRPr="00E807E2">
        <w:rPr>
          <w:color w:val="000000" w:themeColor="text1"/>
        </w:rPr>
      </w:r>
      <w:r w:rsidRPr="00E807E2">
        <w:rPr>
          <w:color w:val="000000" w:themeColor="text1"/>
        </w:rPr>
        <w:fldChar w:fldCharType="separate"/>
      </w:r>
      <w:r w:rsidR="006C7D4B">
        <w:rPr>
          <w:color w:val="000000" w:themeColor="text1"/>
        </w:rPr>
        <w:t>1</w:t>
      </w:r>
      <w:r w:rsidRPr="00E807E2">
        <w:rPr>
          <w:color w:val="000000" w:themeColor="text1"/>
        </w:rPr>
        <w:fldChar w:fldCharType="end"/>
      </w:r>
      <w:r w:rsidRPr="00E807E2">
        <w:rPr>
          <w:color w:val="000000" w:themeColor="text1"/>
        </w:rPr>
        <w:t xml:space="preserve"> or elsewhere in this agreement, shall be given effect to as if it were a substantive provision in the body of the agreement.</w:t>
      </w:r>
    </w:p>
    <w:p w14:paraId="0994F28C" w14:textId="77777777" w:rsidR="00742F5B" w:rsidRPr="00E807E2" w:rsidRDefault="1015F6EF" w:rsidP="007C6B41">
      <w:pPr>
        <w:pStyle w:val="level2"/>
        <w:ind w:left="709"/>
        <w:rPr>
          <w:color w:val="000000" w:themeColor="text1"/>
        </w:rPr>
      </w:pPr>
      <w:r w:rsidRPr="00E807E2">
        <w:rPr>
          <w:color w:val="000000" w:themeColor="text1"/>
        </w:rPr>
        <w:t>words and expressions defined in any clause shall, unless the application of any such word or expression is specifically limited to that clause, bear the meaning assigned to such word or expression throughout this agreement.</w:t>
      </w:r>
    </w:p>
    <w:p w14:paraId="3229A9CB" w14:textId="1E530D0F" w:rsidR="0019769C" w:rsidRPr="00E807E2" w:rsidRDefault="6825160E" w:rsidP="007C6B41">
      <w:pPr>
        <w:pStyle w:val="level2"/>
        <w:ind w:left="709"/>
        <w:rPr>
          <w:color w:val="000000" w:themeColor="text1"/>
        </w:rPr>
      </w:pPr>
      <w:bookmarkStart w:id="582" w:name="_Toc484837449"/>
      <w:bookmarkStart w:id="583" w:name="_Toc10004605"/>
      <w:bookmarkStart w:id="584" w:name="_Ref39029922"/>
      <w:bookmarkStart w:id="585" w:name="_Toc43688465"/>
      <w:bookmarkEnd w:id="581"/>
      <w:r w:rsidRPr="00E807E2">
        <w:rPr>
          <w:color w:val="000000" w:themeColor="text1"/>
        </w:rPr>
        <w:t xml:space="preserve">Subject to </w:t>
      </w:r>
      <w:r w:rsidRPr="00E807E2">
        <w:rPr>
          <w:b/>
          <w:bCs/>
          <w:color w:val="000000" w:themeColor="text1"/>
        </w:rPr>
        <w:t xml:space="preserve">clauses </w:t>
      </w:r>
      <w:r w:rsidR="00A1308E" w:rsidRPr="00E807E2">
        <w:rPr>
          <w:b/>
          <w:bCs/>
          <w:color w:val="000000" w:themeColor="text1"/>
        </w:rPr>
        <w:fldChar w:fldCharType="begin"/>
      </w:r>
      <w:r w:rsidR="00A1308E" w:rsidRPr="00E807E2">
        <w:rPr>
          <w:b/>
          <w:bCs/>
          <w:color w:val="000000" w:themeColor="text1"/>
        </w:rPr>
        <w:instrText xml:space="preserve"> REF _Ref43000242 \r \h  \* MERGEFORMAT </w:instrText>
      </w:r>
      <w:r w:rsidR="00A1308E" w:rsidRPr="00E807E2">
        <w:rPr>
          <w:b/>
          <w:bCs/>
          <w:color w:val="000000" w:themeColor="text1"/>
        </w:rPr>
      </w:r>
      <w:r w:rsidR="00A1308E" w:rsidRPr="00E807E2">
        <w:rPr>
          <w:b/>
          <w:bCs/>
          <w:color w:val="000000" w:themeColor="text1"/>
        </w:rPr>
        <w:fldChar w:fldCharType="separate"/>
      </w:r>
      <w:r w:rsidR="006C7D4B">
        <w:rPr>
          <w:b/>
          <w:bCs/>
          <w:color w:val="000000" w:themeColor="text1"/>
        </w:rPr>
        <w:t>2.3</w:t>
      </w:r>
      <w:r w:rsidR="00A1308E" w:rsidRPr="00E807E2">
        <w:rPr>
          <w:b/>
          <w:bCs/>
          <w:color w:val="000000" w:themeColor="text1"/>
        </w:rPr>
        <w:fldChar w:fldCharType="end"/>
      </w:r>
      <w:r w:rsidR="447BF8EB" w:rsidRPr="00E807E2">
        <w:rPr>
          <w:b/>
          <w:bCs/>
          <w:color w:val="000000" w:themeColor="text1"/>
        </w:rPr>
        <w:t xml:space="preserve">, </w:t>
      </w:r>
      <w:r w:rsidR="00A1308E" w:rsidRPr="00E807E2">
        <w:rPr>
          <w:b/>
          <w:bCs/>
          <w:color w:val="000000" w:themeColor="text1"/>
        </w:rPr>
        <w:fldChar w:fldCharType="begin"/>
      </w:r>
      <w:r w:rsidR="00A1308E" w:rsidRPr="00E807E2">
        <w:rPr>
          <w:b/>
          <w:bCs/>
          <w:color w:val="000000" w:themeColor="text1"/>
        </w:rPr>
        <w:instrText xml:space="preserve"> REF _Ref43000251 \r \h  \* MERGEFORMAT </w:instrText>
      </w:r>
      <w:r w:rsidR="00A1308E" w:rsidRPr="00E807E2">
        <w:rPr>
          <w:b/>
          <w:bCs/>
          <w:color w:val="000000" w:themeColor="text1"/>
        </w:rPr>
      </w:r>
      <w:r w:rsidR="00A1308E" w:rsidRPr="00E807E2">
        <w:rPr>
          <w:b/>
          <w:bCs/>
          <w:color w:val="000000" w:themeColor="text1"/>
        </w:rPr>
        <w:fldChar w:fldCharType="separate"/>
      </w:r>
      <w:r w:rsidR="006C7D4B">
        <w:rPr>
          <w:b/>
          <w:bCs/>
          <w:color w:val="000000" w:themeColor="text1"/>
        </w:rPr>
        <w:t>2.5</w:t>
      </w:r>
      <w:r w:rsidR="00A1308E" w:rsidRPr="00E807E2">
        <w:rPr>
          <w:b/>
          <w:bCs/>
          <w:color w:val="000000" w:themeColor="text1"/>
        </w:rPr>
        <w:fldChar w:fldCharType="end"/>
      </w:r>
      <w:r w:rsidR="447BF8EB" w:rsidRPr="00E807E2">
        <w:rPr>
          <w:color w:val="000000" w:themeColor="text1"/>
        </w:rPr>
        <w:t xml:space="preserve"> and </w:t>
      </w:r>
      <w:r w:rsidR="00A1308E" w:rsidRPr="00E807E2">
        <w:rPr>
          <w:b/>
          <w:bCs/>
          <w:color w:val="000000" w:themeColor="text1"/>
        </w:rPr>
        <w:fldChar w:fldCharType="begin"/>
      </w:r>
      <w:r w:rsidR="00A1308E" w:rsidRPr="00E807E2">
        <w:rPr>
          <w:b/>
          <w:bCs/>
          <w:color w:val="000000" w:themeColor="text1"/>
        </w:rPr>
        <w:instrText xml:space="preserve"> REF _Ref412029414 \r \h  \* MERGEFORMAT </w:instrText>
      </w:r>
      <w:r w:rsidR="00A1308E" w:rsidRPr="00E807E2">
        <w:rPr>
          <w:b/>
          <w:bCs/>
          <w:color w:val="000000" w:themeColor="text1"/>
        </w:rPr>
      </w:r>
      <w:r w:rsidR="00A1308E" w:rsidRPr="00E807E2">
        <w:rPr>
          <w:b/>
          <w:bCs/>
          <w:color w:val="000000" w:themeColor="text1"/>
        </w:rPr>
        <w:fldChar w:fldCharType="separate"/>
      </w:r>
      <w:r w:rsidR="006C7D4B">
        <w:rPr>
          <w:b/>
          <w:bCs/>
          <w:color w:val="000000" w:themeColor="text1"/>
        </w:rPr>
        <w:t>2.10</w:t>
      </w:r>
      <w:r w:rsidR="00A1308E" w:rsidRPr="00E807E2">
        <w:rPr>
          <w:b/>
          <w:bCs/>
          <w:color w:val="000000" w:themeColor="text1"/>
        </w:rPr>
        <w:fldChar w:fldCharType="end"/>
      </w:r>
      <w:r w:rsidR="447BF8EB" w:rsidRPr="00E807E2">
        <w:rPr>
          <w:color w:val="000000" w:themeColor="text1"/>
        </w:rPr>
        <w:t xml:space="preserve"> </w:t>
      </w:r>
      <w:r w:rsidRPr="00E807E2">
        <w:rPr>
          <w:color w:val="000000" w:themeColor="text1"/>
        </w:rPr>
        <w:t>below, defined terms appearing in this Agreement in title case shall be given their meaning as defined, while the same terms appearing in lower case shall be interpreted in accordance with their plain English meaning.</w:t>
      </w:r>
    </w:p>
    <w:p w14:paraId="0363AEC9" w14:textId="77777777" w:rsidR="0019769C" w:rsidRPr="00E807E2" w:rsidRDefault="6825160E" w:rsidP="007C6B41">
      <w:pPr>
        <w:pStyle w:val="level2"/>
        <w:ind w:left="709"/>
        <w:rPr>
          <w:color w:val="000000" w:themeColor="text1"/>
        </w:rPr>
      </w:pPr>
      <w:bookmarkStart w:id="586" w:name="_Ref43000242"/>
      <w:r w:rsidRPr="00E807E2">
        <w:rPr>
          <w:color w:val="000000" w:themeColor="text1"/>
        </w:rPr>
        <w:t>The terms "</w:t>
      </w:r>
      <w:r w:rsidRPr="00E807E2">
        <w:rPr>
          <w:b/>
          <w:bCs/>
          <w:color w:val="000000" w:themeColor="text1"/>
        </w:rPr>
        <w:t>holding company</w:t>
      </w:r>
      <w:r w:rsidRPr="00E807E2">
        <w:rPr>
          <w:color w:val="000000" w:themeColor="text1"/>
        </w:rPr>
        <w:t>" and "</w:t>
      </w:r>
      <w:r w:rsidRPr="00E807E2">
        <w:rPr>
          <w:b/>
          <w:bCs/>
          <w:color w:val="000000" w:themeColor="text1"/>
        </w:rPr>
        <w:t>subsidiary</w:t>
      </w:r>
      <w:r w:rsidRPr="00E807E2">
        <w:rPr>
          <w:color w:val="000000" w:themeColor="text1"/>
        </w:rPr>
        <w:t>" shall bear the meanings assigned thereto in the Companies Act, 2008 (Act No. 71 of 2008).</w:t>
      </w:r>
      <w:bookmarkEnd w:id="586"/>
    </w:p>
    <w:p w14:paraId="223506ED" w14:textId="77777777" w:rsidR="0019769C" w:rsidRPr="00E807E2" w:rsidRDefault="6825160E" w:rsidP="007C6B41">
      <w:pPr>
        <w:pStyle w:val="level2"/>
        <w:ind w:left="709"/>
        <w:rPr>
          <w:color w:val="000000" w:themeColor="text1"/>
        </w:rPr>
      </w:pPr>
      <w:bookmarkStart w:id="587" w:name="_Ref411870927"/>
      <w:r w:rsidRPr="00E807E2">
        <w:rPr>
          <w:color w:val="000000" w:themeColor="text1"/>
        </w:rPr>
        <w:t xml:space="preserve">A reference to any statutory enactment shall be construed as a reference to that enactment as at the </w:t>
      </w:r>
      <w:r w:rsidR="70E1BEBC" w:rsidRPr="00E807E2">
        <w:rPr>
          <w:color w:val="000000" w:themeColor="text1"/>
        </w:rPr>
        <w:t xml:space="preserve">Effective </w:t>
      </w:r>
      <w:r w:rsidRPr="00E807E2">
        <w:rPr>
          <w:color w:val="000000" w:themeColor="text1"/>
        </w:rPr>
        <w:t>Date and as amended or substituted from time to time.</w:t>
      </w:r>
      <w:bookmarkEnd w:id="587"/>
    </w:p>
    <w:p w14:paraId="29002F71" w14:textId="77777777" w:rsidR="00E807E2" w:rsidRDefault="6825160E" w:rsidP="007C6B41">
      <w:pPr>
        <w:pStyle w:val="level2"/>
        <w:ind w:left="709"/>
        <w:rPr>
          <w:color w:val="000000" w:themeColor="text1"/>
        </w:rPr>
      </w:pPr>
      <w:bookmarkStart w:id="588" w:name="_Ref43000251"/>
      <w:r w:rsidRPr="00E807E2">
        <w:rPr>
          <w:color w:val="000000" w:themeColor="text1"/>
        </w:rPr>
        <w:t>Reference to "</w:t>
      </w:r>
      <w:r w:rsidRPr="00E807E2">
        <w:rPr>
          <w:b/>
          <w:bCs/>
          <w:color w:val="000000" w:themeColor="text1"/>
        </w:rPr>
        <w:t>days</w:t>
      </w:r>
      <w:r w:rsidRPr="00E807E2">
        <w:rPr>
          <w:color w:val="000000" w:themeColor="text1"/>
        </w:rPr>
        <w:t>" shall be construed as calendar days unless qualified by the word "</w:t>
      </w:r>
      <w:r w:rsidRPr="00E807E2">
        <w:rPr>
          <w:b/>
          <w:bCs/>
          <w:color w:val="000000" w:themeColor="text1"/>
        </w:rPr>
        <w:t>business</w:t>
      </w:r>
      <w:r w:rsidRPr="00E807E2">
        <w:rPr>
          <w:color w:val="000000" w:themeColor="text1"/>
        </w:rPr>
        <w:t>", in which instance a "</w:t>
      </w:r>
      <w:r w:rsidRPr="00E807E2">
        <w:rPr>
          <w:b/>
          <w:bCs/>
          <w:color w:val="000000" w:themeColor="text1"/>
        </w:rPr>
        <w:t>business day</w:t>
      </w:r>
      <w:r w:rsidRPr="00E807E2">
        <w:rPr>
          <w:color w:val="000000" w:themeColor="text1"/>
        </w:rPr>
        <w:t>" will be any day other than a Saturday, Sunday or public holiday as gazetted by the government of the Republic of South Africa from time to time. Any reference to "</w:t>
      </w:r>
      <w:r w:rsidRPr="00E807E2">
        <w:rPr>
          <w:b/>
          <w:bCs/>
          <w:color w:val="000000" w:themeColor="text1"/>
        </w:rPr>
        <w:t>business hours</w:t>
      </w:r>
      <w:r w:rsidRPr="00E807E2">
        <w:rPr>
          <w:color w:val="000000" w:themeColor="text1"/>
        </w:rPr>
        <w:t>" shall be construed as being the hours between 08h</w:t>
      </w:r>
      <w:r w:rsidR="546FD29F" w:rsidRPr="00E807E2">
        <w:rPr>
          <w:color w:val="000000" w:themeColor="text1"/>
        </w:rPr>
        <w:t>0</w:t>
      </w:r>
      <w:r w:rsidRPr="00E807E2">
        <w:rPr>
          <w:color w:val="000000" w:themeColor="text1"/>
        </w:rPr>
        <w:t>0 and 17h00 on any business day. Any reference to time shall be South African Standard Time.</w:t>
      </w:r>
      <w:bookmarkEnd w:id="588"/>
    </w:p>
    <w:p w14:paraId="1EB84BE3" w14:textId="0A1A2B6A" w:rsidR="0019769C" w:rsidRPr="00E807E2" w:rsidRDefault="6825160E" w:rsidP="007C6B41">
      <w:pPr>
        <w:pStyle w:val="level2"/>
        <w:ind w:left="709"/>
        <w:rPr>
          <w:color w:val="000000" w:themeColor="text1"/>
        </w:rPr>
      </w:pPr>
      <w:r w:rsidRPr="00E807E2">
        <w:rPr>
          <w:color w:val="000000" w:themeColor="text1"/>
        </w:rPr>
        <w:t>Unless specifically otherwise provided, any number of days prescribed shall be determined by excluding the first and including the last day or, where the last day falls on a day that is not a business day, the next succeeding business day.</w:t>
      </w:r>
    </w:p>
    <w:p w14:paraId="1F4409D3" w14:textId="77777777" w:rsidR="0019769C" w:rsidRPr="00E807E2" w:rsidRDefault="6825160E" w:rsidP="007C6B41">
      <w:pPr>
        <w:pStyle w:val="level2"/>
        <w:ind w:left="709"/>
        <w:rPr>
          <w:color w:val="000000" w:themeColor="text1"/>
        </w:rPr>
      </w:pPr>
      <w:r w:rsidRPr="00E807E2">
        <w:rPr>
          <w:color w:val="000000" w:themeColor="text1"/>
        </w:rPr>
        <w:t>Where figures are referred to in numerals and in words, and there is any conflict between the two, the words shall prevail, unless the context indicates a contrary intention.</w:t>
      </w:r>
    </w:p>
    <w:p w14:paraId="1039ACA3" w14:textId="77777777" w:rsidR="0019769C" w:rsidRPr="00E807E2" w:rsidRDefault="6825160E" w:rsidP="007C6B41">
      <w:pPr>
        <w:pStyle w:val="level2"/>
        <w:ind w:left="709"/>
        <w:rPr>
          <w:color w:val="000000" w:themeColor="text1"/>
        </w:rPr>
      </w:pPr>
      <w:r w:rsidRPr="00E807E2">
        <w:rPr>
          <w:color w:val="000000" w:themeColor="text1"/>
        </w:rPr>
        <w:t>No provision herein shall be construed against or interpreted to the disadvantage of a Party by reason of such Party having or being deemed to have structured, drafted or introduced such provision.</w:t>
      </w:r>
    </w:p>
    <w:p w14:paraId="0FA0998C" w14:textId="77777777" w:rsidR="0019769C" w:rsidRPr="00E807E2" w:rsidRDefault="6825160E" w:rsidP="007C6B41">
      <w:pPr>
        <w:pStyle w:val="level2"/>
        <w:ind w:left="709"/>
        <w:rPr>
          <w:color w:val="000000" w:themeColor="text1"/>
        </w:rPr>
      </w:pPr>
      <w:r w:rsidRPr="00E807E2">
        <w:rPr>
          <w:color w:val="000000" w:themeColor="text1"/>
        </w:rPr>
        <w:t>The expiration or termination of this Agreement shall not affect such of the provisions of this Agreement as expressly provide that they will operate after any such expiration or termination or which of necessity must continue to have effect after such expiration or termination, notwithstanding that the clauses themselves do not expressly provide for this.</w:t>
      </w:r>
    </w:p>
    <w:p w14:paraId="1F2F4968" w14:textId="77777777" w:rsidR="0019769C" w:rsidRPr="00E807E2" w:rsidRDefault="6825160E" w:rsidP="007C6B41">
      <w:pPr>
        <w:pStyle w:val="level2"/>
        <w:ind w:left="709"/>
        <w:rPr>
          <w:color w:val="000000" w:themeColor="text1"/>
        </w:rPr>
      </w:pPr>
      <w:bookmarkStart w:id="589" w:name="_Ref412029414"/>
      <w:r w:rsidRPr="00E807E2">
        <w:rPr>
          <w:color w:val="000000" w:themeColor="text1"/>
        </w:rPr>
        <w:t>The use of any expression in this Agreement covering a process available under South African law, such as winding-up, shall, if either of the Parties to this Agreement is subject to the law of any other jurisdiction, be construed as including any equivalent or analogous proceedings under the law of such other jurisdiction.</w:t>
      </w:r>
      <w:bookmarkEnd w:id="589"/>
    </w:p>
    <w:p w14:paraId="741FE170" w14:textId="77777777" w:rsidR="0019769C" w:rsidRPr="00E807E2" w:rsidRDefault="6825160E" w:rsidP="007C6B41">
      <w:pPr>
        <w:pStyle w:val="level2"/>
        <w:ind w:left="709"/>
        <w:rPr>
          <w:color w:val="000000" w:themeColor="text1"/>
        </w:rPr>
      </w:pPr>
      <w:r w:rsidRPr="00E807E2">
        <w:rPr>
          <w:color w:val="000000" w:themeColor="text1"/>
        </w:rPr>
        <w:t>The words "</w:t>
      </w:r>
      <w:r w:rsidRPr="00E807E2">
        <w:rPr>
          <w:b/>
          <w:bCs/>
          <w:color w:val="000000" w:themeColor="text1"/>
        </w:rPr>
        <w:t>include</w:t>
      </w:r>
      <w:r w:rsidRPr="00E807E2">
        <w:rPr>
          <w:color w:val="000000" w:themeColor="text1"/>
        </w:rPr>
        <w:t>" and "</w:t>
      </w:r>
      <w:r w:rsidRPr="00E807E2">
        <w:rPr>
          <w:b/>
          <w:bCs/>
          <w:color w:val="000000" w:themeColor="text1"/>
        </w:rPr>
        <w:t>including</w:t>
      </w:r>
      <w:r w:rsidRPr="00E807E2">
        <w:rPr>
          <w:color w:val="000000" w:themeColor="text1"/>
        </w:rPr>
        <w:t>" mean "</w:t>
      </w:r>
      <w:r w:rsidRPr="00E807E2">
        <w:rPr>
          <w:b/>
          <w:bCs/>
          <w:color w:val="000000" w:themeColor="text1"/>
        </w:rPr>
        <w:t>include without limitation</w:t>
      </w:r>
      <w:r w:rsidRPr="00E807E2">
        <w:rPr>
          <w:color w:val="000000" w:themeColor="text1"/>
        </w:rPr>
        <w:t>" and "</w:t>
      </w:r>
      <w:r w:rsidRPr="00E807E2">
        <w:rPr>
          <w:b/>
          <w:bCs/>
          <w:color w:val="000000" w:themeColor="text1"/>
        </w:rPr>
        <w:t>including without limitation</w:t>
      </w:r>
      <w:r w:rsidRPr="00E807E2">
        <w:rPr>
          <w:color w:val="000000" w:themeColor="text1"/>
        </w:rPr>
        <w:t>". The use of the words "</w:t>
      </w:r>
      <w:proofErr w:type="gramStart"/>
      <w:r w:rsidRPr="00E807E2">
        <w:rPr>
          <w:b/>
          <w:bCs/>
          <w:color w:val="000000" w:themeColor="text1"/>
        </w:rPr>
        <w:t>include</w:t>
      </w:r>
      <w:proofErr w:type="gramEnd"/>
      <w:r w:rsidRPr="00E807E2">
        <w:rPr>
          <w:color w:val="000000" w:themeColor="text1"/>
        </w:rPr>
        <w:t>" and "</w:t>
      </w:r>
      <w:r w:rsidRPr="00E807E2">
        <w:rPr>
          <w:b/>
          <w:bCs/>
          <w:color w:val="000000" w:themeColor="text1"/>
        </w:rPr>
        <w:t>including</w:t>
      </w:r>
      <w:r w:rsidRPr="00E807E2">
        <w:rPr>
          <w:color w:val="000000" w:themeColor="text1"/>
        </w:rPr>
        <w:t>" followed by a specific example or examples shall not be construed as limiting the meaning of the general wording preceding it.</w:t>
      </w:r>
    </w:p>
    <w:p w14:paraId="06186A8B" w14:textId="77777777" w:rsidR="0019769C" w:rsidRPr="00E807E2" w:rsidRDefault="6825160E" w:rsidP="007C6B41">
      <w:pPr>
        <w:pStyle w:val="level2"/>
        <w:ind w:left="709"/>
        <w:rPr>
          <w:color w:val="000000" w:themeColor="text1"/>
        </w:rPr>
      </w:pPr>
      <w:r w:rsidRPr="00E807E2">
        <w:rPr>
          <w:color w:val="000000" w:themeColor="text1"/>
        </w:rPr>
        <w:lastRenderedPageBreak/>
        <w:t>Any reference in this Agreement to "</w:t>
      </w:r>
      <w:r w:rsidRPr="00E807E2">
        <w:rPr>
          <w:b/>
          <w:bCs/>
          <w:color w:val="000000" w:themeColor="text1"/>
        </w:rPr>
        <w:t>this Agreement</w:t>
      </w:r>
      <w:r w:rsidRPr="00E807E2">
        <w:rPr>
          <w:color w:val="000000" w:themeColor="text1"/>
        </w:rPr>
        <w:t>" or any other agreement or document shall be construed as a reference to this Agreement or</w:t>
      </w:r>
      <w:proofErr w:type="gramStart"/>
      <w:r w:rsidRPr="00E807E2">
        <w:rPr>
          <w:color w:val="000000" w:themeColor="text1"/>
        </w:rPr>
        <w:t>, as the case may be, such</w:t>
      </w:r>
      <w:proofErr w:type="gramEnd"/>
      <w:r w:rsidRPr="00E807E2">
        <w:rPr>
          <w:color w:val="000000" w:themeColor="text1"/>
        </w:rPr>
        <w:t xml:space="preserve"> other agreement or document, as amended, varied, novated or supplemented from time to time.</w:t>
      </w:r>
    </w:p>
    <w:p w14:paraId="71BC1CDA" w14:textId="77777777" w:rsidR="0019769C" w:rsidRDefault="6825160E" w:rsidP="007C6B41">
      <w:pPr>
        <w:pStyle w:val="level2"/>
        <w:ind w:left="709"/>
        <w:rPr>
          <w:color w:val="000000" w:themeColor="text1"/>
        </w:rPr>
      </w:pPr>
      <w:bookmarkStart w:id="590" w:name="_Ref51998000"/>
      <w:r w:rsidRPr="00E807E2">
        <w:rPr>
          <w:color w:val="000000" w:themeColor="text1"/>
        </w:rPr>
        <w:t>This Agreement incorporates the annexes which annexes shall have the same force and effect as if set out in the body of this Agreement. In this Agreement the words "</w:t>
      </w:r>
      <w:r w:rsidRPr="00E807E2">
        <w:rPr>
          <w:b/>
          <w:bCs/>
          <w:color w:val="000000" w:themeColor="text1"/>
        </w:rPr>
        <w:t>clause</w:t>
      </w:r>
      <w:r w:rsidRPr="00E807E2">
        <w:rPr>
          <w:color w:val="000000" w:themeColor="text1"/>
        </w:rPr>
        <w:t>" or "</w:t>
      </w:r>
      <w:r w:rsidRPr="00E807E2">
        <w:rPr>
          <w:b/>
          <w:bCs/>
          <w:color w:val="000000" w:themeColor="text1"/>
        </w:rPr>
        <w:t>clauses</w:t>
      </w:r>
      <w:r w:rsidRPr="00E807E2">
        <w:rPr>
          <w:color w:val="000000" w:themeColor="text1"/>
        </w:rPr>
        <w:t>" and "</w:t>
      </w:r>
      <w:r w:rsidRPr="00E807E2">
        <w:rPr>
          <w:b/>
          <w:bCs/>
          <w:color w:val="000000" w:themeColor="text1"/>
        </w:rPr>
        <w:t>annexe</w:t>
      </w:r>
      <w:r w:rsidRPr="00E807E2">
        <w:rPr>
          <w:color w:val="000000" w:themeColor="text1"/>
        </w:rPr>
        <w:t>" or "</w:t>
      </w:r>
      <w:r w:rsidRPr="00E807E2">
        <w:rPr>
          <w:b/>
          <w:bCs/>
          <w:color w:val="000000" w:themeColor="text1"/>
        </w:rPr>
        <w:t>annexes</w:t>
      </w:r>
      <w:r w:rsidRPr="00E807E2">
        <w:rPr>
          <w:color w:val="000000" w:themeColor="text1"/>
        </w:rPr>
        <w:t>" refer to clauses of and annexes to this Agreement.</w:t>
      </w:r>
      <w:bookmarkEnd w:id="590"/>
    </w:p>
    <w:p w14:paraId="1A5BC86D" w14:textId="77777777" w:rsidR="007C6B41" w:rsidRDefault="007C6B41" w:rsidP="007C6B41">
      <w:pPr>
        <w:widowControl w:val="0"/>
        <w:autoSpaceDE w:val="0"/>
        <w:autoSpaceDN w:val="0"/>
        <w:adjustRightInd w:val="0"/>
        <w:rPr>
          <w:rFonts w:cs="Arial"/>
          <w:color w:val="000000" w:themeColor="text1"/>
          <w:sz w:val="20"/>
          <w:lang w:val="en-ZA" w:eastAsia="en-US"/>
        </w:rPr>
      </w:pPr>
    </w:p>
    <w:p w14:paraId="645558CA" w14:textId="77777777" w:rsidR="007C6B41" w:rsidRDefault="007C6B41" w:rsidP="007C6B41">
      <w:pPr>
        <w:widowControl w:val="0"/>
        <w:autoSpaceDE w:val="0"/>
        <w:autoSpaceDN w:val="0"/>
        <w:adjustRightInd w:val="0"/>
        <w:rPr>
          <w:rFonts w:cs="Arial"/>
          <w:color w:val="000000" w:themeColor="text1"/>
          <w:sz w:val="20"/>
          <w:lang w:val="en-ZA" w:eastAsia="en-US"/>
        </w:rPr>
      </w:pPr>
    </w:p>
    <w:p w14:paraId="2F360F16" w14:textId="77777777" w:rsidR="007C6B41" w:rsidRPr="007C6B41" w:rsidRDefault="007C6B41" w:rsidP="007C6B41">
      <w:pPr>
        <w:widowControl w:val="0"/>
        <w:autoSpaceDE w:val="0"/>
        <w:autoSpaceDN w:val="0"/>
        <w:adjustRightInd w:val="0"/>
        <w:rPr>
          <w:rFonts w:cs="Arial"/>
          <w:color w:val="000000" w:themeColor="text1"/>
          <w:sz w:val="20"/>
          <w:lang w:val="en-ZA" w:eastAsia="en-US"/>
        </w:rPr>
      </w:pPr>
    </w:p>
    <w:bookmarkEnd w:id="582"/>
    <w:bookmarkEnd w:id="583"/>
    <w:bookmarkEnd w:id="584"/>
    <w:bookmarkEnd w:id="585"/>
    <w:p w14:paraId="58ABC68A" w14:textId="77777777" w:rsidR="00FE2059" w:rsidRPr="007C6B41" w:rsidRDefault="00FE2059" w:rsidP="007C6B41">
      <w:pPr>
        <w:widowControl w:val="0"/>
        <w:autoSpaceDE w:val="0"/>
        <w:autoSpaceDN w:val="0"/>
        <w:adjustRightInd w:val="0"/>
        <w:rPr>
          <w:rFonts w:cs="Arial"/>
          <w:color w:val="000000" w:themeColor="text1"/>
          <w:sz w:val="20"/>
          <w:lang w:val="en-ZA" w:eastAsia="en-US"/>
        </w:rPr>
        <w:sectPr w:rsidR="00FE2059" w:rsidRPr="007C6B41" w:rsidSect="00E807E2">
          <w:footerReference w:type="default" r:id="rId20"/>
          <w:pgSz w:w="11907" w:h="16840" w:code="9"/>
          <w:pgMar w:top="1134" w:right="1134" w:bottom="1134" w:left="1134" w:header="567" w:footer="567" w:gutter="0"/>
          <w:cols w:space="720"/>
          <w:noEndnote/>
          <w:docGrid w:linePitch="326"/>
        </w:sectPr>
      </w:pPr>
    </w:p>
    <w:p w14:paraId="50EC72F9" w14:textId="77777777" w:rsidR="00FE2059" w:rsidRPr="00E807E2" w:rsidRDefault="00FE2059" w:rsidP="000B00CA">
      <w:pPr>
        <w:pStyle w:val="DW-ScheduleHeading"/>
        <w:rPr>
          <w:color w:val="000000" w:themeColor="text1"/>
        </w:rPr>
      </w:pPr>
      <w:bookmarkStart w:id="591" w:name="_Toc148475582"/>
      <w:bookmarkStart w:id="592" w:name="_Toc374285300"/>
      <w:r w:rsidRPr="00E807E2">
        <w:rPr>
          <w:color w:val="000000" w:themeColor="text1"/>
        </w:rPr>
        <w:lastRenderedPageBreak/>
        <w:t xml:space="preserve">SCHEDULE B: </w:t>
      </w:r>
      <w:r w:rsidR="001208ED" w:rsidRPr="00E807E2">
        <w:rPr>
          <w:color w:val="000000" w:themeColor="text1"/>
        </w:rPr>
        <w:t>Service Management Services SOW</w:t>
      </w:r>
      <w:bookmarkEnd w:id="591"/>
    </w:p>
    <w:p w14:paraId="195C76C1" w14:textId="77777777" w:rsidR="00FE2059" w:rsidRPr="00E807E2" w:rsidRDefault="00FE2059" w:rsidP="00FE2059">
      <w:pPr>
        <w:keepNext/>
        <w:spacing w:before="360" w:line="276" w:lineRule="auto"/>
        <w:jc w:val="center"/>
        <w:rPr>
          <w:rFonts w:cs="Arial"/>
          <w:b/>
          <w:caps/>
          <w:color w:val="000000" w:themeColor="text1"/>
          <w:sz w:val="20"/>
          <w:szCs w:val="22"/>
          <w:lang w:val="en-ZA"/>
        </w:rPr>
      </w:pPr>
      <w:r w:rsidRPr="00E807E2">
        <w:rPr>
          <w:rFonts w:cs="Arial"/>
          <w:b/>
          <w:caps/>
          <w:color w:val="000000" w:themeColor="text1"/>
          <w:sz w:val="20"/>
          <w:szCs w:val="22"/>
          <w:lang w:val="en-ZA"/>
        </w:rPr>
        <w:t>Appendices and Attachments</w:t>
      </w:r>
    </w:p>
    <w:p w14:paraId="0B44895B" w14:textId="77777777" w:rsidR="00FE2059" w:rsidRPr="00E807E2" w:rsidRDefault="00FE2059" w:rsidP="00FE2059">
      <w:pPr>
        <w:widowControl w:val="0"/>
        <w:autoSpaceDE w:val="0"/>
        <w:autoSpaceDN w:val="0"/>
        <w:adjustRightInd w:val="0"/>
        <w:rPr>
          <w:rFonts w:cs="Arial"/>
          <w:color w:val="000000" w:themeColor="text1"/>
          <w:w w:val="0"/>
          <w:sz w:val="24"/>
          <w:szCs w:val="24"/>
          <w:lang w:val="en-ZA"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5015"/>
      </w:tblGrid>
      <w:tr w:rsidR="00DB2273" w:rsidRPr="00B309A1" w14:paraId="2DE3D763" w14:textId="77777777" w:rsidTr="007C6B41">
        <w:tc>
          <w:tcPr>
            <w:tcW w:w="4624" w:type="dxa"/>
          </w:tcPr>
          <w:p w14:paraId="5F562739" w14:textId="77777777" w:rsidR="00FE2059" w:rsidRPr="00E807E2" w:rsidRDefault="004819BB"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B-1</w:t>
            </w:r>
          </w:p>
        </w:tc>
        <w:tc>
          <w:tcPr>
            <w:tcW w:w="5015" w:type="dxa"/>
          </w:tcPr>
          <w:p w14:paraId="072B9445"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Required CIs</w:t>
            </w:r>
          </w:p>
        </w:tc>
      </w:tr>
      <w:tr w:rsidR="009C051C" w:rsidRPr="00DB2273" w14:paraId="7ABAD43D" w14:textId="77777777" w:rsidTr="007C6B41">
        <w:tc>
          <w:tcPr>
            <w:tcW w:w="4624" w:type="dxa"/>
          </w:tcPr>
          <w:p w14:paraId="18CAACE9" w14:textId="77777777" w:rsidR="00FE2059" w:rsidRPr="00E807E2" w:rsidRDefault="004819BB"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B-2</w:t>
            </w:r>
          </w:p>
        </w:tc>
        <w:tc>
          <w:tcPr>
            <w:tcW w:w="5015" w:type="dxa"/>
          </w:tcPr>
          <w:p w14:paraId="3258261C"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Urgency and Impact Definitions</w:t>
            </w:r>
          </w:p>
        </w:tc>
      </w:tr>
    </w:tbl>
    <w:p w14:paraId="6C6D20B8"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bookmarkStart w:id="593" w:name="_Ref142832966"/>
      <w:bookmarkStart w:id="594" w:name="_Ref142832976"/>
      <w:bookmarkStart w:id="595" w:name="_Ref142832988"/>
      <w:bookmarkStart w:id="596" w:name="_Ref142833003"/>
    </w:p>
    <w:p w14:paraId="4C146631" w14:textId="77777777" w:rsidR="00E807E2" w:rsidRDefault="00FE2059"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This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(Service Management SOW) sets forth the Service Management and common Services that Service Provider will provide as part of performing Network Support Services, </w:t>
      </w:r>
      <w:r w:rsidR="00C00D83" w:rsidRPr="00E807E2">
        <w:rPr>
          <w:rFonts w:cs="Arial"/>
          <w:color w:val="000000" w:themeColor="text1"/>
          <w:sz w:val="20"/>
          <w:lang w:val="en-ZA" w:eastAsia="en-US"/>
        </w:rPr>
        <w:t xml:space="preserve">and/or </w:t>
      </w:r>
      <w:r w:rsidRPr="00E807E2">
        <w:rPr>
          <w:rFonts w:cs="Arial"/>
          <w:color w:val="000000" w:themeColor="text1"/>
          <w:sz w:val="20"/>
          <w:lang w:val="en-ZA" w:eastAsia="en-US"/>
        </w:rPr>
        <w:t>Server Support Services</w:t>
      </w:r>
      <w:r w:rsidR="004E12D3" w:rsidRPr="00E807E2">
        <w:rPr>
          <w:rFonts w:cs="Arial"/>
          <w:color w:val="000000" w:themeColor="text1"/>
          <w:sz w:val="20"/>
          <w:lang w:val="en-ZA" w:eastAsia="en-US"/>
        </w:rPr>
        <w:t xml:space="preserve"> and</w:t>
      </w:r>
      <w:r w:rsidR="00C00D83" w:rsidRPr="00E807E2">
        <w:rPr>
          <w:rFonts w:cs="Arial"/>
          <w:color w:val="000000" w:themeColor="text1"/>
          <w:sz w:val="20"/>
          <w:lang w:val="en-ZA" w:eastAsia="en-US"/>
        </w:rPr>
        <w:t>/or</w:t>
      </w:r>
      <w:r w:rsidR="004E12D3" w:rsidRPr="00E807E2">
        <w:rPr>
          <w:rFonts w:cs="Arial"/>
          <w:color w:val="000000" w:themeColor="text1"/>
          <w:sz w:val="20"/>
          <w:lang w:val="en-ZA" w:eastAsia="en-US"/>
        </w:rPr>
        <w:t xml:space="preserve"> End-user Device Support Services</w:t>
      </w:r>
      <w:r w:rsidRPr="00E807E2">
        <w:rPr>
          <w:rFonts w:cs="Arial"/>
          <w:color w:val="000000" w:themeColor="text1"/>
          <w:sz w:val="20"/>
          <w:lang w:val="en-ZA" w:eastAsia="en-US"/>
        </w:rPr>
        <w:t>.</w:t>
      </w:r>
    </w:p>
    <w:p w14:paraId="0CAD95FF" w14:textId="6EC664C2" w:rsidR="00FE2059" w:rsidRPr="00E807E2" w:rsidRDefault="00FE2059" w:rsidP="00FE2059">
      <w:pPr>
        <w:widowControl w:val="0"/>
        <w:autoSpaceDE w:val="0"/>
        <w:autoSpaceDN w:val="0"/>
        <w:adjustRightInd w:val="0"/>
        <w:rPr>
          <w:rFonts w:cs="Arial"/>
          <w:color w:val="000000" w:themeColor="text1"/>
          <w:sz w:val="20"/>
          <w:lang w:val="en-ZA" w:eastAsia="en-US"/>
        </w:rPr>
      </w:pPr>
    </w:p>
    <w:p w14:paraId="7A60027E" w14:textId="3A1F92DD" w:rsidR="00FE2059" w:rsidRPr="00E807E2" w:rsidRDefault="00C00D83"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The </w:t>
      </w:r>
      <w:r w:rsidR="00FE2059" w:rsidRPr="00E807E2">
        <w:rPr>
          <w:rFonts w:cs="Arial"/>
          <w:color w:val="000000" w:themeColor="text1"/>
          <w:sz w:val="20"/>
          <w:lang w:val="en-ZA" w:eastAsia="en-US"/>
        </w:rPr>
        <w:t xml:space="preserve">Service Provider must perform all of the Service Management Services described in this </w:t>
      </w:r>
      <w:r w:rsidR="00FE2059" w:rsidRPr="00E807E2">
        <w:rPr>
          <w:rFonts w:cs="Arial"/>
          <w:b/>
          <w:color w:val="000000" w:themeColor="text1"/>
          <w:sz w:val="20"/>
          <w:lang w:val="en-ZA" w:eastAsia="en-US"/>
        </w:rPr>
        <w:t>Schedule B</w:t>
      </w:r>
      <w:r w:rsidR="00FE2059" w:rsidRPr="00E807E2">
        <w:rPr>
          <w:rFonts w:cs="Arial"/>
          <w:color w:val="000000" w:themeColor="text1"/>
          <w:sz w:val="20"/>
          <w:lang w:val="en-ZA" w:eastAsia="en-US"/>
        </w:rPr>
        <w:t xml:space="preserve"> (Service Management </w:t>
      </w:r>
      <w:r w:rsidR="001208ED" w:rsidRPr="00E807E2">
        <w:rPr>
          <w:rFonts w:cs="Arial"/>
          <w:color w:val="000000" w:themeColor="text1"/>
          <w:sz w:val="20"/>
          <w:lang w:val="en-ZA" w:eastAsia="en-US"/>
        </w:rPr>
        <w:t xml:space="preserve">Services </w:t>
      </w:r>
      <w:r w:rsidR="00FE2059" w:rsidRPr="00E807E2">
        <w:rPr>
          <w:rFonts w:cs="Arial"/>
          <w:color w:val="000000" w:themeColor="text1"/>
          <w:sz w:val="20"/>
          <w:lang w:val="en-ZA" w:eastAsia="en-US"/>
        </w:rPr>
        <w:t>SOW) when read together with the specific service management provisions</w:t>
      </w:r>
      <w:r w:rsidR="00070CB9" w:rsidRPr="00E807E2">
        <w:rPr>
          <w:rFonts w:cs="Arial"/>
          <w:color w:val="000000" w:themeColor="text1"/>
          <w:sz w:val="20"/>
          <w:lang w:val="en-ZA" w:eastAsia="en-US"/>
        </w:rPr>
        <w:t xml:space="preserve"> in </w:t>
      </w:r>
      <w:r w:rsidR="00970C8A" w:rsidRPr="00E807E2">
        <w:rPr>
          <w:rFonts w:cs="Arial"/>
          <w:b/>
          <w:color w:val="000000" w:themeColor="text1"/>
          <w:sz w:val="20"/>
          <w:lang w:val="en-ZA" w:eastAsia="en-US"/>
        </w:rPr>
        <w:t>clause</w:t>
      </w:r>
      <w:r w:rsidR="00070CB9" w:rsidRPr="00E807E2">
        <w:rPr>
          <w:rFonts w:cs="Arial"/>
          <w:b/>
          <w:color w:val="000000" w:themeColor="text1"/>
          <w:sz w:val="20"/>
          <w:lang w:val="en-ZA" w:eastAsia="en-US"/>
        </w:rPr>
        <w:t xml:space="preserve"> </w:t>
      </w:r>
      <w:r w:rsidR="00070CB9" w:rsidRPr="00E807E2">
        <w:rPr>
          <w:rFonts w:cs="Arial"/>
          <w:b/>
          <w:color w:val="000000" w:themeColor="text1"/>
          <w:sz w:val="20"/>
          <w:lang w:val="en-ZA" w:eastAsia="en-US"/>
        </w:rPr>
        <w:fldChar w:fldCharType="begin"/>
      </w:r>
      <w:r w:rsidR="00070CB9" w:rsidRPr="00E807E2">
        <w:rPr>
          <w:rFonts w:cs="Arial"/>
          <w:b/>
          <w:color w:val="000000" w:themeColor="text1"/>
          <w:sz w:val="20"/>
          <w:lang w:val="en-ZA" w:eastAsia="en-US"/>
        </w:rPr>
        <w:instrText xml:space="preserve"> REF _Ref143360387 \r \h </w:instrText>
      </w:r>
      <w:r w:rsidR="00BC40FC" w:rsidRPr="00E807E2">
        <w:rPr>
          <w:rFonts w:cs="Arial"/>
          <w:b/>
          <w:color w:val="000000" w:themeColor="text1"/>
          <w:sz w:val="20"/>
          <w:lang w:val="en-ZA" w:eastAsia="en-US"/>
        </w:rPr>
        <w:instrText xml:space="preserve"> \* MERGEFORMAT </w:instrText>
      </w:r>
      <w:r w:rsidR="00070CB9" w:rsidRPr="00E807E2">
        <w:rPr>
          <w:rFonts w:cs="Arial"/>
          <w:b/>
          <w:color w:val="000000" w:themeColor="text1"/>
          <w:sz w:val="20"/>
          <w:lang w:val="en-ZA" w:eastAsia="en-US"/>
        </w:rPr>
      </w:r>
      <w:r w:rsidR="00070CB9"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4</w:t>
      </w:r>
      <w:r w:rsidR="00070CB9" w:rsidRPr="00E807E2">
        <w:rPr>
          <w:rFonts w:cs="Arial"/>
          <w:b/>
          <w:color w:val="000000" w:themeColor="text1"/>
          <w:sz w:val="20"/>
          <w:lang w:val="en-ZA" w:eastAsia="en-US"/>
        </w:rPr>
        <w:fldChar w:fldCharType="end"/>
      </w:r>
      <w:r w:rsidR="00070CB9" w:rsidRPr="00E807E2">
        <w:rPr>
          <w:rFonts w:cs="Arial"/>
          <w:color w:val="000000" w:themeColor="text1"/>
          <w:sz w:val="20"/>
          <w:lang w:val="en-ZA" w:eastAsia="en-US"/>
        </w:rPr>
        <w:t xml:space="preserve"> of </w:t>
      </w:r>
      <w:r w:rsidR="00070CB9" w:rsidRPr="00E807E2">
        <w:rPr>
          <w:rFonts w:cs="Arial"/>
          <w:b/>
          <w:color w:val="000000" w:themeColor="text1"/>
          <w:sz w:val="20"/>
          <w:lang w:val="en-ZA" w:eastAsia="en-US"/>
        </w:rPr>
        <w:t>Schedule B-N</w:t>
      </w:r>
      <w:r w:rsidR="00070CB9" w:rsidRPr="00E807E2">
        <w:rPr>
          <w:rFonts w:cs="Arial"/>
          <w:color w:val="000000" w:themeColor="text1"/>
          <w:sz w:val="20"/>
          <w:lang w:val="en-ZA" w:eastAsia="en-US"/>
        </w:rPr>
        <w:t xml:space="preserve"> (Network Support Services SOW);</w:t>
      </w:r>
      <w:r w:rsidR="00E2634A" w:rsidRPr="00E807E2">
        <w:rPr>
          <w:rFonts w:cs="Arial"/>
          <w:color w:val="000000" w:themeColor="text1"/>
          <w:sz w:val="20"/>
          <w:lang w:val="en-ZA" w:eastAsia="en-US"/>
        </w:rPr>
        <w:t xml:space="preserve"> </w:t>
      </w:r>
      <w:r w:rsidR="00970C8A" w:rsidRPr="00E807E2">
        <w:rPr>
          <w:rFonts w:cs="Arial"/>
          <w:b/>
          <w:color w:val="000000" w:themeColor="text1"/>
          <w:sz w:val="20"/>
          <w:lang w:val="en-ZA" w:eastAsia="en-US"/>
        </w:rPr>
        <w:t>clause</w:t>
      </w:r>
      <w:r w:rsidR="00070CB9" w:rsidRPr="00E807E2">
        <w:rPr>
          <w:rFonts w:cs="Arial"/>
          <w:b/>
          <w:color w:val="000000" w:themeColor="text1"/>
          <w:sz w:val="20"/>
          <w:lang w:val="en-ZA" w:eastAsia="en-US"/>
        </w:rPr>
        <w:t xml:space="preserve"> </w:t>
      </w:r>
      <w:r w:rsidR="00CF2323" w:rsidRPr="00E807E2">
        <w:rPr>
          <w:rFonts w:cs="Arial"/>
          <w:b/>
          <w:color w:val="000000" w:themeColor="text1"/>
          <w:sz w:val="20"/>
          <w:lang w:val="en-ZA" w:eastAsia="en-US"/>
        </w:rPr>
        <w:fldChar w:fldCharType="begin"/>
      </w:r>
      <w:r w:rsidR="00CF2323" w:rsidRPr="00E807E2">
        <w:rPr>
          <w:rFonts w:cs="Arial"/>
          <w:b/>
          <w:color w:val="000000" w:themeColor="text1"/>
          <w:sz w:val="20"/>
          <w:lang w:val="en-ZA" w:eastAsia="en-US"/>
        </w:rPr>
        <w:instrText xml:space="preserve"> REF _Ref443576609 \r \h </w:instrText>
      </w:r>
      <w:r w:rsidR="00DB2273">
        <w:rPr>
          <w:rFonts w:cs="Arial"/>
          <w:b/>
          <w:color w:val="000000" w:themeColor="text1"/>
          <w:sz w:val="20"/>
          <w:lang w:val="en-ZA" w:eastAsia="en-US"/>
        </w:rPr>
        <w:instrText xml:space="preserve"> \* MERGEFORMAT</w:instrText>
      </w:r>
      <w:r w:rsidR="00DB2273" w:rsidRPr="00D500A4">
        <w:rPr>
          <w:rFonts w:cs="Arial"/>
          <w:b/>
          <w:color w:val="000000" w:themeColor="text1"/>
          <w:sz w:val="20"/>
          <w:lang w:val="en-ZA" w:eastAsia="en-US"/>
        </w:rPr>
        <w:instrText xml:space="preserve"> </w:instrText>
      </w:r>
      <w:r w:rsidR="00CF2323" w:rsidRPr="00E807E2">
        <w:rPr>
          <w:rFonts w:cs="Arial"/>
          <w:b/>
          <w:color w:val="000000" w:themeColor="text1"/>
          <w:sz w:val="20"/>
          <w:lang w:val="en-ZA" w:eastAsia="en-US"/>
        </w:rPr>
      </w:r>
      <w:r w:rsidR="00CF2323"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4</w:t>
      </w:r>
      <w:r w:rsidR="00CF2323" w:rsidRPr="00E807E2">
        <w:rPr>
          <w:rFonts w:cs="Arial"/>
          <w:b/>
          <w:color w:val="000000" w:themeColor="text1"/>
          <w:sz w:val="20"/>
          <w:lang w:val="en-ZA" w:eastAsia="en-US"/>
        </w:rPr>
        <w:fldChar w:fldCharType="end"/>
      </w:r>
      <w:r w:rsidR="0025524A" w:rsidRPr="00E807E2">
        <w:rPr>
          <w:rFonts w:cs="Arial"/>
          <w:b/>
          <w:color w:val="000000" w:themeColor="text1"/>
          <w:sz w:val="20"/>
          <w:lang w:val="en-ZA" w:eastAsia="en-US"/>
        </w:rPr>
        <w:t xml:space="preserve"> </w:t>
      </w:r>
      <w:r w:rsidR="00070CB9" w:rsidRPr="00E807E2">
        <w:rPr>
          <w:rFonts w:cs="Arial"/>
          <w:color w:val="000000" w:themeColor="text1"/>
          <w:sz w:val="20"/>
          <w:lang w:val="en-ZA" w:eastAsia="en-US"/>
        </w:rPr>
        <w:t xml:space="preserve">of </w:t>
      </w:r>
      <w:r w:rsidR="00070CB9" w:rsidRPr="00E807E2">
        <w:rPr>
          <w:rFonts w:cs="Arial"/>
          <w:b/>
          <w:color w:val="000000" w:themeColor="text1"/>
          <w:sz w:val="20"/>
          <w:lang w:val="en-ZA" w:eastAsia="en-US"/>
        </w:rPr>
        <w:t>Schedule B-S</w:t>
      </w:r>
      <w:r w:rsidR="00070CB9" w:rsidRPr="00E807E2">
        <w:rPr>
          <w:rFonts w:cs="Arial"/>
          <w:color w:val="000000" w:themeColor="text1"/>
          <w:sz w:val="20"/>
          <w:lang w:val="en-ZA" w:eastAsia="en-US"/>
        </w:rPr>
        <w:t xml:space="preserve"> (Server Support Services SOW</w:t>
      </w:r>
      <w:r w:rsidR="00D4005D" w:rsidRPr="00E807E2">
        <w:rPr>
          <w:rFonts w:cs="Arial"/>
          <w:color w:val="000000" w:themeColor="text1"/>
          <w:sz w:val="20"/>
          <w:lang w:val="en-ZA" w:eastAsia="en-US"/>
        </w:rPr>
        <w:t>) and</w:t>
      </w:r>
      <w:r w:rsidR="00070CB9" w:rsidRPr="00E807E2">
        <w:rPr>
          <w:rFonts w:cs="Arial"/>
          <w:color w:val="000000" w:themeColor="text1"/>
          <w:sz w:val="20"/>
          <w:lang w:val="en-ZA" w:eastAsia="en-US"/>
        </w:rPr>
        <w:t xml:space="preserve"> </w:t>
      </w:r>
      <w:r w:rsidR="00D4005D" w:rsidRPr="00E807E2">
        <w:rPr>
          <w:rFonts w:cs="Arial"/>
          <w:b/>
          <w:color w:val="000000" w:themeColor="text1"/>
          <w:sz w:val="20"/>
          <w:lang w:val="en-ZA" w:eastAsia="en-US"/>
        </w:rPr>
        <w:t xml:space="preserve">clause </w:t>
      </w:r>
      <w:r w:rsidR="00793182" w:rsidRPr="00E807E2">
        <w:rPr>
          <w:rFonts w:cs="Arial"/>
          <w:b/>
          <w:color w:val="000000" w:themeColor="text1"/>
          <w:sz w:val="20"/>
          <w:lang w:val="en-ZA" w:eastAsia="en-US"/>
        </w:rPr>
        <w:fldChar w:fldCharType="begin"/>
      </w:r>
      <w:r w:rsidR="00793182" w:rsidRPr="00E807E2">
        <w:rPr>
          <w:rFonts w:cs="Arial"/>
          <w:b/>
          <w:color w:val="000000" w:themeColor="text1"/>
          <w:sz w:val="20"/>
          <w:lang w:val="en-ZA" w:eastAsia="en-US"/>
        </w:rPr>
        <w:instrText xml:space="preserve"> REF _Ref447639878 \r \h </w:instrText>
      </w:r>
      <w:r w:rsidR="00DB2273">
        <w:rPr>
          <w:rFonts w:cs="Arial"/>
          <w:b/>
          <w:color w:val="000000" w:themeColor="text1"/>
          <w:sz w:val="20"/>
          <w:lang w:val="en-ZA" w:eastAsia="en-US"/>
        </w:rPr>
        <w:instrText xml:space="preserve"> \* MERGEFORMAT</w:instrText>
      </w:r>
      <w:r w:rsidR="00DB2273" w:rsidRPr="00D500A4">
        <w:rPr>
          <w:rFonts w:cs="Arial"/>
          <w:b/>
          <w:color w:val="000000" w:themeColor="text1"/>
          <w:sz w:val="20"/>
          <w:lang w:val="en-ZA" w:eastAsia="en-US"/>
        </w:rPr>
        <w:instrText xml:space="preserve"> </w:instrText>
      </w:r>
      <w:r w:rsidR="00793182" w:rsidRPr="00E807E2">
        <w:rPr>
          <w:rFonts w:cs="Arial"/>
          <w:b/>
          <w:color w:val="000000" w:themeColor="text1"/>
          <w:sz w:val="20"/>
          <w:lang w:val="en-ZA" w:eastAsia="en-US"/>
        </w:rPr>
      </w:r>
      <w:r w:rsidR="00793182"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4</w:t>
      </w:r>
      <w:r w:rsidR="00793182" w:rsidRPr="00E807E2">
        <w:rPr>
          <w:rFonts w:cs="Arial"/>
          <w:b/>
          <w:color w:val="000000" w:themeColor="text1"/>
          <w:sz w:val="20"/>
          <w:lang w:val="en-ZA" w:eastAsia="en-US"/>
        </w:rPr>
        <w:fldChar w:fldCharType="end"/>
      </w:r>
      <w:r w:rsidR="00B16FBF" w:rsidRPr="00E807E2">
        <w:rPr>
          <w:rFonts w:cs="Arial"/>
          <w:b/>
          <w:color w:val="000000" w:themeColor="text1"/>
          <w:sz w:val="20"/>
          <w:lang w:val="en-ZA" w:eastAsia="en-US"/>
        </w:rPr>
        <w:t xml:space="preserve"> </w:t>
      </w:r>
      <w:r w:rsidR="00D4005D" w:rsidRPr="00E807E2">
        <w:rPr>
          <w:rFonts w:cs="Arial"/>
          <w:color w:val="000000" w:themeColor="text1"/>
          <w:sz w:val="20"/>
          <w:lang w:val="en-ZA" w:eastAsia="en-US"/>
        </w:rPr>
        <w:t xml:space="preserve">of </w:t>
      </w:r>
      <w:r w:rsidR="00D4005D" w:rsidRPr="00E807E2">
        <w:rPr>
          <w:rFonts w:cs="Arial"/>
          <w:b/>
          <w:color w:val="000000" w:themeColor="text1"/>
          <w:sz w:val="20"/>
          <w:lang w:val="en-ZA" w:eastAsia="en-US"/>
        </w:rPr>
        <w:t>Schedule B-E</w:t>
      </w:r>
      <w:r w:rsidR="00D4005D" w:rsidRPr="00E807E2">
        <w:rPr>
          <w:rFonts w:cs="Arial"/>
          <w:color w:val="000000" w:themeColor="text1"/>
          <w:sz w:val="20"/>
          <w:lang w:val="en-ZA" w:eastAsia="en-US"/>
        </w:rPr>
        <w:t xml:space="preserve"> (End-user Device Support Services SOW) </w:t>
      </w:r>
      <w:r w:rsidR="00FE2059" w:rsidRPr="00E807E2">
        <w:rPr>
          <w:rFonts w:cs="Arial"/>
          <w:color w:val="000000" w:themeColor="text1"/>
          <w:sz w:val="20"/>
          <w:lang w:val="en-ZA" w:eastAsia="en-US"/>
        </w:rPr>
        <w:t xml:space="preserve">(which may be supplements, deletions or other modifications to the baseline of Service Management Services specified in this </w:t>
      </w:r>
      <w:r w:rsidR="00FE2059" w:rsidRPr="00E807E2">
        <w:rPr>
          <w:rFonts w:cs="Arial"/>
          <w:b/>
          <w:color w:val="000000" w:themeColor="text1"/>
          <w:sz w:val="20"/>
          <w:lang w:val="en-ZA" w:eastAsia="en-US"/>
        </w:rPr>
        <w:t>Schedule B</w:t>
      </w:r>
      <w:r w:rsidR="00FE2059" w:rsidRPr="00E807E2">
        <w:rPr>
          <w:rFonts w:cs="Arial"/>
          <w:color w:val="000000" w:themeColor="text1"/>
          <w:sz w:val="20"/>
          <w:lang w:val="en-ZA" w:eastAsia="en-US"/>
        </w:rPr>
        <w:t xml:space="preserve"> (Service Management SOW</w:t>
      </w:r>
      <w:r w:rsidR="00070CB9" w:rsidRPr="00E807E2">
        <w:rPr>
          <w:rFonts w:cs="Arial"/>
          <w:color w:val="000000" w:themeColor="text1"/>
          <w:sz w:val="20"/>
          <w:lang w:val="en-ZA" w:eastAsia="en-US"/>
        </w:rPr>
        <w:t>)</w:t>
      </w:r>
      <w:r w:rsidR="00FE2059" w:rsidRPr="00E807E2">
        <w:rPr>
          <w:rFonts w:cs="Arial"/>
          <w:color w:val="000000" w:themeColor="text1"/>
          <w:sz w:val="20"/>
          <w:lang w:val="en-ZA" w:eastAsia="en-US"/>
        </w:rPr>
        <w:t>).</w:t>
      </w:r>
    </w:p>
    <w:p w14:paraId="504C9814" w14:textId="77777777" w:rsidR="00FE2059" w:rsidRPr="00E807E2" w:rsidRDefault="00FE2059" w:rsidP="00FE2059">
      <w:pPr>
        <w:spacing w:before="240" w:line="276" w:lineRule="auto"/>
        <w:rPr>
          <w:rFonts w:cs="Arial"/>
          <w:b/>
          <w:color w:val="000000" w:themeColor="text1"/>
          <w:sz w:val="20"/>
          <w:lang w:val="en-ZA"/>
        </w:rPr>
      </w:pPr>
      <w:r w:rsidRPr="00E807E2">
        <w:rPr>
          <w:rFonts w:cs="Arial"/>
          <w:b/>
          <w:color w:val="000000" w:themeColor="text1"/>
          <w:sz w:val="20"/>
          <w:lang w:val="en-ZA"/>
        </w:rPr>
        <w:t>[</w:t>
      </w:r>
      <w:r w:rsidR="00E14F35" w:rsidRPr="00E807E2">
        <w:rPr>
          <w:rFonts w:cs="Arial"/>
          <w:b/>
          <w:color w:val="000000" w:themeColor="text1"/>
          <w:sz w:val="20"/>
          <w:lang w:val="en-ZA"/>
        </w:rPr>
        <w:t>Note to the Bidder: the references to Schedule B-N, Schedule B-S and Schedule B-E will be amended depending on which Tower(s) is/are awarded to the successful Bidder as appropriate</w:t>
      </w:r>
      <w:r w:rsidRPr="00E807E2">
        <w:rPr>
          <w:rFonts w:cs="Arial"/>
          <w:b/>
          <w:color w:val="000000" w:themeColor="text1"/>
          <w:sz w:val="20"/>
          <w:lang w:val="en-ZA"/>
        </w:rPr>
        <w:t>.]</w:t>
      </w:r>
    </w:p>
    <w:p w14:paraId="25731E4B"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4C5DF3B8" w14:textId="77777777" w:rsidR="00FE2059" w:rsidRPr="00E807E2" w:rsidRDefault="00FE2059" w:rsidP="007C6B41">
      <w:pPr>
        <w:pStyle w:val="level1"/>
        <w:numPr>
          <w:ilvl w:val="0"/>
          <w:numId w:val="32"/>
        </w:numPr>
        <w:tabs>
          <w:tab w:val="clear" w:pos="567"/>
          <w:tab w:val="num" w:pos="709"/>
        </w:tabs>
        <w:ind w:left="709" w:hanging="709"/>
        <w:rPr>
          <w:color w:val="000000" w:themeColor="text1"/>
        </w:rPr>
      </w:pPr>
      <w:bookmarkStart w:id="597" w:name="_Ref392583111"/>
      <w:bookmarkStart w:id="598" w:name="_Toc410310607"/>
      <w:bookmarkStart w:id="599" w:name="_Toc148475583"/>
      <w:r w:rsidRPr="00E807E2">
        <w:rPr>
          <w:color w:val="000000" w:themeColor="text1"/>
        </w:rPr>
        <w:t>Service Interface</w:t>
      </w:r>
      <w:bookmarkEnd w:id="597"/>
      <w:bookmarkEnd w:id="598"/>
      <w:bookmarkEnd w:id="599"/>
    </w:p>
    <w:p w14:paraId="4B5BB6D4" w14:textId="2ABB733C" w:rsidR="00FE2059" w:rsidRPr="00E807E2" w:rsidRDefault="00C00D83" w:rsidP="007C6B41">
      <w:pPr>
        <w:pStyle w:val="level1-text"/>
        <w:ind w:left="709"/>
        <w:rPr>
          <w:color w:val="000000" w:themeColor="text1"/>
          <w:lang w:val="en-ZA"/>
        </w:rPr>
      </w:pPr>
      <w:r w:rsidRPr="00E807E2">
        <w:rPr>
          <w:color w:val="000000" w:themeColor="text1"/>
          <w:lang w:val="en-ZA"/>
        </w:rPr>
        <w:t xml:space="preserve">The </w:t>
      </w:r>
      <w:r w:rsidR="00FE2059" w:rsidRPr="00E807E2">
        <w:rPr>
          <w:color w:val="000000" w:themeColor="text1"/>
          <w:lang w:val="en-ZA"/>
        </w:rPr>
        <w:t>Service Provider must provide an interface for all contacts between the Parties relating to the performance, receipt, request, notification and use of the Services (</w:t>
      </w:r>
      <w:r w:rsidR="004E382D" w:rsidRPr="00E807E2">
        <w:rPr>
          <w:color w:val="000000" w:themeColor="text1"/>
          <w:lang w:val="en-ZA"/>
        </w:rPr>
        <w:t>“</w:t>
      </w:r>
      <w:r w:rsidR="00FE2059" w:rsidRPr="00E807E2">
        <w:rPr>
          <w:b/>
          <w:color w:val="000000" w:themeColor="text1"/>
          <w:lang w:val="en-ZA"/>
        </w:rPr>
        <w:t>Contacts</w:t>
      </w:r>
      <w:r w:rsidR="004E382D" w:rsidRPr="00E807E2">
        <w:rPr>
          <w:color w:val="000000" w:themeColor="text1"/>
          <w:lang w:val="en-ZA"/>
        </w:rPr>
        <w:t>”</w:t>
      </w:r>
      <w:r w:rsidR="00FE2059" w:rsidRPr="00E807E2">
        <w:rPr>
          <w:color w:val="000000" w:themeColor="text1"/>
          <w:lang w:val="en-ZA"/>
        </w:rPr>
        <w:t xml:space="preserve">) as described in this </w:t>
      </w:r>
      <w:r w:rsidR="00970C8A" w:rsidRPr="00E807E2">
        <w:rPr>
          <w:b/>
          <w:color w:val="000000" w:themeColor="text1"/>
          <w:lang w:val="en-ZA"/>
        </w:rPr>
        <w:t>clause</w:t>
      </w:r>
      <w:r w:rsidR="00FE2059" w:rsidRPr="00E807E2">
        <w:rPr>
          <w:b/>
          <w:color w:val="000000" w:themeColor="text1"/>
          <w:lang w:val="en-ZA"/>
        </w:rPr>
        <w:t xml:space="preserve"> </w:t>
      </w:r>
      <w:r w:rsidR="00FE2059" w:rsidRPr="00E807E2">
        <w:rPr>
          <w:b/>
          <w:color w:val="000000" w:themeColor="text1"/>
          <w:lang w:val="en-ZA"/>
        </w:rPr>
        <w:fldChar w:fldCharType="begin"/>
      </w:r>
      <w:r w:rsidR="00FE2059" w:rsidRPr="00E807E2">
        <w:rPr>
          <w:b/>
          <w:color w:val="000000" w:themeColor="text1"/>
          <w:lang w:val="en-ZA"/>
        </w:rPr>
        <w:instrText xml:space="preserve"> REF _Ref392583111 \r \h  \* MERGEFORMAT </w:instrText>
      </w:r>
      <w:r w:rsidR="00FE2059" w:rsidRPr="00E807E2">
        <w:rPr>
          <w:b/>
          <w:color w:val="000000" w:themeColor="text1"/>
          <w:lang w:val="en-ZA"/>
        </w:rPr>
      </w:r>
      <w:r w:rsidR="00FE2059" w:rsidRPr="00E807E2">
        <w:rPr>
          <w:b/>
          <w:color w:val="000000" w:themeColor="text1"/>
          <w:lang w:val="en-ZA"/>
        </w:rPr>
        <w:fldChar w:fldCharType="separate"/>
      </w:r>
      <w:r w:rsidR="006C7D4B">
        <w:rPr>
          <w:b/>
          <w:color w:val="000000" w:themeColor="text1"/>
          <w:lang w:val="en-ZA"/>
        </w:rPr>
        <w:t>1</w:t>
      </w:r>
      <w:r w:rsidR="00FE2059" w:rsidRPr="00E807E2">
        <w:rPr>
          <w:b/>
          <w:color w:val="000000" w:themeColor="text1"/>
          <w:lang w:val="en-ZA"/>
        </w:rPr>
        <w:fldChar w:fldCharType="end"/>
      </w:r>
      <w:r w:rsidR="00FE2059" w:rsidRPr="00E807E2">
        <w:rPr>
          <w:color w:val="000000" w:themeColor="text1"/>
          <w:lang w:val="en-ZA"/>
        </w:rPr>
        <w:t xml:space="preserve"> </w:t>
      </w:r>
      <w:r w:rsidR="00E2634A" w:rsidRPr="00E807E2">
        <w:rPr>
          <w:color w:val="000000" w:themeColor="text1"/>
          <w:lang w:val="en-ZA"/>
        </w:rPr>
        <w:t>(the “</w:t>
      </w:r>
      <w:r w:rsidR="00E2634A" w:rsidRPr="00E807E2">
        <w:rPr>
          <w:b/>
          <w:color w:val="000000" w:themeColor="text1"/>
          <w:lang w:val="en-ZA"/>
        </w:rPr>
        <w:t>Service Interface</w:t>
      </w:r>
      <w:r w:rsidR="00E2634A" w:rsidRPr="00E807E2">
        <w:rPr>
          <w:color w:val="000000" w:themeColor="text1"/>
          <w:lang w:val="en-ZA"/>
        </w:rPr>
        <w:t>”).</w:t>
      </w:r>
      <w:r w:rsidR="00FE2059" w:rsidRPr="00E807E2">
        <w:rPr>
          <w:color w:val="000000" w:themeColor="text1"/>
          <w:lang w:val="en-ZA"/>
        </w:rPr>
        <w:t xml:space="preserve"> The Service Interface must provide a seamless interface for all communications or activities relating to the Services. The Service Interface will provide SARS with second level support relating to the Services through the Service Interface. For clarity, the Service Interface will not be used as the primary interface to the Service Provider by SARS End-users.</w:t>
      </w:r>
    </w:p>
    <w:p w14:paraId="7608B222" w14:textId="3A355F54" w:rsidR="005A5B01" w:rsidRPr="005A5B01" w:rsidRDefault="005A5B01" w:rsidP="005A5B01">
      <w:pPr>
        <w:pStyle w:val="level2-head"/>
        <w:spacing w:before="0" w:line="240" w:lineRule="auto"/>
        <w:ind w:left="709" w:hanging="709"/>
        <w:rPr>
          <w:color w:val="FFFFFF" w:themeColor="background1"/>
        </w:rPr>
      </w:pPr>
      <w:bookmarkStart w:id="600" w:name="_Ref393096940"/>
      <w:bookmarkStart w:id="601" w:name="_Toc410310608"/>
      <w:bookmarkStart w:id="602" w:name="_Ref443569502"/>
      <w:r w:rsidRPr="005A5B01">
        <w:rPr>
          <w:color w:val="FFFFFF" w:themeColor="background1"/>
        </w:rPr>
        <w:t>*****</w:t>
      </w:r>
    </w:p>
    <w:p w14:paraId="1881CCD1" w14:textId="76D8CBA0" w:rsidR="00FE2059" w:rsidRPr="00E807E2" w:rsidRDefault="00FE2059" w:rsidP="005A5B01">
      <w:pPr>
        <w:pStyle w:val="level2-head"/>
        <w:spacing w:before="120"/>
        <w:ind w:left="709" w:hanging="709"/>
        <w:rPr>
          <w:color w:val="000000" w:themeColor="text1"/>
        </w:rPr>
      </w:pPr>
      <w:r w:rsidRPr="00E807E2">
        <w:rPr>
          <w:color w:val="000000" w:themeColor="text1"/>
        </w:rPr>
        <w:t xml:space="preserve">Service </w:t>
      </w:r>
      <w:r w:rsidR="002E13E8" w:rsidRPr="00E807E2">
        <w:rPr>
          <w:color w:val="000000" w:themeColor="text1"/>
        </w:rPr>
        <w:t>Management System</w:t>
      </w:r>
      <w:bookmarkEnd w:id="600"/>
      <w:bookmarkEnd w:id="601"/>
      <w:bookmarkEnd w:id="602"/>
    </w:p>
    <w:p w14:paraId="08E92529" w14:textId="77777777" w:rsidR="00E807E2" w:rsidRDefault="00383F0E" w:rsidP="009A3E1E">
      <w:pPr>
        <w:pStyle w:val="level1-text"/>
        <w:ind w:left="709"/>
        <w:rPr>
          <w:color w:val="000000" w:themeColor="text1"/>
          <w:lang w:val="en-ZA"/>
        </w:rPr>
      </w:pPr>
      <w:r w:rsidRPr="00E807E2">
        <w:rPr>
          <w:color w:val="000000" w:themeColor="text1"/>
          <w:lang w:val="en-ZA"/>
        </w:rPr>
        <w:t>SARS will log Contacts relating to technical request</w:t>
      </w:r>
      <w:r w:rsidR="00B42541" w:rsidRPr="00E807E2">
        <w:rPr>
          <w:color w:val="000000" w:themeColor="text1"/>
          <w:lang w:val="en-ZA"/>
        </w:rPr>
        <w:t>s</w:t>
      </w:r>
      <w:r w:rsidRPr="00E807E2">
        <w:rPr>
          <w:color w:val="000000" w:themeColor="text1"/>
          <w:lang w:val="en-ZA"/>
        </w:rPr>
        <w:t>, incidents</w:t>
      </w:r>
      <w:r w:rsidR="00B42541" w:rsidRPr="00E807E2">
        <w:rPr>
          <w:color w:val="000000" w:themeColor="text1"/>
          <w:lang w:val="en-ZA"/>
        </w:rPr>
        <w:t>, changes and</w:t>
      </w:r>
      <w:r w:rsidRPr="00E807E2">
        <w:rPr>
          <w:color w:val="000000" w:themeColor="text1"/>
          <w:lang w:val="en-ZA"/>
        </w:rPr>
        <w:t xml:space="preserve"> problems on </w:t>
      </w:r>
      <w:r w:rsidR="003C6633" w:rsidRPr="00E807E2">
        <w:rPr>
          <w:color w:val="000000" w:themeColor="text1"/>
          <w:lang w:val="en-ZA"/>
        </w:rPr>
        <w:t xml:space="preserve">the </w:t>
      </w:r>
      <w:r w:rsidRPr="00E807E2">
        <w:rPr>
          <w:color w:val="000000" w:themeColor="text1"/>
          <w:lang w:val="en-ZA"/>
        </w:rPr>
        <w:t xml:space="preserve">SARS Service Management System. The Service Provider </w:t>
      </w:r>
      <w:r w:rsidR="00BB57C4" w:rsidRPr="00E807E2">
        <w:rPr>
          <w:color w:val="000000" w:themeColor="text1"/>
          <w:lang w:val="en-ZA"/>
        </w:rPr>
        <w:t xml:space="preserve">must </w:t>
      </w:r>
      <w:r w:rsidRPr="00E807E2">
        <w:rPr>
          <w:color w:val="000000" w:themeColor="text1"/>
          <w:lang w:val="en-ZA"/>
        </w:rPr>
        <w:t xml:space="preserve">provide </w:t>
      </w:r>
      <w:r w:rsidR="00B42541" w:rsidRPr="00E807E2">
        <w:rPr>
          <w:color w:val="000000" w:themeColor="text1"/>
          <w:lang w:val="en-ZA"/>
        </w:rPr>
        <w:t>Service Provider Personnel</w:t>
      </w:r>
      <w:r w:rsidRPr="00E807E2">
        <w:rPr>
          <w:color w:val="000000" w:themeColor="text1"/>
          <w:lang w:val="en-ZA"/>
        </w:rPr>
        <w:t xml:space="preserve"> to </w:t>
      </w:r>
      <w:r w:rsidR="0025524A" w:rsidRPr="00E807E2">
        <w:rPr>
          <w:color w:val="000000" w:themeColor="text1"/>
          <w:lang w:val="en-ZA"/>
        </w:rPr>
        <w:t>be onsite at</w:t>
      </w:r>
      <w:r w:rsidR="0089261A" w:rsidRPr="00E807E2">
        <w:rPr>
          <w:color w:val="000000" w:themeColor="text1"/>
          <w:lang w:val="en-ZA"/>
        </w:rPr>
        <w:t xml:space="preserve"> </w:t>
      </w:r>
      <w:r w:rsidR="002E41C7" w:rsidRPr="00E807E2">
        <w:rPr>
          <w:color w:val="000000" w:themeColor="text1"/>
          <w:lang w:val="en-ZA"/>
        </w:rPr>
        <w:t>SARS’</w:t>
      </w:r>
      <w:r w:rsidRPr="00E807E2">
        <w:rPr>
          <w:color w:val="000000" w:themeColor="text1"/>
          <w:lang w:val="en-ZA"/>
        </w:rPr>
        <w:t xml:space="preserve"> </w:t>
      </w:r>
      <w:r w:rsidR="0025524A" w:rsidRPr="00E807E2">
        <w:rPr>
          <w:color w:val="000000" w:themeColor="text1"/>
          <w:lang w:val="en-ZA"/>
        </w:rPr>
        <w:t>offices in Brooklyn, Pretoria</w:t>
      </w:r>
      <w:r w:rsidR="0089261A" w:rsidRPr="00E807E2">
        <w:rPr>
          <w:color w:val="000000" w:themeColor="text1"/>
          <w:lang w:val="en-ZA"/>
        </w:rPr>
        <w:t>, as directed by SARS,</w:t>
      </w:r>
      <w:r w:rsidRPr="00E807E2">
        <w:rPr>
          <w:color w:val="000000" w:themeColor="text1"/>
          <w:lang w:val="en-ZA"/>
        </w:rPr>
        <w:t xml:space="preserve"> to retrieve such Contacts from</w:t>
      </w:r>
      <w:r w:rsidR="003C6633" w:rsidRPr="00E807E2">
        <w:rPr>
          <w:color w:val="000000" w:themeColor="text1"/>
          <w:lang w:val="en-ZA"/>
        </w:rPr>
        <w:t xml:space="preserve"> the</w:t>
      </w:r>
      <w:r w:rsidRPr="00E807E2">
        <w:rPr>
          <w:color w:val="000000" w:themeColor="text1"/>
          <w:lang w:val="en-ZA"/>
        </w:rPr>
        <w:t xml:space="preserve"> SARS Service Management System using SARS-provided </w:t>
      </w:r>
      <w:r w:rsidR="00BB57C4" w:rsidRPr="00E807E2">
        <w:rPr>
          <w:color w:val="000000" w:themeColor="text1"/>
          <w:lang w:val="en-ZA"/>
        </w:rPr>
        <w:t xml:space="preserve">open-plan </w:t>
      </w:r>
      <w:r w:rsidRPr="00E807E2">
        <w:rPr>
          <w:color w:val="000000" w:themeColor="text1"/>
          <w:lang w:val="en-ZA"/>
        </w:rPr>
        <w:t xml:space="preserve">office space, </w:t>
      </w:r>
      <w:r w:rsidR="0089261A" w:rsidRPr="00E807E2">
        <w:rPr>
          <w:color w:val="000000" w:themeColor="text1"/>
          <w:lang w:val="en-ZA"/>
        </w:rPr>
        <w:t xml:space="preserve">desk, chair </w:t>
      </w:r>
      <w:r w:rsidRPr="00E807E2">
        <w:rPr>
          <w:color w:val="000000" w:themeColor="text1"/>
          <w:lang w:val="en-ZA"/>
        </w:rPr>
        <w:t>telephone</w:t>
      </w:r>
      <w:r w:rsidR="0089261A" w:rsidRPr="00E807E2">
        <w:rPr>
          <w:color w:val="000000" w:themeColor="text1"/>
          <w:lang w:val="en-ZA"/>
        </w:rPr>
        <w:t xml:space="preserve"> handset and</w:t>
      </w:r>
      <w:r w:rsidRPr="00E807E2">
        <w:rPr>
          <w:color w:val="000000" w:themeColor="text1"/>
          <w:lang w:val="en-ZA"/>
        </w:rPr>
        <w:t xml:space="preserve"> network connection point </w:t>
      </w:r>
      <w:r w:rsidR="0089261A" w:rsidRPr="00E807E2">
        <w:rPr>
          <w:color w:val="000000" w:themeColor="text1"/>
          <w:lang w:val="en-ZA"/>
        </w:rPr>
        <w:t xml:space="preserve">(collectively referred to as “Seats”) </w:t>
      </w:r>
      <w:r w:rsidRPr="00E807E2">
        <w:rPr>
          <w:color w:val="000000" w:themeColor="text1"/>
          <w:lang w:val="en-ZA"/>
        </w:rPr>
        <w:t xml:space="preserve">to access the SARS </w:t>
      </w:r>
      <w:r w:rsidR="003C6633" w:rsidRPr="00E807E2">
        <w:rPr>
          <w:color w:val="000000" w:themeColor="text1"/>
          <w:lang w:val="en-ZA"/>
        </w:rPr>
        <w:t>Service</w:t>
      </w:r>
      <w:r w:rsidRPr="00E807E2">
        <w:rPr>
          <w:color w:val="000000" w:themeColor="text1"/>
          <w:lang w:val="en-ZA"/>
        </w:rPr>
        <w:t xml:space="preserve"> Management System</w:t>
      </w:r>
      <w:r w:rsidR="00BB57C4" w:rsidRPr="00E807E2">
        <w:rPr>
          <w:color w:val="000000" w:themeColor="text1"/>
          <w:lang w:val="en-ZA"/>
        </w:rPr>
        <w:t xml:space="preserve">. </w:t>
      </w:r>
      <w:r w:rsidR="00B42541" w:rsidRPr="00E807E2">
        <w:rPr>
          <w:color w:val="000000" w:themeColor="text1"/>
          <w:lang w:val="en-ZA"/>
        </w:rPr>
        <w:t xml:space="preserve">The Service Provider Personnel assigned to retrieve Contacts from the SARS Service Management System must also update </w:t>
      </w:r>
      <w:r w:rsidR="0080570C" w:rsidRPr="00E807E2">
        <w:rPr>
          <w:color w:val="000000" w:themeColor="text1"/>
          <w:lang w:val="en-ZA"/>
        </w:rPr>
        <w:t xml:space="preserve">the status of </w:t>
      </w:r>
      <w:r w:rsidR="00B42541" w:rsidRPr="00E807E2">
        <w:rPr>
          <w:color w:val="000000" w:themeColor="text1"/>
          <w:lang w:val="en-ZA"/>
        </w:rPr>
        <w:t>the Contacts on the SARS Service Management System</w:t>
      </w:r>
      <w:r w:rsidR="0080570C" w:rsidRPr="00E807E2">
        <w:rPr>
          <w:color w:val="000000" w:themeColor="text1"/>
          <w:lang w:val="en-ZA"/>
        </w:rPr>
        <w:t xml:space="preserve"> in near real time</w:t>
      </w:r>
      <w:r w:rsidR="00B42541" w:rsidRPr="00E807E2">
        <w:rPr>
          <w:color w:val="000000" w:themeColor="text1"/>
          <w:lang w:val="en-ZA"/>
        </w:rPr>
        <w:t>.</w:t>
      </w:r>
      <w:r w:rsidR="0080570C" w:rsidRPr="00E807E2">
        <w:rPr>
          <w:color w:val="000000" w:themeColor="text1"/>
          <w:lang w:val="en-ZA"/>
        </w:rPr>
        <w:t xml:space="preserve"> With SARS’ approval, the Service Provider may, at its own cost, provide the necessary infrastructure</w:t>
      </w:r>
      <w:r w:rsidR="0025524A" w:rsidRPr="00E807E2">
        <w:rPr>
          <w:color w:val="000000" w:themeColor="text1"/>
          <w:lang w:val="en-ZA"/>
        </w:rPr>
        <w:t>,</w:t>
      </w:r>
      <w:r w:rsidR="0080570C" w:rsidRPr="00E807E2">
        <w:rPr>
          <w:color w:val="000000" w:themeColor="text1"/>
          <w:lang w:val="en-ZA"/>
        </w:rPr>
        <w:t xml:space="preserve"> </w:t>
      </w:r>
      <w:r w:rsidR="0025524A" w:rsidRPr="00E807E2">
        <w:rPr>
          <w:color w:val="000000" w:themeColor="text1"/>
          <w:lang w:val="en-ZA"/>
        </w:rPr>
        <w:t>including</w:t>
      </w:r>
      <w:r w:rsidR="0080570C" w:rsidRPr="00E807E2">
        <w:rPr>
          <w:color w:val="000000" w:themeColor="text1"/>
          <w:lang w:val="en-ZA"/>
        </w:rPr>
        <w:t xml:space="preserve"> software licences</w:t>
      </w:r>
      <w:r w:rsidR="0025524A" w:rsidRPr="00E807E2">
        <w:rPr>
          <w:color w:val="000000" w:themeColor="text1"/>
          <w:lang w:val="en-ZA"/>
        </w:rPr>
        <w:t>,</w:t>
      </w:r>
      <w:r w:rsidR="0080570C" w:rsidRPr="00E807E2">
        <w:rPr>
          <w:color w:val="000000" w:themeColor="text1"/>
          <w:lang w:val="en-ZA"/>
        </w:rPr>
        <w:t xml:space="preserve"> to interface to the SARS Service Management System to provide to access and update Contacts.</w:t>
      </w:r>
    </w:p>
    <w:p w14:paraId="4B1A9E89" w14:textId="5C2EC284" w:rsidR="00BB57C4" w:rsidRPr="00E807E2" w:rsidRDefault="00BB57C4" w:rsidP="009A3E1E">
      <w:pPr>
        <w:pStyle w:val="level1-text"/>
        <w:ind w:left="709"/>
        <w:rPr>
          <w:b/>
          <w:color w:val="000000" w:themeColor="text1"/>
          <w:lang w:val="en-ZA"/>
        </w:rPr>
      </w:pPr>
      <w:r w:rsidRPr="00E807E2">
        <w:rPr>
          <w:b/>
          <w:color w:val="000000" w:themeColor="text1"/>
          <w:lang w:val="en-ZA"/>
        </w:rPr>
        <w:t xml:space="preserve">[Note to Bidder, </w:t>
      </w:r>
      <w:r w:rsidR="0013276B" w:rsidRPr="00E807E2">
        <w:rPr>
          <w:b/>
          <w:color w:val="000000" w:themeColor="text1"/>
          <w:lang w:val="en-ZA"/>
        </w:rPr>
        <w:t>T</w:t>
      </w:r>
      <w:r w:rsidRPr="00E807E2">
        <w:rPr>
          <w:b/>
          <w:color w:val="000000" w:themeColor="text1"/>
          <w:lang w:val="en-ZA"/>
        </w:rPr>
        <w:t xml:space="preserve">he number of Service Provider Personnel required to be at a SARS Site and the total number of licences to be made available to the Service Provider will be finalised on contract conclusion. The number of licences and Seats to be made available to the Service Provider by SARS per Tower are detailed in the </w:t>
      </w:r>
      <w:r w:rsidRPr="00E807E2">
        <w:rPr>
          <w:b/>
          <w:i/>
          <w:color w:val="000000" w:themeColor="text1"/>
          <w:u w:val="single"/>
          <w:lang w:val="en-ZA"/>
        </w:rPr>
        <w:t>Business Requirements Specification</w:t>
      </w:r>
      <w:r w:rsidRPr="00E807E2">
        <w:rPr>
          <w:b/>
          <w:color w:val="000000" w:themeColor="text1"/>
          <w:lang w:val="en-ZA"/>
        </w:rPr>
        <w:t>]</w:t>
      </w:r>
    </w:p>
    <w:p w14:paraId="5740BF11" w14:textId="77777777" w:rsidR="00B42541" w:rsidRPr="00E807E2" w:rsidRDefault="00B42541" w:rsidP="009A3E1E">
      <w:pPr>
        <w:pStyle w:val="level1-text"/>
        <w:ind w:left="709"/>
        <w:rPr>
          <w:color w:val="000000" w:themeColor="text1"/>
          <w:lang w:val="en-ZA"/>
        </w:rPr>
      </w:pPr>
      <w:r w:rsidRPr="00E807E2">
        <w:rPr>
          <w:color w:val="000000" w:themeColor="text1"/>
          <w:lang w:val="en-ZA"/>
        </w:rPr>
        <w:t xml:space="preserve">For clarity, the use of </w:t>
      </w:r>
      <w:r w:rsidR="003C6633" w:rsidRPr="00E807E2">
        <w:rPr>
          <w:color w:val="000000" w:themeColor="text1"/>
          <w:lang w:val="en-ZA"/>
        </w:rPr>
        <w:t xml:space="preserve">the </w:t>
      </w:r>
      <w:r w:rsidRPr="00E807E2">
        <w:rPr>
          <w:color w:val="000000" w:themeColor="text1"/>
          <w:lang w:val="en-ZA"/>
        </w:rPr>
        <w:t>SARS Service Management System will be limited to the retrieval and updating of Contacts and will not be made available to the Service Provider for the scheduling and direction of the Service Provider’</w:t>
      </w:r>
      <w:r w:rsidR="0089261A" w:rsidRPr="00E807E2">
        <w:rPr>
          <w:color w:val="000000" w:themeColor="text1"/>
          <w:lang w:val="en-ZA"/>
        </w:rPr>
        <w:t>s technicians</w:t>
      </w:r>
      <w:r w:rsidRPr="00E807E2">
        <w:rPr>
          <w:color w:val="000000" w:themeColor="text1"/>
          <w:lang w:val="en-ZA"/>
        </w:rPr>
        <w:t>.</w:t>
      </w:r>
    </w:p>
    <w:p w14:paraId="69EECC16" w14:textId="77777777" w:rsidR="00FE2059" w:rsidRPr="00E807E2" w:rsidRDefault="00FE2059" w:rsidP="007C6B41">
      <w:pPr>
        <w:pStyle w:val="level2-head"/>
        <w:ind w:left="709"/>
        <w:rPr>
          <w:color w:val="000000" w:themeColor="text1"/>
        </w:rPr>
      </w:pPr>
      <w:bookmarkStart w:id="603" w:name="_Toc202343159"/>
      <w:bookmarkStart w:id="604" w:name="_Toc410310609"/>
      <w:r w:rsidRPr="00E807E2">
        <w:rPr>
          <w:color w:val="000000" w:themeColor="text1"/>
        </w:rPr>
        <w:lastRenderedPageBreak/>
        <w:t>Management of Contacts</w:t>
      </w:r>
      <w:bookmarkEnd w:id="603"/>
      <w:bookmarkEnd w:id="604"/>
    </w:p>
    <w:p w14:paraId="09184AD4" w14:textId="77777777" w:rsidR="00FE2059" w:rsidRPr="00E807E2" w:rsidRDefault="00DC3285" w:rsidP="00070FAB">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must </w:t>
      </w:r>
      <w:r w:rsidR="00383F0E" w:rsidRPr="00E807E2">
        <w:rPr>
          <w:color w:val="000000" w:themeColor="text1"/>
        </w:rPr>
        <w:t xml:space="preserve">keep its own record of </w:t>
      </w:r>
      <w:r w:rsidR="00FE2059" w:rsidRPr="00E807E2">
        <w:rPr>
          <w:color w:val="000000" w:themeColor="text1"/>
        </w:rPr>
        <w:t>all Contacts. Contacts may relate to known or suspected Incidents or Problems, requests for Changes or New Services, or questions relating to the use of the Services.</w:t>
      </w:r>
    </w:p>
    <w:p w14:paraId="03FB4A89" w14:textId="77777777" w:rsidR="00FE2059" w:rsidRPr="00E807E2" w:rsidRDefault="00DC3285" w:rsidP="00070FAB">
      <w:pPr>
        <w:pStyle w:val="level3"/>
        <w:ind w:left="709" w:hanging="709"/>
        <w:rPr>
          <w:color w:val="000000" w:themeColor="text1"/>
        </w:rPr>
      </w:pPr>
      <w:r w:rsidRPr="00E807E2">
        <w:rPr>
          <w:color w:val="000000" w:themeColor="text1"/>
        </w:rPr>
        <w:t xml:space="preserve">The </w:t>
      </w:r>
      <w:r w:rsidR="00FE2059" w:rsidRPr="00E807E2">
        <w:rPr>
          <w:color w:val="000000" w:themeColor="text1"/>
        </w:rPr>
        <w:t>Service Provider must report to SARS monthly on the number and status of Contacts received. Contacts must be categorized as follows: (</w:t>
      </w:r>
      <w:proofErr w:type="spellStart"/>
      <w:r w:rsidR="00FE2059" w:rsidRPr="00E807E2">
        <w:rPr>
          <w:color w:val="000000" w:themeColor="text1"/>
        </w:rPr>
        <w:t>i</w:t>
      </w:r>
      <w:proofErr w:type="spellEnd"/>
      <w:r w:rsidR="00FE2059" w:rsidRPr="00E807E2">
        <w:rPr>
          <w:color w:val="000000" w:themeColor="text1"/>
        </w:rPr>
        <w:t>) Incidents or Problems relating to the Services; (ii) questions relating to the Services; (iii) requests for standard Changes; (iv) requests for non-standard Changes; (v) other issues relating to the Services; or (vi) issues or questions that do not relate to the Services.</w:t>
      </w:r>
    </w:p>
    <w:p w14:paraId="5A6720FE" w14:textId="77777777" w:rsidR="00FE2059" w:rsidRPr="00E807E2" w:rsidRDefault="00FE2059" w:rsidP="00070FAB">
      <w:pPr>
        <w:pStyle w:val="level3"/>
        <w:ind w:left="709" w:hanging="709"/>
        <w:rPr>
          <w:color w:val="000000" w:themeColor="text1"/>
        </w:rPr>
      </w:pPr>
      <w:r w:rsidRPr="00E807E2">
        <w:rPr>
          <w:color w:val="000000" w:themeColor="text1"/>
        </w:rPr>
        <w:t xml:space="preserve">The Service Interface must be able to receive Contacts through multiple communication channels </w:t>
      </w:r>
      <w:proofErr w:type="gramStart"/>
      <w:r w:rsidRPr="00E807E2">
        <w:rPr>
          <w:color w:val="000000" w:themeColor="text1"/>
        </w:rPr>
        <w:t>in order to</w:t>
      </w:r>
      <w:proofErr w:type="gramEnd"/>
      <w:r w:rsidRPr="00E807E2">
        <w:rPr>
          <w:color w:val="000000" w:themeColor="text1"/>
        </w:rPr>
        <w:t xml:space="preserve"> facilitate reliable communications between the Parties (for example, from</w:t>
      </w:r>
      <w:r w:rsidR="003C6633" w:rsidRPr="00E807E2">
        <w:rPr>
          <w:color w:val="000000" w:themeColor="text1"/>
        </w:rPr>
        <w:t xml:space="preserve"> the</w:t>
      </w:r>
      <w:r w:rsidRPr="00E807E2">
        <w:rPr>
          <w:color w:val="000000" w:themeColor="text1"/>
        </w:rPr>
        <w:t xml:space="preserve"> SARS </w:t>
      </w:r>
      <w:r w:rsidR="003C6633" w:rsidRPr="00E807E2">
        <w:rPr>
          <w:color w:val="000000" w:themeColor="text1"/>
        </w:rPr>
        <w:t>Service Management System</w:t>
      </w:r>
      <w:r w:rsidRPr="00E807E2">
        <w:rPr>
          <w:color w:val="000000" w:themeColor="text1"/>
        </w:rPr>
        <w:t>, email, SMS and phone etc.).</w:t>
      </w:r>
    </w:p>
    <w:p w14:paraId="41698518" w14:textId="77777777" w:rsidR="00FE2059" w:rsidRPr="00E807E2" w:rsidRDefault="00FE2059" w:rsidP="00070FAB">
      <w:pPr>
        <w:pStyle w:val="level3"/>
        <w:ind w:left="709" w:hanging="709"/>
        <w:rPr>
          <w:color w:val="000000" w:themeColor="text1"/>
        </w:rPr>
      </w:pPr>
      <w:r w:rsidRPr="00E807E2">
        <w:rPr>
          <w:color w:val="000000" w:themeColor="text1"/>
        </w:rPr>
        <w:t>With respect to Contacts that are received as telephone calls, the Service Interface must resolve as many such Contacts as possible during the initial contact without transferring or escalating the Contact.</w:t>
      </w:r>
    </w:p>
    <w:p w14:paraId="0823B4E0" w14:textId="77777777" w:rsidR="00FE2059" w:rsidRPr="00E807E2" w:rsidRDefault="00FE2059" w:rsidP="00070FAB">
      <w:pPr>
        <w:pStyle w:val="level3"/>
        <w:ind w:left="709" w:hanging="709"/>
        <w:rPr>
          <w:color w:val="000000" w:themeColor="text1"/>
        </w:rPr>
      </w:pPr>
      <w:r w:rsidRPr="00E807E2">
        <w:rPr>
          <w:color w:val="000000" w:themeColor="text1"/>
        </w:rPr>
        <w:t xml:space="preserve">Service Provider must not automatically consider </w:t>
      </w:r>
      <w:r w:rsidR="00CC545B" w:rsidRPr="00E807E2">
        <w:rPr>
          <w:color w:val="000000" w:themeColor="text1"/>
        </w:rPr>
        <w:t>the</w:t>
      </w:r>
      <w:r w:rsidRPr="00E807E2">
        <w:rPr>
          <w:color w:val="000000" w:themeColor="text1"/>
        </w:rPr>
        <w:t xml:space="preserve"> Contacts outside of the scope of the Services because they may relate to services provided by Managed Third Parties or </w:t>
      </w:r>
      <w:proofErr w:type="gramStart"/>
      <w:r w:rsidRPr="00E807E2">
        <w:rPr>
          <w:color w:val="000000" w:themeColor="text1"/>
        </w:rPr>
        <w:t>Third Party</w:t>
      </w:r>
      <w:proofErr w:type="gramEnd"/>
      <w:r w:rsidRPr="00E807E2">
        <w:rPr>
          <w:color w:val="000000" w:themeColor="text1"/>
        </w:rPr>
        <w:t xml:space="preserve"> Suppliers, or to a Managed Third Party or a Third Party Supplier and must be investigated and verified by the Service Provider fully.</w:t>
      </w:r>
    </w:p>
    <w:p w14:paraId="5CDEAFF8" w14:textId="77777777" w:rsidR="00FE2059" w:rsidRPr="00E807E2" w:rsidRDefault="00FE2059" w:rsidP="00070FAB">
      <w:pPr>
        <w:pStyle w:val="level3"/>
        <w:ind w:left="709" w:hanging="709"/>
        <w:rPr>
          <w:color w:val="000000" w:themeColor="text1"/>
        </w:rPr>
      </w:pPr>
      <w:r w:rsidRPr="00E807E2">
        <w:rPr>
          <w:color w:val="000000" w:themeColor="text1"/>
        </w:rPr>
        <w:t xml:space="preserve">With respect to Contacts that do not relate to the Services, </w:t>
      </w:r>
      <w:r w:rsidR="00697B0B" w:rsidRPr="00E807E2">
        <w:rPr>
          <w:color w:val="000000" w:themeColor="text1"/>
        </w:rPr>
        <w:t xml:space="preserve">the </w:t>
      </w:r>
      <w:r w:rsidRPr="00E807E2">
        <w:rPr>
          <w:color w:val="000000" w:themeColor="text1"/>
        </w:rPr>
        <w:t xml:space="preserve">Service Provider must </w:t>
      </w:r>
      <w:r w:rsidR="00B42541" w:rsidRPr="00E807E2">
        <w:rPr>
          <w:color w:val="000000" w:themeColor="text1"/>
        </w:rPr>
        <w:t xml:space="preserve">record </w:t>
      </w:r>
      <w:r w:rsidRPr="00E807E2">
        <w:rPr>
          <w:color w:val="000000" w:themeColor="text1"/>
        </w:rPr>
        <w:t xml:space="preserve">and route the Contacts to the applicable SARS Support Group or other resource designated by SARS for such issues. No Contact may be transferred by </w:t>
      </w:r>
      <w:r w:rsidR="00681E9F" w:rsidRPr="00E807E2">
        <w:rPr>
          <w:color w:val="000000" w:themeColor="text1"/>
        </w:rPr>
        <w:t xml:space="preserve">the </w:t>
      </w:r>
      <w:r w:rsidRPr="00E807E2">
        <w:rPr>
          <w:color w:val="000000" w:themeColor="text1"/>
        </w:rPr>
        <w:t xml:space="preserve">Service Provider without </w:t>
      </w:r>
      <w:r w:rsidR="00681E9F" w:rsidRPr="00E807E2">
        <w:rPr>
          <w:color w:val="000000" w:themeColor="text1"/>
        </w:rPr>
        <w:t xml:space="preserve">the </w:t>
      </w:r>
      <w:r w:rsidRPr="00E807E2">
        <w:rPr>
          <w:color w:val="000000" w:themeColor="text1"/>
        </w:rPr>
        <w:t>Service Provider first verifying that the Contact is outside of the scope of the Services.</w:t>
      </w:r>
    </w:p>
    <w:p w14:paraId="66119894" w14:textId="77777777" w:rsidR="00FE2059" w:rsidRPr="00E807E2" w:rsidRDefault="00FE2059" w:rsidP="007C6B41">
      <w:pPr>
        <w:pStyle w:val="level2-head"/>
        <w:ind w:left="709"/>
        <w:rPr>
          <w:color w:val="000000" w:themeColor="text1"/>
        </w:rPr>
      </w:pPr>
      <w:bookmarkStart w:id="605" w:name="_Toc202343162"/>
      <w:bookmarkStart w:id="606" w:name="_Toc410310610"/>
      <w:r w:rsidRPr="00E807E2">
        <w:rPr>
          <w:color w:val="000000" w:themeColor="text1"/>
        </w:rPr>
        <w:t>Resources</w:t>
      </w:r>
      <w:bookmarkEnd w:id="605"/>
      <w:bookmarkEnd w:id="606"/>
    </w:p>
    <w:p w14:paraId="4C175DA7" w14:textId="77777777" w:rsidR="00FE2059" w:rsidRPr="00E807E2" w:rsidRDefault="00FE2059" w:rsidP="009A3E1E">
      <w:pPr>
        <w:pStyle w:val="level1-text"/>
        <w:ind w:left="709"/>
        <w:rPr>
          <w:color w:val="000000" w:themeColor="text1"/>
        </w:rPr>
      </w:pPr>
      <w:r w:rsidRPr="00E807E2">
        <w:rPr>
          <w:color w:val="000000" w:themeColor="text1"/>
        </w:rPr>
        <w:t xml:space="preserve">Service Provider must ensure that </w:t>
      </w:r>
      <w:r w:rsidR="00681E9F" w:rsidRPr="00E807E2">
        <w:rPr>
          <w:color w:val="000000" w:themeColor="text1"/>
        </w:rPr>
        <w:t xml:space="preserve">the </w:t>
      </w:r>
      <w:r w:rsidRPr="00E807E2">
        <w:rPr>
          <w:color w:val="000000" w:themeColor="text1"/>
        </w:rPr>
        <w:t xml:space="preserve">Service Provider Personnel providing Service Interface functions must be </w:t>
      </w:r>
      <w:r w:rsidRPr="009A3E1E">
        <w:rPr>
          <w:color w:val="000000" w:themeColor="text1"/>
          <w:lang w:val="en-ZA"/>
        </w:rPr>
        <w:t>trained</w:t>
      </w:r>
      <w:r w:rsidRPr="00E807E2">
        <w:rPr>
          <w:color w:val="000000" w:themeColor="text1"/>
        </w:rPr>
        <w:t xml:space="preserve"> in, or must otherwise be made knowledgeable about, the Services</w:t>
      </w:r>
      <w:r w:rsidR="00906E5B" w:rsidRPr="00E807E2">
        <w:rPr>
          <w:color w:val="000000" w:themeColor="text1"/>
        </w:rPr>
        <w:t xml:space="preserve"> and</w:t>
      </w:r>
      <w:r w:rsidRPr="00E807E2">
        <w:rPr>
          <w:color w:val="000000" w:themeColor="text1"/>
        </w:rPr>
        <w:t xml:space="preserve"> SARS</w:t>
      </w:r>
      <w:r w:rsidR="00B74201" w:rsidRPr="00E807E2">
        <w:rPr>
          <w:color w:val="000000" w:themeColor="text1"/>
        </w:rPr>
        <w:t>’</w:t>
      </w:r>
      <w:r w:rsidR="00906E5B" w:rsidRPr="00E807E2">
        <w:rPr>
          <w:color w:val="000000" w:themeColor="text1"/>
        </w:rPr>
        <w:t xml:space="preserve"> environment</w:t>
      </w:r>
      <w:r w:rsidRPr="00E807E2">
        <w:rPr>
          <w:color w:val="000000" w:themeColor="text1"/>
        </w:rPr>
        <w:t xml:space="preserve">. </w:t>
      </w:r>
      <w:r w:rsidR="00681E9F" w:rsidRPr="00E807E2">
        <w:rPr>
          <w:color w:val="000000" w:themeColor="text1"/>
        </w:rPr>
        <w:t xml:space="preserve">The </w:t>
      </w:r>
      <w:r w:rsidRPr="00E807E2">
        <w:rPr>
          <w:color w:val="000000" w:themeColor="text1"/>
        </w:rPr>
        <w:t xml:space="preserve">Service Provider must provide </w:t>
      </w:r>
      <w:proofErr w:type="gramStart"/>
      <w:r w:rsidRPr="00E807E2">
        <w:rPr>
          <w:color w:val="000000" w:themeColor="text1"/>
        </w:rPr>
        <w:t>sufficient numbers</w:t>
      </w:r>
      <w:proofErr w:type="gramEnd"/>
      <w:r w:rsidRPr="00E807E2">
        <w:rPr>
          <w:color w:val="000000" w:themeColor="text1"/>
        </w:rPr>
        <w:t xml:space="preserve"> of </w:t>
      </w:r>
      <w:r w:rsidR="00681E9F" w:rsidRPr="00E807E2">
        <w:rPr>
          <w:color w:val="000000" w:themeColor="text1"/>
        </w:rPr>
        <w:t xml:space="preserve">the </w:t>
      </w:r>
      <w:r w:rsidRPr="00E807E2">
        <w:rPr>
          <w:color w:val="000000" w:themeColor="text1"/>
        </w:rPr>
        <w:t xml:space="preserve">Service Provider Personnel with the requisite training to be able to address </w:t>
      </w:r>
      <w:r w:rsidR="002E41C7" w:rsidRPr="00E807E2">
        <w:rPr>
          <w:color w:val="000000" w:themeColor="text1"/>
        </w:rPr>
        <w:t>SARS’</w:t>
      </w:r>
      <w:r w:rsidRPr="00E807E2">
        <w:rPr>
          <w:color w:val="000000" w:themeColor="text1"/>
        </w:rPr>
        <w:t xml:space="preserve"> specific issues and questions. </w:t>
      </w:r>
      <w:r w:rsidR="00681E9F" w:rsidRPr="00E807E2">
        <w:rPr>
          <w:color w:val="000000" w:themeColor="text1"/>
        </w:rPr>
        <w:t xml:space="preserve">The </w:t>
      </w:r>
      <w:r w:rsidRPr="00E807E2">
        <w:rPr>
          <w:color w:val="000000" w:themeColor="text1"/>
        </w:rPr>
        <w:t xml:space="preserve">Service Provider must develop and maintain a knowledge </w:t>
      </w:r>
      <w:r w:rsidR="00906E5B" w:rsidRPr="00E807E2">
        <w:rPr>
          <w:color w:val="000000" w:themeColor="text1"/>
        </w:rPr>
        <w:t xml:space="preserve">data </w:t>
      </w:r>
      <w:r w:rsidRPr="00E807E2">
        <w:rPr>
          <w:color w:val="000000" w:themeColor="text1"/>
        </w:rPr>
        <w:t>base to aid the Service Provider Personnel providing Service Interface functions to do so.</w:t>
      </w:r>
    </w:p>
    <w:p w14:paraId="37709B1F" w14:textId="77777777" w:rsidR="00FE2059" w:rsidRPr="00E807E2" w:rsidRDefault="00FE2059" w:rsidP="009A3E1E">
      <w:pPr>
        <w:pStyle w:val="level2-head"/>
        <w:ind w:left="709"/>
        <w:rPr>
          <w:color w:val="000000" w:themeColor="text1"/>
        </w:rPr>
      </w:pPr>
      <w:bookmarkStart w:id="607" w:name="_Toc202343163"/>
      <w:bookmarkStart w:id="608" w:name="_Toc410310611"/>
      <w:r w:rsidRPr="00E807E2">
        <w:rPr>
          <w:color w:val="000000" w:themeColor="text1"/>
        </w:rPr>
        <w:t>Hours of Service</w:t>
      </w:r>
      <w:bookmarkEnd w:id="607"/>
      <w:bookmarkEnd w:id="608"/>
    </w:p>
    <w:p w14:paraId="75FBCABA" w14:textId="77777777" w:rsidR="00FE2059" w:rsidRPr="00E807E2" w:rsidRDefault="00FE2059" w:rsidP="009A3E1E">
      <w:pPr>
        <w:pStyle w:val="level1-text"/>
        <w:ind w:left="709"/>
        <w:rPr>
          <w:color w:val="000000" w:themeColor="text1"/>
        </w:rPr>
      </w:pPr>
      <w:r w:rsidRPr="00E807E2">
        <w:rPr>
          <w:color w:val="000000" w:themeColor="text1"/>
        </w:rPr>
        <w:t xml:space="preserve">Service Provider </w:t>
      </w:r>
      <w:r w:rsidRPr="009A3E1E">
        <w:rPr>
          <w:color w:val="000000" w:themeColor="text1"/>
          <w:lang w:val="en-ZA"/>
        </w:rPr>
        <w:t>must</w:t>
      </w:r>
      <w:r w:rsidRPr="00E807E2">
        <w:rPr>
          <w:color w:val="000000" w:themeColor="text1"/>
        </w:rPr>
        <w:t xml:space="preserve"> provide contact information so that the Service Provider Personnel staffing the Service Interface functions can be accessed as appropriate on a 24x7 basis.</w:t>
      </w:r>
    </w:p>
    <w:p w14:paraId="579D32F0" w14:textId="77777777" w:rsidR="00216A85" w:rsidRPr="00E807E2" w:rsidRDefault="00216A85" w:rsidP="009A3E1E">
      <w:pPr>
        <w:pStyle w:val="level1-text"/>
        <w:ind w:left="709"/>
        <w:rPr>
          <w:color w:val="000000" w:themeColor="text1"/>
        </w:rPr>
      </w:pPr>
      <w:r w:rsidRPr="00E807E2">
        <w:rPr>
          <w:color w:val="000000" w:themeColor="text1"/>
        </w:rPr>
        <w:t xml:space="preserve">As part of the escalation procedures set forth in the Process and Procedures Library, each Party will provide and </w:t>
      </w:r>
      <w:r w:rsidRPr="009A3E1E">
        <w:rPr>
          <w:color w:val="000000" w:themeColor="text1"/>
          <w:lang w:val="en-ZA"/>
        </w:rPr>
        <w:t>update</w:t>
      </w:r>
      <w:r w:rsidRPr="00E807E2">
        <w:rPr>
          <w:color w:val="000000" w:themeColor="text1"/>
        </w:rPr>
        <w:t xml:space="preserve"> the other Party with the names and mobile phone numbers of one or more individuals who will serve as points of contact for any urgent concerns. Each Party will make a contact person available on a 24x7x365 basis.</w:t>
      </w:r>
    </w:p>
    <w:p w14:paraId="44B7F448" w14:textId="77777777" w:rsidR="00FE2059" w:rsidRPr="00E807E2" w:rsidRDefault="00FE2059" w:rsidP="009C2E09">
      <w:pPr>
        <w:pStyle w:val="level1"/>
        <w:numPr>
          <w:ilvl w:val="0"/>
          <w:numId w:val="32"/>
        </w:numPr>
        <w:rPr>
          <w:color w:val="000000" w:themeColor="text1"/>
        </w:rPr>
      </w:pPr>
      <w:bookmarkStart w:id="609" w:name="_Ref144400579"/>
      <w:bookmarkStart w:id="610" w:name="_Toc202343164"/>
      <w:bookmarkStart w:id="611" w:name="_Toc410310612"/>
      <w:bookmarkStart w:id="612" w:name="_Toc148475584"/>
      <w:r w:rsidRPr="00E807E2">
        <w:rPr>
          <w:color w:val="000000" w:themeColor="text1"/>
        </w:rPr>
        <w:t>Incident Management</w:t>
      </w:r>
      <w:bookmarkEnd w:id="593"/>
      <w:bookmarkEnd w:id="594"/>
      <w:bookmarkEnd w:id="595"/>
      <w:bookmarkEnd w:id="596"/>
      <w:r w:rsidRPr="00E807E2">
        <w:rPr>
          <w:color w:val="000000" w:themeColor="text1"/>
        </w:rPr>
        <w:t xml:space="preserve"> SERVICES</w:t>
      </w:r>
      <w:bookmarkEnd w:id="609"/>
      <w:bookmarkEnd w:id="610"/>
      <w:bookmarkEnd w:id="611"/>
      <w:bookmarkEnd w:id="612"/>
    </w:p>
    <w:p w14:paraId="5441955E" w14:textId="696C9A6D" w:rsidR="00E807E2" w:rsidRDefault="00FE2059" w:rsidP="009A3E1E">
      <w:pPr>
        <w:pStyle w:val="level1-text"/>
        <w:ind w:left="709"/>
        <w:rPr>
          <w:rFonts w:cs="Arial"/>
          <w:color w:val="000000" w:themeColor="text1"/>
          <w:lang w:val="en-ZA"/>
        </w:rPr>
      </w:pPr>
      <w:r w:rsidRPr="00E807E2">
        <w:rPr>
          <w:rFonts w:cs="Arial"/>
          <w:color w:val="000000" w:themeColor="text1"/>
          <w:lang w:val="en-ZA"/>
        </w:rPr>
        <w:t xml:space="preserve">Service </w:t>
      </w:r>
      <w:r w:rsidRPr="009A3E1E">
        <w:rPr>
          <w:color w:val="000000" w:themeColor="text1"/>
          <w:lang w:val="en-ZA"/>
        </w:rPr>
        <w:t>Provider</w:t>
      </w:r>
      <w:r w:rsidRPr="00E807E2">
        <w:rPr>
          <w:rFonts w:cs="Arial"/>
          <w:color w:val="000000" w:themeColor="text1"/>
          <w:lang w:val="en-ZA"/>
        </w:rPr>
        <w:t xml:space="preserve"> must perform </w:t>
      </w:r>
      <w:r w:rsidR="00906E5B" w:rsidRPr="00E807E2">
        <w:rPr>
          <w:rFonts w:cs="Arial"/>
          <w:color w:val="000000" w:themeColor="text1"/>
          <w:lang w:val="en-ZA"/>
        </w:rPr>
        <w:t>i</w:t>
      </w:r>
      <w:r w:rsidRPr="00E807E2">
        <w:rPr>
          <w:rFonts w:cs="Arial"/>
          <w:color w:val="000000" w:themeColor="text1"/>
          <w:lang w:val="en-ZA"/>
        </w:rPr>
        <w:t xml:space="preserve">ncident </w:t>
      </w:r>
      <w:r w:rsidR="00906E5B" w:rsidRPr="00E807E2">
        <w:rPr>
          <w:rFonts w:cs="Arial"/>
          <w:color w:val="000000" w:themeColor="text1"/>
          <w:lang w:val="en-ZA"/>
        </w:rPr>
        <w:t>m</w:t>
      </w:r>
      <w:r w:rsidRPr="00E807E2">
        <w:rPr>
          <w:rFonts w:cs="Arial"/>
          <w:color w:val="000000" w:themeColor="text1"/>
          <w:lang w:val="en-ZA"/>
        </w:rPr>
        <w:t xml:space="preserve">anagement, including the Services described in this </w:t>
      </w:r>
      <w:r w:rsidR="00970C8A" w:rsidRPr="00E807E2">
        <w:rPr>
          <w:rFonts w:cs="Arial"/>
          <w:b/>
          <w:color w:val="000000" w:themeColor="text1"/>
          <w:lang w:val="en-ZA"/>
        </w:rPr>
        <w:t>clause</w:t>
      </w:r>
      <w:r w:rsidRPr="00E807E2">
        <w:rPr>
          <w:rFonts w:cs="Arial"/>
          <w:b/>
          <w:color w:val="000000" w:themeColor="text1"/>
          <w:lang w:val="en-ZA"/>
        </w:rPr>
        <w:t xml:space="preserve"> </w:t>
      </w:r>
      <w:r w:rsidRPr="00E807E2">
        <w:rPr>
          <w:rFonts w:cs="Arial"/>
          <w:b/>
          <w:color w:val="000000" w:themeColor="text1"/>
          <w:lang w:val="en-ZA"/>
        </w:rPr>
        <w:fldChar w:fldCharType="begin"/>
      </w:r>
      <w:r w:rsidRPr="00E807E2">
        <w:rPr>
          <w:rFonts w:cs="Arial"/>
          <w:b/>
          <w:color w:val="000000" w:themeColor="text1"/>
          <w:lang w:val="en-ZA"/>
        </w:rPr>
        <w:instrText xml:space="preserve"> REF _Ref144400579 \r \h  \* MERGEFORMAT </w:instrText>
      </w:r>
      <w:r w:rsidRPr="00E807E2">
        <w:rPr>
          <w:rFonts w:cs="Arial"/>
          <w:b/>
          <w:color w:val="000000" w:themeColor="text1"/>
          <w:lang w:val="en-ZA"/>
        </w:rPr>
      </w:r>
      <w:r w:rsidRPr="00E807E2">
        <w:rPr>
          <w:rFonts w:cs="Arial"/>
          <w:b/>
          <w:color w:val="000000" w:themeColor="text1"/>
          <w:lang w:val="en-ZA"/>
        </w:rPr>
        <w:fldChar w:fldCharType="separate"/>
      </w:r>
      <w:r w:rsidR="006C7D4B">
        <w:rPr>
          <w:rFonts w:cs="Arial"/>
          <w:b/>
          <w:color w:val="000000" w:themeColor="text1"/>
          <w:lang w:val="en-ZA"/>
        </w:rPr>
        <w:t>2</w:t>
      </w:r>
      <w:r w:rsidRPr="00E807E2">
        <w:rPr>
          <w:rFonts w:cs="Arial"/>
          <w:b/>
          <w:color w:val="000000" w:themeColor="text1"/>
          <w:lang w:val="en-ZA"/>
        </w:rPr>
        <w:fldChar w:fldCharType="end"/>
      </w:r>
      <w:r w:rsidRPr="00E807E2">
        <w:rPr>
          <w:rFonts w:cs="Arial"/>
          <w:color w:val="000000" w:themeColor="text1"/>
          <w:lang w:val="en-ZA"/>
        </w:rPr>
        <w:t xml:space="preserve"> (collectively, the </w:t>
      </w:r>
      <w:r w:rsidR="00003FAC" w:rsidRPr="00E807E2">
        <w:rPr>
          <w:rFonts w:cs="Arial"/>
          <w:color w:val="000000" w:themeColor="text1"/>
          <w:lang w:val="en-ZA"/>
        </w:rPr>
        <w:t>“</w:t>
      </w:r>
      <w:r w:rsidRPr="00E807E2">
        <w:rPr>
          <w:rFonts w:cs="Arial"/>
          <w:b/>
          <w:color w:val="000000" w:themeColor="text1"/>
          <w:lang w:val="en-ZA"/>
        </w:rPr>
        <w:t>Incident Management Services</w:t>
      </w:r>
      <w:r w:rsidR="00003FAC" w:rsidRPr="00E807E2">
        <w:rPr>
          <w:rFonts w:cs="Arial"/>
          <w:color w:val="000000" w:themeColor="text1"/>
          <w:lang w:val="en-ZA"/>
        </w:rPr>
        <w:t>”</w:t>
      </w:r>
      <w:r w:rsidRPr="00E807E2">
        <w:rPr>
          <w:rFonts w:cs="Arial"/>
          <w:color w:val="000000" w:themeColor="text1"/>
          <w:lang w:val="en-ZA"/>
        </w:rPr>
        <w:t xml:space="preserve">). </w:t>
      </w:r>
      <w:r w:rsidR="00003FAC" w:rsidRPr="00E807E2">
        <w:rPr>
          <w:rFonts w:cs="Arial"/>
          <w:color w:val="000000" w:themeColor="text1"/>
          <w:lang w:val="en-ZA"/>
        </w:rPr>
        <w:t xml:space="preserve">The </w:t>
      </w:r>
      <w:r w:rsidRPr="00E807E2">
        <w:rPr>
          <w:rFonts w:cs="Arial"/>
          <w:color w:val="000000" w:themeColor="text1"/>
          <w:lang w:val="en-ZA"/>
        </w:rPr>
        <w:t xml:space="preserve">Service Provider must perform the Incident Management Services in accordance with the processes and procedures set forth herein </w:t>
      </w:r>
      <w:r w:rsidR="00013345" w:rsidRPr="00E807E2">
        <w:rPr>
          <w:rFonts w:cs="Arial"/>
          <w:color w:val="000000" w:themeColor="text1"/>
          <w:lang w:val="en-ZA"/>
        </w:rPr>
        <w:t>and/</w:t>
      </w:r>
      <w:r w:rsidRPr="00E807E2">
        <w:rPr>
          <w:rFonts w:cs="Arial"/>
          <w:color w:val="000000" w:themeColor="text1"/>
          <w:lang w:val="en-ZA"/>
        </w:rPr>
        <w:t xml:space="preserve">or the </w:t>
      </w:r>
      <w:r w:rsidRPr="00E807E2">
        <w:rPr>
          <w:rFonts w:cs="Arial"/>
          <w:color w:val="000000" w:themeColor="text1"/>
          <w:lang w:val="en-ZA"/>
        </w:rPr>
        <w:lastRenderedPageBreak/>
        <w:t>applicable SARS PPS&amp;G, interfacing seamlessly and non-disruptively with such applicable SARS PPS&amp;G.</w:t>
      </w:r>
    </w:p>
    <w:p w14:paraId="35B5E227" w14:textId="4D4FF2C5" w:rsidR="00627D11" w:rsidRPr="00627D11" w:rsidRDefault="00627D11" w:rsidP="00627D11">
      <w:pPr>
        <w:pStyle w:val="level2-head"/>
        <w:spacing w:before="0" w:line="240" w:lineRule="auto"/>
        <w:ind w:left="709" w:hanging="709"/>
        <w:rPr>
          <w:color w:val="FFFFFF" w:themeColor="background1"/>
        </w:rPr>
      </w:pPr>
      <w:bookmarkStart w:id="613" w:name="_Ref142832951"/>
      <w:bookmarkStart w:id="614" w:name="_Toc202343165"/>
      <w:bookmarkStart w:id="615" w:name="_Toc410310613"/>
      <w:r w:rsidRPr="00627D11">
        <w:rPr>
          <w:color w:val="FFFFFF" w:themeColor="background1"/>
        </w:rPr>
        <w:t>*****</w:t>
      </w:r>
    </w:p>
    <w:p w14:paraId="47149636" w14:textId="35666ED0" w:rsidR="00FE2059" w:rsidRPr="00E807E2" w:rsidRDefault="00FE2059" w:rsidP="00627D11">
      <w:pPr>
        <w:pStyle w:val="level2-head"/>
        <w:spacing w:before="240"/>
        <w:ind w:left="709" w:hanging="709"/>
        <w:rPr>
          <w:color w:val="000000" w:themeColor="text1"/>
        </w:rPr>
      </w:pPr>
      <w:r w:rsidRPr="00E807E2">
        <w:rPr>
          <w:color w:val="000000" w:themeColor="text1"/>
        </w:rPr>
        <w:t>Incident Management Procedures</w:t>
      </w:r>
      <w:bookmarkEnd w:id="613"/>
      <w:bookmarkEnd w:id="614"/>
      <w:bookmarkEnd w:id="615"/>
    </w:p>
    <w:p w14:paraId="7BD3687C" w14:textId="77777777" w:rsidR="00FE2059" w:rsidRPr="00E807E2" w:rsidRDefault="00FE2059" w:rsidP="00627D11">
      <w:pPr>
        <w:pStyle w:val="level3"/>
        <w:ind w:left="709" w:hanging="709"/>
        <w:rPr>
          <w:color w:val="000000" w:themeColor="text1"/>
        </w:rPr>
      </w:pPr>
      <w:bookmarkStart w:id="616" w:name="_Ref142921718"/>
      <w:r w:rsidRPr="00E807E2">
        <w:rPr>
          <w:color w:val="000000" w:themeColor="text1"/>
        </w:rPr>
        <w:t>Development</w:t>
      </w:r>
      <w:bookmarkEnd w:id="616"/>
    </w:p>
    <w:p w14:paraId="785C5933" w14:textId="121852A5" w:rsidR="00FE2059" w:rsidRPr="00E807E2" w:rsidRDefault="00FE2059" w:rsidP="009A3E1E">
      <w:pPr>
        <w:pStyle w:val="level1-text"/>
        <w:ind w:left="709"/>
        <w:rPr>
          <w:color w:val="000000" w:themeColor="text1"/>
        </w:rPr>
      </w:pPr>
      <w:r w:rsidRPr="00E807E2">
        <w:rPr>
          <w:color w:val="000000" w:themeColor="text1"/>
        </w:rPr>
        <w:t xml:space="preserve">Service Provider must prepare for </w:t>
      </w:r>
      <w:r w:rsidR="002E41C7" w:rsidRPr="00E807E2">
        <w:rPr>
          <w:color w:val="000000" w:themeColor="text1"/>
        </w:rPr>
        <w:t>SARS’</w:t>
      </w:r>
      <w:r w:rsidRPr="00E807E2">
        <w:rPr>
          <w:color w:val="000000" w:themeColor="text1"/>
        </w:rPr>
        <w:t xml:space="preserve"> review and approval detailed Incident Management processes and procedures for the Services</w:t>
      </w:r>
      <w:r w:rsidR="00650B0B" w:rsidRPr="00E807E2">
        <w:rPr>
          <w:color w:val="000000" w:themeColor="text1"/>
        </w:rPr>
        <w:t xml:space="preserve"> no later than 60 (sixty) days after the Effective Date</w:t>
      </w:r>
      <w:r w:rsidRPr="00E807E2">
        <w:rPr>
          <w:color w:val="000000" w:themeColor="text1"/>
        </w:rPr>
        <w:t xml:space="preserve">. </w:t>
      </w:r>
      <w:r w:rsidRPr="009A3E1E">
        <w:rPr>
          <w:color w:val="000000" w:themeColor="text1"/>
          <w:lang w:val="en-ZA"/>
        </w:rPr>
        <w:t>Such</w:t>
      </w:r>
      <w:r w:rsidRPr="00E807E2">
        <w:rPr>
          <w:color w:val="000000" w:themeColor="text1"/>
        </w:rPr>
        <w:t xml:space="preserve"> Service Provider Incident Management processes and procedures must interface seamlessly with the applicable SARS PPS&amp;G and </w:t>
      </w:r>
      <w:r w:rsidR="002E41C7" w:rsidRPr="00E807E2">
        <w:rPr>
          <w:color w:val="000000" w:themeColor="text1"/>
        </w:rPr>
        <w:t>SARS’</w:t>
      </w:r>
      <w:r w:rsidR="00013345" w:rsidRPr="00E807E2">
        <w:rPr>
          <w:color w:val="000000" w:themeColor="text1"/>
        </w:rPr>
        <w:t xml:space="preserve"> </w:t>
      </w:r>
      <w:r w:rsidRPr="00E807E2">
        <w:rPr>
          <w:color w:val="000000" w:themeColor="text1"/>
        </w:rPr>
        <w:t xml:space="preserve">other Service Management processes. </w:t>
      </w:r>
      <w:r w:rsidR="00942241" w:rsidRPr="00E807E2">
        <w:rPr>
          <w:color w:val="000000" w:themeColor="text1"/>
        </w:rPr>
        <w:t xml:space="preserve">The </w:t>
      </w:r>
      <w:r w:rsidRPr="00E807E2">
        <w:rPr>
          <w:color w:val="000000" w:themeColor="text1"/>
        </w:rPr>
        <w:t xml:space="preserve">Service Provider must incorporate </w:t>
      </w:r>
      <w:r w:rsidR="002E41C7" w:rsidRPr="00E807E2">
        <w:rPr>
          <w:color w:val="000000" w:themeColor="text1"/>
        </w:rPr>
        <w:t>SARS’</w:t>
      </w:r>
      <w:r w:rsidRPr="00E807E2">
        <w:rPr>
          <w:color w:val="000000" w:themeColor="text1"/>
        </w:rPr>
        <w:t xml:space="preserve"> comments on such procedures and include such revised procedures in the Process and Procedures Library promptly but no later than 30 (thirty) days after SARS has provided such comments (the </w:t>
      </w:r>
      <w:r w:rsidR="00942241" w:rsidRPr="00E807E2">
        <w:rPr>
          <w:color w:val="000000" w:themeColor="text1"/>
        </w:rPr>
        <w:t>“</w:t>
      </w:r>
      <w:r w:rsidRPr="00E807E2">
        <w:rPr>
          <w:b/>
          <w:color w:val="000000" w:themeColor="text1"/>
        </w:rPr>
        <w:t>Incident Management Procedures</w:t>
      </w:r>
      <w:r w:rsidR="00942241" w:rsidRPr="00E807E2">
        <w:rPr>
          <w:color w:val="000000" w:themeColor="text1"/>
        </w:rPr>
        <w:t>”</w:t>
      </w:r>
      <w:r w:rsidRPr="00E807E2">
        <w:rPr>
          <w:color w:val="000000" w:themeColor="text1"/>
        </w:rPr>
        <w:t xml:space="preserve">). The Incident Management Procedures must be based on the processes and procedures set forth in this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_Ref144400579 \r \h  \* MERGEFORMAT </w:instrText>
      </w:r>
      <w:r w:rsidRPr="00E807E2">
        <w:rPr>
          <w:b/>
          <w:color w:val="000000" w:themeColor="text1"/>
        </w:rPr>
      </w:r>
      <w:r w:rsidRPr="00E807E2">
        <w:rPr>
          <w:b/>
          <w:color w:val="000000" w:themeColor="text1"/>
        </w:rPr>
        <w:fldChar w:fldCharType="separate"/>
      </w:r>
      <w:r w:rsidR="006C7D4B">
        <w:rPr>
          <w:b/>
          <w:color w:val="000000" w:themeColor="text1"/>
        </w:rPr>
        <w:t>2</w:t>
      </w:r>
      <w:r w:rsidRPr="00E807E2">
        <w:rPr>
          <w:b/>
          <w:color w:val="000000" w:themeColor="text1"/>
        </w:rPr>
        <w:fldChar w:fldCharType="end"/>
      </w:r>
      <w:r w:rsidRPr="00E807E2">
        <w:rPr>
          <w:color w:val="000000" w:themeColor="text1"/>
        </w:rPr>
        <w:t xml:space="preserve"> and, to the extent consistent with the processes and procedures set forth in this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_Ref144400579 \r \h  \* MERGEFORMAT </w:instrText>
      </w:r>
      <w:r w:rsidRPr="00E807E2">
        <w:rPr>
          <w:b/>
          <w:color w:val="000000" w:themeColor="text1"/>
        </w:rPr>
      </w:r>
      <w:r w:rsidRPr="00E807E2">
        <w:rPr>
          <w:b/>
          <w:color w:val="000000" w:themeColor="text1"/>
        </w:rPr>
        <w:fldChar w:fldCharType="separate"/>
      </w:r>
      <w:r w:rsidR="006C7D4B">
        <w:rPr>
          <w:b/>
          <w:color w:val="000000" w:themeColor="text1"/>
        </w:rPr>
        <w:t>2</w:t>
      </w:r>
      <w:r w:rsidRPr="00E807E2">
        <w:rPr>
          <w:b/>
          <w:color w:val="000000" w:themeColor="text1"/>
        </w:rPr>
        <w:fldChar w:fldCharType="end"/>
      </w:r>
      <w:r w:rsidRPr="00E807E2">
        <w:rPr>
          <w:color w:val="000000" w:themeColor="text1"/>
        </w:rPr>
        <w:t xml:space="preserve">, </w:t>
      </w:r>
      <w:r w:rsidR="00942241" w:rsidRPr="00E807E2">
        <w:rPr>
          <w:color w:val="000000" w:themeColor="text1"/>
        </w:rPr>
        <w:t xml:space="preserve">the </w:t>
      </w:r>
      <w:r w:rsidRPr="00E807E2">
        <w:rPr>
          <w:color w:val="000000" w:themeColor="text1"/>
        </w:rPr>
        <w:t>Service Provider’s standard processes and procedures that it uses to perform Incident Management services for other customers.</w:t>
      </w:r>
    </w:p>
    <w:p w14:paraId="09D6F8FC" w14:textId="5D57D79C" w:rsidR="00FE2059" w:rsidRPr="00E807E2" w:rsidRDefault="00FE2059" w:rsidP="00627D11">
      <w:pPr>
        <w:pStyle w:val="level3"/>
        <w:ind w:left="709" w:hanging="709"/>
        <w:rPr>
          <w:color w:val="000000" w:themeColor="text1"/>
        </w:rPr>
      </w:pPr>
      <w:r w:rsidRPr="00E807E2">
        <w:rPr>
          <w:color w:val="000000" w:themeColor="text1"/>
        </w:rPr>
        <w:t xml:space="preserve">Service Provider must follow the Incident Management Procedures from the date that they have been approved by SARS. Before such date, the Service Provider must follow the processes and procedures regarding Incident Management that are set forth in this </w:t>
      </w:r>
      <w:r w:rsidR="00970C8A" w:rsidRPr="00E807E2">
        <w:rPr>
          <w:b/>
          <w:color w:val="000000" w:themeColor="text1"/>
        </w:rPr>
        <w:t>clause</w:t>
      </w:r>
      <w:r w:rsidRPr="00E807E2">
        <w:rPr>
          <w:b/>
          <w:color w:val="000000" w:themeColor="text1"/>
        </w:rPr>
        <w:t xml:space="preserve"> 2</w:t>
      </w:r>
      <w:r w:rsidRPr="00E807E2">
        <w:rPr>
          <w:color w:val="000000" w:themeColor="text1"/>
        </w:rPr>
        <w:t xml:space="preserve"> supplemented with Service Provider’s own standard processes and procedures to the extent they are not inconsistent with the SARS PPS&amp;G or with this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_Ref144400579 \r \h  \* MERGEFORMAT </w:instrText>
      </w:r>
      <w:r w:rsidRPr="00E807E2">
        <w:rPr>
          <w:b/>
          <w:color w:val="000000" w:themeColor="text1"/>
        </w:rPr>
      </w:r>
      <w:r w:rsidRPr="00E807E2">
        <w:rPr>
          <w:b/>
          <w:color w:val="000000" w:themeColor="text1"/>
        </w:rPr>
        <w:fldChar w:fldCharType="separate"/>
      </w:r>
      <w:r w:rsidR="006C7D4B">
        <w:rPr>
          <w:b/>
          <w:color w:val="000000" w:themeColor="text1"/>
        </w:rPr>
        <w:t>2</w:t>
      </w:r>
      <w:r w:rsidRPr="00E807E2">
        <w:rPr>
          <w:b/>
          <w:color w:val="000000" w:themeColor="text1"/>
        </w:rPr>
        <w:fldChar w:fldCharType="end"/>
      </w:r>
      <w:r w:rsidRPr="00E807E2">
        <w:rPr>
          <w:color w:val="000000" w:themeColor="text1"/>
        </w:rPr>
        <w:t>.</w:t>
      </w:r>
    </w:p>
    <w:p w14:paraId="171A8DFA" w14:textId="77777777" w:rsidR="00FE2059" w:rsidRPr="00E807E2" w:rsidRDefault="00FE2059" w:rsidP="00627D11">
      <w:pPr>
        <w:pStyle w:val="level3"/>
        <w:ind w:left="709" w:hanging="709"/>
        <w:rPr>
          <w:color w:val="000000" w:themeColor="text1"/>
        </w:rPr>
      </w:pPr>
      <w:bookmarkStart w:id="617" w:name="_Ref411084988"/>
      <w:r w:rsidRPr="00E807E2">
        <w:rPr>
          <w:color w:val="000000" w:themeColor="text1"/>
        </w:rPr>
        <w:t>Updates</w:t>
      </w:r>
      <w:bookmarkEnd w:id="617"/>
    </w:p>
    <w:p w14:paraId="70C56CA9" w14:textId="68A8E572" w:rsidR="00FE2059" w:rsidRPr="00E807E2" w:rsidRDefault="00DA728B"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promptly update the Incident Management Procedures to reflect any </w:t>
      </w:r>
      <w:r w:rsidR="00FE2059" w:rsidRPr="009A3E1E">
        <w:rPr>
          <w:color w:val="000000" w:themeColor="text1"/>
          <w:lang w:val="en-ZA"/>
        </w:rPr>
        <w:t>changes</w:t>
      </w:r>
      <w:r w:rsidR="00FE2059" w:rsidRPr="00E807E2">
        <w:rPr>
          <w:color w:val="000000" w:themeColor="text1"/>
        </w:rPr>
        <w:t xml:space="preserve"> in the applicable SARS PPS&amp;G. </w:t>
      </w:r>
      <w:r w:rsidR="003B7EB0" w:rsidRPr="00E807E2">
        <w:rPr>
          <w:color w:val="000000" w:themeColor="text1"/>
        </w:rPr>
        <w:t xml:space="preserve">The </w:t>
      </w:r>
      <w:r w:rsidR="00FE2059" w:rsidRPr="00E807E2">
        <w:rPr>
          <w:color w:val="000000" w:themeColor="text1"/>
        </w:rPr>
        <w:t xml:space="preserve">Service Provider must submit the revised Incident Management Procedures to SARS for its review and approval in the same manner as set forth in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_Ref142921718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2.1.1</w:t>
      </w:r>
      <w:r w:rsidR="00FE2059" w:rsidRPr="00E807E2">
        <w:rPr>
          <w:b/>
          <w:color w:val="000000" w:themeColor="text1"/>
        </w:rPr>
        <w:fldChar w:fldCharType="end"/>
      </w:r>
      <w:r w:rsidR="00FE2059" w:rsidRPr="00E807E2">
        <w:rPr>
          <w:color w:val="000000" w:themeColor="text1"/>
        </w:rPr>
        <w:t xml:space="preserve"> above.</w:t>
      </w:r>
    </w:p>
    <w:p w14:paraId="60E67C1D" w14:textId="77777777" w:rsidR="00FE2059" w:rsidRPr="00E807E2" w:rsidRDefault="00FE2059" w:rsidP="009A3E1E">
      <w:pPr>
        <w:pStyle w:val="level2-head"/>
        <w:ind w:left="709"/>
        <w:rPr>
          <w:color w:val="000000" w:themeColor="text1"/>
        </w:rPr>
      </w:pPr>
      <w:bookmarkStart w:id="618" w:name="_Toc202343166"/>
      <w:bookmarkStart w:id="619" w:name="_Toc410310614"/>
      <w:r w:rsidRPr="00E807E2">
        <w:rPr>
          <w:color w:val="000000" w:themeColor="text1"/>
        </w:rPr>
        <w:t>Incident Recording</w:t>
      </w:r>
      <w:bookmarkEnd w:id="618"/>
      <w:bookmarkEnd w:id="619"/>
    </w:p>
    <w:p w14:paraId="7377F8DF" w14:textId="77777777" w:rsidR="00E807E2" w:rsidRDefault="00FE2059" w:rsidP="00627D11">
      <w:pPr>
        <w:pStyle w:val="level3"/>
        <w:ind w:left="709" w:hanging="709"/>
        <w:rPr>
          <w:color w:val="000000" w:themeColor="text1"/>
        </w:rPr>
      </w:pPr>
      <w:r w:rsidRPr="00E807E2">
        <w:rPr>
          <w:color w:val="000000" w:themeColor="text1"/>
        </w:rPr>
        <w:t>Recording Incidents.</w:t>
      </w:r>
    </w:p>
    <w:p w14:paraId="4385954D" w14:textId="24588877" w:rsidR="00FE2059" w:rsidRPr="00E807E2" w:rsidRDefault="00462FB4" w:rsidP="009A3E1E">
      <w:pPr>
        <w:pStyle w:val="level1-text"/>
        <w:ind w:left="709"/>
        <w:rPr>
          <w:color w:val="000000" w:themeColor="text1"/>
        </w:rPr>
      </w:pPr>
      <w:r w:rsidRPr="00E807E2">
        <w:rPr>
          <w:color w:val="000000" w:themeColor="text1"/>
        </w:rPr>
        <w:t xml:space="preserve">The </w:t>
      </w:r>
      <w:r w:rsidR="00FE2059" w:rsidRPr="009A3E1E">
        <w:rPr>
          <w:color w:val="000000" w:themeColor="text1"/>
          <w:lang w:val="en-ZA"/>
        </w:rPr>
        <w:t>Service</w:t>
      </w:r>
      <w:r w:rsidR="00FE2059" w:rsidRPr="00E807E2">
        <w:rPr>
          <w:color w:val="000000" w:themeColor="text1"/>
        </w:rPr>
        <w:t xml:space="preserve"> Provider must record Incidents in the</w:t>
      </w:r>
      <w:r w:rsidR="00013345" w:rsidRPr="00E807E2">
        <w:rPr>
          <w:color w:val="000000" w:themeColor="text1"/>
        </w:rPr>
        <w:t xml:space="preserve"> SARS Service </w:t>
      </w:r>
      <w:r w:rsidR="008454E8" w:rsidRPr="00E807E2">
        <w:rPr>
          <w:color w:val="000000" w:themeColor="text1"/>
        </w:rPr>
        <w:t>Management System</w:t>
      </w:r>
      <w:r w:rsidR="00FE2059" w:rsidRPr="00E807E2">
        <w:rPr>
          <w:color w:val="000000" w:themeColor="text1"/>
        </w:rPr>
        <w:t xml:space="preserve"> immediately upon their earliest detection</w:t>
      </w:r>
      <w:r w:rsidR="00013345" w:rsidRPr="00E807E2">
        <w:rPr>
          <w:color w:val="000000" w:themeColor="text1"/>
        </w:rPr>
        <w:t xml:space="preserve"> by the Service Provider</w:t>
      </w:r>
      <w:r w:rsidR="00FE2059" w:rsidRPr="00E807E2">
        <w:rPr>
          <w:color w:val="000000" w:themeColor="text1"/>
        </w:rPr>
        <w:t>. Manners in which an Incident may be detected</w:t>
      </w:r>
      <w:r w:rsidR="00466959" w:rsidRPr="00E807E2">
        <w:rPr>
          <w:color w:val="000000" w:themeColor="text1"/>
        </w:rPr>
        <w:t xml:space="preserve"> by the Service Provider</w:t>
      </w:r>
      <w:r w:rsidR="00FE2059" w:rsidRPr="00E807E2">
        <w:rPr>
          <w:color w:val="000000" w:themeColor="text1"/>
        </w:rPr>
        <w:t xml:space="preserve"> include: (</w:t>
      </w:r>
      <w:proofErr w:type="spellStart"/>
      <w:r w:rsidR="00FE2059" w:rsidRPr="00E807E2">
        <w:rPr>
          <w:color w:val="000000" w:themeColor="text1"/>
        </w:rPr>
        <w:t>i</w:t>
      </w:r>
      <w:proofErr w:type="spellEnd"/>
      <w:r w:rsidR="00FE2059" w:rsidRPr="00E807E2">
        <w:rPr>
          <w:color w:val="000000" w:themeColor="text1"/>
        </w:rPr>
        <w:t>) an End-user who reports it to Service Provider Personnel; (ii) a system; or (i</w:t>
      </w:r>
      <w:r w:rsidR="00466959" w:rsidRPr="00E807E2">
        <w:rPr>
          <w:color w:val="000000" w:themeColor="text1"/>
        </w:rPr>
        <w:t>ii</w:t>
      </w:r>
      <w:r w:rsidR="00FE2059" w:rsidRPr="00E807E2">
        <w:rPr>
          <w:color w:val="000000" w:themeColor="text1"/>
        </w:rPr>
        <w:t>) SARS Support Group staff.</w:t>
      </w:r>
    </w:p>
    <w:p w14:paraId="50FAC294" w14:textId="77777777" w:rsidR="00E807E2" w:rsidRDefault="00FE2059" w:rsidP="00627D11">
      <w:pPr>
        <w:pStyle w:val="level3"/>
        <w:ind w:left="709" w:hanging="709"/>
        <w:rPr>
          <w:color w:val="000000" w:themeColor="text1"/>
        </w:rPr>
      </w:pPr>
      <w:r w:rsidRPr="00E807E2">
        <w:rPr>
          <w:color w:val="000000" w:themeColor="text1"/>
        </w:rPr>
        <w:t>Checking for the Same or Similar Incidents.</w:t>
      </w:r>
    </w:p>
    <w:p w14:paraId="5FE7ADDF" w14:textId="14425D1C" w:rsidR="00FE2059" w:rsidRPr="00E807E2" w:rsidRDefault="00FE2059" w:rsidP="009A3E1E">
      <w:pPr>
        <w:pStyle w:val="level1-text"/>
        <w:ind w:left="709"/>
        <w:rPr>
          <w:color w:val="000000" w:themeColor="text1"/>
        </w:rPr>
      </w:pPr>
      <w:r w:rsidRPr="00E807E2">
        <w:rPr>
          <w:color w:val="000000" w:themeColor="text1"/>
        </w:rPr>
        <w:t xml:space="preserve">When recording an Incident, </w:t>
      </w:r>
      <w:proofErr w:type="gramStart"/>
      <w:r w:rsidRPr="00E807E2">
        <w:rPr>
          <w:color w:val="000000" w:themeColor="text1"/>
        </w:rPr>
        <w:t>so as to</w:t>
      </w:r>
      <w:proofErr w:type="gramEnd"/>
      <w:r w:rsidRPr="00E807E2">
        <w:rPr>
          <w:color w:val="000000" w:themeColor="text1"/>
        </w:rPr>
        <w:t xml:space="preserve"> avoid recording the same Incident as separate Incidents, </w:t>
      </w:r>
      <w:r w:rsidR="00462FB4" w:rsidRPr="00E807E2">
        <w:rPr>
          <w:color w:val="000000" w:themeColor="text1"/>
        </w:rPr>
        <w:t xml:space="preserve">the </w:t>
      </w:r>
      <w:r w:rsidRPr="00E807E2">
        <w:rPr>
          <w:color w:val="000000" w:themeColor="text1"/>
        </w:rPr>
        <w:t xml:space="preserve">Service </w:t>
      </w:r>
      <w:r w:rsidRPr="009A3E1E">
        <w:rPr>
          <w:color w:val="000000" w:themeColor="text1"/>
          <w:lang w:val="en-ZA"/>
        </w:rPr>
        <w:t>Provider</w:t>
      </w:r>
      <w:r w:rsidRPr="00E807E2">
        <w:rPr>
          <w:color w:val="000000" w:themeColor="text1"/>
        </w:rPr>
        <w:t xml:space="preserve"> must first check to see if there are similar open Incidents. If there are and they concern the same Incident, </w:t>
      </w:r>
      <w:r w:rsidR="00462FB4" w:rsidRPr="00E807E2">
        <w:rPr>
          <w:color w:val="000000" w:themeColor="text1"/>
        </w:rPr>
        <w:t xml:space="preserve">the </w:t>
      </w:r>
      <w:r w:rsidRPr="00E807E2">
        <w:rPr>
          <w:color w:val="000000" w:themeColor="text1"/>
        </w:rPr>
        <w:t xml:space="preserve">Service Provider must update the Incident information and link the newly reported Incident to the existing Incident record. The Service Provider must resolve the Incident and </w:t>
      </w:r>
      <w:proofErr w:type="gramStart"/>
      <w:r w:rsidRPr="00E807E2">
        <w:rPr>
          <w:color w:val="000000" w:themeColor="text1"/>
        </w:rPr>
        <w:t>make reference</w:t>
      </w:r>
      <w:proofErr w:type="gramEnd"/>
      <w:r w:rsidRPr="00E807E2">
        <w:rPr>
          <w:color w:val="000000" w:themeColor="text1"/>
        </w:rPr>
        <w:t xml:space="preserve"> to the duplicate Incident </w:t>
      </w:r>
      <w:r w:rsidR="008454E8" w:rsidRPr="00E807E2">
        <w:rPr>
          <w:color w:val="000000" w:themeColor="text1"/>
        </w:rPr>
        <w:t>record</w:t>
      </w:r>
      <w:r w:rsidRPr="00E807E2">
        <w:rPr>
          <w:color w:val="000000" w:themeColor="text1"/>
        </w:rPr>
        <w:t>. If th</w:t>
      </w:r>
      <w:r w:rsidR="008454E8" w:rsidRPr="00E807E2">
        <w:rPr>
          <w:color w:val="000000" w:themeColor="text1"/>
        </w:rPr>
        <w:t>ere</w:t>
      </w:r>
      <w:r w:rsidRPr="00E807E2">
        <w:rPr>
          <w:color w:val="000000" w:themeColor="text1"/>
        </w:rPr>
        <w:t xml:space="preserve"> is no r</w:t>
      </w:r>
      <w:r w:rsidR="008454E8" w:rsidRPr="00E807E2">
        <w:rPr>
          <w:color w:val="000000" w:themeColor="text1"/>
        </w:rPr>
        <w:t>ecord</w:t>
      </w:r>
      <w:r w:rsidRPr="00E807E2">
        <w:rPr>
          <w:color w:val="000000" w:themeColor="text1"/>
        </w:rPr>
        <w:t xml:space="preserve"> of an already open or closed Incident, then </w:t>
      </w:r>
      <w:r w:rsidR="00462FB4" w:rsidRPr="00E807E2">
        <w:rPr>
          <w:color w:val="000000" w:themeColor="text1"/>
        </w:rPr>
        <w:t xml:space="preserve">the </w:t>
      </w:r>
      <w:r w:rsidRPr="00E807E2">
        <w:rPr>
          <w:color w:val="000000" w:themeColor="text1"/>
        </w:rPr>
        <w:t xml:space="preserve">Service Provider must open a new Incident. If this is the report of a new Incident but there have been other similar Incidents, this must be noted and addressed (including being made a part of the Incident Management reporting to SARS). </w:t>
      </w:r>
      <w:r w:rsidR="00462FB4" w:rsidRPr="00E807E2">
        <w:rPr>
          <w:color w:val="000000" w:themeColor="text1"/>
        </w:rPr>
        <w:t xml:space="preserve">The </w:t>
      </w:r>
      <w:r w:rsidRPr="00E807E2">
        <w:rPr>
          <w:color w:val="000000" w:themeColor="text1"/>
        </w:rPr>
        <w:t>Service Provider must identify and analyse the reasons for any differences in the effectiveness of the resolution for similar Incidents in accordance with the Problem Management Procedures.</w:t>
      </w:r>
    </w:p>
    <w:p w14:paraId="56062558" w14:textId="77777777" w:rsidR="00FE2059" w:rsidRPr="00E807E2" w:rsidRDefault="00A749C8" w:rsidP="00627D11">
      <w:pPr>
        <w:pStyle w:val="level3"/>
        <w:ind w:left="709" w:hanging="709"/>
        <w:rPr>
          <w:color w:val="000000" w:themeColor="text1"/>
        </w:rPr>
      </w:pPr>
      <w:r w:rsidRPr="00E807E2">
        <w:rPr>
          <w:color w:val="000000" w:themeColor="text1"/>
        </w:rPr>
        <w:t>Service Provider Incident Tracking System</w:t>
      </w:r>
    </w:p>
    <w:p w14:paraId="44D378EF" w14:textId="33482451" w:rsidR="00FE2059" w:rsidRPr="00E807E2" w:rsidRDefault="00FE2059" w:rsidP="009A3E1E">
      <w:pPr>
        <w:pStyle w:val="level1-text"/>
        <w:ind w:left="709"/>
        <w:rPr>
          <w:color w:val="000000" w:themeColor="text1"/>
        </w:rPr>
      </w:pPr>
      <w:r w:rsidRPr="00E807E2">
        <w:rPr>
          <w:color w:val="000000" w:themeColor="text1"/>
        </w:rPr>
        <w:lastRenderedPageBreak/>
        <w:t xml:space="preserve">At all times during the Term </w:t>
      </w:r>
      <w:r w:rsidR="00462FB4" w:rsidRPr="00E807E2">
        <w:rPr>
          <w:color w:val="000000" w:themeColor="text1"/>
        </w:rPr>
        <w:t xml:space="preserve">the </w:t>
      </w:r>
      <w:r w:rsidRPr="00E807E2">
        <w:rPr>
          <w:color w:val="000000" w:themeColor="text1"/>
        </w:rPr>
        <w:t xml:space="preserve">Service Provider must utilize an electronic Incident tracking system capable of capturing and storing appropriate information relating to each Incident, including the information specified in this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_Ref144400579 \r \h  \* MERGEFORMAT </w:instrText>
      </w:r>
      <w:r w:rsidRPr="00E807E2">
        <w:rPr>
          <w:b/>
          <w:color w:val="000000" w:themeColor="text1"/>
        </w:rPr>
      </w:r>
      <w:r w:rsidRPr="00E807E2">
        <w:rPr>
          <w:b/>
          <w:color w:val="000000" w:themeColor="text1"/>
        </w:rPr>
        <w:fldChar w:fldCharType="separate"/>
      </w:r>
      <w:r w:rsidR="006C7D4B">
        <w:rPr>
          <w:b/>
          <w:color w:val="000000" w:themeColor="text1"/>
        </w:rPr>
        <w:t>2</w:t>
      </w:r>
      <w:r w:rsidRPr="00E807E2">
        <w:rPr>
          <w:b/>
          <w:color w:val="000000" w:themeColor="text1"/>
        </w:rPr>
        <w:fldChar w:fldCharType="end"/>
      </w:r>
      <w:r w:rsidRPr="00E807E2">
        <w:rPr>
          <w:color w:val="000000" w:themeColor="text1"/>
        </w:rPr>
        <w:t xml:space="preserve"> as being stored in such Incident tracking system. </w:t>
      </w:r>
      <w:r w:rsidR="00462FB4" w:rsidRPr="00E807E2">
        <w:rPr>
          <w:color w:val="000000" w:themeColor="text1"/>
        </w:rPr>
        <w:t xml:space="preserve">The </w:t>
      </w:r>
      <w:r w:rsidRPr="00E807E2">
        <w:rPr>
          <w:color w:val="000000" w:themeColor="text1"/>
        </w:rPr>
        <w:t xml:space="preserve">Service Provider’s Incident tracking system must provide </w:t>
      </w:r>
      <w:r w:rsidR="00A749C8" w:rsidRPr="00E807E2">
        <w:rPr>
          <w:color w:val="000000" w:themeColor="text1"/>
        </w:rPr>
        <w:t>the basis for</w:t>
      </w:r>
      <w:r w:rsidRPr="00E807E2">
        <w:rPr>
          <w:color w:val="000000" w:themeColor="text1"/>
        </w:rPr>
        <w:t xml:space="preserve"> record creation and updat</w:t>
      </w:r>
      <w:r w:rsidR="00A749C8" w:rsidRPr="00E807E2">
        <w:rPr>
          <w:color w:val="000000" w:themeColor="text1"/>
        </w:rPr>
        <w:t xml:space="preserve">es </w:t>
      </w:r>
      <w:r w:rsidRPr="00E807E2">
        <w:rPr>
          <w:color w:val="000000" w:themeColor="text1"/>
        </w:rPr>
        <w:t xml:space="preserve">in </w:t>
      </w:r>
      <w:r w:rsidR="00A749C8" w:rsidRPr="00E807E2">
        <w:rPr>
          <w:color w:val="000000" w:themeColor="text1"/>
        </w:rPr>
        <w:t xml:space="preserve">the </w:t>
      </w:r>
      <w:r w:rsidRPr="00E807E2">
        <w:rPr>
          <w:color w:val="000000" w:themeColor="text1"/>
        </w:rPr>
        <w:t>SARS</w:t>
      </w:r>
      <w:r w:rsidR="00A749C8" w:rsidRPr="00E807E2">
        <w:rPr>
          <w:color w:val="000000" w:themeColor="text1"/>
        </w:rPr>
        <w:t xml:space="preserve"> Service Management System</w:t>
      </w:r>
      <w:r w:rsidRPr="00E807E2">
        <w:rPr>
          <w:color w:val="000000" w:themeColor="text1"/>
        </w:rPr>
        <w:t xml:space="preserve"> in </w:t>
      </w:r>
      <w:r w:rsidR="00A749C8" w:rsidRPr="00E807E2">
        <w:rPr>
          <w:color w:val="000000" w:themeColor="text1"/>
        </w:rPr>
        <w:t xml:space="preserve">near </w:t>
      </w:r>
      <w:r w:rsidRPr="00E807E2">
        <w:rPr>
          <w:color w:val="000000" w:themeColor="text1"/>
        </w:rPr>
        <w:t xml:space="preserve">real time. </w:t>
      </w:r>
      <w:r w:rsidR="00462FB4" w:rsidRPr="00E807E2">
        <w:rPr>
          <w:color w:val="000000" w:themeColor="text1"/>
        </w:rPr>
        <w:t xml:space="preserve">The </w:t>
      </w:r>
      <w:r w:rsidRPr="00E807E2">
        <w:rPr>
          <w:color w:val="000000" w:themeColor="text1"/>
        </w:rPr>
        <w:t xml:space="preserve">Service Provider </w:t>
      </w:r>
      <w:r w:rsidR="00466959" w:rsidRPr="00E807E2">
        <w:rPr>
          <w:color w:val="000000" w:themeColor="text1"/>
        </w:rPr>
        <w:t xml:space="preserve">must </w:t>
      </w:r>
      <w:r w:rsidRPr="00E807E2">
        <w:rPr>
          <w:color w:val="000000" w:themeColor="text1"/>
        </w:rPr>
        <w:t xml:space="preserve">accomplish </w:t>
      </w:r>
      <w:r w:rsidR="00466959" w:rsidRPr="00E807E2">
        <w:rPr>
          <w:color w:val="000000" w:themeColor="text1"/>
        </w:rPr>
        <w:t xml:space="preserve">this by updating the SARS Service Management System directly or, optionally, through </w:t>
      </w:r>
      <w:r w:rsidR="00A749C8" w:rsidRPr="00E807E2">
        <w:rPr>
          <w:color w:val="000000" w:themeColor="text1"/>
        </w:rPr>
        <w:t xml:space="preserve">an </w:t>
      </w:r>
      <w:r w:rsidRPr="00E807E2">
        <w:rPr>
          <w:color w:val="000000" w:themeColor="text1"/>
        </w:rPr>
        <w:t xml:space="preserve">interface between </w:t>
      </w:r>
      <w:r w:rsidR="00466959" w:rsidRPr="00E807E2">
        <w:rPr>
          <w:color w:val="000000" w:themeColor="text1"/>
        </w:rPr>
        <w:t>Service Provider’s Incident tracking system</w:t>
      </w:r>
      <w:r w:rsidR="00466959" w:rsidRPr="00E807E2" w:rsidDel="00466959">
        <w:rPr>
          <w:color w:val="000000" w:themeColor="text1"/>
        </w:rPr>
        <w:t xml:space="preserve"> </w:t>
      </w:r>
      <w:r w:rsidRPr="00E807E2">
        <w:rPr>
          <w:color w:val="000000" w:themeColor="text1"/>
        </w:rPr>
        <w:t xml:space="preserve">and </w:t>
      </w:r>
      <w:r w:rsidR="00466959" w:rsidRPr="00E807E2">
        <w:rPr>
          <w:color w:val="000000" w:themeColor="text1"/>
        </w:rPr>
        <w:t>the SARS Service Management System</w:t>
      </w:r>
      <w:r w:rsidRPr="00E807E2">
        <w:rPr>
          <w:color w:val="000000" w:themeColor="text1"/>
        </w:rPr>
        <w:t xml:space="preserve">, all in accordance with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_Ref145042070 \r \h  \* MERGEFORMAT </w:instrText>
      </w:r>
      <w:r w:rsidRPr="00E807E2">
        <w:rPr>
          <w:b/>
          <w:color w:val="000000" w:themeColor="text1"/>
        </w:rPr>
      </w:r>
      <w:r w:rsidRPr="00E807E2">
        <w:rPr>
          <w:b/>
          <w:color w:val="000000" w:themeColor="text1"/>
        </w:rPr>
        <w:fldChar w:fldCharType="separate"/>
      </w:r>
      <w:r w:rsidR="006C7D4B">
        <w:rPr>
          <w:b/>
          <w:color w:val="000000" w:themeColor="text1"/>
        </w:rPr>
        <w:t>11.8.2</w:t>
      </w:r>
      <w:r w:rsidRPr="00E807E2">
        <w:rPr>
          <w:b/>
          <w:color w:val="000000" w:themeColor="text1"/>
        </w:rPr>
        <w:fldChar w:fldCharType="end"/>
      </w:r>
      <w:r w:rsidRPr="00E807E2">
        <w:rPr>
          <w:color w:val="000000" w:themeColor="text1"/>
        </w:rPr>
        <w:t xml:space="preserve"> below. Unless specified otherwise in this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_Ref144400579 \r \h  \* MERGEFORMAT </w:instrText>
      </w:r>
      <w:r w:rsidRPr="00E807E2">
        <w:rPr>
          <w:b/>
          <w:color w:val="000000" w:themeColor="text1"/>
        </w:rPr>
      </w:r>
      <w:r w:rsidRPr="00E807E2">
        <w:rPr>
          <w:b/>
          <w:color w:val="000000" w:themeColor="text1"/>
        </w:rPr>
        <w:fldChar w:fldCharType="separate"/>
      </w:r>
      <w:r w:rsidR="006C7D4B">
        <w:rPr>
          <w:b/>
          <w:color w:val="000000" w:themeColor="text1"/>
        </w:rPr>
        <w:t>2</w:t>
      </w:r>
      <w:r w:rsidRPr="00E807E2">
        <w:rPr>
          <w:b/>
          <w:color w:val="000000" w:themeColor="text1"/>
        </w:rPr>
        <w:fldChar w:fldCharType="end"/>
      </w:r>
      <w:r w:rsidRPr="00E807E2">
        <w:rPr>
          <w:color w:val="000000" w:themeColor="text1"/>
        </w:rPr>
        <w:t xml:space="preserve">, references to the Incident tracking system must be to the Incident tracking system used by </w:t>
      </w:r>
      <w:r w:rsidR="00462FB4" w:rsidRPr="00E807E2">
        <w:rPr>
          <w:color w:val="000000" w:themeColor="text1"/>
        </w:rPr>
        <w:t xml:space="preserve">the </w:t>
      </w:r>
      <w:r w:rsidRPr="00E807E2">
        <w:rPr>
          <w:color w:val="000000" w:themeColor="text1"/>
        </w:rPr>
        <w:t>Service Provider to perform Incident Management Services.</w:t>
      </w:r>
    </w:p>
    <w:p w14:paraId="7FD34C1A" w14:textId="77777777" w:rsidR="00FE2059" w:rsidRPr="00E807E2" w:rsidRDefault="00FE2059" w:rsidP="009A3E1E">
      <w:pPr>
        <w:pStyle w:val="level2-head"/>
        <w:ind w:left="709"/>
        <w:rPr>
          <w:color w:val="000000" w:themeColor="text1"/>
        </w:rPr>
      </w:pPr>
      <w:bookmarkStart w:id="620" w:name="_Ref142691568"/>
      <w:bookmarkStart w:id="621" w:name="_Toc202343167"/>
      <w:bookmarkStart w:id="622" w:name="_Toc410310615"/>
      <w:r w:rsidRPr="00E807E2">
        <w:rPr>
          <w:color w:val="000000" w:themeColor="text1"/>
        </w:rPr>
        <w:t>Classification</w:t>
      </w:r>
      <w:bookmarkEnd w:id="620"/>
      <w:bookmarkEnd w:id="621"/>
      <w:bookmarkEnd w:id="622"/>
    </w:p>
    <w:p w14:paraId="681B7522" w14:textId="095901BE" w:rsidR="00FE2059" w:rsidRPr="00E807E2" w:rsidRDefault="00FE2059" w:rsidP="009A3E1E">
      <w:pPr>
        <w:pStyle w:val="level1-text"/>
        <w:ind w:left="709"/>
        <w:rPr>
          <w:color w:val="000000" w:themeColor="text1"/>
        </w:rPr>
      </w:pPr>
      <w:r w:rsidRPr="00E807E2">
        <w:rPr>
          <w:color w:val="000000" w:themeColor="text1"/>
        </w:rPr>
        <w:t xml:space="preserve">All Incidents must be classified in accordance with the process set forth in this </w:t>
      </w:r>
      <w:r w:rsidR="00970C8A" w:rsidRPr="00E807E2">
        <w:rPr>
          <w:b/>
          <w:bCs/>
          <w:color w:val="000000" w:themeColor="text1"/>
        </w:rPr>
        <w:t>clause</w:t>
      </w:r>
      <w:r w:rsidRPr="00E807E2">
        <w:rPr>
          <w:b/>
          <w:bCs/>
          <w:color w:val="000000" w:themeColor="text1"/>
        </w:rPr>
        <w:t xml:space="preserve"> </w:t>
      </w:r>
      <w:r w:rsidRPr="00E807E2">
        <w:rPr>
          <w:b/>
          <w:bCs/>
          <w:color w:val="000000" w:themeColor="text1"/>
        </w:rPr>
        <w:fldChar w:fldCharType="begin"/>
      </w:r>
      <w:r w:rsidRPr="00E807E2">
        <w:rPr>
          <w:b/>
          <w:bCs/>
          <w:color w:val="000000" w:themeColor="text1"/>
        </w:rPr>
        <w:instrText xml:space="preserve"> REF _Ref142691568 \r \h  \* MERGEFORMAT </w:instrText>
      </w:r>
      <w:r w:rsidRPr="00E807E2">
        <w:rPr>
          <w:b/>
          <w:bCs/>
          <w:color w:val="000000" w:themeColor="text1"/>
        </w:rPr>
      </w:r>
      <w:r w:rsidRPr="00E807E2">
        <w:rPr>
          <w:b/>
          <w:bCs/>
          <w:color w:val="000000" w:themeColor="text1"/>
        </w:rPr>
        <w:fldChar w:fldCharType="separate"/>
      </w:r>
      <w:r w:rsidR="006C7D4B">
        <w:rPr>
          <w:b/>
          <w:bCs/>
          <w:color w:val="000000" w:themeColor="text1"/>
        </w:rPr>
        <w:t>2.3</w:t>
      </w:r>
      <w:r w:rsidRPr="00E807E2">
        <w:rPr>
          <w:b/>
          <w:bCs/>
          <w:color w:val="000000" w:themeColor="text1"/>
        </w:rPr>
        <w:fldChar w:fldCharType="end"/>
      </w:r>
      <w:r w:rsidRPr="00E807E2">
        <w:rPr>
          <w:b/>
          <w:bCs/>
          <w:color w:val="000000" w:themeColor="text1"/>
        </w:rPr>
        <w:t>.</w:t>
      </w:r>
      <w:r w:rsidRPr="00E807E2">
        <w:rPr>
          <w:color w:val="000000" w:themeColor="text1"/>
        </w:rPr>
        <w:t xml:space="preserve"> </w:t>
      </w:r>
      <w:r w:rsidR="00A749C8" w:rsidRPr="00E807E2">
        <w:rPr>
          <w:color w:val="000000" w:themeColor="text1"/>
        </w:rPr>
        <w:t xml:space="preserve">The </w:t>
      </w:r>
      <w:r w:rsidRPr="00E807E2">
        <w:rPr>
          <w:color w:val="000000" w:themeColor="text1"/>
        </w:rPr>
        <w:t xml:space="preserve">Service Provider </w:t>
      </w:r>
      <w:r w:rsidRPr="009A3E1E">
        <w:rPr>
          <w:color w:val="000000" w:themeColor="text1"/>
          <w:lang w:val="en-ZA"/>
        </w:rPr>
        <w:t>must</w:t>
      </w:r>
      <w:r w:rsidRPr="00E807E2">
        <w:rPr>
          <w:color w:val="000000" w:themeColor="text1"/>
        </w:rPr>
        <w:t xml:space="preserve"> comply with the then-current SARS PPS&amp;G relating to Incident Management and must interface closely with SARS </w:t>
      </w:r>
      <w:proofErr w:type="gramStart"/>
      <w:r w:rsidRPr="00E807E2">
        <w:rPr>
          <w:color w:val="000000" w:themeColor="text1"/>
        </w:rPr>
        <w:t>so as to</w:t>
      </w:r>
      <w:proofErr w:type="gramEnd"/>
      <w:r w:rsidRPr="00E807E2">
        <w:rPr>
          <w:color w:val="000000" w:themeColor="text1"/>
        </w:rPr>
        <w:t xml:space="preserve"> correctly identify and classify Incidents.</w:t>
      </w:r>
    </w:p>
    <w:p w14:paraId="34217660" w14:textId="2B071CD2" w:rsidR="00E807E2" w:rsidRDefault="00FE2059" w:rsidP="00627D11">
      <w:pPr>
        <w:pStyle w:val="level3"/>
        <w:ind w:left="709" w:hanging="709"/>
        <w:rPr>
          <w:color w:val="000000" w:themeColor="text1"/>
        </w:rPr>
      </w:pPr>
      <w:r w:rsidRPr="00E807E2">
        <w:rPr>
          <w:color w:val="000000" w:themeColor="text1"/>
        </w:rPr>
        <w:t>Process</w:t>
      </w:r>
    </w:p>
    <w:p w14:paraId="6B0FD277" w14:textId="6BA1AAC7" w:rsidR="00FE2059" w:rsidRPr="00E807E2" w:rsidRDefault="00FE2059" w:rsidP="009A3E1E">
      <w:pPr>
        <w:pStyle w:val="level1-text"/>
        <w:ind w:left="709"/>
        <w:rPr>
          <w:color w:val="000000" w:themeColor="text1"/>
        </w:rPr>
      </w:pPr>
      <w:r w:rsidRPr="00E807E2">
        <w:rPr>
          <w:color w:val="000000" w:themeColor="text1"/>
        </w:rPr>
        <w:t xml:space="preserve">In the first instance, </w:t>
      </w:r>
      <w:r w:rsidR="00A62C11" w:rsidRPr="00E807E2">
        <w:rPr>
          <w:color w:val="000000" w:themeColor="text1"/>
        </w:rPr>
        <w:t xml:space="preserve">the </w:t>
      </w:r>
      <w:r w:rsidRPr="00E807E2">
        <w:rPr>
          <w:color w:val="000000" w:themeColor="text1"/>
        </w:rPr>
        <w:t xml:space="preserve">Service Provider must make such classification in accordance with </w:t>
      </w:r>
      <w:r w:rsidR="002E41C7" w:rsidRPr="00E807E2">
        <w:rPr>
          <w:color w:val="000000" w:themeColor="text1"/>
        </w:rPr>
        <w:t>SARS’</w:t>
      </w:r>
      <w:r w:rsidRPr="00E807E2">
        <w:rPr>
          <w:color w:val="000000" w:themeColor="text1"/>
        </w:rPr>
        <w:t xml:space="preserve"> then-</w:t>
      </w:r>
      <w:r w:rsidRPr="009A3E1E">
        <w:rPr>
          <w:color w:val="000000" w:themeColor="text1"/>
          <w:lang w:val="en-ZA"/>
        </w:rPr>
        <w:t>current</w:t>
      </w:r>
      <w:r w:rsidRPr="00E807E2">
        <w:rPr>
          <w:color w:val="000000" w:themeColor="text1"/>
        </w:rPr>
        <w:t xml:space="preserve"> Impact and Urgency classifications in accordance with SARS PPS&amp;G. Such classifications as of the Effective </w:t>
      </w:r>
      <w:r w:rsidR="004819BB" w:rsidRPr="00E807E2">
        <w:rPr>
          <w:color w:val="000000" w:themeColor="text1"/>
        </w:rPr>
        <w:t xml:space="preserve">Date are set out in </w:t>
      </w:r>
      <w:r w:rsidR="004819BB" w:rsidRPr="00E807E2">
        <w:rPr>
          <w:b/>
          <w:color w:val="000000" w:themeColor="text1"/>
        </w:rPr>
        <w:t>Appendix B-2</w:t>
      </w:r>
      <w:r w:rsidRPr="00E807E2">
        <w:rPr>
          <w:b/>
          <w:color w:val="000000" w:themeColor="text1"/>
        </w:rPr>
        <w:t xml:space="preserve"> </w:t>
      </w:r>
      <w:r w:rsidRPr="00E807E2">
        <w:rPr>
          <w:color w:val="000000" w:themeColor="text1"/>
        </w:rPr>
        <w:t>(Urgency and Impact Definitions). If there is a disagreement as to the priority level that should be assigned to an Incident, the priority level must be that prescribed by SARS in its reasonable judgment.</w:t>
      </w:r>
    </w:p>
    <w:p w14:paraId="0497D841" w14:textId="4AE97D87" w:rsidR="00E807E2" w:rsidRDefault="00FE2059" w:rsidP="00627D11">
      <w:pPr>
        <w:pStyle w:val="level3"/>
        <w:ind w:left="709" w:hanging="709"/>
        <w:rPr>
          <w:color w:val="000000" w:themeColor="text1"/>
        </w:rPr>
      </w:pPr>
      <w:bookmarkStart w:id="623" w:name="move"/>
      <w:r w:rsidRPr="00E807E2">
        <w:rPr>
          <w:color w:val="000000" w:themeColor="text1"/>
        </w:rPr>
        <w:t>Re-categorisation of Recurring Incidents</w:t>
      </w:r>
    </w:p>
    <w:p w14:paraId="74C6810F" w14:textId="2FF5D276" w:rsidR="00FE2059" w:rsidRPr="00E807E2" w:rsidRDefault="00A62C11"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Service Provider must re-categorise recurring Incidents to a higher Impact and Urgency classifications in accordance with the Incident Management Procedure.</w:t>
      </w:r>
    </w:p>
    <w:p w14:paraId="09AC68C7" w14:textId="7A818AB1" w:rsidR="00E807E2" w:rsidRDefault="00FE2059" w:rsidP="00627D11">
      <w:pPr>
        <w:pStyle w:val="level3"/>
        <w:ind w:left="709" w:hanging="709"/>
        <w:rPr>
          <w:color w:val="000000" w:themeColor="text1"/>
        </w:rPr>
      </w:pPr>
      <w:r w:rsidRPr="00E807E2">
        <w:rPr>
          <w:color w:val="000000" w:themeColor="text1"/>
        </w:rPr>
        <w:t>Incident Record</w:t>
      </w:r>
    </w:p>
    <w:p w14:paraId="2BA40C90" w14:textId="24FFF024" w:rsidR="00FE2059" w:rsidRPr="00E807E2" w:rsidRDefault="002A4F06"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create and maintain an Incident record (trouble ticket) for each Incident </w:t>
      </w:r>
      <w:r w:rsidR="00FE2059" w:rsidRPr="009A3E1E">
        <w:rPr>
          <w:color w:val="000000" w:themeColor="text1"/>
          <w:lang w:val="en-ZA"/>
        </w:rPr>
        <w:t>containing</w:t>
      </w:r>
      <w:r w:rsidR="00FE2059" w:rsidRPr="00E807E2">
        <w:rPr>
          <w:color w:val="000000" w:themeColor="text1"/>
        </w:rPr>
        <w:t xml:space="preserve"> details of the Incident symptoms, an initial Incident categorization, and the Impact </w:t>
      </w:r>
      <w:r w:rsidR="008454E8" w:rsidRPr="00E807E2">
        <w:rPr>
          <w:color w:val="000000" w:themeColor="text1"/>
        </w:rPr>
        <w:t>and Urgency of the incident</w:t>
      </w:r>
      <w:r w:rsidR="00FE2059" w:rsidRPr="00E807E2">
        <w:rPr>
          <w:color w:val="000000" w:themeColor="text1"/>
        </w:rPr>
        <w:t>. Service Provider’s records of Incidents must be designed to enable Service Provider to measure, report and improve the affected processes, provide information required for other Service Management processes, and report on progress.</w:t>
      </w:r>
    </w:p>
    <w:p w14:paraId="4F82B313" w14:textId="77777777" w:rsidR="00FE2059" w:rsidRPr="00E807E2" w:rsidRDefault="00FE2059" w:rsidP="009A3E1E">
      <w:pPr>
        <w:pStyle w:val="level2-head"/>
        <w:ind w:left="709"/>
        <w:rPr>
          <w:color w:val="000000" w:themeColor="text1"/>
        </w:rPr>
      </w:pPr>
      <w:bookmarkStart w:id="624" w:name="_Toc202343168"/>
      <w:bookmarkStart w:id="625" w:name="_Toc410310616"/>
      <w:bookmarkEnd w:id="623"/>
      <w:r w:rsidRPr="00E807E2">
        <w:rPr>
          <w:color w:val="000000" w:themeColor="text1"/>
        </w:rPr>
        <w:t>Communications</w:t>
      </w:r>
      <w:bookmarkEnd w:id="624"/>
      <w:bookmarkEnd w:id="625"/>
    </w:p>
    <w:p w14:paraId="641CB3AC" w14:textId="77777777" w:rsidR="00FE2059" w:rsidRPr="00E807E2" w:rsidRDefault="00B16DBC"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keep the applicable SARS contacts (as then specified in the Process and Procedures Library) apprised of the status of Incident Management activities on an ongoing basis in accordance with the notification and escalation processes set forth in the Incident Management Procedure. </w:t>
      </w:r>
      <w:r w:rsidRPr="00E807E2">
        <w:rPr>
          <w:color w:val="000000" w:themeColor="text1"/>
        </w:rPr>
        <w:t xml:space="preserve">The </w:t>
      </w:r>
      <w:r w:rsidR="00FE2059" w:rsidRPr="00E807E2">
        <w:rPr>
          <w:color w:val="000000" w:themeColor="text1"/>
        </w:rPr>
        <w:t>Service Provider’s obligations in such regard must include:</w:t>
      </w:r>
    </w:p>
    <w:p w14:paraId="22166D4C" w14:textId="77777777" w:rsidR="00E807E2" w:rsidRDefault="00FE2059" w:rsidP="00E614A9">
      <w:pPr>
        <w:pStyle w:val="level3"/>
        <w:ind w:left="709" w:hanging="709"/>
        <w:rPr>
          <w:color w:val="000000" w:themeColor="text1"/>
        </w:rPr>
      </w:pPr>
      <w:r w:rsidRPr="00E807E2">
        <w:rPr>
          <w:color w:val="000000" w:themeColor="text1"/>
        </w:rPr>
        <w:t>documenting and maintaining the Incident Management Procedures for notifying affected parties, including SARS, of Incidents, escalation paths, contacts and timescales;</w:t>
      </w:r>
    </w:p>
    <w:p w14:paraId="0BFE27EA" w14:textId="1E724D91" w:rsidR="00FE2059" w:rsidRPr="00E807E2" w:rsidRDefault="00FE2059" w:rsidP="00E614A9">
      <w:pPr>
        <w:pStyle w:val="level3"/>
        <w:ind w:left="709" w:hanging="709"/>
        <w:rPr>
          <w:color w:val="000000" w:themeColor="text1"/>
        </w:rPr>
      </w:pPr>
      <w:r w:rsidRPr="00E807E2">
        <w:rPr>
          <w:color w:val="000000" w:themeColor="text1"/>
        </w:rPr>
        <w:t>alerting SARS of any Incidents in accordance with the Incident Management Procedures;</w:t>
      </w:r>
    </w:p>
    <w:p w14:paraId="304DEBE3" w14:textId="77777777" w:rsidR="00FE2059" w:rsidRPr="00E807E2" w:rsidRDefault="00FE2059" w:rsidP="00E614A9">
      <w:pPr>
        <w:pStyle w:val="level3"/>
        <w:ind w:left="709" w:hanging="709"/>
        <w:rPr>
          <w:color w:val="000000" w:themeColor="text1"/>
        </w:rPr>
      </w:pPr>
      <w:r w:rsidRPr="00E807E2">
        <w:rPr>
          <w:color w:val="000000" w:themeColor="text1"/>
        </w:rPr>
        <w:t xml:space="preserve">proactively update the </w:t>
      </w:r>
      <w:r w:rsidR="00A749C8" w:rsidRPr="00E807E2">
        <w:rPr>
          <w:color w:val="000000" w:themeColor="text1"/>
        </w:rPr>
        <w:t>SARS Service Management System</w:t>
      </w:r>
      <w:r w:rsidR="00897712" w:rsidRPr="00E807E2">
        <w:rPr>
          <w:color w:val="000000" w:themeColor="text1"/>
        </w:rPr>
        <w:t xml:space="preserve"> </w:t>
      </w:r>
      <w:r w:rsidR="00A749C8" w:rsidRPr="00E807E2">
        <w:rPr>
          <w:color w:val="000000" w:themeColor="text1"/>
        </w:rPr>
        <w:t>with the</w:t>
      </w:r>
      <w:r w:rsidR="00897712" w:rsidRPr="00E807E2">
        <w:rPr>
          <w:color w:val="000000" w:themeColor="text1"/>
        </w:rPr>
        <w:t xml:space="preserve"> </w:t>
      </w:r>
      <w:r w:rsidRPr="00E807E2">
        <w:rPr>
          <w:color w:val="000000" w:themeColor="text1"/>
        </w:rPr>
        <w:t>estimated maximum time to resolve the Incident</w:t>
      </w:r>
      <w:r w:rsidR="00897712" w:rsidRPr="00E807E2">
        <w:rPr>
          <w:color w:val="000000" w:themeColor="text1"/>
        </w:rPr>
        <w:t>;</w:t>
      </w:r>
    </w:p>
    <w:p w14:paraId="385F3FED" w14:textId="77777777" w:rsidR="00897712" w:rsidRPr="00E807E2" w:rsidRDefault="00967567" w:rsidP="00E614A9">
      <w:pPr>
        <w:pStyle w:val="level3"/>
        <w:ind w:left="709" w:hanging="709"/>
        <w:rPr>
          <w:color w:val="000000" w:themeColor="text1"/>
        </w:rPr>
      </w:pPr>
      <w:r w:rsidRPr="00E807E2">
        <w:rPr>
          <w:color w:val="000000" w:themeColor="text1"/>
        </w:rPr>
        <w:t>a</w:t>
      </w:r>
      <w:r w:rsidR="00897712" w:rsidRPr="00E807E2">
        <w:rPr>
          <w:color w:val="000000" w:themeColor="text1"/>
        </w:rPr>
        <w:t>s and when required inform</w:t>
      </w:r>
      <w:r w:rsidRPr="00E807E2">
        <w:rPr>
          <w:color w:val="000000" w:themeColor="text1"/>
        </w:rPr>
        <w:t xml:space="preserve"> the relevant</w:t>
      </w:r>
      <w:r w:rsidR="00897712" w:rsidRPr="00E807E2">
        <w:rPr>
          <w:color w:val="000000" w:themeColor="text1"/>
        </w:rPr>
        <w:t xml:space="preserve"> SARS manager about the estimated maximum time to resolve the Incident, and apprising him or her of progress on an ongoing basis;</w:t>
      </w:r>
    </w:p>
    <w:p w14:paraId="3924467B" w14:textId="77777777" w:rsidR="00FE2059" w:rsidRPr="00E807E2" w:rsidRDefault="00FE2059" w:rsidP="00E614A9">
      <w:pPr>
        <w:pStyle w:val="level3"/>
        <w:ind w:left="709" w:hanging="709"/>
        <w:rPr>
          <w:color w:val="000000" w:themeColor="text1"/>
        </w:rPr>
      </w:pPr>
      <w:r w:rsidRPr="00E807E2">
        <w:rPr>
          <w:color w:val="000000" w:themeColor="text1"/>
        </w:rPr>
        <w:lastRenderedPageBreak/>
        <w:t xml:space="preserve">at </w:t>
      </w:r>
      <w:r w:rsidR="002E41C7" w:rsidRPr="00E807E2">
        <w:rPr>
          <w:color w:val="000000" w:themeColor="text1"/>
        </w:rPr>
        <w:t>SARS’</w:t>
      </w:r>
      <w:r w:rsidRPr="00E807E2">
        <w:rPr>
          <w:color w:val="000000" w:themeColor="text1"/>
        </w:rPr>
        <w:t xml:space="preserve"> request, providing SARS with a preliminary report of the Incident on an expedited basis;</w:t>
      </w:r>
    </w:p>
    <w:p w14:paraId="3FB0BF4A" w14:textId="77777777" w:rsidR="00FE2059" w:rsidRPr="00E807E2" w:rsidRDefault="00FE2059" w:rsidP="00E614A9">
      <w:pPr>
        <w:pStyle w:val="level3"/>
        <w:ind w:left="709" w:hanging="709"/>
        <w:rPr>
          <w:color w:val="000000" w:themeColor="text1"/>
        </w:rPr>
      </w:pPr>
      <w:r w:rsidRPr="00E807E2">
        <w:rPr>
          <w:color w:val="000000" w:themeColor="text1"/>
        </w:rPr>
        <w:t xml:space="preserve">updating status in the relevant record in the </w:t>
      </w:r>
      <w:r w:rsidR="00A749C8" w:rsidRPr="00E807E2">
        <w:rPr>
          <w:color w:val="000000" w:themeColor="text1"/>
        </w:rPr>
        <w:t xml:space="preserve">SARS Service Management System </w:t>
      </w:r>
      <w:r w:rsidRPr="00E807E2">
        <w:rPr>
          <w:color w:val="000000" w:themeColor="text1"/>
        </w:rPr>
        <w:t xml:space="preserve">promptly upon any developments so that it is current on a </w:t>
      </w:r>
      <w:r w:rsidR="00A749C8" w:rsidRPr="00E807E2">
        <w:rPr>
          <w:color w:val="000000" w:themeColor="text1"/>
        </w:rPr>
        <w:t xml:space="preserve">near </w:t>
      </w:r>
      <w:r w:rsidRPr="00E807E2">
        <w:rPr>
          <w:color w:val="000000" w:themeColor="text1"/>
        </w:rPr>
        <w:t>real time basis;</w:t>
      </w:r>
      <w:r w:rsidR="00967567" w:rsidRPr="00E807E2">
        <w:rPr>
          <w:color w:val="000000" w:themeColor="text1"/>
        </w:rPr>
        <w:t xml:space="preserve"> and</w:t>
      </w:r>
    </w:p>
    <w:p w14:paraId="7AA75538" w14:textId="77777777" w:rsidR="00FE2059" w:rsidRPr="00E807E2" w:rsidRDefault="00FE2059" w:rsidP="00E614A9">
      <w:pPr>
        <w:pStyle w:val="level3"/>
        <w:ind w:left="709" w:hanging="709"/>
        <w:rPr>
          <w:color w:val="000000" w:themeColor="text1"/>
        </w:rPr>
      </w:pPr>
      <w:r w:rsidRPr="00E807E2">
        <w:rPr>
          <w:color w:val="000000" w:themeColor="text1"/>
        </w:rPr>
        <w:t xml:space="preserve">notifying SARS Incident Management team promptly in accordance with the Incident Management Procedure </w:t>
      </w:r>
      <w:proofErr w:type="gramStart"/>
      <w:r w:rsidRPr="00E807E2">
        <w:rPr>
          <w:color w:val="000000" w:themeColor="text1"/>
        </w:rPr>
        <w:t>in the event that</w:t>
      </w:r>
      <w:proofErr w:type="gramEnd"/>
      <w:r w:rsidRPr="00E807E2">
        <w:rPr>
          <w:color w:val="000000" w:themeColor="text1"/>
        </w:rPr>
        <w:t xml:space="preserve"> an Incident is likely to require a Problem</w:t>
      </w:r>
      <w:r w:rsidR="00967567" w:rsidRPr="00E807E2">
        <w:rPr>
          <w:color w:val="000000" w:themeColor="text1"/>
        </w:rPr>
        <w:t xml:space="preserve"> i</w:t>
      </w:r>
      <w:r w:rsidRPr="00E807E2">
        <w:rPr>
          <w:color w:val="000000" w:themeColor="text1"/>
        </w:rPr>
        <w:t>nvestigation, including informing SARS Problem Management team.</w:t>
      </w:r>
    </w:p>
    <w:p w14:paraId="007D2F4C" w14:textId="77777777" w:rsidR="00FE2059" w:rsidRPr="00E807E2" w:rsidRDefault="00FE2059" w:rsidP="009A3E1E">
      <w:pPr>
        <w:pStyle w:val="level2-head"/>
        <w:ind w:left="709"/>
        <w:rPr>
          <w:color w:val="000000" w:themeColor="text1"/>
        </w:rPr>
      </w:pPr>
      <w:bookmarkStart w:id="626" w:name="_Toc202343169"/>
      <w:bookmarkStart w:id="627" w:name="_Toc410310617"/>
      <w:r w:rsidRPr="00E807E2">
        <w:rPr>
          <w:color w:val="000000" w:themeColor="text1"/>
        </w:rPr>
        <w:t>Resolution and Recovery</w:t>
      </w:r>
      <w:bookmarkEnd w:id="626"/>
      <w:bookmarkEnd w:id="627"/>
    </w:p>
    <w:p w14:paraId="380432CC" w14:textId="77777777" w:rsidR="00E807E2" w:rsidRDefault="00B16DBC" w:rsidP="00E614A9">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must resolve Incidents and return the affected Services to full performance in accordance with this Agreement, including the Performance Standards, as soon as possible but </w:t>
      </w:r>
      <w:r w:rsidR="00967567" w:rsidRPr="00E807E2">
        <w:rPr>
          <w:color w:val="000000" w:themeColor="text1"/>
        </w:rPr>
        <w:t xml:space="preserve">no later than the </w:t>
      </w:r>
      <w:r w:rsidR="00FE2059" w:rsidRPr="00E807E2">
        <w:rPr>
          <w:color w:val="000000" w:themeColor="text1"/>
        </w:rPr>
        <w:t>applicable time specified in the applicable</w:t>
      </w:r>
      <w:r w:rsidR="00D64809" w:rsidRPr="00E807E2">
        <w:rPr>
          <w:color w:val="000000" w:themeColor="text1"/>
        </w:rPr>
        <w:t xml:space="preserve"> </w:t>
      </w:r>
      <w:r w:rsidR="00FE2059" w:rsidRPr="00E807E2">
        <w:rPr>
          <w:color w:val="000000" w:themeColor="text1"/>
        </w:rPr>
        <w:t>Service Level</w:t>
      </w:r>
      <w:r w:rsidR="00D64809" w:rsidRPr="00E807E2">
        <w:rPr>
          <w:color w:val="000000" w:themeColor="text1"/>
        </w:rPr>
        <w:t>s</w:t>
      </w:r>
      <w:r w:rsidR="00FE2059" w:rsidRPr="00E807E2">
        <w:rPr>
          <w:color w:val="000000" w:themeColor="text1"/>
        </w:rPr>
        <w:t xml:space="preserve"> with the least possible impact on the operations of SARS and the affected users.</w:t>
      </w:r>
    </w:p>
    <w:p w14:paraId="64516A02" w14:textId="68CA67FD" w:rsidR="00FE2059" w:rsidRPr="00E807E2" w:rsidRDefault="00B16DBC" w:rsidP="00E614A9">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must provide SARS with prior </w:t>
      </w:r>
      <w:r w:rsidRPr="00E807E2">
        <w:rPr>
          <w:color w:val="000000" w:themeColor="text1"/>
        </w:rPr>
        <w:t xml:space="preserve">written </w:t>
      </w:r>
      <w:r w:rsidR="00FE2059" w:rsidRPr="00E807E2">
        <w:rPr>
          <w:color w:val="000000" w:themeColor="text1"/>
        </w:rPr>
        <w:t xml:space="preserve">notice of any </w:t>
      </w:r>
      <w:r w:rsidR="0096139D" w:rsidRPr="00E807E2">
        <w:rPr>
          <w:color w:val="000000" w:themeColor="text1"/>
        </w:rPr>
        <w:t xml:space="preserve">Workaround </w:t>
      </w:r>
      <w:r w:rsidR="00FE2059" w:rsidRPr="00E807E2">
        <w:rPr>
          <w:color w:val="000000" w:themeColor="text1"/>
        </w:rPr>
        <w:t>or permanent solution that:</w:t>
      </w:r>
    </w:p>
    <w:p w14:paraId="225CCA5C" w14:textId="77777777" w:rsidR="00FE2059" w:rsidRPr="00E807E2" w:rsidRDefault="00FE2059" w:rsidP="00E614A9">
      <w:pPr>
        <w:pStyle w:val="level4"/>
        <w:tabs>
          <w:tab w:val="clear" w:pos="2410"/>
        </w:tabs>
        <w:ind w:left="1560" w:hanging="851"/>
        <w:rPr>
          <w:color w:val="000000" w:themeColor="text1"/>
        </w:rPr>
      </w:pPr>
      <w:bookmarkStart w:id="628" w:name="_DV_M208"/>
      <w:bookmarkEnd w:id="628"/>
      <w:r w:rsidRPr="00E807E2">
        <w:rPr>
          <w:color w:val="000000" w:themeColor="text1"/>
        </w:rPr>
        <w:t>may have a further impact on the Services or on SARS;</w:t>
      </w:r>
    </w:p>
    <w:p w14:paraId="5CCBFA05" w14:textId="77777777" w:rsidR="00FE2059" w:rsidRPr="00E807E2" w:rsidRDefault="00FE2059" w:rsidP="00E614A9">
      <w:pPr>
        <w:pStyle w:val="level4"/>
        <w:tabs>
          <w:tab w:val="clear" w:pos="2410"/>
        </w:tabs>
        <w:ind w:left="1560" w:hanging="851"/>
        <w:rPr>
          <w:color w:val="000000" w:themeColor="text1"/>
        </w:rPr>
      </w:pPr>
      <w:bookmarkStart w:id="629" w:name="_DV_M209"/>
      <w:bookmarkEnd w:id="629"/>
      <w:r w:rsidRPr="00E807E2">
        <w:rPr>
          <w:color w:val="000000" w:themeColor="text1"/>
        </w:rPr>
        <w:t xml:space="preserve">represents a departure from </w:t>
      </w:r>
      <w:r w:rsidR="002E41C7" w:rsidRPr="00E807E2">
        <w:rPr>
          <w:color w:val="000000" w:themeColor="text1"/>
        </w:rPr>
        <w:t>SARS’</w:t>
      </w:r>
      <w:r w:rsidRPr="00E807E2">
        <w:rPr>
          <w:color w:val="000000" w:themeColor="text1"/>
        </w:rPr>
        <w:t xml:space="preserve"> processes; or</w:t>
      </w:r>
    </w:p>
    <w:p w14:paraId="1843806A" w14:textId="77777777" w:rsidR="00FE2059" w:rsidRPr="00E807E2" w:rsidRDefault="00FE2059" w:rsidP="00E614A9">
      <w:pPr>
        <w:pStyle w:val="level4"/>
        <w:tabs>
          <w:tab w:val="clear" w:pos="2410"/>
        </w:tabs>
        <w:ind w:left="1560" w:hanging="851"/>
        <w:rPr>
          <w:color w:val="000000" w:themeColor="text1"/>
        </w:rPr>
      </w:pPr>
      <w:bookmarkStart w:id="630" w:name="_DV_M210"/>
      <w:bookmarkEnd w:id="630"/>
      <w:r w:rsidRPr="00E807E2">
        <w:rPr>
          <w:color w:val="000000" w:themeColor="text1"/>
        </w:rPr>
        <w:t xml:space="preserve">materially increases or is likely to materially increase the workload of SARS Personnel or SARS systems or </w:t>
      </w:r>
      <w:r w:rsidR="002E41C7" w:rsidRPr="00E807E2">
        <w:rPr>
          <w:color w:val="000000" w:themeColor="text1"/>
        </w:rPr>
        <w:t>SARS’</w:t>
      </w:r>
      <w:r w:rsidRPr="00E807E2">
        <w:rPr>
          <w:color w:val="000000" w:themeColor="text1"/>
        </w:rPr>
        <w:t xml:space="preserve"> costs.</w:t>
      </w:r>
    </w:p>
    <w:p w14:paraId="287B2760" w14:textId="77777777" w:rsidR="00E807E2" w:rsidRDefault="00FE2059" w:rsidP="009A3E1E">
      <w:pPr>
        <w:pStyle w:val="level1-text"/>
        <w:ind w:left="709"/>
        <w:rPr>
          <w:color w:val="000000" w:themeColor="text1"/>
        </w:rPr>
      </w:pPr>
      <w:bookmarkStart w:id="631" w:name="_DV_M211"/>
      <w:bookmarkEnd w:id="631"/>
      <w:r w:rsidRPr="00E807E2">
        <w:rPr>
          <w:color w:val="000000" w:themeColor="text1"/>
        </w:rPr>
        <w:t xml:space="preserve">The implementation of every </w:t>
      </w:r>
      <w:r w:rsidR="0096139D" w:rsidRPr="00E807E2">
        <w:rPr>
          <w:color w:val="000000" w:themeColor="text1"/>
        </w:rPr>
        <w:t xml:space="preserve">Workaround </w:t>
      </w:r>
      <w:r w:rsidRPr="00E807E2">
        <w:rPr>
          <w:color w:val="000000" w:themeColor="text1"/>
        </w:rPr>
        <w:t xml:space="preserve">or permanent solution must be subject to the </w:t>
      </w:r>
      <w:r w:rsidR="00804F53" w:rsidRPr="00E807E2">
        <w:rPr>
          <w:color w:val="000000" w:themeColor="text1"/>
        </w:rPr>
        <w:t>Problem</w:t>
      </w:r>
      <w:r w:rsidRPr="00E807E2">
        <w:rPr>
          <w:color w:val="000000" w:themeColor="text1"/>
        </w:rPr>
        <w:t xml:space="preserve"> Management Procedure. Without limiting the generality of the foregoing, </w:t>
      </w:r>
      <w:r w:rsidR="00B16DBC" w:rsidRPr="00E807E2">
        <w:rPr>
          <w:color w:val="000000" w:themeColor="text1"/>
        </w:rPr>
        <w:t xml:space="preserve">the </w:t>
      </w:r>
      <w:r w:rsidRPr="00E807E2">
        <w:rPr>
          <w:color w:val="000000" w:themeColor="text1"/>
        </w:rPr>
        <w:t xml:space="preserve">Service Provider must identify and describe all other </w:t>
      </w:r>
      <w:r w:rsidR="0096139D" w:rsidRPr="00E807E2">
        <w:rPr>
          <w:color w:val="000000" w:themeColor="text1"/>
        </w:rPr>
        <w:t xml:space="preserve">Workarounds </w:t>
      </w:r>
      <w:r w:rsidRPr="00E807E2">
        <w:rPr>
          <w:color w:val="000000" w:themeColor="text1"/>
        </w:rPr>
        <w:t xml:space="preserve">on the morning report submitted by </w:t>
      </w:r>
      <w:r w:rsidR="00B16DBC" w:rsidRPr="00E807E2">
        <w:rPr>
          <w:color w:val="000000" w:themeColor="text1"/>
        </w:rPr>
        <w:t xml:space="preserve">the </w:t>
      </w:r>
      <w:r w:rsidRPr="00E807E2">
        <w:rPr>
          <w:color w:val="000000" w:themeColor="text1"/>
        </w:rPr>
        <w:t xml:space="preserve">Service </w:t>
      </w:r>
      <w:r w:rsidRPr="009A3E1E">
        <w:rPr>
          <w:color w:val="000000" w:themeColor="text1"/>
          <w:lang w:val="en-ZA"/>
        </w:rPr>
        <w:t>Provider</w:t>
      </w:r>
      <w:r w:rsidRPr="00E807E2">
        <w:rPr>
          <w:color w:val="000000" w:themeColor="text1"/>
        </w:rPr>
        <w:t xml:space="preserve"> on the next </w:t>
      </w:r>
      <w:r w:rsidR="003B771B" w:rsidRPr="00E807E2">
        <w:rPr>
          <w:color w:val="000000" w:themeColor="text1"/>
        </w:rPr>
        <w:t>business day</w:t>
      </w:r>
      <w:r w:rsidRPr="00E807E2">
        <w:rPr>
          <w:color w:val="000000" w:themeColor="text1"/>
        </w:rPr>
        <w:t xml:space="preserve"> after the </w:t>
      </w:r>
      <w:r w:rsidR="0096139D" w:rsidRPr="00E807E2">
        <w:rPr>
          <w:color w:val="000000" w:themeColor="text1"/>
        </w:rPr>
        <w:t xml:space="preserve">Workaround </w:t>
      </w:r>
      <w:r w:rsidRPr="00E807E2">
        <w:rPr>
          <w:color w:val="000000" w:themeColor="text1"/>
        </w:rPr>
        <w:t>was implemented.</w:t>
      </w:r>
    </w:p>
    <w:p w14:paraId="15C7AF7F" w14:textId="6D21104C" w:rsidR="00FE2059" w:rsidRPr="00E807E2" w:rsidRDefault="00191105" w:rsidP="009A3E1E">
      <w:pPr>
        <w:pStyle w:val="level1-text"/>
        <w:ind w:left="709"/>
        <w:rPr>
          <w:color w:val="000000" w:themeColor="text1"/>
        </w:rPr>
      </w:pPr>
      <w:r w:rsidRPr="00E807E2">
        <w:rPr>
          <w:color w:val="000000" w:themeColor="text1"/>
        </w:rPr>
        <w:t>After the implementation of a Workaround, the Service Pro</w:t>
      </w:r>
      <w:r w:rsidR="007232D0" w:rsidRPr="00E807E2">
        <w:rPr>
          <w:color w:val="000000" w:themeColor="text1"/>
        </w:rPr>
        <w:t xml:space="preserve">vider must continue to work on finding and </w:t>
      </w:r>
      <w:r w:rsidR="007232D0" w:rsidRPr="009A3E1E">
        <w:rPr>
          <w:color w:val="000000" w:themeColor="text1"/>
          <w:lang w:val="en-ZA"/>
        </w:rPr>
        <w:t>implementing</w:t>
      </w:r>
      <w:r w:rsidR="007232D0" w:rsidRPr="00E807E2">
        <w:rPr>
          <w:color w:val="000000" w:themeColor="text1"/>
        </w:rPr>
        <w:t xml:space="preserve"> a</w:t>
      </w:r>
      <w:r w:rsidRPr="00E807E2">
        <w:rPr>
          <w:color w:val="000000" w:themeColor="text1"/>
        </w:rPr>
        <w:t xml:space="preserve"> permanent solution and must continue to report on the status of the Workaround to SARS no less frequently than weekly. The Service Provider </w:t>
      </w:r>
      <w:r w:rsidR="007232D0" w:rsidRPr="00E807E2">
        <w:rPr>
          <w:color w:val="000000" w:themeColor="text1"/>
        </w:rPr>
        <w:t>must in any event implement a permanent solution within 30 (thirty) days, unless otherwise approved by SARS.</w:t>
      </w:r>
    </w:p>
    <w:p w14:paraId="28A45E33" w14:textId="77777777" w:rsidR="00FE2059" w:rsidRPr="00E807E2" w:rsidRDefault="00FE2059" w:rsidP="00E614A9">
      <w:pPr>
        <w:pStyle w:val="level3"/>
        <w:ind w:left="709" w:hanging="709"/>
        <w:rPr>
          <w:color w:val="000000" w:themeColor="text1"/>
        </w:rPr>
      </w:pPr>
      <w:r w:rsidRPr="00E807E2">
        <w:rPr>
          <w:color w:val="000000" w:themeColor="text1"/>
        </w:rPr>
        <w:t>The Service Provider will provide and attach documentation required, as stipulated in the Incident Management Proc</w:t>
      </w:r>
      <w:r w:rsidR="00967567" w:rsidRPr="00E807E2">
        <w:rPr>
          <w:color w:val="000000" w:themeColor="text1"/>
        </w:rPr>
        <w:t>edure</w:t>
      </w:r>
      <w:r w:rsidRPr="00E807E2">
        <w:rPr>
          <w:color w:val="000000" w:themeColor="text1"/>
        </w:rPr>
        <w:t>, confirming permanent service restoration and other required checks, including</w:t>
      </w:r>
      <w:r w:rsidR="00967567" w:rsidRPr="00E807E2">
        <w:rPr>
          <w:color w:val="000000" w:themeColor="text1"/>
        </w:rPr>
        <w:t>,</w:t>
      </w:r>
      <w:r w:rsidRPr="00E807E2">
        <w:rPr>
          <w:color w:val="000000" w:themeColor="text1"/>
        </w:rPr>
        <w:t xml:space="preserve"> but</w:t>
      </w:r>
      <w:r w:rsidR="00967567" w:rsidRPr="00E807E2">
        <w:rPr>
          <w:color w:val="000000" w:themeColor="text1"/>
        </w:rPr>
        <w:t xml:space="preserve"> not</w:t>
      </w:r>
      <w:r w:rsidRPr="00E807E2">
        <w:rPr>
          <w:color w:val="000000" w:themeColor="text1"/>
        </w:rPr>
        <w:t xml:space="preserve"> limited to</w:t>
      </w:r>
      <w:r w:rsidR="00967567" w:rsidRPr="00E807E2">
        <w:rPr>
          <w:color w:val="000000" w:themeColor="text1"/>
        </w:rPr>
        <w:t>,</w:t>
      </w:r>
      <w:r w:rsidRPr="00E807E2">
        <w:rPr>
          <w:color w:val="000000" w:themeColor="text1"/>
        </w:rPr>
        <w:t xml:space="preserve"> </w:t>
      </w:r>
      <w:r w:rsidR="00357B22" w:rsidRPr="00E807E2">
        <w:rPr>
          <w:color w:val="000000" w:themeColor="text1"/>
        </w:rPr>
        <w:t>j</w:t>
      </w:r>
      <w:r w:rsidRPr="00E807E2">
        <w:rPr>
          <w:color w:val="000000" w:themeColor="text1"/>
        </w:rPr>
        <w:t xml:space="preserve">ob cards, photographs, barcode reading confirmations. In addition to the Incident Management Procedures, </w:t>
      </w:r>
      <w:r w:rsidR="006A210A" w:rsidRPr="00E807E2">
        <w:rPr>
          <w:color w:val="000000" w:themeColor="text1"/>
        </w:rPr>
        <w:t xml:space="preserve">the </w:t>
      </w:r>
      <w:r w:rsidRPr="00E807E2">
        <w:rPr>
          <w:color w:val="000000" w:themeColor="text1"/>
        </w:rPr>
        <w:t xml:space="preserve">Service Provider must follow the processes described in </w:t>
      </w:r>
      <w:r w:rsidRPr="00E807E2">
        <w:rPr>
          <w:b/>
          <w:color w:val="000000" w:themeColor="text1"/>
        </w:rPr>
        <w:t xml:space="preserve">Appendix </w:t>
      </w:r>
      <w:r w:rsidR="004819BB" w:rsidRPr="00E807E2">
        <w:rPr>
          <w:b/>
          <w:color w:val="000000" w:themeColor="text1"/>
        </w:rPr>
        <w:t>E-4</w:t>
      </w:r>
      <w:r w:rsidR="004819BB" w:rsidRPr="00E807E2">
        <w:rPr>
          <w:color w:val="000000" w:themeColor="text1"/>
        </w:rPr>
        <w:t xml:space="preserve"> </w:t>
      </w:r>
      <w:r w:rsidRPr="00E807E2">
        <w:rPr>
          <w:color w:val="000000" w:themeColor="text1"/>
        </w:rPr>
        <w:t>(</w:t>
      </w:r>
      <w:r w:rsidR="00765B2F" w:rsidRPr="00E807E2">
        <w:rPr>
          <w:color w:val="000000" w:themeColor="text1"/>
        </w:rPr>
        <w:t>SARS ICT Crisis Management Process</w:t>
      </w:r>
      <w:r w:rsidRPr="00E807E2">
        <w:rPr>
          <w:color w:val="000000" w:themeColor="text1"/>
        </w:rPr>
        <w:t xml:space="preserve">) </w:t>
      </w:r>
      <w:proofErr w:type="gramStart"/>
      <w:r w:rsidR="007232D0" w:rsidRPr="00E807E2">
        <w:rPr>
          <w:color w:val="000000" w:themeColor="text1"/>
        </w:rPr>
        <w:t>with</w:t>
      </w:r>
      <w:r w:rsidRPr="00E807E2">
        <w:rPr>
          <w:color w:val="000000" w:themeColor="text1"/>
        </w:rPr>
        <w:t xml:space="preserve"> regard to</w:t>
      </w:r>
      <w:proofErr w:type="gramEnd"/>
      <w:r w:rsidRPr="00E807E2">
        <w:rPr>
          <w:color w:val="000000" w:themeColor="text1"/>
        </w:rPr>
        <w:t xml:space="preserve"> </w:t>
      </w:r>
      <w:r w:rsidR="00357B22" w:rsidRPr="00E807E2">
        <w:rPr>
          <w:color w:val="000000" w:themeColor="text1"/>
        </w:rPr>
        <w:t>major i</w:t>
      </w:r>
      <w:r w:rsidRPr="00E807E2">
        <w:rPr>
          <w:color w:val="000000" w:themeColor="text1"/>
        </w:rPr>
        <w:t xml:space="preserve">mpact </w:t>
      </w:r>
      <w:r w:rsidR="00357B22" w:rsidRPr="00E807E2">
        <w:rPr>
          <w:color w:val="000000" w:themeColor="text1"/>
        </w:rPr>
        <w:t>i</w:t>
      </w:r>
      <w:r w:rsidRPr="00E807E2">
        <w:rPr>
          <w:color w:val="000000" w:themeColor="text1"/>
        </w:rPr>
        <w:t>ncidents</w:t>
      </w:r>
      <w:r w:rsidR="00357B22" w:rsidRPr="00E807E2">
        <w:rPr>
          <w:color w:val="000000" w:themeColor="text1"/>
        </w:rPr>
        <w:t>.</w:t>
      </w:r>
    </w:p>
    <w:p w14:paraId="44BE93CF" w14:textId="77777777" w:rsidR="00FE2059" w:rsidRPr="00E807E2" w:rsidRDefault="00FE2059" w:rsidP="009A3E1E">
      <w:pPr>
        <w:pStyle w:val="level2-head"/>
        <w:ind w:left="709"/>
        <w:rPr>
          <w:color w:val="000000" w:themeColor="text1"/>
        </w:rPr>
      </w:pPr>
      <w:bookmarkStart w:id="632" w:name="_Ref142919402"/>
      <w:bookmarkStart w:id="633" w:name="_Toc202343170"/>
      <w:bookmarkStart w:id="634" w:name="_Toc410310618"/>
      <w:r w:rsidRPr="00E807E2">
        <w:rPr>
          <w:color w:val="000000" w:themeColor="text1"/>
        </w:rPr>
        <w:t>Completion and Closure</w:t>
      </w:r>
      <w:bookmarkEnd w:id="632"/>
      <w:r w:rsidRPr="00E807E2">
        <w:rPr>
          <w:color w:val="000000" w:themeColor="text1"/>
        </w:rPr>
        <w:t xml:space="preserve"> of Incidents</w:t>
      </w:r>
      <w:bookmarkEnd w:id="633"/>
      <w:bookmarkEnd w:id="634"/>
    </w:p>
    <w:p w14:paraId="5E393866" w14:textId="77777777" w:rsidR="00FE2059" w:rsidRPr="00E807E2" w:rsidRDefault="00FE2059" w:rsidP="00E614A9">
      <w:pPr>
        <w:pStyle w:val="level3"/>
        <w:ind w:left="709" w:hanging="709"/>
        <w:rPr>
          <w:color w:val="000000" w:themeColor="text1"/>
        </w:rPr>
      </w:pPr>
      <w:r w:rsidRPr="00E807E2">
        <w:rPr>
          <w:color w:val="000000" w:themeColor="text1"/>
        </w:rPr>
        <w:t xml:space="preserve">An Incident will not be </w:t>
      </w:r>
      <w:r w:rsidR="00A55D00" w:rsidRPr="00E807E2">
        <w:rPr>
          <w:color w:val="000000" w:themeColor="text1"/>
        </w:rPr>
        <w:t>Closed</w:t>
      </w:r>
      <w:r w:rsidRPr="00E807E2">
        <w:rPr>
          <w:color w:val="000000" w:themeColor="text1"/>
        </w:rPr>
        <w:t xml:space="preserve"> until all updates have been made to the CMDB to reflect the final resolution of the Incident, any Changes, the date and time of resolution, the final classification and priority of the Incident, the Services/End-users/functions that were affected, the CIs identified as the cause of the Incident, other required documentation confirming service restoration and any </w:t>
      </w:r>
      <w:r w:rsidR="0096139D" w:rsidRPr="00E807E2">
        <w:rPr>
          <w:color w:val="000000" w:themeColor="text1"/>
        </w:rPr>
        <w:t>Workarounds</w:t>
      </w:r>
      <w:r w:rsidRPr="00E807E2">
        <w:rPr>
          <w:color w:val="000000" w:themeColor="text1"/>
        </w:rPr>
        <w:t>.</w:t>
      </w:r>
    </w:p>
    <w:p w14:paraId="543596D7" w14:textId="77777777" w:rsidR="00FE2059" w:rsidRPr="00E807E2" w:rsidRDefault="00FE2059" w:rsidP="00E614A9">
      <w:pPr>
        <w:pStyle w:val="level3"/>
        <w:ind w:left="709" w:hanging="709"/>
        <w:rPr>
          <w:color w:val="000000" w:themeColor="text1"/>
        </w:rPr>
      </w:pPr>
      <w:r w:rsidRPr="00E807E2">
        <w:rPr>
          <w:color w:val="000000" w:themeColor="text1"/>
        </w:rPr>
        <w:t xml:space="preserve">When an Incident has been </w:t>
      </w:r>
      <w:r w:rsidR="00A55D00" w:rsidRPr="00E807E2">
        <w:rPr>
          <w:color w:val="000000" w:themeColor="text1"/>
        </w:rPr>
        <w:t>R</w:t>
      </w:r>
      <w:r w:rsidRPr="00E807E2">
        <w:rPr>
          <w:color w:val="000000" w:themeColor="text1"/>
        </w:rPr>
        <w:t xml:space="preserve">esolved, </w:t>
      </w:r>
      <w:r w:rsidR="003E1FA8" w:rsidRPr="00E807E2">
        <w:rPr>
          <w:color w:val="000000" w:themeColor="text1"/>
        </w:rPr>
        <w:t xml:space="preserve">the </w:t>
      </w:r>
      <w:r w:rsidRPr="00E807E2">
        <w:rPr>
          <w:color w:val="000000" w:themeColor="text1"/>
        </w:rPr>
        <w:t xml:space="preserve">Service Provider will record the Incident as </w:t>
      </w:r>
      <w:r w:rsidR="00804F53" w:rsidRPr="00E807E2">
        <w:rPr>
          <w:color w:val="000000" w:themeColor="text1"/>
        </w:rPr>
        <w:t xml:space="preserve">Resolved </w:t>
      </w:r>
      <w:r w:rsidRPr="00E807E2">
        <w:rPr>
          <w:color w:val="000000" w:themeColor="text1"/>
        </w:rPr>
        <w:t>and communicate this fact to SARS</w:t>
      </w:r>
      <w:r w:rsidR="00A55D00" w:rsidRPr="00E807E2">
        <w:rPr>
          <w:color w:val="000000" w:themeColor="text1"/>
        </w:rPr>
        <w:t xml:space="preserve"> by</w:t>
      </w:r>
      <w:r w:rsidRPr="00E807E2">
        <w:rPr>
          <w:color w:val="000000" w:themeColor="text1"/>
        </w:rPr>
        <w:t xml:space="preserve"> updat</w:t>
      </w:r>
      <w:r w:rsidR="00A55D00" w:rsidRPr="00E807E2">
        <w:rPr>
          <w:color w:val="000000" w:themeColor="text1"/>
        </w:rPr>
        <w:t>ing</w:t>
      </w:r>
      <w:r w:rsidRPr="00E807E2">
        <w:rPr>
          <w:color w:val="000000" w:themeColor="text1"/>
        </w:rPr>
        <w:t xml:space="preserve"> the</w:t>
      </w:r>
      <w:r w:rsidR="00A55D00" w:rsidRPr="00E807E2">
        <w:rPr>
          <w:color w:val="000000" w:themeColor="text1"/>
        </w:rPr>
        <w:t xml:space="preserve"> </w:t>
      </w:r>
      <w:r w:rsidR="003C6633" w:rsidRPr="00E807E2">
        <w:rPr>
          <w:color w:val="000000" w:themeColor="text1"/>
        </w:rPr>
        <w:t>SARS Service</w:t>
      </w:r>
      <w:r w:rsidRPr="00E807E2">
        <w:rPr>
          <w:color w:val="000000" w:themeColor="text1"/>
        </w:rPr>
        <w:t xml:space="preserve"> </w:t>
      </w:r>
      <w:r w:rsidR="00A55D00" w:rsidRPr="00E807E2">
        <w:rPr>
          <w:color w:val="000000" w:themeColor="text1"/>
        </w:rPr>
        <w:t>Management System</w:t>
      </w:r>
      <w:r w:rsidRPr="00E807E2">
        <w:rPr>
          <w:color w:val="000000" w:themeColor="text1"/>
        </w:rPr>
        <w:t xml:space="preserve"> to reflect the</w:t>
      </w:r>
      <w:r w:rsidR="00A55D00" w:rsidRPr="00E807E2">
        <w:rPr>
          <w:color w:val="000000" w:themeColor="text1"/>
        </w:rPr>
        <w:t xml:space="preserve"> Incident’s</w:t>
      </w:r>
      <w:r w:rsidRPr="00E807E2">
        <w:rPr>
          <w:color w:val="000000" w:themeColor="text1"/>
        </w:rPr>
        <w:t xml:space="preserve"> status of </w:t>
      </w:r>
      <w:r w:rsidR="00A55D00" w:rsidRPr="00E807E2">
        <w:rPr>
          <w:color w:val="000000" w:themeColor="text1"/>
        </w:rPr>
        <w:t>being R</w:t>
      </w:r>
      <w:r w:rsidRPr="00E807E2">
        <w:rPr>
          <w:color w:val="000000" w:themeColor="text1"/>
        </w:rPr>
        <w:t>esolved</w:t>
      </w:r>
      <w:r w:rsidR="00A55D00" w:rsidRPr="00E807E2">
        <w:rPr>
          <w:color w:val="000000" w:themeColor="text1"/>
        </w:rPr>
        <w:t xml:space="preserve">. </w:t>
      </w:r>
      <w:r w:rsidR="00804F53" w:rsidRPr="00E807E2">
        <w:rPr>
          <w:color w:val="000000" w:themeColor="text1"/>
        </w:rPr>
        <w:t xml:space="preserve">Only </w:t>
      </w:r>
      <w:r w:rsidRPr="00E807E2">
        <w:rPr>
          <w:color w:val="000000" w:themeColor="text1"/>
        </w:rPr>
        <w:t xml:space="preserve">SARS may </w:t>
      </w:r>
      <w:r w:rsidR="00A55D00" w:rsidRPr="00E807E2">
        <w:rPr>
          <w:color w:val="000000" w:themeColor="text1"/>
        </w:rPr>
        <w:t>C</w:t>
      </w:r>
      <w:r w:rsidRPr="00E807E2">
        <w:rPr>
          <w:color w:val="000000" w:themeColor="text1"/>
        </w:rPr>
        <w:t xml:space="preserve">lose Incidents. </w:t>
      </w:r>
      <w:r w:rsidR="00C66D65" w:rsidRPr="00E807E2">
        <w:rPr>
          <w:color w:val="000000" w:themeColor="text1"/>
        </w:rPr>
        <w:t xml:space="preserve">On verification that the Incident has indeed been resolved </w:t>
      </w:r>
      <w:r w:rsidRPr="00E807E2">
        <w:rPr>
          <w:color w:val="000000" w:themeColor="text1"/>
        </w:rPr>
        <w:t>SARS</w:t>
      </w:r>
      <w:r w:rsidR="00C66D65" w:rsidRPr="00E807E2">
        <w:rPr>
          <w:color w:val="000000" w:themeColor="text1"/>
        </w:rPr>
        <w:t xml:space="preserve"> will update the</w:t>
      </w:r>
      <w:r w:rsidRPr="00E807E2">
        <w:rPr>
          <w:color w:val="000000" w:themeColor="text1"/>
        </w:rPr>
        <w:t xml:space="preserve"> </w:t>
      </w:r>
      <w:r w:rsidR="00C66D65" w:rsidRPr="00E807E2">
        <w:rPr>
          <w:color w:val="000000" w:themeColor="text1"/>
        </w:rPr>
        <w:t>I</w:t>
      </w:r>
      <w:r w:rsidRPr="00E807E2">
        <w:rPr>
          <w:color w:val="000000" w:themeColor="text1"/>
        </w:rPr>
        <w:t xml:space="preserve">ncident </w:t>
      </w:r>
      <w:r w:rsidR="00C66D65" w:rsidRPr="00E807E2">
        <w:rPr>
          <w:color w:val="000000" w:themeColor="text1"/>
        </w:rPr>
        <w:t>Management S</w:t>
      </w:r>
      <w:r w:rsidRPr="00E807E2">
        <w:rPr>
          <w:color w:val="000000" w:themeColor="text1"/>
        </w:rPr>
        <w:t xml:space="preserve">ystem </w:t>
      </w:r>
      <w:r w:rsidR="00C66D65" w:rsidRPr="00E807E2">
        <w:rPr>
          <w:color w:val="000000" w:themeColor="text1"/>
        </w:rPr>
        <w:t>to</w:t>
      </w:r>
      <w:r w:rsidRPr="00E807E2">
        <w:rPr>
          <w:color w:val="000000" w:themeColor="text1"/>
        </w:rPr>
        <w:t xml:space="preserve"> record </w:t>
      </w:r>
      <w:r w:rsidRPr="00E807E2">
        <w:rPr>
          <w:color w:val="000000" w:themeColor="text1"/>
        </w:rPr>
        <w:lastRenderedPageBreak/>
        <w:t xml:space="preserve">the date and time that the Incident was </w:t>
      </w:r>
      <w:r w:rsidR="00C66D65" w:rsidRPr="00E807E2">
        <w:rPr>
          <w:color w:val="000000" w:themeColor="text1"/>
        </w:rPr>
        <w:t>Closed</w:t>
      </w:r>
      <w:r w:rsidRPr="00E807E2">
        <w:rPr>
          <w:color w:val="000000" w:themeColor="text1"/>
        </w:rPr>
        <w:t xml:space="preserve">. If the Incident </w:t>
      </w:r>
      <w:r w:rsidR="00C66D65" w:rsidRPr="00E807E2">
        <w:rPr>
          <w:color w:val="000000" w:themeColor="text1"/>
        </w:rPr>
        <w:t>is not verified to have</w:t>
      </w:r>
      <w:r w:rsidRPr="00E807E2">
        <w:rPr>
          <w:color w:val="000000" w:themeColor="text1"/>
        </w:rPr>
        <w:t xml:space="preserve"> been resolved, </w:t>
      </w:r>
      <w:r w:rsidR="003E1FA8" w:rsidRPr="00E807E2">
        <w:rPr>
          <w:color w:val="000000" w:themeColor="text1"/>
        </w:rPr>
        <w:t xml:space="preserve">the </w:t>
      </w:r>
      <w:r w:rsidRPr="00E807E2">
        <w:rPr>
          <w:color w:val="000000" w:themeColor="text1"/>
        </w:rPr>
        <w:t xml:space="preserve">Service Provider must re-commence </w:t>
      </w:r>
      <w:r w:rsidR="007F225B" w:rsidRPr="00E807E2">
        <w:rPr>
          <w:color w:val="000000" w:themeColor="text1"/>
        </w:rPr>
        <w:t>activities to Resolve the Incident</w:t>
      </w:r>
      <w:r w:rsidRPr="00E807E2">
        <w:rPr>
          <w:color w:val="000000" w:themeColor="text1"/>
        </w:rPr>
        <w:t>.</w:t>
      </w:r>
    </w:p>
    <w:p w14:paraId="26E8A4A0" w14:textId="7B05F9A1" w:rsidR="00FE2059" w:rsidRPr="00E807E2" w:rsidRDefault="003E1FA8" w:rsidP="00E614A9">
      <w:pPr>
        <w:pStyle w:val="level3"/>
        <w:ind w:left="709" w:hanging="709"/>
        <w:rPr>
          <w:color w:val="000000" w:themeColor="text1"/>
        </w:rPr>
      </w:pPr>
      <w:r w:rsidRPr="00E807E2">
        <w:rPr>
          <w:color w:val="000000" w:themeColor="text1"/>
        </w:rPr>
        <w:t xml:space="preserve">The </w:t>
      </w:r>
      <w:r w:rsidR="00FE2059" w:rsidRPr="00E807E2">
        <w:rPr>
          <w:color w:val="000000" w:themeColor="text1"/>
        </w:rPr>
        <w:t>Service Provider must participate in Incident post</w:t>
      </w:r>
      <w:r w:rsidR="00617BB8" w:rsidRPr="00E807E2">
        <w:rPr>
          <w:color w:val="000000" w:themeColor="text1"/>
        </w:rPr>
        <w:t>-</w:t>
      </w:r>
      <w:r w:rsidR="00FE2059" w:rsidRPr="00E807E2">
        <w:rPr>
          <w:color w:val="000000" w:themeColor="text1"/>
        </w:rPr>
        <w:t>mortem and improvement activities to prevent the re-occurrence of the Incident and to improve the Incident Management process.</w:t>
      </w:r>
    </w:p>
    <w:p w14:paraId="460064E4" w14:textId="77777777" w:rsidR="00FE2059" w:rsidRPr="00E807E2" w:rsidRDefault="00FE2059" w:rsidP="00E614A9">
      <w:pPr>
        <w:pStyle w:val="level3"/>
        <w:ind w:left="709" w:hanging="709"/>
        <w:rPr>
          <w:color w:val="000000" w:themeColor="text1"/>
        </w:rPr>
      </w:pPr>
      <w:r w:rsidRPr="00E807E2">
        <w:rPr>
          <w:color w:val="000000" w:themeColor="text1"/>
        </w:rPr>
        <w:t xml:space="preserve">Service Provider must ensure the quality of information recorded in the </w:t>
      </w:r>
      <w:r w:rsidR="001B39B8" w:rsidRPr="00E807E2">
        <w:rPr>
          <w:color w:val="000000" w:themeColor="text1"/>
        </w:rPr>
        <w:t>SARS Service Management System</w:t>
      </w:r>
      <w:r w:rsidRPr="00E807E2">
        <w:rPr>
          <w:color w:val="000000" w:themeColor="text1"/>
        </w:rPr>
        <w:t xml:space="preserve"> and must perform a check before placing the incident in </w:t>
      </w:r>
      <w:r w:rsidR="001B39B8" w:rsidRPr="00E807E2">
        <w:rPr>
          <w:color w:val="000000" w:themeColor="text1"/>
        </w:rPr>
        <w:t xml:space="preserve">Resolved </w:t>
      </w:r>
      <w:r w:rsidRPr="00E807E2">
        <w:rPr>
          <w:color w:val="000000" w:themeColor="text1"/>
        </w:rPr>
        <w:t xml:space="preserve">status </w:t>
      </w:r>
      <w:r w:rsidR="00C66D65" w:rsidRPr="00E807E2">
        <w:rPr>
          <w:color w:val="000000" w:themeColor="text1"/>
        </w:rPr>
        <w:t>to confirm</w:t>
      </w:r>
      <w:r w:rsidR="003C6633" w:rsidRPr="00E807E2">
        <w:rPr>
          <w:color w:val="000000" w:themeColor="text1"/>
        </w:rPr>
        <w:t xml:space="preserve"> </w:t>
      </w:r>
      <w:r w:rsidRPr="00E807E2">
        <w:rPr>
          <w:color w:val="000000" w:themeColor="text1"/>
        </w:rPr>
        <w:t xml:space="preserve">information is correct. The Service Provider Service Delivery Manager must also undertake a periodic review, no less frequently than monthly, and report to SARS on the level of the quality of the information recorded by </w:t>
      </w:r>
      <w:r w:rsidR="003E1FA8" w:rsidRPr="00E807E2">
        <w:rPr>
          <w:color w:val="000000" w:themeColor="text1"/>
        </w:rPr>
        <w:t xml:space="preserve">the </w:t>
      </w:r>
      <w:r w:rsidRPr="00E807E2">
        <w:rPr>
          <w:color w:val="000000" w:themeColor="text1"/>
        </w:rPr>
        <w:t>Service Provider.</w:t>
      </w:r>
    </w:p>
    <w:p w14:paraId="182B65B5" w14:textId="77777777" w:rsidR="00FE2059" w:rsidRPr="00E807E2" w:rsidRDefault="00FE2059" w:rsidP="009A3E1E">
      <w:pPr>
        <w:pStyle w:val="level2-head"/>
        <w:ind w:left="709"/>
        <w:rPr>
          <w:color w:val="000000" w:themeColor="text1"/>
        </w:rPr>
      </w:pPr>
      <w:bookmarkStart w:id="635" w:name="_Toc202343171"/>
      <w:bookmarkStart w:id="636" w:name="_Toc410310619"/>
      <w:bookmarkStart w:id="637" w:name="_Ref142832845"/>
      <w:bookmarkStart w:id="638" w:name="_Ref142832857"/>
      <w:bookmarkStart w:id="639" w:name="_Ref142832869"/>
      <w:bookmarkStart w:id="640" w:name="_Ref142832885"/>
      <w:r w:rsidRPr="00E807E2">
        <w:rPr>
          <w:color w:val="000000" w:themeColor="text1"/>
        </w:rPr>
        <w:t>Incident Management Services Outputs</w:t>
      </w:r>
      <w:bookmarkEnd w:id="635"/>
      <w:bookmarkEnd w:id="636"/>
    </w:p>
    <w:p w14:paraId="53E9934A" w14:textId="77777777" w:rsidR="00FE2059" w:rsidRPr="00E807E2" w:rsidRDefault="00FE2059" w:rsidP="009A3E1E">
      <w:pPr>
        <w:pStyle w:val="level1-text"/>
        <w:ind w:left="709"/>
        <w:rPr>
          <w:rFonts w:cs="Arial"/>
          <w:color w:val="000000" w:themeColor="text1"/>
          <w:lang w:val="en-ZA"/>
        </w:rPr>
      </w:pPr>
      <w:r w:rsidRPr="00E807E2">
        <w:rPr>
          <w:rFonts w:cs="Arial"/>
          <w:color w:val="000000" w:themeColor="text1"/>
          <w:lang w:val="en-ZA"/>
        </w:rPr>
        <w:t xml:space="preserve">The outputs of </w:t>
      </w:r>
      <w:r w:rsidRPr="009A3E1E">
        <w:rPr>
          <w:color w:val="000000" w:themeColor="text1"/>
          <w:lang w:val="en-ZA"/>
        </w:rPr>
        <w:t>Incident</w:t>
      </w:r>
      <w:r w:rsidRPr="00E807E2">
        <w:rPr>
          <w:rFonts w:cs="Arial"/>
          <w:color w:val="000000" w:themeColor="text1"/>
          <w:lang w:val="en-ZA"/>
        </w:rPr>
        <w:t xml:space="preserve"> Management Services include:</w:t>
      </w:r>
    </w:p>
    <w:p w14:paraId="57C2F475" w14:textId="77777777" w:rsidR="00E807E2" w:rsidRDefault="00FE2059" w:rsidP="00E614A9">
      <w:pPr>
        <w:pStyle w:val="level3"/>
        <w:ind w:left="709" w:hanging="709"/>
        <w:rPr>
          <w:color w:val="000000" w:themeColor="text1"/>
        </w:rPr>
      </w:pPr>
      <w:r w:rsidRPr="00E807E2">
        <w:rPr>
          <w:color w:val="000000" w:themeColor="text1"/>
        </w:rPr>
        <w:t>Incident Management Procedures;</w:t>
      </w:r>
    </w:p>
    <w:p w14:paraId="096084B9" w14:textId="77777777" w:rsidR="00E807E2" w:rsidRDefault="00FE2059" w:rsidP="00E614A9">
      <w:pPr>
        <w:pStyle w:val="level3"/>
        <w:ind w:left="709" w:hanging="709"/>
        <w:rPr>
          <w:color w:val="000000" w:themeColor="text1"/>
        </w:rPr>
      </w:pPr>
      <w:bookmarkStart w:id="641" w:name="_Ref142924121"/>
      <w:r w:rsidRPr="00E807E2">
        <w:rPr>
          <w:color w:val="000000" w:themeColor="text1"/>
        </w:rPr>
        <w:t xml:space="preserve">up-to-date electronic records in the </w:t>
      </w:r>
      <w:r w:rsidR="001B39B8" w:rsidRPr="00E807E2">
        <w:rPr>
          <w:color w:val="000000" w:themeColor="text1"/>
        </w:rPr>
        <w:t xml:space="preserve">SARS Service Management System </w:t>
      </w:r>
      <w:r w:rsidRPr="00E807E2">
        <w:rPr>
          <w:color w:val="000000" w:themeColor="text1"/>
        </w:rPr>
        <w:t xml:space="preserve">(updated with information about each Incident relating to status, solutions, and </w:t>
      </w:r>
      <w:r w:rsidR="0096139D" w:rsidRPr="00E807E2">
        <w:rPr>
          <w:color w:val="000000" w:themeColor="text1"/>
        </w:rPr>
        <w:t>Workarounds</w:t>
      </w:r>
      <w:r w:rsidRPr="00E807E2">
        <w:rPr>
          <w:color w:val="000000" w:themeColor="text1"/>
        </w:rPr>
        <w:t>);</w:t>
      </w:r>
      <w:bookmarkEnd w:id="641"/>
    </w:p>
    <w:p w14:paraId="4096E182" w14:textId="37F33C63" w:rsidR="00FE2059" w:rsidRPr="00E807E2" w:rsidRDefault="00FE2059" w:rsidP="00E614A9">
      <w:pPr>
        <w:pStyle w:val="level3"/>
        <w:ind w:left="709" w:hanging="709"/>
        <w:rPr>
          <w:color w:val="000000" w:themeColor="text1"/>
        </w:rPr>
      </w:pPr>
      <w:r w:rsidRPr="00E807E2">
        <w:rPr>
          <w:color w:val="000000" w:themeColor="text1"/>
        </w:rPr>
        <w:t>RFCs (</w:t>
      </w:r>
      <w:r w:rsidR="00232489" w:rsidRPr="00E807E2">
        <w:rPr>
          <w:color w:val="000000" w:themeColor="text1"/>
        </w:rPr>
        <w:t>R</w:t>
      </w:r>
      <w:r w:rsidRPr="00E807E2">
        <w:rPr>
          <w:color w:val="000000" w:themeColor="text1"/>
        </w:rPr>
        <w:t xml:space="preserve">equests </w:t>
      </w:r>
      <w:r w:rsidR="00232489" w:rsidRPr="00E807E2">
        <w:rPr>
          <w:color w:val="000000" w:themeColor="text1"/>
        </w:rPr>
        <w:t>F</w:t>
      </w:r>
      <w:r w:rsidRPr="00E807E2">
        <w:rPr>
          <w:color w:val="000000" w:themeColor="text1"/>
        </w:rPr>
        <w:t xml:space="preserve">or </w:t>
      </w:r>
      <w:r w:rsidR="00232489" w:rsidRPr="00E807E2">
        <w:rPr>
          <w:color w:val="000000" w:themeColor="text1"/>
        </w:rPr>
        <w:t>C</w:t>
      </w:r>
      <w:r w:rsidRPr="00E807E2">
        <w:rPr>
          <w:color w:val="000000" w:themeColor="text1"/>
        </w:rPr>
        <w:t>hange) implemented to resolve Incidents; and</w:t>
      </w:r>
    </w:p>
    <w:p w14:paraId="77561909" w14:textId="77777777" w:rsidR="00FE2059" w:rsidRPr="00E807E2" w:rsidRDefault="00FE2059" w:rsidP="00E614A9">
      <w:pPr>
        <w:pStyle w:val="level3"/>
        <w:ind w:left="709" w:hanging="709"/>
        <w:rPr>
          <w:color w:val="000000" w:themeColor="text1"/>
        </w:rPr>
      </w:pPr>
      <w:r w:rsidRPr="00E807E2">
        <w:rPr>
          <w:color w:val="000000" w:themeColor="text1"/>
        </w:rPr>
        <w:t>management information relating to Incident Management Services as requested by SARS from time to time (e.g., status, updates, efficiency and effectiveness, other management or performance metrics).</w:t>
      </w:r>
    </w:p>
    <w:p w14:paraId="3D0B52D3" w14:textId="77777777" w:rsidR="00FE2059" w:rsidRPr="00E807E2" w:rsidRDefault="00FE2059" w:rsidP="00E614A9">
      <w:pPr>
        <w:pStyle w:val="level1"/>
        <w:numPr>
          <w:ilvl w:val="0"/>
          <w:numId w:val="32"/>
        </w:numPr>
        <w:tabs>
          <w:tab w:val="clear" w:pos="567"/>
          <w:tab w:val="num" w:pos="709"/>
        </w:tabs>
        <w:ind w:left="709" w:hanging="709"/>
        <w:rPr>
          <w:color w:val="000000" w:themeColor="text1"/>
        </w:rPr>
      </w:pPr>
      <w:bookmarkStart w:id="642" w:name="_Ref142924154"/>
      <w:bookmarkStart w:id="643" w:name="_Toc202343172"/>
      <w:bookmarkStart w:id="644" w:name="_Toc410310620"/>
      <w:bookmarkStart w:id="645" w:name="_Toc148475585"/>
      <w:r w:rsidRPr="00E807E2">
        <w:rPr>
          <w:color w:val="000000" w:themeColor="text1"/>
        </w:rPr>
        <w:t>Problem management</w:t>
      </w:r>
      <w:bookmarkEnd w:id="637"/>
      <w:bookmarkEnd w:id="638"/>
      <w:bookmarkEnd w:id="639"/>
      <w:bookmarkEnd w:id="640"/>
      <w:r w:rsidRPr="00E807E2">
        <w:rPr>
          <w:color w:val="000000" w:themeColor="text1"/>
        </w:rPr>
        <w:t xml:space="preserve"> SERVICES</w:t>
      </w:r>
      <w:bookmarkEnd w:id="642"/>
      <w:bookmarkEnd w:id="643"/>
      <w:bookmarkEnd w:id="644"/>
      <w:bookmarkEnd w:id="645"/>
    </w:p>
    <w:p w14:paraId="5F6D60C9" w14:textId="62A03522" w:rsidR="00E807E2" w:rsidRDefault="00FE2059" w:rsidP="009A3E1E">
      <w:pPr>
        <w:pStyle w:val="level1-text"/>
        <w:ind w:left="709"/>
        <w:rPr>
          <w:color w:val="000000" w:themeColor="text1"/>
        </w:rPr>
      </w:pPr>
      <w:r w:rsidRPr="00E807E2">
        <w:rPr>
          <w:color w:val="000000" w:themeColor="text1"/>
          <w:lang w:val="en-ZA"/>
        </w:rPr>
        <w:t xml:space="preserve">Service Provider must perform Problem Management including the </w:t>
      </w:r>
      <w:r w:rsidR="00F22BFB" w:rsidRPr="00E807E2">
        <w:rPr>
          <w:color w:val="000000" w:themeColor="text1"/>
          <w:lang w:val="en-ZA"/>
        </w:rPr>
        <w:t>s</w:t>
      </w:r>
      <w:r w:rsidRPr="00E807E2">
        <w:rPr>
          <w:color w:val="000000" w:themeColor="text1"/>
          <w:lang w:val="en-ZA"/>
        </w:rPr>
        <w:t xml:space="preserve">ervices described in this </w:t>
      </w:r>
      <w:r w:rsidR="00970C8A" w:rsidRPr="00E807E2">
        <w:rPr>
          <w:b/>
          <w:color w:val="000000" w:themeColor="text1"/>
          <w:lang w:val="en-ZA"/>
        </w:rPr>
        <w:t>clause</w:t>
      </w:r>
      <w:r w:rsidRPr="00E807E2">
        <w:rPr>
          <w:b/>
          <w:color w:val="000000" w:themeColor="text1"/>
          <w:lang w:val="en-ZA"/>
        </w:rPr>
        <w:t xml:space="preserve"> </w:t>
      </w:r>
      <w:r w:rsidRPr="00E807E2">
        <w:rPr>
          <w:b/>
          <w:color w:val="000000" w:themeColor="text1"/>
          <w:lang w:val="en-ZA"/>
        </w:rPr>
        <w:fldChar w:fldCharType="begin"/>
      </w:r>
      <w:r w:rsidRPr="00E807E2">
        <w:rPr>
          <w:b/>
          <w:color w:val="000000" w:themeColor="text1"/>
          <w:lang w:val="en-ZA"/>
        </w:rPr>
        <w:instrText xml:space="preserve"> REF _Ref142924154 \w \h  \* MERGEFORMAT </w:instrText>
      </w:r>
      <w:r w:rsidRPr="00E807E2">
        <w:rPr>
          <w:b/>
          <w:color w:val="000000" w:themeColor="text1"/>
          <w:lang w:val="en-ZA"/>
        </w:rPr>
      </w:r>
      <w:r w:rsidRPr="00E807E2">
        <w:rPr>
          <w:b/>
          <w:color w:val="000000" w:themeColor="text1"/>
          <w:lang w:val="en-ZA"/>
        </w:rPr>
        <w:fldChar w:fldCharType="separate"/>
      </w:r>
      <w:r w:rsidR="006C7D4B">
        <w:rPr>
          <w:b/>
          <w:color w:val="000000" w:themeColor="text1"/>
          <w:lang w:val="en-ZA"/>
        </w:rPr>
        <w:t>3</w:t>
      </w:r>
      <w:r w:rsidRPr="00E807E2">
        <w:rPr>
          <w:b/>
          <w:color w:val="000000" w:themeColor="text1"/>
          <w:lang w:val="en-ZA"/>
        </w:rPr>
        <w:fldChar w:fldCharType="end"/>
      </w:r>
      <w:r w:rsidRPr="00E807E2">
        <w:rPr>
          <w:color w:val="000000" w:themeColor="text1"/>
          <w:lang w:val="en-ZA"/>
        </w:rPr>
        <w:t xml:space="preserve"> (collectively, the </w:t>
      </w:r>
      <w:r w:rsidR="00AD5501" w:rsidRPr="00E807E2">
        <w:rPr>
          <w:color w:val="000000" w:themeColor="text1"/>
          <w:lang w:val="en-ZA"/>
        </w:rPr>
        <w:t>“</w:t>
      </w:r>
      <w:r w:rsidRPr="00E807E2">
        <w:rPr>
          <w:b/>
          <w:color w:val="000000" w:themeColor="text1"/>
          <w:lang w:val="en-ZA"/>
        </w:rPr>
        <w:t>Problem Management Services</w:t>
      </w:r>
      <w:r w:rsidR="00AD5501" w:rsidRPr="00E807E2">
        <w:rPr>
          <w:color w:val="000000" w:themeColor="text1"/>
          <w:lang w:val="en-ZA"/>
        </w:rPr>
        <w:t>”</w:t>
      </w:r>
      <w:r w:rsidRPr="00E807E2">
        <w:rPr>
          <w:color w:val="000000" w:themeColor="text1"/>
          <w:lang w:val="en-ZA"/>
        </w:rPr>
        <w:t xml:space="preserve">) and must do so in accordance with the processes and procedures set forth or referred to herein and in a manner that interfaces seamlessly and non-disruptively with the applicable SARS PPS&amp;G. In performing the Problem Management Services, </w:t>
      </w:r>
      <w:r w:rsidR="00170E9A" w:rsidRPr="00E807E2">
        <w:rPr>
          <w:color w:val="000000" w:themeColor="text1"/>
          <w:lang w:val="en-ZA"/>
        </w:rPr>
        <w:t xml:space="preserve">the </w:t>
      </w:r>
      <w:r w:rsidRPr="00E807E2">
        <w:rPr>
          <w:color w:val="000000" w:themeColor="text1"/>
          <w:lang w:val="en-ZA"/>
        </w:rPr>
        <w:t xml:space="preserve">Service Provider must minimise the adverse effect of Problems on </w:t>
      </w:r>
      <w:r w:rsidR="002E41C7" w:rsidRPr="00E807E2">
        <w:rPr>
          <w:color w:val="000000" w:themeColor="text1"/>
          <w:lang w:val="en-ZA"/>
        </w:rPr>
        <w:t>SARS’</w:t>
      </w:r>
      <w:r w:rsidRPr="00E807E2">
        <w:rPr>
          <w:color w:val="000000" w:themeColor="text1"/>
          <w:lang w:val="en-ZA"/>
        </w:rPr>
        <w:t xml:space="preserve"> operations, the Services, and the End-users and proactively minimise the Impact, and prevent the occurrence, of Problems. </w:t>
      </w:r>
      <w:r w:rsidR="00B83FC6" w:rsidRPr="00E807E2">
        <w:rPr>
          <w:color w:val="000000" w:themeColor="text1"/>
        </w:rPr>
        <w:t xml:space="preserve">The Service Provider may be required by SARS to work on </w:t>
      </w:r>
      <w:r w:rsidR="002E41C7" w:rsidRPr="00E807E2">
        <w:rPr>
          <w:color w:val="000000" w:themeColor="text1"/>
        </w:rPr>
        <w:t>SARS’</w:t>
      </w:r>
      <w:r w:rsidR="00B83FC6" w:rsidRPr="00E807E2">
        <w:rPr>
          <w:color w:val="000000" w:themeColor="text1"/>
        </w:rPr>
        <w:t xml:space="preserve"> systems directly to manage Problems.</w:t>
      </w:r>
    </w:p>
    <w:p w14:paraId="7C17B176" w14:textId="76DF7A8A" w:rsidR="005A5B01" w:rsidRPr="005A5B01" w:rsidRDefault="005A5B01" w:rsidP="005A5B01">
      <w:pPr>
        <w:pStyle w:val="level2-head"/>
        <w:spacing w:before="0" w:line="240" w:lineRule="auto"/>
        <w:ind w:left="709" w:hanging="709"/>
        <w:rPr>
          <w:color w:val="FFFFFF" w:themeColor="background1"/>
        </w:rPr>
      </w:pPr>
      <w:bookmarkStart w:id="646" w:name="_Toc202343173"/>
      <w:bookmarkStart w:id="647" w:name="_Toc410310621"/>
      <w:bookmarkStart w:id="648" w:name="_Ref411157714"/>
      <w:r w:rsidRPr="005A5B01">
        <w:rPr>
          <w:color w:val="FFFFFF" w:themeColor="background1"/>
        </w:rPr>
        <w:t>*****</w:t>
      </w:r>
    </w:p>
    <w:p w14:paraId="0A2BBCF8" w14:textId="724FD7D3" w:rsidR="00FE2059" w:rsidRPr="00E807E2" w:rsidRDefault="00FE2059" w:rsidP="005A5B01">
      <w:pPr>
        <w:pStyle w:val="level2-head"/>
        <w:spacing w:before="120"/>
        <w:ind w:left="709" w:hanging="709"/>
        <w:rPr>
          <w:color w:val="000000" w:themeColor="text1"/>
        </w:rPr>
      </w:pPr>
      <w:r w:rsidRPr="00E807E2">
        <w:rPr>
          <w:color w:val="000000" w:themeColor="text1"/>
        </w:rPr>
        <w:t>Problem Management Procedures</w:t>
      </w:r>
      <w:bookmarkEnd w:id="646"/>
      <w:bookmarkEnd w:id="647"/>
      <w:bookmarkEnd w:id="648"/>
    </w:p>
    <w:p w14:paraId="0BFB59ED" w14:textId="77777777" w:rsidR="00E807E2" w:rsidRDefault="00FE2059" w:rsidP="00E614A9">
      <w:pPr>
        <w:pStyle w:val="level3"/>
        <w:ind w:left="709" w:hanging="709"/>
        <w:rPr>
          <w:color w:val="000000" w:themeColor="text1"/>
        </w:rPr>
      </w:pPr>
      <w:bookmarkStart w:id="649" w:name="_Ref142921669"/>
      <w:r w:rsidRPr="00E807E2">
        <w:rPr>
          <w:color w:val="000000" w:themeColor="text1"/>
        </w:rPr>
        <w:t>Development</w:t>
      </w:r>
      <w:bookmarkEnd w:id="649"/>
    </w:p>
    <w:p w14:paraId="1D960F49" w14:textId="4F31A8E7" w:rsidR="00E807E2" w:rsidRDefault="001B39B8" w:rsidP="009A3E1E">
      <w:pPr>
        <w:pStyle w:val="level1-text"/>
        <w:ind w:left="709"/>
        <w:rPr>
          <w:color w:val="000000" w:themeColor="text1"/>
        </w:rPr>
      </w:pPr>
      <w:r w:rsidRPr="00E807E2">
        <w:rPr>
          <w:color w:val="000000" w:themeColor="text1"/>
        </w:rPr>
        <w:t xml:space="preserve">Service Provider must prepare for </w:t>
      </w:r>
      <w:r w:rsidR="002E41C7" w:rsidRPr="00E807E2">
        <w:rPr>
          <w:color w:val="000000" w:themeColor="text1"/>
        </w:rPr>
        <w:t>SARS’</w:t>
      </w:r>
      <w:r w:rsidRPr="00E807E2">
        <w:rPr>
          <w:color w:val="000000" w:themeColor="text1"/>
        </w:rPr>
        <w:t xml:space="preserve"> review and approval detailed Problem Management processes and procedures for the Services no later than 60 (sixty) days after the Effective Date.</w:t>
      </w:r>
      <w:r w:rsidR="00FE2059" w:rsidRPr="00E807E2">
        <w:rPr>
          <w:color w:val="000000" w:themeColor="text1"/>
        </w:rPr>
        <w:t xml:space="preserve"> Such processes and procedures must interface seamlessly with the applicable SARS PPS&amp;G and the other Service Management processes. </w:t>
      </w:r>
      <w:r w:rsidR="00170E9A" w:rsidRPr="00E807E2">
        <w:rPr>
          <w:color w:val="000000" w:themeColor="text1"/>
        </w:rPr>
        <w:t xml:space="preserve">The </w:t>
      </w:r>
      <w:r w:rsidR="00FE2059" w:rsidRPr="00E807E2">
        <w:rPr>
          <w:color w:val="000000" w:themeColor="text1"/>
        </w:rPr>
        <w:t xml:space="preserve">Service Provider must incorporate </w:t>
      </w:r>
      <w:r w:rsidR="002E41C7" w:rsidRPr="009A3E1E">
        <w:rPr>
          <w:color w:val="000000" w:themeColor="text1"/>
          <w:lang w:val="en-ZA"/>
        </w:rPr>
        <w:t>SARS’</w:t>
      </w:r>
      <w:r w:rsidR="00FE2059" w:rsidRPr="00E807E2">
        <w:rPr>
          <w:color w:val="000000" w:themeColor="text1"/>
        </w:rPr>
        <w:t xml:space="preserve"> comments on such procedures and include such revised procedures in the Process and Procedures Library promptly but no later than 30 (thirty) days after SARS has provided such comments (the </w:t>
      </w:r>
      <w:r w:rsidR="00AD5501" w:rsidRPr="00E807E2">
        <w:rPr>
          <w:color w:val="000000" w:themeColor="text1"/>
        </w:rPr>
        <w:t>“</w:t>
      </w:r>
      <w:r w:rsidR="00FE2059" w:rsidRPr="00E807E2">
        <w:rPr>
          <w:b/>
          <w:color w:val="000000" w:themeColor="text1"/>
        </w:rPr>
        <w:t>Problem Management Procedures</w:t>
      </w:r>
      <w:r w:rsidR="00AD5501" w:rsidRPr="00E807E2">
        <w:rPr>
          <w:color w:val="000000" w:themeColor="text1"/>
        </w:rPr>
        <w:t>”</w:t>
      </w:r>
      <w:r w:rsidR="00FE2059" w:rsidRPr="00E807E2">
        <w:rPr>
          <w:color w:val="000000" w:themeColor="text1"/>
        </w:rPr>
        <w:t xml:space="preserve">). The Problem Management Procedures must be based on the processes and procedures set forth in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_Ref142924154 \w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3</w:t>
      </w:r>
      <w:r w:rsidR="00FE2059" w:rsidRPr="00E807E2">
        <w:rPr>
          <w:b/>
          <w:color w:val="000000" w:themeColor="text1"/>
        </w:rPr>
        <w:fldChar w:fldCharType="end"/>
      </w:r>
      <w:r w:rsidR="00FE2059" w:rsidRPr="00E807E2">
        <w:rPr>
          <w:color w:val="000000" w:themeColor="text1"/>
        </w:rPr>
        <w:t xml:space="preserve"> and, to the extent consistent with the processes and procedures set forth in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_Ref142924154 \w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3</w:t>
      </w:r>
      <w:r w:rsidR="00FE2059" w:rsidRPr="00E807E2">
        <w:rPr>
          <w:b/>
          <w:color w:val="000000" w:themeColor="text1"/>
        </w:rPr>
        <w:fldChar w:fldCharType="end"/>
      </w:r>
      <w:r w:rsidR="00FE2059" w:rsidRPr="00E807E2">
        <w:rPr>
          <w:color w:val="000000" w:themeColor="text1"/>
        </w:rPr>
        <w:t xml:space="preserve">, </w:t>
      </w:r>
      <w:r w:rsidR="00170E9A" w:rsidRPr="00E807E2">
        <w:rPr>
          <w:color w:val="000000" w:themeColor="text1"/>
        </w:rPr>
        <w:t xml:space="preserve">the </w:t>
      </w:r>
      <w:r w:rsidR="00FE2059" w:rsidRPr="00E807E2">
        <w:rPr>
          <w:color w:val="000000" w:themeColor="text1"/>
        </w:rPr>
        <w:t>Service Provider’s standard processes and procedures that it uses to perform Problem Management services for other customers.</w:t>
      </w:r>
    </w:p>
    <w:p w14:paraId="23B82912" w14:textId="75108320" w:rsidR="00FE2059" w:rsidRPr="00E807E2" w:rsidRDefault="00170E9A" w:rsidP="00E614A9">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must follow the Problem Management Procedures from the date that </w:t>
      </w:r>
      <w:r w:rsidR="00FE2059" w:rsidRPr="00E807E2">
        <w:rPr>
          <w:color w:val="000000" w:themeColor="text1"/>
        </w:rPr>
        <w:lastRenderedPageBreak/>
        <w:t xml:space="preserve">they have been approved by SARS. Before such date, the Service Provider must follow the processes and procedures regarding Problem Management that are set forth in this </w:t>
      </w:r>
      <w:r w:rsidR="00970C8A" w:rsidRPr="00E807E2">
        <w:rPr>
          <w:b/>
          <w:color w:val="000000" w:themeColor="text1"/>
        </w:rPr>
        <w:t>clause</w:t>
      </w:r>
      <w:r w:rsidR="00FE2059"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_Ref142924154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3</w:t>
      </w:r>
      <w:r w:rsidRPr="00E807E2">
        <w:rPr>
          <w:b/>
          <w:color w:val="000000" w:themeColor="text1"/>
        </w:rPr>
        <w:fldChar w:fldCharType="end"/>
      </w:r>
      <w:r w:rsidR="00FE2059" w:rsidRPr="00E807E2">
        <w:rPr>
          <w:color w:val="000000" w:themeColor="text1"/>
        </w:rPr>
        <w:t xml:space="preserve"> supplemented with Service Provider’s own standard processes and procedures to the extent they are not inconsistent with the SARS PPS&amp;G or with this </w:t>
      </w:r>
      <w:r w:rsidR="00970C8A" w:rsidRPr="00E807E2">
        <w:rPr>
          <w:b/>
          <w:color w:val="000000" w:themeColor="text1"/>
        </w:rPr>
        <w:t>clause</w:t>
      </w:r>
      <w:r w:rsidR="00FE2059"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_Ref142924154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3</w:t>
      </w:r>
      <w:r w:rsidRPr="00E807E2">
        <w:rPr>
          <w:b/>
          <w:color w:val="000000" w:themeColor="text1"/>
        </w:rPr>
        <w:fldChar w:fldCharType="end"/>
      </w:r>
      <w:r w:rsidR="00FE2059" w:rsidRPr="00E807E2">
        <w:rPr>
          <w:color w:val="000000" w:themeColor="text1"/>
        </w:rPr>
        <w:t>.</w:t>
      </w:r>
    </w:p>
    <w:p w14:paraId="6B0C4F5C" w14:textId="77777777" w:rsidR="00FE2059" w:rsidRPr="00E807E2" w:rsidRDefault="00FE2059" w:rsidP="00E614A9">
      <w:pPr>
        <w:pStyle w:val="level3"/>
        <w:ind w:left="709" w:hanging="709"/>
        <w:rPr>
          <w:color w:val="000000" w:themeColor="text1"/>
        </w:rPr>
      </w:pPr>
      <w:r w:rsidRPr="00E807E2">
        <w:rPr>
          <w:color w:val="000000" w:themeColor="text1"/>
        </w:rPr>
        <w:t>Updates</w:t>
      </w:r>
    </w:p>
    <w:p w14:paraId="524D62A0" w14:textId="69319644" w:rsidR="00FE2059" w:rsidRPr="00E807E2" w:rsidRDefault="00774623"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promptly update the Problem Management Procedures to reflect any </w:t>
      </w:r>
      <w:r w:rsidR="00FE2059" w:rsidRPr="009A3E1E">
        <w:rPr>
          <w:color w:val="000000" w:themeColor="text1"/>
          <w:lang w:val="en-ZA"/>
        </w:rPr>
        <w:t>changes</w:t>
      </w:r>
      <w:r w:rsidR="00FE2059" w:rsidRPr="00E807E2">
        <w:rPr>
          <w:color w:val="000000" w:themeColor="text1"/>
        </w:rPr>
        <w:t xml:space="preserve"> in the applicable SARS PPS&amp;G. </w:t>
      </w:r>
      <w:r w:rsidR="00AA4591" w:rsidRPr="00E807E2">
        <w:rPr>
          <w:color w:val="000000" w:themeColor="text1"/>
        </w:rPr>
        <w:t xml:space="preserve">the </w:t>
      </w:r>
      <w:r w:rsidR="00FE2059" w:rsidRPr="00E807E2">
        <w:rPr>
          <w:color w:val="000000" w:themeColor="text1"/>
        </w:rPr>
        <w:t xml:space="preserve">Service Provider must submit the revised Problem Management Procedures to SARS for its review and approval in the same manner as set forth in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_Ref142921669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3.1.1</w:t>
      </w:r>
      <w:r w:rsidR="00FE2059" w:rsidRPr="00E807E2">
        <w:rPr>
          <w:b/>
          <w:color w:val="000000" w:themeColor="text1"/>
        </w:rPr>
        <w:fldChar w:fldCharType="end"/>
      </w:r>
      <w:r w:rsidR="00BC40FC" w:rsidRPr="00E807E2">
        <w:rPr>
          <w:color w:val="000000" w:themeColor="text1"/>
        </w:rPr>
        <w:t xml:space="preserve"> above.</w:t>
      </w:r>
    </w:p>
    <w:p w14:paraId="7DCD64AB" w14:textId="77777777" w:rsidR="00FE2059" w:rsidRPr="00E807E2" w:rsidRDefault="00FE2059" w:rsidP="009A3E1E">
      <w:pPr>
        <w:pStyle w:val="level2-head"/>
        <w:ind w:left="709"/>
        <w:rPr>
          <w:color w:val="000000" w:themeColor="text1"/>
        </w:rPr>
      </w:pPr>
      <w:bookmarkStart w:id="650" w:name="_Toc202343174"/>
      <w:bookmarkStart w:id="651" w:name="_Toc410310622"/>
      <w:r w:rsidRPr="00E807E2">
        <w:rPr>
          <w:color w:val="000000" w:themeColor="text1"/>
        </w:rPr>
        <w:t>Proactive Problem Management</w:t>
      </w:r>
      <w:bookmarkEnd w:id="650"/>
      <w:bookmarkEnd w:id="651"/>
    </w:p>
    <w:p w14:paraId="4B9BFE70" w14:textId="77777777" w:rsidR="00FE2059" w:rsidRPr="00E807E2" w:rsidRDefault="00AA4591" w:rsidP="009A3E1E">
      <w:pPr>
        <w:pStyle w:val="level1-text"/>
        <w:ind w:left="709"/>
        <w:rPr>
          <w:rFonts w:cs="Arial"/>
          <w:color w:val="000000" w:themeColor="text1"/>
          <w:lang w:val="en-ZA"/>
        </w:rPr>
      </w:pPr>
      <w:r w:rsidRPr="00E807E2">
        <w:rPr>
          <w:rFonts w:cs="Arial"/>
          <w:color w:val="000000" w:themeColor="text1"/>
          <w:lang w:val="en-ZA"/>
        </w:rPr>
        <w:t xml:space="preserve">The </w:t>
      </w:r>
      <w:r w:rsidR="00FE2059" w:rsidRPr="00E807E2">
        <w:rPr>
          <w:rFonts w:cs="Arial"/>
          <w:color w:val="000000" w:themeColor="text1"/>
          <w:lang w:val="en-ZA"/>
        </w:rPr>
        <w:t xml:space="preserve">Service Provider must use Commercially Reasonable Efforts to proactively prevent Problems, including </w:t>
      </w:r>
      <w:r w:rsidR="00FE2059" w:rsidRPr="009A3E1E">
        <w:rPr>
          <w:color w:val="000000" w:themeColor="text1"/>
          <w:lang w:val="en-ZA"/>
        </w:rPr>
        <w:t>by</w:t>
      </w:r>
      <w:r w:rsidR="00FE2059" w:rsidRPr="00E807E2">
        <w:rPr>
          <w:rFonts w:cs="Arial"/>
          <w:color w:val="000000" w:themeColor="text1"/>
          <w:lang w:val="en-ZA"/>
        </w:rPr>
        <w:t xml:space="preserve"> means of performing trend analyses and identifying potential Incidents before they occur. </w:t>
      </w:r>
      <w:r w:rsidRPr="00E807E2">
        <w:rPr>
          <w:rFonts w:cs="Arial"/>
          <w:color w:val="000000" w:themeColor="text1"/>
          <w:lang w:val="en-ZA"/>
        </w:rPr>
        <w:t xml:space="preserve">The </w:t>
      </w:r>
      <w:r w:rsidR="00FE2059" w:rsidRPr="00E807E2">
        <w:rPr>
          <w:rFonts w:cs="Arial"/>
          <w:color w:val="000000" w:themeColor="text1"/>
          <w:lang w:val="en-ZA"/>
        </w:rPr>
        <w:t xml:space="preserve">Service Provider must use Commercially Reasonable Efforts to prevent failures from spreading. </w:t>
      </w:r>
      <w:r w:rsidRPr="00E807E2">
        <w:rPr>
          <w:rFonts w:cs="Arial"/>
          <w:color w:val="000000" w:themeColor="text1"/>
          <w:lang w:val="en-ZA"/>
        </w:rPr>
        <w:t xml:space="preserve">The </w:t>
      </w:r>
      <w:r w:rsidR="00FE2059" w:rsidRPr="00E807E2">
        <w:rPr>
          <w:rFonts w:cs="Arial"/>
          <w:color w:val="000000" w:themeColor="text1"/>
          <w:lang w:val="en-ZA"/>
        </w:rPr>
        <w:t>Service Provider must identify and investigate weaknesses of infrastructure components.</w:t>
      </w:r>
    </w:p>
    <w:p w14:paraId="3A7CF484" w14:textId="77777777" w:rsidR="00FE2059" w:rsidRPr="00E807E2" w:rsidRDefault="00FE2059" w:rsidP="009A3E1E">
      <w:pPr>
        <w:pStyle w:val="level2-head"/>
        <w:ind w:left="709"/>
        <w:rPr>
          <w:color w:val="000000" w:themeColor="text1"/>
        </w:rPr>
      </w:pPr>
      <w:bookmarkStart w:id="652" w:name="_Ref142832829"/>
      <w:bookmarkStart w:id="653" w:name="_Toc202343175"/>
      <w:bookmarkStart w:id="654" w:name="_Toc410310623"/>
      <w:r w:rsidRPr="00E807E2">
        <w:rPr>
          <w:color w:val="000000" w:themeColor="text1"/>
        </w:rPr>
        <w:t>Problem Control</w:t>
      </w:r>
      <w:bookmarkEnd w:id="652"/>
      <w:bookmarkEnd w:id="653"/>
      <w:bookmarkEnd w:id="654"/>
    </w:p>
    <w:p w14:paraId="66BD4005" w14:textId="7D8358D3" w:rsidR="00FE2059" w:rsidRPr="00E807E2" w:rsidRDefault="00AA4591"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be responsible for identifying Problems and investigating their root cause in accordance with the terms of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_Ref142832829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3.3</w:t>
      </w:r>
      <w:r w:rsidR="00FE2059" w:rsidRPr="00E807E2">
        <w:rPr>
          <w:b/>
          <w:color w:val="000000" w:themeColor="text1"/>
        </w:rPr>
        <w:fldChar w:fldCharType="end"/>
      </w:r>
      <w:r w:rsidR="00FE2059" w:rsidRPr="00E807E2">
        <w:rPr>
          <w:color w:val="000000" w:themeColor="text1"/>
        </w:rPr>
        <w:t xml:space="preserve"> (</w:t>
      </w:r>
      <w:r w:rsidR="00AD5501" w:rsidRPr="00E807E2">
        <w:rPr>
          <w:color w:val="000000" w:themeColor="text1"/>
        </w:rPr>
        <w:t>“</w:t>
      </w:r>
      <w:r w:rsidR="00FE2059" w:rsidRPr="00E807E2">
        <w:rPr>
          <w:color w:val="000000" w:themeColor="text1"/>
        </w:rPr>
        <w:t>Problem Control</w:t>
      </w:r>
      <w:r w:rsidR="00AD5501" w:rsidRPr="00E807E2">
        <w:rPr>
          <w:color w:val="000000" w:themeColor="text1"/>
        </w:rPr>
        <w:t>”</w:t>
      </w:r>
      <w:r w:rsidR="00FE2059" w:rsidRPr="00E807E2">
        <w:rPr>
          <w:color w:val="000000" w:themeColor="text1"/>
        </w:rPr>
        <w:t xml:space="preserve">). When the Problem </w:t>
      </w:r>
      <w:r w:rsidR="00FE2059" w:rsidRPr="009A3E1E">
        <w:rPr>
          <w:color w:val="000000" w:themeColor="text1"/>
          <w:lang w:val="en-ZA"/>
        </w:rPr>
        <w:t>investigation</w:t>
      </w:r>
      <w:r w:rsidR="00FE2059" w:rsidRPr="00E807E2">
        <w:rPr>
          <w:color w:val="000000" w:themeColor="text1"/>
        </w:rPr>
        <w:t xml:space="preserve"> has identified the root cause of a Problem and a resolution to the Problem, the Problem must be classified as a Known Error. In performing Problem Control, Service Provider must perform the following Services.</w:t>
      </w:r>
    </w:p>
    <w:p w14:paraId="054DF861" w14:textId="77777777" w:rsidR="00FE2059" w:rsidRPr="00E807E2" w:rsidRDefault="00FE2059" w:rsidP="00E614A9">
      <w:pPr>
        <w:pStyle w:val="level3"/>
        <w:ind w:left="709" w:hanging="709"/>
        <w:rPr>
          <w:color w:val="000000" w:themeColor="text1"/>
        </w:rPr>
      </w:pPr>
      <w:r w:rsidRPr="00E807E2">
        <w:rPr>
          <w:color w:val="000000" w:themeColor="text1"/>
        </w:rPr>
        <w:t>Problem Identification and Recording</w:t>
      </w:r>
    </w:p>
    <w:p w14:paraId="1B3E5EAF" w14:textId="77777777" w:rsidR="00FE2059" w:rsidRPr="00E807E2" w:rsidRDefault="000576D0"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associate Incidents caused by one or more Problem(s) with such </w:t>
      </w:r>
      <w:r w:rsidR="00FE2059" w:rsidRPr="009A3E1E">
        <w:rPr>
          <w:color w:val="000000" w:themeColor="text1"/>
          <w:lang w:val="en-ZA"/>
        </w:rPr>
        <w:t>Problem</w:t>
      </w:r>
      <w:r w:rsidR="00FE2059" w:rsidRPr="00E807E2">
        <w:rPr>
          <w:color w:val="000000" w:themeColor="text1"/>
        </w:rPr>
        <w:t>(s), including Incidents that recur or are expected to recur, as well as any single significant Incident.</w:t>
      </w:r>
    </w:p>
    <w:p w14:paraId="42C310F4" w14:textId="77777777" w:rsidR="00FE2059" w:rsidRPr="00E807E2" w:rsidRDefault="00FE2059" w:rsidP="00E614A9">
      <w:pPr>
        <w:pStyle w:val="level3"/>
        <w:ind w:left="709" w:hanging="709"/>
        <w:rPr>
          <w:color w:val="000000" w:themeColor="text1"/>
        </w:rPr>
      </w:pPr>
      <w:r w:rsidRPr="00E807E2">
        <w:rPr>
          <w:color w:val="000000" w:themeColor="text1"/>
        </w:rPr>
        <w:t>Problem Classification</w:t>
      </w:r>
    </w:p>
    <w:p w14:paraId="506E2F04" w14:textId="77777777" w:rsidR="00FE2059" w:rsidRPr="00E807E2" w:rsidRDefault="000576D0"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analyse Problems and classify them in accordance with </w:t>
      </w:r>
      <w:r w:rsidR="002E41C7" w:rsidRPr="00E807E2">
        <w:rPr>
          <w:color w:val="000000" w:themeColor="text1"/>
        </w:rPr>
        <w:t>SARS’</w:t>
      </w:r>
      <w:r w:rsidR="00FE2059" w:rsidRPr="00E807E2">
        <w:rPr>
          <w:color w:val="000000" w:themeColor="text1"/>
        </w:rPr>
        <w:t xml:space="preserve"> then-current Impact and Urgency classifications. SARS </w:t>
      </w:r>
      <w:r w:rsidR="001B39B8" w:rsidRPr="00E807E2">
        <w:rPr>
          <w:color w:val="000000" w:themeColor="text1"/>
        </w:rPr>
        <w:t xml:space="preserve">Impact </w:t>
      </w:r>
      <w:r w:rsidR="00FE2059" w:rsidRPr="00E807E2">
        <w:rPr>
          <w:color w:val="000000" w:themeColor="text1"/>
        </w:rPr>
        <w:t xml:space="preserve">and </w:t>
      </w:r>
      <w:r w:rsidR="001B39B8" w:rsidRPr="00E807E2">
        <w:rPr>
          <w:color w:val="000000" w:themeColor="text1"/>
        </w:rPr>
        <w:t xml:space="preserve">Urgency </w:t>
      </w:r>
      <w:r w:rsidR="00FE2059" w:rsidRPr="00E807E2">
        <w:rPr>
          <w:color w:val="000000" w:themeColor="text1"/>
        </w:rPr>
        <w:t xml:space="preserve">classifications as of the Effective Date are set forth in </w:t>
      </w:r>
      <w:r w:rsidR="00FE2059" w:rsidRPr="00E807E2">
        <w:rPr>
          <w:b/>
          <w:color w:val="000000" w:themeColor="text1"/>
        </w:rPr>
        <w:t>Appendix B-3</w:t>
      </w:r>
      <w:r w:rsidR="00FE2059" w:rsidRPr="00E807E2">
        <w:rPr>
          <w:color w:val="000000" w:themeColor="text1"/>
        </w:rPr>
        <w:t xml:space="preserve"> (Urgency and Impact Definitions). The analysis must include an Impact analysis assessing the seriousness of the Problem and its effect on the Services. </w:t>
      </w:r>
      <w:r w:rsidRPr="00E807E2">
        <w:rPr>
          <w:color w:val="000000" w:themeColor="text1"/>
        </w:rPr>
        <w:t xml:space="preserve">The </w:t>
      </w:r>
      <w:r w:rsidR="00FE2059" w:rsidRPr="00E807E2">
        <w:rPr>
          <w:color w:val="000000" w:themeColor="text1"/>
        </w:rPr>
        <w:t>Service Provider must confer with SARS in formulating these classifications and categorizations. If there is a disagreement as to the priority level that should be assigned to a Problem, the priority level must be that prescribed by SARS in its reasonable judgment. Factors to be considered in determining the classification of a Problem must include:</w:t>
      </w:r>
    </w:p>
    <w:p w14:paraId="2E0E8625" w14:textId="77777777" w:rsidR="00FE2059" w:rsidRPr="00E807E2" w:rsidRDefault="005E0F30" w:rsidP="00E614A9">
      <w:pPr>
        <w:pStyle w:val="level4"/>
        <w:tabs>
          <w:tab w:val="clear" w:pos="2410"/>
        </w:tabs>
        <w:ind w:left="1560" w:hanging="851"/>
        <w:rPr>
          <w:color w:val="000000" w:themeColor="text1"/>
        </w:rPr>
      </w:pPr>
      <w:r w:rsidRPr="00E807E2">
        <w:rPr>
          <w:color w:val="000000" w:themeColor="text1"/>
        </w:rPr>
        <w:t>c</w:t>
      </w:r>
      <w:r w:rsidR="00FE2059" w:rsidRPr="00E807E2">
        <w:rPr>
          <w:color w:val="000000" w:themeColor="text1"/>
        </w:rPr>
        <w:t xml:space="preserve">ategory -- identifying the relevant domain, for example </w:t>
      </w:r>
      <w:r w:rsidR="001A44B8" w:rsidRPr="00E807E2">
        <w:rPr>
          <w:color w:val="000000" w:themeColor="text1"/>
        </w:rPr>
        <w:t>h</w:t>
      </w:r>
      <w:r w:rsidR="00FE2059" w:rsidRPr="00E807E2">
        <w:rPr>
          <w:color w:val="000000" w:themeColor="text1"/>
        </w:rPr>
        <w:t>ardware or Software;</w:t>
      </w:r>
    </w:p>
    <w:p w14:paraId="7E3CFD2C" w14:textId="77777777" w:rsidR="00FE2059" w:rsidRPr="00E807E2" w:rsidRDefault="00FE2059" w:rsidP="00E614A9">
      <w:pPr>
        <w:pStyle w:val="level4"/>
        <w:tabs>
          <w:tab w:val="clear" w:pos="2410"/>
        </w:tabs>
        <w:ind w:left="1560" w:hanging="851"/>
        <w:rPr>
          <w:color w:val="000000" w:themeColor="text1"/>
        </w:rPr>
      </w:pPr>
      <w:r w:rsidRPr="00E807E2">
        <w:rPr>
          <w:color w:val="000000" w:themeColor="text1"/>
        </w:rPr>
        <w:t>Impact -- on the business;</w:t>
      </w:r>
    </w:p>
    <w:p w14:paraId="04C988FC" w14:textId="77777777" w:rsidR="00FE2059" w:rsidRPr="00E807E2" w:rsidRDefault="00FE2059" w:rsidP="00E614A9">
      <w:pPr>
        <w:pStyle w:val="level4"/>
        <w:tabs>
          <w:tab w:val="clear" w:pos="2410"/>
        </w:tabs>
        <w:ind w:left="1560" w:hanging="851"/>
        <w:rPr>
          <w:color w:val="000000" w:themeColor="text1"/>
        </w:rPr>
      </w:pPr>
      <w:r w:rsidRPr="00E807E2">
        <w:rPr>
          <w:color w:val="000000" w:themeColor="text1"/>
        </w:rPr>
        <w:t>Urgency -- extent to which deferral of the solution is acceptable;</w:t>
      </w:r>
    </w:p>
    <w:p w14:paraId="4298D2BC" w14:textId="77777777" w:rsidR="002E41C7" w:rsidRPr="00E807E2" w:rsidRDefault="002E41C7" w:rsidP="00E614A9">
      <w:pPr>
        <w:pStyle w:val="level4"/>
        <w:tabs>
          <w:tab w:val="clear" w:pos="2410"/>
        </w:tabs>
        <w:ind w:left="1560" w:hanging="851"/>
        <w:rPr>
          <w:color w:val="000000" w:themeColor="text1"/>
        </w:rPr>
      </w:pPr>
      <w:r w:rsidRPr="00E807E2">
        <w:rPr>
          <w:color w:val="000000" w:themeColor="text1"/>
        </w:rPr>
        <w:t>probability of its reoccurrence;</w:t>
      </w:r>
    </w:p>
    <w:p w14:paraId="7BD9500F" w14:textId="77777777" w:rsidR="00FE2059" w:rsidRPr="00E807E2" w:rsidRDefault="00FE2059" w:rsidP="00E614A9">
      <w:pPr>
        <w:pStyle w:val="level4"/>
        <w:tabs>
          <w:tab w:val="clear" w:pos="2410"/>
        </w:tabs>
        <w:ind w:left="1560" w:hanging="851"/>
        <w:rPr>
          <w:color w:val="000000" w:themeColor="text1"/>
        </w:rPr>
      </w:pPr>
      <w:r w:rsidRPr="00E807E2">
        <w:rPr>
          <w:color w:val="000000" w:themeColor="text1"/>
        </w:rPr>
        <w:t>Priority; and</w:t>
      </w:r>
    </w:p>
    <w:p w14:paraId="5AE14084" w14:textId="77777777" w:rsidR="00FE2059" w:rsidRPr="00E807E2" w:rsidRDefault="005E0F30" w:rsidP="00E614A9">
      <w:pPr>
        <w:pStyle w:val="level4"/>
        <w:tabs>
          <w:tab w:val="clear" w:pos="2410"/>
        </w:tabs>
        <w:ind w:left="1560" w:hanging="851"/>
        <w:rPr>
          <w:color w:val="000000" w:themeColor="text1"/>
        </w:rPr>
      </w:pPr>
      <w:r w:rsidRPr="00E807E2">
        <w:rPr>
          <w:color w:val="000000" w:themeColor="text1"/>
        </w:rPr>
        <w:t>s</w:t>
      </w:r>
      <w:r w:rsidR="00FE2059" w:rsidRPr="00E807E2">
        <w:rPr>
          <w:color w:val="000000" w:themeColor="text1"/>
        </w:rPr>
        <w:t>tatus -- e.g., Problem, Known Error, Resolved, closed pending PIR.</w:t>
      </w:r>
    </w:p>
    <w:p w14:paraId="0E74E58B" w14:textId="77777777" w:rsidR="00FE2059" w:rsidRPr="00E807E2" w:rsidRDefault="00FE2059" w:rsidP="009A3E1E">
      <w:pPr>
        <w:pStyle w:val="level1-text"/>
        <w:ind w:left="709"/>
        <w:rPr>
          <w:color w:val="000000" w:themeColor="text1"/>
        </w:rPr>
      </w:pPr>
      <w:r w:rsidRPr="00E807E2">
        <w:rPr>
          <w:color w:val="000000" w:themeColor="text1"/>
        </w:rPr>
        <w:lastRenderedPageBreak/>
        <w:t xml:space="preserve">These classifications and categorizations must be updated to reflect any changes during the resolution </w:t>
      </w:r>
      <w:r w:rsidRPr="009A3E1E">
        <w:rPr>
          <w:color w:val="000000" w:themeColor="text1"/>
          <w:lang w:val="en-ZA"/>
        </w:rPr>
        <w:t>of</w:t>
      </w:r>
      <w:r w:rsidRPr="00E807E2">
        <w:rPr>
          <w:color w:val="000000" w:themeColor="text1"/>
        </w:rPr>
        <w:t xml:space="preserve"> the Problem. For example, new Incidents may increase the Impact and Urgency, and accordingly Priority, of a Problem.</w:t>
      </w:r>
    </w:p>
    <w:p w14:paraId="3596B3F4" w14:textId="77777777" w:rsidR="00FE2059" w:rsidRPr="00E807E2" w:rsidRDefault="00FE2059" w:rsidP="00E614A9">
      <w:pPr>
        <w:pStyle w:val="level3"/>
        <w:ind w:left="709" w:hanging="709"/>
        <w:rPr>
          <w:color w:val="000000" w:themeColor="text1"/>
        </w:rPr>
      </w:pPr>
      <w:bookmarkStart w:id="655" w:name="_Ref142832218"/>
      <w:r w:rsidRPr="00E807E2">
        <w:rPr>
          <w:color w:val="000000" w:themeColor="text1"/>
        </w:rPr>
        <w:t>Problem Investigation and Resolution</w:t>
      </w:r>
      <w:bookmarkEnd w:id="655"/>
    </w:p>
    <w:p w14:paraId="718262CA" w14:textId="77777777" w:rsidR="00FE2059" w:rsidRPr="00E807E2" w:rsidRDefault="0014578F" w:rsidP="00E614A9">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Service Provider must investigate and diagnose each Problem to achieve resolution.</w:t>
      </w:r>
    </w:p>
    <w:p w14:paraId="243E5A79" w14:textId="47732FEC" w:rsidR="00E807E2" w:rsidRDefault="0014578F" w:rsidP="00E614A9">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 xml:space="preserve">Service Provider must perform the Error Control activities described below in </w:t>
      </w:r>
      <w:r w:rsidR="00970C8A" w:rsidRPr="00E807E2">
        <w:rPr>
          <w:b/>
          <w:color w:val="000000" w:themeColor="text1"/>
        </w:rPr>
        <w:t>clause</w:t>
      </w:r>
      <w:r w:rsidR="00FE2059"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_Ref411327504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3.4</w:t>
      </w:r>
      <w:r w:rsidRPr="00E807E2">
        <w:rPr>
          <w:b/>
          <w:color w:val="000000" w:themeColor="text1"/>
        </w:rPr>
        <w:fldChar w:fldCharType="end"/>
      </w:r>
      <w:r w:rsidR="00FE2059" w:rsidRPr="00E807E2">
        <w:rPr>
          <w:color w:val="000000" w:themeColor="text1"/>
        </w:rPr>
        <w:t>.</w:t>
      </w:r>
    </w:p>
    <w:p w14:paraId="09DA50B7" w14:textId="77777777" w:rsidR="00E807E2" w:rsidRDefault="00FE2059" w:rsidP="00E614A9">
      <w:pPr>
        <w:pStyle w:val="level4"/>
        <w:tabs>
          <w:tab w:val="clear" w:pos="2410"/>
        </w:tabs>
        <w:ind w:left="1560" w:hanging="851"/>
        <w:rPr>
          <w:color w:val="000000" w:themeColor="text1"/>
        </w:rPr>
      </w:pPr>
      <w:r w:rsidRPr="00E807E2">
        <w:rPr>
          <w:color w:val="000000" w:themeColor="text1"/>
        </w:rPr>
        <w:t xml:space="preserve">If a temporary fix requires modification of infrastructure, </w:t>
      </w:r>
      <w:r w:rsidR="00C2453C" w:rsidRPr="00E807E2">
        <w:rPr>
          <w:color w:val="000000" w:themeColor="text1"/>
        </w:rPr>
        <w:t xml:space="preserve">the </w:t>
      </w:r>
      <w:r w:rsidRPr="00E807E2">
        <w:rPr>
          <w:color w:val="000000" w:themeColor="text1"/>
        </w:rPr>
        <w:t>Service Provider must implement it in accordance with the Operational Change Management Procedures.</w:t>
      </w:r>
    </w:p>
    <w:p w14:paraId="3C5AE301" w14:textId="4325527D" w:rsidR="00FE2059" w:rsidRPr="00E807E2" w:rsidRDefault="000F3CB1" w:rsidP="00E614A9">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 xml:space="preserve">Service Provider must comply with and interface with SARS’ Problem Management </w:t>
      </w:r>
      <w:r w:rsidR="002E41C7" w:rsidRPr="00E807E2">
        <w:rPr>
          <w:color w:val="000000" w:themeColor="text1"/>
        </w:rPr>
        <w:t>Procedures</w:t>
      </w:r>
      <w:r w:rsidR="00FE2059" w:rsidRPr="00E807E2">
        <w:rPr>
          <w:color w:val="000000" w:themeColor="text1"/>
        </w:rPr>
        <w:t>.</w:t>
      </w:r>
    </w:p>
    <w:p w14:paraId="05C36094" w14:textId="77777777" w:rsidR="00FE2059" w:rsidRPr="00E807E2" w:rsidRDefault="00FE2059" w:rsidP="00E614A9">
      <w:pPr>
        <w:pStyle w:val="level4"/>
        <w:tabs>
          <w:tab w:val="clear" w:pos="2410"/>
        </w:tabs>
        <w:ind w:left="1560" w:hanging="851"/>
        <w:rPr>
          <w:color w:val="000000" w:themeColor="text1"/>
        </w:rPr>
      </w:pPr>
      <w:r w:rsidRPr="00E807E2">
        <w:rPr>
          <w:color w:val="000000" w:themeColor="text1"/>
        </w:rPr>
        <w:t>Service Provider must correctly identify Problems and investigate and monitor the Problem(s) to resolution.</w:t>
      </w:r>
    </w:p>
    <w:p w14:paraId="335CBE9F" w14:textId="77777777" w:rsidR="00FE2059" w:rsidRPr="00E807E2" w:rsidRDefault="000F3CB1" w:rsidP="00E614A9">
      <w:pPr>
        <w:pStyle w:val="level4"/>
        <w:tabs>
          <w:tab w:val="clear" w:pos="2410"/>
        </w:tabs>
        <w:ind w:left="1560" w:hanging="851"/>
        <w:rPr>
          <w:color w:val="000000" w:themeColor="text1"/>
        </w:rPr>
      </w:pPr>
      <w:bookmarkStart w:id="656" w:name="_Ref142920093"/>
      <w:r w:rsidRPr="00E807E2">
        <w:rPr>
          <w:color w:val="000000" w:themeColor="text1"/>
        </w:rPr>
        <w:t xml:space="preserve">The </w:t>
      </w:r>
      <w:r w:rsidR="00FE2059" w:rsidRPr="00E807E2">
        <w:rPr>
          <w:color w:val="000000" w:themeColor="text1"/>
        </w:rPr>
        <w:t>Service Provider must conduct a formal root cause analysis to identify the origin of each Problem that: (</w:t>
      </w:r>
      <w:proofErr w:type="spellStart"/>
      <w:r w:rsidR="00FE2059" w:rsidRPr="00E807E2">
        <w:rPr>
          <w:color w:val="000000" w:themeColor="text1"/>
        </w:rPr>
        <w:t>i</w:t>
      </w:r>
      <w:proofErr w:type="spellEnd"/>
      <w:r w:rsidR="00FE2059" w:rsidRPr="00E807E2">
        <w:rPr>
          <w:color w:val="000000" w:themeColor="text1"/>
        </w:rPr>
        <w:t>) gave rise to a Service Level Failure; (ii) result</w:t>
      </w:r>
      <w:r w:rsidR="00466959" w:rsidRPr="00E807E2">
        <w:rPr>
          <w:color w:val="000000" w:themeColor="text1"/>
        </w:rPr>
        <w:t>s</w:t>
      </w:r>
      <w:r w:rsidR="00FE2059" w:rsidRPr="00E807E2">
        <w:rPr>
          <w:color w:val="000000" w:themeColor="text1"/>
        </w:rPr>
        <w:t xml:space="preserve"> from a </w:t>
      </w:r>
      <w:r w:rsidR="00C9646D" w:rsidRPr="00E807E2">
        <w:rPr>
          <w:color w:val="000000" w:themeColor="text1"/>
        </w:rPr>
        <w:t>Critical Priority</w:t>
      </w:r>
      <w:r w:rsidR="00FE2059" w:rsidRPr="00E807E2">
        <w:rPr>
          <w:color w:val="000000" w:themeColor="text1"/>
        </w:rPr>
        <w:t xml:space="preserve"> Incident; or (iii)</w:t>
      </w:r>
      <w:r w:rsidR="00466959" w:rsidRPr="00E807E2">
        <w:rPr>
          <w:color w:val="000000" w:themeColor="text1"/>
        </w:rPr>
        <w:t xml:space="preserve"> is a</w:t>
      </w:r>
      <w:r w:rsidR="00FE2059" w:rsidRPr="00E807E2">
        <w:rPr>
          <w:color w:val="000000" w:themeColor="text1"/>
        </w:rPr>
        <w:t xml:space="preserve"> repeat Incident.</w:t>
      </w:r>
      <w:bookmarkEnd w:id="656"/>
    </w:p>
    <w:p w14:paraId="08099DBA" w14:textId="77777777" w:rsidR="00FE2059" w:rsidRPr="00E807E2" w:rsidRDefault="00FE2059" w:rsidP="00E614A9">
      <w:pPr>
        <w:pStyle w:val="level4"/>
        <w:tabs>
          <w:tab w:val="clear" w:pos="2410"/>
        </w:tabs>
        <w:ind w:left="1560" w:hanging="851"/>
        <w:rPr>
          <w:color w:val="000000" w:themeColor="text1"/>
        </w:rPr>
      </w:pPr>
      <w:r w:rsidRPr="00E807E2">
        <w:rPr>
          <w:color w:val="000000" w:themeColor="text1"/>
        </w:rPr>
        <w:t xml:space="preserve">Once </w:t>
      </w:r>
      <w:r w:rsidR="000F3CB1" w:rsidRPr="00E807E2">
        <w:rPr>
          <w:color w:val="000000" w:themeColor="text1"/>
        </w:rPr>
        <w:t xml:space="preserve">the </w:t>
      </w:r>
      <w:r w:rsidRPr="00E807E2">
        <w:rPr>
          <w:color w:val="000000" w:themeColor="text1"/>
        </w:rPr>
        <w:t xml:space="preserve">Service Provider has identified the root cause of a Problem and a method of </w:t>
      </w:r>
      <w:r w:rsidR="007F225B" w:rsidRPr="00E807E2">
        <w:rPr>
          <w:color w:val="000000" w:themeColor="text1"/>
        </w:rPr>
        <w:t>R</w:t>
      </w:r>
      <w:r w:rsidRPr="00E807E2">
        <w:rPr>
          <w:color w:val="000000" w:themeColor="text1"/>
        </w:rPr>
        <w:t xml:space="preserve">esolving it, such Problem must be classified as a Known Error. </w:t>
      </w:r>
      <w:r w:rsidR="00F4704C" w:rsidRPr="00E807E2">
        <w:rPr>
          <w:color w:val="000000" w:themeColor="text1"/>
        </w:rPr>
        <w:t xml:space="preserve">The </w:t>
      </w:r>
      <w:r w:rsidRPr="00E807E2">
        <w:rPr>
          <w:color w:val="000000" w:themeColor="text1"/>
        </w:rPr>
        <w:t xml:space="preserve">Service Provider must record all Known Errors </w:t>
      </w:r>
      <w:r w:rsidR="00972536" w:rsidRPr="00E807E2">
        <w:rPr>
          <w:color w:val="000000" w:themeColor="text1"/>
        </w:rPr>
        <w:t xml:space="preserve">and link them to </w:t>
      </w:r>
      <w:r w:rsidRPr="00E807E2">
        <w:rPr>
          <w:color w:val="000000" w:themeColor="text1"/>
        </w:rPr>
        <w:t>the current and potentially affected Services</w:t>
      </w:r>
      <w:r w:rsidR="00972536" w:rsidRPr="00E807E2">
        <w:rPr>
          <w:color w:val="000000" w:themeColor="text1"/>
        </w:rPr>
        <w:t>,</w:t>
      </w:r>
      <w:r w:rsidRPr="00E807E2">
        <w:rPr>
          <w:color w:val="000000" w:themeColor="text1"/>
        </w:rPr>
        <w:t xml:space="preserve"> </w:t>
      </w:r>
      <w:r w:rsidR="00972536" w:rsidRPr="00E807E2">
        <w:rPr>
          <w:color w:val="000000" w:themeColor="text1"/>
        </w:rPr>
        <w:t xml:space="preserve">affected </w:t>
      </w:r>
      <w:r w:rsidRPr="00E807E2">
        <w:rPr>
          <w:color w:val="000000" w:themeColor="text1"/>
        </w:rPr>
        <w:t>CI</w:t>
      </w:r>
      <w:r w:rsidR="00972536" w:rsidRPr="00E807E2">
        <w:rPr>
          <w:color w:val="000000" w:themeColor="text1"/>
        </w:rPr>
        <w:t>s</w:t>
      </w:r>
      <w:r w:rsidRPr="00E807E2">
        <w:rPr>
          <w:color w:val="000000" w:themeColor="text1"/>
        </w:rPr>
        <w:t xml:space="preserve"> and any </w:t>
      </w:r>
      <w:r w:rsidR="0096139D" w:rsidRPr="00E807E2">
        <w:rPr>
          <w:color w:val="000000" w:themeColor="text1"/>
        </w:rPr>
        <w:t>Workarounds</w:t>
      </w:r>
      <w:r w:rsidR="00972536" w:rsidRPr="00E807E2">
        <w:rPr>
          <w:color w:val="000000" w:themeColor="text1"/>
        </w:rPr>
        <w:t xml:space="preserve"> implemented</w:t>
      </w:r>
      <w:r w:rsidRPr="00E807E2">
        <w:rPr>
          <w:color w:val="000000" w:themeColor="text1"/>
        </w:rPr>
        <w:t>. Known Errors must not be closed until they have been Resolved.</w:t>
      </w:r>
    </w:p>
    <w:p w14:paraId="0A0B9C5E" w14:textId="57166508" w:rsidR="00E807E2" w:rsidRDefault="00F4704C" w:rsidP="00E614A9">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 xml:space="preserve">Service Provider must use Commercially Reasonable Efforts to eliminate the root cause of each of the types of Problems specified in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_Ref142920093 \w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3.3.3.6</w:t>
      </w:r>
      <w:r w:rsidR="00FE2059" w:rsidRPr="00E807E2">
        <w:rPr>
          <w:b/>
          <w:color w:val="000000" w:themeColor="text1"/>
        </w:rPr>
        <w:fldChar w:fldCharType="end"/>
      </w:r>
      <w:r w:rsidR="00BC40FC" w:rsidRPr="00E807E2">
        <w:rPr>
          <w:color w:val="000000" w:themeColor="text1"/>
        </w:rPr>
        <w:t xml:space="preserve"> above</w:t>
      </w:r>
      <w:r w:rsidR="00FE2059" w:rsidRPr="00E807E2">
        <w:rPr>
          <w:color w:val="000000" w:themeColor="text1"/>
        </w:rPr>
        <w:t xml:space="preserve"> and prevent recurrence of such Problem, including by means of performing a detailed review of each such Problem.</w:t>
      </w:r>
    </w:p>
    <w:p w14:paraId="08A07AB8" w14:textId="23C65084" w:rsidR="00FE2059" w:rsidRPr="00E807E2" w:rsidRDefault="00804F53" w:rsidP="00E614A9">
      <w:pPr>
        <w:pStyle w:val="level4"/>
        <w:tabs>
          <w:tab w:val="clear" w:pos="2410"/>
        </w:tabs>
        <w:ind w:left="1560" w:hanging="851"/>
        <w:rPr>
          <w:color w:val="000000" w:themeColor="text1"/>
        </w:rPr>
      </w:pPr>
      <w:r w:rsidRPr="00E807E2">
        <w:rPr>
          <w:color w:val="000000" w:themeColor="text1"/>
        </w:rPr>
        <w:t>If requested by SARS, t</w:t>
      </w:r>
      <w:r w:rsidR="00F4704C" w:rsidRPr="00E807E2">
        <w:rPr>
          <w:color w:val="000000" w:themeColor="text1"/>
        </w:rPr>
        <w:t xml:space="preserve">he </w:t>
      </w:r>
      <w:r w:rsidR="00FE2059" w:rsidRPr="00E807E2">
        <w:rPr>
          <w:color w:val="000000" w:themeColor="text1"/>
        </w:rPr>
        <w:t>Service Provider must facilitate Problem Management investigations and reviews of Problems, including identifying Problem trends.</w:t>
      </w:r>
    </w:p>
    <w:p w14:paraId="0F90927A" w14:textId="77777777" w:rsidR="00FE2059" w:rsidRPr="00E807E2" w:rsidRDefault="001C7C35" w:rsidP="00E614A9">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Service Provider must participate in cross-functional Problem determination activities, including facilitating Problem Management review and Problem Management investigation meetings as reasonably required by SARS.</w:t>
      </w:r>
    </w:p>
    <w:p w14:paraId="38501D8D" w14:textId="77777777" w:rsidR="00FE2059" w:rsidRPr="00E807E2" w:rsidRDefault="001C7C35" w:rsidP="00E614A9">
      <w:pPr>
        <w:pStyle w:val="level4"/>
        <w:tabs>
          <w:tab w:val="clear" w:pos="2410"/>
        </w:tabs>
        <w:ind w:left="1560" w:hanging="851"/>
        <w:rPr>
          <w:color w:val="000000" w:themeColor="text1"/>
        </w:rPr>
      </w:pPr>
      <w:bookmarkStart w:id="657" w:name="_DV_M396"/>
      <w:bookmarkEnd w:id="657"/>
      <w:r w:rsidRPr="00E807E2">
        <w:rPr>
          <w:color w:val="000000" w:themeColor="text1"/>
        </w:rPr>
        <w:t xml:space="preserve">The </w:t>
      </w:r>
      <w:r w:rsidR="00FE2059" w:rsidRPr="00E807E2">
        <w:rPr>
          <w:color w:val="000000" w:themeColor="text1"/>
        </w:rPr>
        <w:t>Service Provider must adhere to the mutually agreed Problem escalation path for each Problem</w:t>
      </w:r>
      <w:bookmarkStart w:id="658" w:name="_DV_C167"/>
      <w:r w:rsidR="00FE2059" w:rsidRPr="00E807E2">
        <w:rPr>
          <w:color w:val="000000" w:themeColor="text1"/>
        </w:rPr>
        <w:t xml:space="preserve"> severity group</w:t>
      </w:r>
      <w:bookmarkStart w:id="659" w:name="_DV_M397"/>
      <w:bookmarkEnd w:id="658"/>
      <w:bookmarkEnd w:id="659"/>
      <w:r w:rsidR="00FE2059" w:rsidRPr="00E807E2">
        <w:rPr>
          <w:color w:val="000000" w:themeColor="text1"/>
        </w:rPr>
        <w:t>.</w:t>
      </w:r>
    </w:p>
    <w:p w14:paraId="748A6BC8" w14:textId="77777777" w:rsidR="00FE2059" w:rsidRPr="00E807E2" w:rsidRDefault="001C7C35" w:rsidP="00E614A9">
      <w:pPr>
        <w:pStyle w:val="level4"/>
        <w:tabs>
          <w:tab w:val="clear" w:pos="2410"/>
        </w:tabs>
        <w:ind w:left="1560" w:hanging="851"/>
        <w:rPr>
          <w:color w:val="000000" w:themeColor="text1"/>
        </w:rPr>
      </w:pPr>
      <w:bookmarkStart w:id="660" w:name="_DV_M398"/>
      <w:bookmarkEnd w:id="660"/>
      <w:r w:rsidRPr="00E807E2">
        <w:rPr>
          <w:color w:val="000000" w:themeColor="text1"/>
        </w:rPr>
        <w:t xml:space="preserve">The </w:t>
      </w:r>
      <w:r w:rsidR="00FE2059" w:rsidRPr="00E807E2">
        <w:rPr>
          <w:color w:val="000000" w:themeColor="text1"/>
        </w:rPr>
        <w:t xml:space="preserve">Service Provider must take ‘ownership’ for all Problems assigned to </w:t>
      </w:r>
      <w:r w:rsidRPr="00E807E2">
        <w:rPr>
          <w:color w:val="000000" w:themeColor="text1"/>
        </w:rPr>
        <w:t xml:space="preserve">the </w:t>
      </w:r>
      <w:r w:rsidR="00FE2059" w:rsidRPr="00E807E2">
        <w:rPr>
          <w:color w:val="000000" w:themeColor="text1"/>
        </w:rPr>
        <w:t xml:space="preserve">Service Provider by SARS, including using Commercially Reasonable Efforts to manage </w:t>
      </w:r>
      <w:bookmarkStart w:id="661" w:name="_DV_M399"/>
      <w:bookmarkStart w:id="662" w:name="OLE_LINK15"/>
      <w:bookmarkStart w:id="663" w:name="OLE_LINK16"/>
      <w:bookmarkEnd w:id="661"/>
      <w:r w:rsidR="00FE2059" w:rsidRPr="00E807E2">
        <w:rPr>
          <w:color w:val="000000" w:themeColor="text1"/>
        </w:rPr>
        <w:t>Third Party Suppliers</w:t>
      </w:r>
      <w:bookmarkStart w:id="664" w:name="_DV_M400"/>
      <w:bookmarkEnd w:id="662"/>
      <w:bookmarkEnd w:id="663"/>
      <w:bookmarkEnd w:id="664"/>
      <w:r w:rsidR="00FE2059" w:rsidRPr="00E807E2">
        <w:rPr>
          <w:color w:val="000000" w:themeColor="text1"/>
        </w:rPr>
        <w:t xml:space="preserve"> where necessary </w:t>
      </w:r>
      <w:proofErr w:type="gramStart"/>
      <w:r w:rsidR="00FE2059" w:rsidRPr="00E807E2">
        <w:rPr>
          <w:color w:val="000000" w:themeColor="text1"/>
        </w:rPr>
        <w:t>in order to</w:t>
      </w:r>
      <w:proofErr w:type="gramEnd"/>
      <w:r w:rsidR="00FE2059" w:rsidRPr="00E807E2">
        <w:rPr>
          <w:color w:val="000000" w:themeColor="text1"/>
        </w:rPr>
        <w:t xml:space="preserve"> determine the root cause of or resolve the Problem.</w:t>
      </w:r>
    </w:p>
    <w:p w14:paraId="479B66C4" w14:textId="77777777" w:rsidR="00E807E2" w:rsidRDefault="001C7C35" w:rsidP="00E614A9">
      <w:pPr>
        <w:pStyle w:val="level4"/>
        <w:tabs>
          <w:tab w:val="clear" w:pos="2410"/>
        </w:tabs>
        <w:ind w:left="1560" w:hanging="851"/>
        <w:rPr>
          <w:color w:val="000000" w:themeColor="text1"/>
        </w:rPr>
      </w:pPr>
      <w:bookmarkStart w:id="665" w:name="_DV_M401"/>
      <w:bookmarkStart w:id="666" w:name="_DV_M403"/>
      <w:bookmarkStart w:id="667" w:name="_DV_M404"/>
      <w:bookmarkEnd w:id="665"/>
      <w:bookmarkEnd w:id="666"/>
      <w:bookmarkEnd w:id="667"/>
      <w:r w:rsidRPr="00E807E2">
        <w:rPr>
          <w:color w:val="000000" w:themeColor="text1"/>
        </w:rPr>
        <w:t xml:space="preserve">The </w:t>
      </w:r>
      <w:r w:rsidR="00FE2059" w:rsidRPr="00E807E2">
        <w:rPr>
          <w:color w:val="000000" w:themeColor="text1"/>
        </w:rPr>
        <w:t xml:space="preserve">Service Provider must report to SARS during the normal reporting cycle the results of any root causes analyses conducted with respect to Problems </w:t>
      </w:r>
      <w:r w:rsidR="00466959" w:rsidRPr="00E807E2">
        <w:rPr>
          <w:color w:val="000000" w:themeColor="text1"/>
        </w:rPr>
        <w:t>including those that were</w:t>
      </w:r>
      <w:r w:rsidR="00FE2059" w:rsidRPr="00E807E2">
        <w:rPr>
          <w:color w:val="000000" w:themeColor="text1"/>
        </w:rPr>
        <w:t xml:space="preserve"> the result of a </w:t>
      </w:r>
      <w:r w:rsidR="00C9646D" w:rsidRPr="00E807E2">
        <w:rPr>
          <w:color w:val="000000" w:themeColor="text1"/>
        </w:rPr>
        <w:t xml:space="preserve">Critical Priority </w:t>
      </w:r>
      <w:r w:rsidR="00FE2059" w:rsidRPr="00E807E2">
        <w:rPr>
          <w:color w:val="000000" w:themeColor="text1"/>
        </w:rPr>
        <w:t>Incident or cause</w:t>
      </w:r>
      <w:r w:rsidR="00F60C26" w:rsidRPr="00E807E2">
        <w:rPr>
          <w:color w:val="000000" w:themeColor="text1"/>
        </w:rPr>
        <w:t>d</w:t>
      </w:r>
      <w:r w:rsidR="00FE2059" w:rsidRPr="00E807E2">
        <w:rPr>
          <w:color w:val="000000" w:themeColor="text1"/>
        </w:rPr>
        <w:t xml:space="preserve"> a Service Level Failure.</w:t>
      </w:r>
    </w:p>
    <w:p w14:paraId="60E80902" w14:textId="0A5DB2A7" w:rsidR="00FE2059" w:rsidRPr="00E807E2" w:rsidRDefault="001C7C35" w:rsidP="00E614A9">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 xml:space="preserve">Service Provider must report </w:t>
      </w:r>
      <w:r w:rsidRPr="00E807E2">
        <w:rPr>
          <w:color w:val="000000" w:themeColor="text1"/>
        </w:rPr>
        <w:t xml:space="preserve">the </w:t>
      </w:r>
      <w:r w:rsidR="00FE2059" w:rsidRPr="00E807E2">
        <w:rPr>
          <w:color w:val="000000" w:themeColor="text1"/>
        </w:rPr>
        <w:t xml:space="preserve">Service Provider’s progress in conducting </w:t>
      </w:r>
      <w:r w:rsidR="00FE2059" w:rsidRPr="00E807E2">
        <w:rPr>
          <w:color w:val="000000" w:themeColor="text1"/>
        </w:rPr>
        <w:lastRenderedPageBreak/>
        <w:t xml:space="preserve">root causes analyses to SARS </w:t>
      </w:r>
      <w:proofErr w:type="gramStart"/>
      <w:r w:rsidR="00FA6F74" w:rsidRPr="00E807E2">
        <w:rPr>
          <w:color w:val="000000" w:themeColor="text1"/>
        </w:rPr>
        <w:t xml:space="preserve">on a </w:t>
      </w:r>
      <w:r w:rsidR="00FE2059" w:rsidRPr="00E807E2">
        <w:rPr>
          <w:color w:val="000000" w:themeColor="text1"/>
        </w:rPr>
        <w:t>daily</w:t>
      </w:r>
      <w:r w:rsidR="00FA6F74" w:rsidRPr="00E807E2">
        <w:rPr>
          <w:color w:val="000000" w:themeColor="text1"/>
        </w:rPr>
        <w:t xml:space="preserve"> basis</w:t>
      </w:r>
      <w:proofErr w:type="gramEnd"/>
      <w:r w:rsidR="00FE2059" w:rsidRPr="00E807E2">
        <w:rPr>
          <w:color w:val="000000" w:themeColor="text1"/>
        </w:rPr>
        <w:t xml:space="preserve"> on each Problem that gave rise to a Service Level Failure or was the result of a </w:t>
      </w:r>
      <w:r w:rsidR="00FA6F74" w:rsidRPr="00E807E2">
        <w:rPr>
          <w:color w:val="000000" w:themeColor="text1"/>
        </w:rPr>
        <w:t xml:space="preserve">Critical Priority </w:t>
      </w:r>
      <w:r w:rsidR="00FA6F74" w:rsidRPr="00E807E2">
        <w:rPr>
          <w:rFonts w:cs="Arial"/>
          <w:color w:val="000000" w:themeColor="text1"/>
        </w:rPr>
        <w:t>Incident</w:t>
      </w:r>
      <w:r w:rsidR="00FE2059" w:rsidRPr="00E807E2">
        <w:rPr>
          <w:color w:val="000000" w:themeColor="text1"/>
        </w:rPr>
        <w:t>.</w:t>
      </w:r>
    </w:p>
    <w:p w14:paraId="40AE8E08" w14:textId="77777777" w:rsidR="00FE2059" w:rsidRPr="00E807E2" w:rsidRDefault="001C7C35" w:rsidP="00E614A9">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Service Provider must conduct all root cause analyses in accordance with the applicable procedures set forth in the Process and Procedures Library.</w:t>
      </w:r>
    </w:p>
    <w:p w14:paraId="038BAFDD" w14:textId="77777777" w:rsidR="00FE2059" w:rsidRPr="00E807E2" w:rsidRDefault="00FA6F74" w:rsidP="00E614A9">
      <w:pPr>
        <w:pStyle w:val="level4"/>
        <w:tabs>
          <w:tab w:val="clear" w:pos="2410"/>
        </w:tabs>
        <w:ind w:left="1560" w:hanging="851"/>
        <w:rPr>
          <w:color w:val="000000" w:themeColor="text1"/>
        </w:rPr>
      </w:pPr>
      <w:bookmarkStart w:id="668" w:name="_Ref142925649"/>
      <w:r w:rsidRPr="00E807E2">
        <w:rPr>
          <w:color w:val="000000" w:themeColor="text1"/>
        </w:rPr>
        <w:t>With respect to each Problem that gave rise to a Service Level Failure or results</w:t>
      </w:r>
      <w:r w:rsidR="00FE2059" w:rsidRPr="00E807E2">
        <w:rPr>
          <w:color w:val="000000" w:themeColor="text1"/>
        </w:rPr>
        <w:t xml:space="preserve"> from a </w:t>
      </w:r>
      <w:r w:rsidR="00C9646D" w:rsidRPr="00E807E2">
        <w:rPr>
          <w:color w:val="000000" w:themeColor="text1"/>
        </w:rPr>
        <w:t xml:space="preserve">Critical Priority </w:t>
      </w:r>
      <w:r w:rsidR="00FE2059" w:rsidRPr="00E807E2">
        <w:rPr>
          <w:color w:val="000000" w:themeColor="text1"/>
        </w:rPr>
        <w:t>Incident</w:t>
      </w:r>
      <w:r w:rsidRPr="00E807E2">
        <w:rPr>
          <w:color w:val="000000" w:themeColor="text1"/>
        </w:rPr>
        <w:t>, t</w:t>
      </w:r>
      <w:r w:rsidR="00FE2059" w:rsidRPr="00E807E2">
        <w:rPr>
          <w:color w:val="000000" w:themeColor="text1"/>
        </w:rPr>
        <w:t xml:space="preserve">he Service Provider must provide SARS with: (1) a plan for correcting such failure and preventing its recurrence; (2) reasonable evidence that the Problem has been corrected and </w:t>
      </w:r>
      <w:r w:rsidRPr="00E807E2">
        <w:rPr>
          <w:color w:val="000000" w:themeColor="text1"/>
        </w:rPr>
        <w:t xml:space="preserve">will </w:t>
      </w:r>
      <w:r w:rsidR="00FE2059" w:rsidRPr="00E807E2">
        <w:rPr>
          <w:color w:val="000000" w:themeColor="text1"/>
        </w:rPr>
        <w:t xml:space="preserve">not recur, and (3) a detailed explanation of </w:t>
      </w:r>
      <w:r w:rsidR="00335978" w:rsidRPr="00E807E2">
        <w:rPr>
          <w:color w:val="000000" w:themeColor="text1"/>
        </w:rPr>
        <w:t xml:space="preserve">the </w:t>
      </w:r>
      <w:r w:rsidR="00FE2059" w:rsidRPr="00E807E2">
        <w:rPr>
          <w:color w:val="000000" w:themeColor="text1"/>
        </w:rPr>
        <w:t>Service Provider’s contingency plan.</w:t>
      </w:r>
    </w:p>
    <w:p w14:paraId="20E6546E" w14:textId="77777777" w:rsidR="00FE2059" w:rsidRPr="00E807E2" w:rsidRDefault="00FE2059" w:rsidP="009A3E1E">
      <w:pPr>
        <w:pStyle w:val="level2-head"/>
        <w:ind w:left="709"/>
        <w:rPr>
          <w:color w:val="000000" w:themeColor="text1"/>
        </w:rPr>
      </w:pPr>
      <w:bookmarkStart w:id="669" w:name="_Toc202343176"/>
      <w:bookmarkStart w:id="670" w:name="_Toc410310624"/>
      <w:bookmarkStart w:id="671" w:name="_Ref411327504"/>
      <w:r w:rsidRPr="00E807E2">
        <w:rPr>
          <w:color w:val="000000" w:themeColor="text1"/>
        </w:rPr>
        <w:t>Error Control</w:t>
      </w:r>
      <w:bookmarkEnd w:id="668"/>
      <w:bookmarkEnd w:id="669"/>
      <w:bookmarkEnd w:id="670"/>
      <w:bookmarkEnd w:id="671"/>
    </w:p>
    <w:p w14:paraId="3F41BAB5" w14:textId="4AB068DC" w:rsidR="00FE2059" w:rsidRPr="00E807E2" w:rsidRDefault="00335978"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Service Provider must monitor and manage Known Errors until they are successfully resolved (</w:t>
      </w:r>
      <w:r w:rsidRPr="00E807E2">
        <w:rPr>
          <w:color w:val="000000" w:themeColor="text1"/>
        </w:rPr>
        <w:t>“</w:t>
      </w:r>
      <w:r w:rsidR="00FE2059" w:rsidRPr="00E807E2">
        <w:rPr>
          <w:color w:val="000000" w:themeColor="text1"/>
        </w:rPr>
        <w:t>Error Control</w:t>
      </w:r>
      <w:r w:rsidRPr="00E807E2">
        <w:rPr>
          <w:color w:val="000000" w:themeColor="text1"/>
        </w:rPr>
        <w:t>”</w:t>
      </w:r>
      <w:r w:rsidR="00FE2059" w:rsidRPr="00E807E2">
        <w:rPr>
          <w:color w:val="000000" w:themeColor="text1"/>
        </w:rPr>
        <w:t xml:space="preserve">). </w:t>
      </w:r>
      <w:r w:rsidRPr="00E807E2">
        <w:rPr>
          <w:color w:val="000000" w:themeColor="text1"/>
        </w:rPr>
        <w:t xml:space="preserve">The </w:t>
      </w:r>
      <w:r w:rsidR="00FE2059" w:rsidRPr="00E807E2">
        <w:rPr>
          <w:color w:val="000000" w:themeColor="text1"/>
        </w:rPr>
        <w:t>Service Provider must perform Error Control in accordance with the Operational Change Management Procedures and evaluate the changes in a Post-Implementation Review (</w:t>
      </w:r>
      <w:r w:rsidRPr="00E807E2">
        <w:rPr>
          <w:color w:val="000000" w:themeColor="text1"/>
        </w:rPr>
        <w:t>“</w:t>
      </w:r>
      <w:r w:rsidR="00FE2059" w:rsidRPr="00E807E2">
        <w:rPr>
          <w:color w:val="000000" w:themeColor="text1"/>
        </w:rPr>
        <w:t>PIR</w:t>
      </w:r>
      <w:r w:rsidRPr="00E807E2">
        <w:rPr>
          <w:color w:val="000000" w:themeColor="text1"/>
        </w:rPr>
        <w:t>”</w:t>
      </w:r>
      <w:r w:rsidR="00FE2059" w:rsidRPr="00E807E2">
        <w:rPr>
          <w:color w:val="000000" w:themeColor="text1"/>
        </w:rPr>
        <w:t xml:space="preserve">), as described in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_Ref142823262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3.5</w:t>
      </w:r>
      <w:r w:rsidR="00FE2059" w:rsidRPr="00E807E2">
        <w:rPr>
          <w:b/>
          <w:color w:val="000000" w:themeColor="text1"/>
        </w:rPr>
        <w:fldChar w:fldCharType="end"/>
      </w:r>
      <w:r w:rsidR="00BC40FC" w:rsidRPr="00E807E2">
        <w:rPr>
          <w:color w:val="000000" w:themeColor="text1"/>
        </w:rPr>
        <w:t xml:space="preserve"> below</w:t>
      </w:r>
      <w:r w:rsidR="00FE2059" w:rsidRPr="00E807E2">
        <w:rPr>
          <w:color w:val="000000" w:themeColor="text1"/>
        </w:rPr>
        <w:t xml:space="preserve">. </w:t>
      </w:r>
      <w:r w:rsidRPr="00E807E2">
        <w:rPr>
          <w:color w:val="000000" w:themeColor="text1"/>
        </w:rPr>
        <w:t xml:space="preserve">The </w:t>
      </w:r>
      <w:r w:rsidR="00FE2059" w:rsidRPr="00E807E2">
        <w:rPr>
          <w:color w:val="000000" w:themeColor="text1"/>
        </w:rPr>
        <w:t>Service Provider must monitor and report on all Known Errors from their identification through to their resolution.</w:t>
      </w:r>
    </w:p>
    <w:p w14:paraId="57A474D0" w14:textId="77777777" w:rsidR="00FE2059" w:rsidRPr="00E807E2" w:rsidRDefault="00FE2059" w:rsidP="009A3E1E">
      <w:pPr>
        <w:pStyle w:val="level2-head"/>
        <w:ind w:left="709"/>
        <w:rPr>
          <w:color w:val="000000" w:themeColor="text1"/>
        </w:rPr>
      </w:pPr>
      <w:bookmarkStart w:id="672" w:name="_Ref142823262"/>
      <w:bookmarkStart w:id="673" w:name="_Toc202343177"/>
      <w:bookmarkStart w:id="674" w:name="_Toc410310625"/>
      <w:r w:rsidRPr="00E807E2">
        <w:rPr>
          <w:color w:val="000000" w:themeColor="text1"/>
        </w:rPr>
        <w:t>Problem Closure and Post-Implementation Review (</w:t>
      </w:r>
      <w:r w:rsidR="00335978" w:rsidRPr="00E807E2">
        <w:rPr>
          <w:color w:val="000000" w:themeColor="text1"/>
        </w:rPr>
        <w:t>“</w:t>
      </w:r>
      <w:r w:rsidRPr="00E807E2">
        <w:rPr>
          <w:color w:val="000000" w:themeColor="text1"/>
        </w:rPr>
        <w:t>PIR</w:t>
      </w:r>
      <w:r w:rsidR="00335978" w:rsidRPr="00E807E2">
        <w:rPr>
          <w:color w:val="000000" w:themeColor="text1"/>
        </w:rPr>
        <w:t>”</w:t>
      </w:r>
      <w:r w:rsidRPr="00E807E2">
        <w:rPr>
          <w:color w:val="000000" w:themeColor="text1"/>
        </w:rPr>
        <w:t>)</w:t>
      </w:r>
      <w:bookmarkEnd w:id="672"/>
      <w:bookmarkEnd w:id="673"/>
      <w:bookmarkEnd w:id="674"/>
    </w:p>
    <w:p w14:paraId="5B223F34" w14:textId="77777777" w:rsidR="00FE2059" w:rsidRPr="00E807E2" w:rsidRDefault="00FE2059" w:rsidP="009A3E1E">
      <w:pPr>
        <w:pStyle w:val="level1-text"/>
        <w:ind w:left="709"/>
        <w:rPr>
          <w:color w:val="000000" w:themeColor="text1"/>
        </w:rPr>
      </w:pPr>
      <w:r w:rsidRPr="00E807E2">
        <w:rPr>
          <w:color w:val="000000" w:themeColor="text1"/>
        </w:rPr>
        <w:t xml:space="preserve">When </w:t>
      </w:r>
      <w:r w:rsidR="00CE13F8" w:rsidRPr="00E807E2">
        <w:rPr>
          <w:color w:val="000000" w:themeColor="text1"/>
        </w:rPr>
        <w:t>Problems and Known Errors</w:t>
      </w:r>
      <w:r w:rsidRPr="00E807E2">
        <w:rPr>
          <w:color w:val="000000" w:themeColor="text1"/>
        </w:rPr>
        <w:t xml:space="preserve"> are resolved, </w:t>
      </w:r>
      <w:r w:rsidR="00335978" w:rsidRPr="00E807E2">
        <w:rPr>
          <w:color w:val="000000" w:themeColor="text1"/>
        </w:rPr>
        <w:t xml:space="preserve">the </w:t>
      </w:r>
      <w:r w:rsidRPr="00E807E2">
        <w:rPr>
          <w:color w:val="000000" w:themeColor="text1"/>
        </w:rPr>
        <w:t xml:space="preserve">Service Provider must record Problems and Known Errors as </w:t>
      </w:r>
      <w:r w:rsidR="00FA6F74" w:rsidRPr="00E807E2">
        <w:rPr>
          <w:color w:val="000000" w:themeColor="text1"/>
        </w:rPr>
        <w:t>Resolved</w:t>
      </w:r>
      <w:r w:rsidRPr="00E807E2">
        <w:rPr>
          <w:color w:val="000000" w:themeColor="text1"/>
        </w:rPr>
        <w:t xml:space="preserve">. Only SARS will </w:t>
      </w:r>
      <w:r w:rsidR="00FA6F74" w:rsidRPr="00E807E2">
        <w:rPr>
          <w:color w:val="000000" w:themeColor="text1"/>
        </w:rPr>
        <w:t xml:space="preserve">Close </w:t>
      </w:r>
      <w:r w:rsidRPr="00E807E2">
        <w:rPr>
          <w:color w:val="000000" w:themeColor="text1"/>
        </w:rPr>
        <w:t xml:space="preserve">Problems. Once implemented, all Changes to </w:t>
      </w:r>
      <w:r w:rsidR="00FA6F74" w:rsidRPr="00E807E2">
        <w:rPr>
          <w:color w:val="000000" w:themeColor="text1"/>
        </w:rPr>
        <w:t xml:space="preserve">Resolve </w:t>
      </w:r>
      <w:r w:rsidRPr="00E807E2">
        <w:rPr>
          <w:color w:val="000000" w:themeColor="text1"/>
        </w:rPr>
        <w:t xml:space="preserve">Problems and Known Errors must be reviewed in a Post-Implementation Review (PIR). SARS will not </w:t>
      </w:r>
      <w:r w:rsidR="00FA6F74" w:rsidRPr="00E807E2">
        <w:rPr>
          <w:color w:val="000000" w:themeColor="text1"/>
        </w:rPr>
        <w:t xml:space="preserve">Close </w:t>
      </w:r>
      <w:r w:rsidRPr="00E807E2">
        <w:rPr>
          <w:color w:val="000000" w:themeColor="text1"/>
        </w:rPr>
        <w:t>the Problem until (</w:t>
      </w:r>
      <w:proofErr w:type="spellStart"/>
      <w:r w:rsidRPr="00E807E2">
        <w:rPr>
          <w:color w:val="000000" w:themeColor="text1"/>
        </w:rPr>
        <w:t>i</w:t>
      </w:r>
      <w:proofErr w:type="spellEnd"/>
      <w:r w:rsidRPr="00E807E2">
        <w:rPr>
          <w:color w:val="000000" w:themeColor="text1"/>
        </w:rPr>
        <w:t xml:space="preserve">) the PIR has been completed, (ii) any other steps mandated under the relevant SARS PPS&amp;G have been completed, and (iii) the Parties agree (acting reasonably) that the Change(s) was (were) implemented in such a fashion </w:t>
      </w:r>
      <w:proofErr w:type="gramStart"/>
      <w:r w:rsidRPr="00E807E2">
        <w:rPr>
          <w:color w:val="000000" w:themeColor="text1"/>
        </w:rPr>
        <w:t>so as to</w:t>
      </w:r>
      <w:proofErr w:type="gramEnd"/>
      <w:r w:rsidRPr="00E807E2">
        <w:rPr>
          <w:color w:val="000000" w:themeColor="text1"/>
        </w:rPr>
        <w:t xml:space="preserve"> Resolve the Problem or Known Error. In such case, all related Problem and Known Error records, together with their associated Incident records, </w:t>
      </w:r>
      <w:r w:rsidR="00FA6F74" w:rsidRPr="00E807E2">
        <w:rPr>
          <w:color w:val="000000" w:themeColor="text1"/>
        </w:rPr>
        <w:t xml:space="preserve">will </w:t>
      </w:r>
      <w:r w:rsidRPr="00E807E2">
        <w:rPr>
          <w:color w:val="000000" w:themeColor="text1"/>
        </w:rPr>
        <w:t xml:space="preserve">be closed by SARS. For Problems designated as major, in </w:t>
      </w:r>
      <w:r w:rsidR="002E41C7" w:rsidRPr="00E807E2">
        <w:rPr>
          <w:color w:val="000000" w:themeColor="text1"/>
        </w:rPr>
        <w:t>SARS’</w:t>
      </w:r>
      <w:r w:rsidRPr="00E807E2">
        <w:rPr>
          <w:color w:val="000000" w:themeColor="text1"/>
        </w:rPr>
        <w:t xml:space="preserve"> reasonable judgment, a separate Major Problem Review must promptly be undertaken jointly by </w:t>
      </w:r>
      <w:r w:rsidR="00F20C4E" w:rsidRPr="00E807E2">
        <w:rPr>
          <w:color w:val="000000" w:themeColor="text1"/>
        </w:rPr>
        <w:t xml:space="preserve">the </w:t>
      </w:r>
      <w:r w:rsidRPr="00E807E2">
        <w:rPr>
          <w:color w:val="000000" w:themeColor="text1"/>
        </w:rPr>
        <w:t>Service Provider and SARS to identify:</w:t>
      </w:r>
    </w:p>
    <w:p w14:paraId="4BDFA075" w14:textId="77777777" w:rsidR="00FE2059" w:rsidRPr="00E807E2" w:rsidRDefault="00FE2059" w:rsidP="00E614A9">
      <w:pPr>
        <w:pStyle w:val="level3"/>
        <w:ind w:left="709" w:hanging="709"/>
        <w:rPr>
          <w:color w:val="000000" w:themeColor="text1"/>
        </w:rPr>
      </w:pPr>
      <w:r w:rsidRPr="00E807E2">
        <w:rPr>
          <w:color w:val="000000" w:themeColor="text1"/>
        </w:rPr>
        <w:t xml:space="preserve">what was done </w:t>
      </w:r>
      <w:r w:rsidR="00FA6F74" w:rsidRPr="00E807E2">
        <w:rPr>
          <w:color w:val="000000" w:themeColor="text1"/>
        </w:rPr>
        <w:t>effectively</w:t>
      </w:r>
      <w:r w:rsidRPr="00E807E2">
        <w:rPr>
          <w:color w:val="000000" w:themeColor="text1"/>
        </w:rPr>
        <w:t>;</w:t>
      </w:r>
    </w:p>
    <w:p w14:paraId="5D1B77ED" w14:textId="77777777" w:rsidR="00FE2059" w:rsidRPr="00E807E2" w:rsidRDefault="00FE2059" w:rsidP="00E614A9">
      <w:pPr>
        <w:pStyle w:val="level3"/>
        <w:ind w:left="709" w:hanging="709"/>
        <w:rPr>
          <w:color w:val="000000" w:themeColor="text1"/>
        </w:rPr>
      </w:pPr>
      <w:r w:rsidRPr="00E807E2">
        <w:rPr>
          <w:color w:val="000000" w:themeColor="text1"/>
        </w:rPr>
        <w:t xml:space="preserve">what was done </w:t>
      </w:r>
      <w:r w:rsidR="00FA6F74" w:rsidRPr="00E807E2">
        <w:rPr>
          <w:color w:val="000000" w:themeColor="text1"/>
        </w:rPr>
        <w:t>ineffectively</w:t>
      </w:r>
      <w:r w:rsidRPr="00E807E2">
        <w:rPr>
          <w:color w:val="000000" w:themeColor="text1"/>
        </w:rPr>
        <w:t>;</w:t>
      </w:r>
    </w:p>
    <w:p w14:paraId="01D4AD9F" w14:textId="77777777" w:rsidR="00FE2059" w:rsidRPr="00E807E2" w:rsidRDefault="00FE2059" w:rsidP="00E614A9">
      <w:pPr>
        <w:pStyle w:val="level3"/>
        <w:ind w:left="709" w:hanging="709"/>
        <w:rPr>
          <w:color w:val="000000" w:themeColor="text1"/>
        </w:rPr>
      </w:pPr>
      <w:r w:rsidRPr="00E807E2">
        <w:rPr>
          <w:color w:val="000000" w:themeColor="text1"/>
        </w:rPr>
        <w:t xml:space="preserve">how it can be done </w:t>
      </w:r>
      <w:r w:rsidR="00FA6F74" w:rsidRPr="00E807E2">
        <w:rPr>
          <w:color w:val="000000" w:themeColor="text1"/>
        </w:rPr>
        <w:t>more effectively in the future</w:t>
      </w:r>
      <w:r w:rsidRPr="00E807E2">
        <w:rPr>
          <w:color w:val="000000" w:themeColor="text1"/>
        </w:rPr>
        <w:t>; and</w:t>
      </w:r>
    </w:p>
    <w:p w14:paraId="57155D2A" w14:textId="77777777" w:rsidR="00FE2059" w:rsidRPr="00E807E2" w:rsidRDefault="00FE2059" w:rsidP="00E614A9">
      <w:pPr>
        <w:pStyle w:val="level3"/>
        <w:ind w:left="709" w:hanging="709"/>
        <w:rPr>
          <w:color w:val="000000" w:themeColor="text1"/>
        </w:rPr>
      </w:pPr>
      <w:r w:rsidRPr="00E807E2">
        <w:rPr>
          <w:color w:val="000000" w:themeColor="text1"/>
        </w:rPr>
        <w:t xml:space="preserve">further steps </w:t>
      </w:r>
      <w:r w:rsidR="00F20C4E" w:rsidRPr="00E807E2">
        <w:rPr>
          <w:color w:val="000000" w:themeColor="text1"/>
        </w:rPr>
        <w:t xml:space="preserve">the </w:t>
      </w:r>
      <w:r w:rsidRPr="00E807E2">
        <w:rPr>
          <w:color w:val="000000" w:themeColor="text1"/>
        </w:rPr>
        <w:t>Service Provider should take to prevent a recurrence.</w:t>
      </w:r>
    </w:p>
    <w:p w14:paraId="69A3FB22" w14:textId="77777777" w:rsidR="00FE2059" w:rsidRPr="00E807E2" w:rsidRDefault="00FE2059" w:rsidP="009A3E1E">
      <w:pPr>
        <w:pStyle w:val="level2-head"/>
        <w:ind w:left="709"/>
        <w:rPr>
          <w:color w:val="000000" w:themeColor="text1"/>
        </w:rPr>
      </w:pPr>
      <w:bookmarkStart w:id="675" w:name="_Toc202343178"/>
      <w:bookmarkStart w:id="676" w:name="_Toc410310626"/>
      <w:r w:rsidRPr="00E807E2">
        <w:rPr>
          <w:color w:val="000000" w:themeColor="text1"/>
        </w:rPr>
        <w:t>Communications</w:t>
      </w:r>
      <w:bookmarkEnd w:id="675"/>
      <w:bookmarkEnd w:id="676"/>
    </w:p>
    <w:p w14:paraId="52E64741" w14:textId="77777777" w:rsidR="00FE2059" w:rsidRPr="00E807E2" w:rsidRDefault="00F20C4E"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keep applicable SARS contacts apprised of the status of Problem Management </w:t>
      </w:r>
      <w:r w:rsidR="00FE2059" w:rsidRPr="009A3E1E">
        <w:rPr>
          <w:color w:val="000000" w:themeColor="text1"/>
          <w:lang w:val="en-ZA"/>
        </w:rPr>
        <w:t>activities</w:t>
      </w:r>
      <w:r w:rsidR="00FE2059" w:rsidRPr="00E807E2">
        <w:rPr>
          <w:color w:val="000000" w:themeColor="text1"/>
        </w:rPr>
        <w:t xml:space="preserve"> in accordance with the Problem Management Procedure notification and escalation processes. </w:t>
      </w:r>
      <w:r w:rsidRPr="00E807E2">
        <w:rPr>
          <w:color w:val="000000" w:themeColor="text1"/>
        </w:rPr>
        <w:t xml:space="preserve">The </w:t>
      </w:r>
      <w:r w:rsidR="00FE2059" w:rsidRPr="00E807E2">
        <w:rPr>
          <w:color w:val="000000" w:themeColor="text1"/>
        </w:rPr>
        <w:t>Service Provider’s obligations include:</w:t>
      </w:r>
    </w:p>
    <w:p w14:paraId="674864C6" w14:textId="77777777" w:rsidR="00FE2059" w:rsidRPr="00E807E2" w:rsidRDefault="00FE2059" w:rsidP="00E614A9">
      <w:pPr>
        <w:pStyle w:val="level3"/>
        <w:ind w:left="709" w:hanging="709"/>
        <w:rPr>
          <w:color w:val="000000" w:themeColor="text1"/>
        </w:rPr>
      </w:pPr>
      <w:r w:rsidRPr="00E807E2">
        <w:rPr>
          <w:color w:val="000000" w:themeColor="text1"/>
        </w:rPr>
        <w:t>alerting SARS of any Problems; and</w:t>
      </w:r>
    </w:p>
    <w:p w14:paraId="5F4EE9CD" w14:textId="77777777" w:rsidR="00FE2059" w:rsidRPr="00E807E2" w:rsidRDefault="00FE2059" w:rsidP="00E614A9">
      <w:pPr>
        <w:pStyle w:val="level3"/>
        <w:ind w:left="709" w:hanging="709"/>
        <w:rPr>
          <w:color w:val="000000" w:themeColor="text1"/>
        </w:rPr>
      </w:pPr>
      <w:r w:rsidRPr="00E807E2">
        <w:rPr>
          <w:color w:val="000000" w:themeColor="text1"/>
        </w:rPr>
        <w:t xml:space="preserve">at </w:t>
      </w:r>
      <w:r w:rsidR="002E41C7" w:rsidRPr="00E807E2">
        <w:rPr>
          <w:color w:val="000000" w:themeColor="text1"/>
        </w:rPr>
        <w:t>SARS’</w:t>
      </w:r>
      <w:r w:rsidRPr="00E807E2">
        <w:rPr>
          <w:color w:val="000000" w:themeColor="text1"/>
        </w:rPr>
        <w:t xml:space="preserve"> request, providing a preliminary report of the Problem on an expedited basis to SARS.</w:t>
      </w:r>
    </w:p>
    <w:p w14:paraId="716C508F" w14:textId="77777777" w:rsidR="00FE2059" w:rsidRPr="00E807E2" w:rsidRDefault="00FE2059" w:rsidP="009A3E1E">
      <w:pPr>
        <w:pStyle w:val="level2-head"/>
        <w:ind w:left="709"/>
        <w:rPr>
          <w:color w:val="000000" w:themeColor="text1"/>
        </w:rPr>
      </w:pPr>
      <w:bookmarkStart w:id="677" w:name="_Toc202343179"/>
      <w:bookmarkStart w:id="678" w:name="_Toc410310627"/>
      <w:r w:rsidRPr="00E807E2">
        <w:rPr>
          <w:color w:val="000000" w:themeColor="text1"/>
        </w:rPr>
        <w:t>Problem Management Services Outputs</w:t>
      </w:r>
      <w:bookmarkEnd w:id="677"/>
      <w:bookmarkEnd w:id="678"/>
    </w:p>
    <w:p w14:paraId="635B7E26" w14:textId="77777777" w:rsidR="00FE2059" w:rsidRPr="00E807E2" w:rsidRDefault="00FE2059" w:rsidP="009A3E1E">
      <w:pPr>
        <w:pStyle w:val="level1-text"/>
        <w:ind w:left="709"/>
        <w:rPr>
          <w:color w:val="000000" w:themeColor="text1"/>
        </w:rPr>
      </w:pPr>
      <w:r w:rsidRPr="00E807E2">
        <w:rPr>
          <w:color w:val="000000" w:themeColor="text1"/>
        </w:rPr>
        <w:lastRenderedPageBreak/>
        <w:t>The outputs of Problem Management Services include:</w:t>
      </w:r>
    </w:p>
    <w:p w14:paraId="48036FEA" w14:textId="77777777" w:rsidR="00FE2059" w:rsidRPr="00E807E2" w:rsidRDefault="00FE2059" w:rsidP="00E614A9">
      <w:pPr>
        <w:pStyle w:val="level3"/>
        <w:ind w:left="709" w:hanging="709"/>
        <w:rPr>
          <w:color w:val="000000" w:themeColor="text1"/>
        </w:rPr>
      </w:pPr>
      <w:r w:rsidRPr="00E807E2">
        <w:rPr>
          <w:color w:val="000000" w:themeColor="text1"/>
        </w:rPr>
        <w:t>Problem Management Procedures;</w:t>
      </w:r>
    </w:p>
    <w:p w14:paraId="46E9445E" w14:textId="77777777" w:rsidR="00FE2059" w:rsidRPr="00E807E2" w:rsidRDefault="00D17D49" w:rsidP="00E614A9">
      <w:pPr>
        <w:pStyle w:val="level3"/>
        <w:ind w:left="709" w:hanging="709"/>
        <w:rPr>
          <w:color w:val="000000" w:themeColor="text1"/>
        </w:rPr>
      </w:pPr>
      <w:r w:rsidRPr="00E807E2">
        <w:rPr>
          <w:color w:val="000000" w:themeColor="text1"/>
        </w:rPr>
        <w:t xml:space="preserve">updates to the </w:t>
      </w:r>
      <w:r w:rsidR="00FE2059" w:rsidRPr="00E807E2">
        <w:rPr>
          <w:color w:val="000000" w:themeColor="text1"/>
        </w:rPr>
        <w:t xml:space="preserve">Known Error </w:t>
      </w:r>
      <w:r w:rsidRPr="00E807E2">
        <w:rPr>
          <w:color w:val="000000" w:themeColor="text1"/>
        </w:rPr>
        <w:t xml:space="preserve">and solutions </w:t>
      </w:r>
      <w:r w:rsidR="00FE2059" w:rsidRPr="00E807E2">
        <w:rPr>
          <w:color w:val="000000" w:themeColor="text1"/>
        </w:rPr>
        <w:t>database</w:t>
      </w:r>
      <w:r w:rsidRPr="00E807E2">
        <w:rPr>
          <w:color w:val="000000" w:themeColor="text1"/>
        </w:rPr>
        <w:t xml:space="preserve"> </w:t>
      </w:r>
      <w:r w:rsidR="00FE2059" w:rsidRPr="00E807E2">
        <w:rPr>
          <w:color w:val="000000" w:themeColor="text1"/>
        </w:rPr>
        <w:t xml:space="preserve">which is a subset of the </w:t>
      </w:r>
      <w:r w:rsidR="003C6633" w:rsidRPr="00E807E2">
        <w:rPr>
          <w:color w:val="000000" w:themeColor="text1"/>
        </w:rPr>
        <w:t xml:space="preserve">SARS Service </w:t>
      </w:r>
      <w:r w:rsidR="00FE2059" w:rsidRPr="00E807E2">
        <w:rPr>
          <w:color w:val="000000" w:themeColor="text1"/>
        </w:rPr>
        <w:t xml:space="preserve">Management </w:t>
      </w:r>
      <w:r w:rsidR="003C6633" w:rsidRPr="00E807E2">
        <w:rPr>
          <w:color w:val="000000" w:themeColor="text1"/>
        </w:rPr>
        <w:t>System</w:t>
      </w:r>
      <w:r w:rsidR="00FE2059" w:rsidRPr="00E807E2">
        <w:rPr>
          <w:color w:val="000000" w:themeColor="text1"/>
        </w:rPr>
        <w:t>;</w:t>
      </w:r>
    </w:p>
    <w:p w14:paraId="129965D3" w14:textId="77777777" w:rsidR="00E807E2" w:rsidRDefault="00FE2059" w:rsidP="00E614A9">
      <w:pPr>
        <w:pStyle w:val="level3"/>
        <w:ind w:left="709" w:hanging="709"/>
        <w:rPr>
          <w:color w:val="000000" w:themeColor="text1"/>
        </w:rPr>
      </w:pPr>
      <w:r w:rsidRPr="00E807E2">
        <w:rPr>
          <w:color w:val="000000" w:themeColor="text1"/>
        </w:rPr>
        <w:t xml:space="preserve">up-to-date Problem records (updated with information about status, Known Errors, solutions and/or </w:t>
      </w:r>
      <w:r w:rsidR="0096139D" w:rsidRPr="00E807E2">
        <w:rPr>
          <w:color w:val="000000" w:themeColor="text1"/>
        </w:rPr>
        <w:t>Workarounds</w:t>
      </w:r>
      <w:r w:rsidRPr="00E807E2">
        <w:rPr>
          <w:color w:val="000000" w:themeColor="text1"/>
        </w:rPr>
        <w:t>);</w:t>
      </w:r>
    </w:p>
    <w:p w14:paraId="11744DBE" w14:textId="5C610F6B" w:rsidR="00FE2059" w:rsidRPr="00E807E2" w:rsidRDefault="00FE2059" w:rsidP="00E614A9">
      <w:pPr>
        <w:pStyle w:val="level3"/>
        <w:ind w:left="709" w:hanging="709"/>
        <w:rPr>
          <w:color w:val="000000" w:themeColor="text1"/>
        </w:rPr>
      </w:pPr>
      <w:r w:rsidRPr="00E807E2">
        <w:rPr>
          <w:color w:val="000000" w:themeColor="text1"/>
        </w:rPr>
        <w:t>closed Problem records (once the root cause has been eliminated and the Problem resolved);</w:t>
      </w:r>
    </w:p>
    <w:p w14:paraId="33D4629E" w14:textId="77777777" w:rsidR="00E807E2" w:rsidRDefault="00D72E9E" w:rsidP="00E614A9">
      <w:pPr>
        <w:pStyle w:val="level3"/>
        <w:ind w:left="709" w:hanging="709"/>
        <w:rPr>
          <w:color w:val="000000" w:themeColor="text1"/>
        </w:rPr>
      </w:pPr>
      <w:r w:rsidRPr="00E807E2">
        <w:rPr>
          <w:color w:val="000000" w:themeColor="text1"/>
        </w:rPr>
        <w:t xml:space="preserve">linking </w:t>
      </w:r>
      <w:r w:rsidR="00FE2059" w:rsidRPr="00E807E2">
        <w:rPr>
          <w:color w:val="000000" w:themeColor="text1"/>
        </w:rPr>
        <w:t>of Incidents to Problems and Known Errors;</w:t>
      </w:r>
    </w:p>
    <w:p w14:paraId="1CEB4CF7" w14:textId="703B73BF" w:rsidR="00FE2059" w:rsidRPr="00E807E2" w:rsidRDefault="00FE2059" w:rsidP="00E614A9">
      <w:pPr>
        <w:pStyle w:val="level3"/>
        <w:ind w:left="709" w:hanging="709"/>
        <w:rPr>
          <w:color w:val="000000" w:themeColor="text1"/>
        </w:rPr>
      </w:pPr>
      <w:r w:rsidRPr="00E807E2">
        <w:rPr>
          <w:color w:val="000000" w:themeColor="text1"/>
        </w:rPr>
        <w:t xml:space="preserve">Problem reports indicating history and status of Problems, categorised by type, </w:t>
      </w:r>
      <w:proofErr w:type="gramStart"/>
      <w:r w:rsidRPr="00E807E2">
        <w:rPr>
          <w:color w:val="000000" w:themeColor="text1"/>
        </w:rPr>
        <w:t>time period</w:t>
      </w:r>
      <w:proofErr w:type="gramEnd"/>
      <w:r w:rsidR="00D72E9E" w:rsidRPr="00E807E2">
        <w:rPr>
          <w:color w:val="000000" w:themeColor="text1"/>
        </w:rPr>
        <w:t xml:space="preserve"> and</w:t>
      </w:r>
      <w:r w:rsidRPr="00E807E2">
        <w:rPr>
          <w:color w:val="000000" w:themeColor="text1"/>
        </w:rPr>
        <w:t xml:space="preserve"> status as reasonably requested by SARS; and</w:t>
      </w:r>
    </w:p>
    <w:p w14:paraId="09F44FC3" w14:textId="77777777" w:rsidR="00FE2059" w:rsidRPr="00E807E2" w:rsidRDefault="00FE2059" w:rsidP="00E614A9">
      <w:pPr>
        <w:pStyle w:val="level3"/>
        <w:ind w:left="709" w:hanging="709"/>
        <w:rPr>
          <w:color w:val="000000" w:themeColor="text1"/>
        </w:rPr>
      </w:pPr>
      <w:r w:rsidRPr="00E807E2">
        <w:rPr>
          <w:color w:val="000000" w:themeColor="text1"/>
        </w:rPr>
        <w:t>management information relating to Problem Management Services (e.g., status, updates, efficiency and effectiveness, other management or performance metrics).</w:t>
      </w:r>
    </w:p>
    <w:p w14:paraId="7CA4AFDF" w14:textId="77777777" w:rsidR="00FE2059" w:rsidRPr="00E807E2" w:rsidRDefault="00FE2059" w:rsidP="009A3E1E">
      <w:pPr>
        <w:pStyle w:val="level1"/>
        <w:tabs>
          <w:tab w:val="clear" w:pos="567"/>
        </w:tabs>
        <w:spacing w:line="276" w:lineRule="auto"/>
        <w:ind w:left="709" w:hanging="709"/>
        <w:rPr>
          <w:color w:val="000000" w:themeColor="text1"/>
        </w:rPr>
      </w:pPr>
      <w:bookmarkStart w:id="679" w:name="_Ref142832094"/>
      <w:bookmarkStart w:id="680" w:name="_Ref142832105"/>
      <w:bookmarkStart w:id="681" w:name="_Ref142832124"/>
      <w:bookmarkStart w:id="682" w:name="_Ref142832140"/>
      <w:bookmarkStart w:id="683" w:name="_Ref142832178"/>
      <w:bookmarkStart w:id="684" w:name="_Ref142832191"/>
      <w:bookmarkStart w:id="685" w:name="_Toc202343180"/>
      <w:bookmarkStart w:id="686" w:name="_Toc410310628"/>
      <w:bookmarkStart w:id="687" w:name="_Ref442627419"/>
      <w:bookmarkStart w:id="688" w:name="_Toc148475586"/>
      <w:r w:rsidRPr="00E807E2">
        <w:rPr>
          <w:color w:val="000000" w:themeColor="text1"/>
        </w:rPr>
        <w:t>Configuration Management</w:t>
      </w:r>
      <w:bookmarkEnd w:id="679"/>
      <w:bookmarkEnd w:id="680"/>
      <w:bookmarkEnd w:id="681"/>
      <w:bookmarkEnd w:id="682"/>
      <w:bookmarkEnd w:id="683"/>
      <w:bookmarkEnd w:id="684"/>
      <w:r w:rsidRPr="00E807E2">
        <w:rPr>
          <w:color w:val="000000" w:themeColor="text1"/>
        </w:rPr>
        <w:t xml:space="preserve"> services</w:t>
      </w:r>
      <w:bookmarkEnd w:id="685"/>
      <w:bookmarkEnd w:id="686"/>
      <w:bookmarkEnd w:id="687"/>
      <w:bookmarkEnd w:id="688"/>
    </w:p>
    <w:p w14:paraId="54FBFB84" w14:textId="2CEF8542" w:rsidR="00FE2059" w:rsidRPr="00E807E2" w:rsidRDefault="00F20C4E" w:rsidP="009A3E1E">
      <w:pPr>
        <w:pStyle w:val="level1-text"/>
        <w:ind w:left="709"/>
        <w:rPr>
          <w:color w:val="000000" w:themeColor="text1"/>
        </w:rPr>
      </w:pPr>
      <w:r w:rsidRPr="00E807E2">
        <w:rPr>
          <w:color w:val="000000" w:themeColor="text1"/>
          <w:lang w:val="en-ZA"/>
        </w:rPr>
        <w:t xml:space="preserve">The </w:t>
      </w:r>
      <w:r w:rsidR="00FE2059" w:rsidRPr="00E807E2">
        <w:rPr>
          <w:color w:val="000000" w:themeColor="text1"/>
          <w:lang w:val="en-ZA"/>
        </w:rPr>
        <w:t xml:space="preserve">Service Provider must perform Configuration Management including the </w:t>
      </w:r>
      <w:r w:rsidR="005371D6" w:rsidRPr="00E807E2">
        <w:rPr>
          <w:color w:val="000000" w:themeColor="text1"/>
          <w:lang w:val="en-ZA"/>
        </w:rPr>
        <w:t xml:space="preserve">services </w:t>
      </w:r>
      <w:r w:rsidR="00FE2059" w:rsidRPr="00E807E2">
        <w:rPr>
          <w:color w:val="000000" w:themeColor="text1"/>
          <w:lang w:val="en-ZA"/>
        </w:rPr>
        <w:t xml:space="preserve">described in this </w:t>
      </w:r>
      <w:r w:rsidR="00970C8A" w:rsidRPr="00E807E2">
        <w:rPr>
          <w:b/>
          <w:color w:val="000000" w:themeColor="text1"/>
          <w:lang w:val="en-ZA"/>
        </w:rPr>
        <w:t>clause</w:t>
      </w:r>
      <w:r w:rsidR="00FE2059" w:rsidRPr="00E807E2">
        <w:rPr>
          <w:b/>
          <w:color w:val="000000" w:themeColor="text1"/>
          <w:lang w:val="en-ZA"/>
        </w:rPr>
        <w:t xml:space="preserve"> </w:t>
      </w:r>
      <w:r w:rsidR="00FE2059" w:rsidRPr="00E807E2">
        <w:rPr>
          <w:b/>
          <w:color w:val="000000" w:themeColor="text1"/>
          <w:lang w:val="en-ZA"/>
        </w:rPr>
        <w:fldChar w:fldCharType="begin"/>
      </w:r>
      <w:r w:rsidR="00FE2059" w:rsidRPr="00E807E2">
        <w:rPr>
          <w:b/>
          <w:color w:val="000000" w:themeColor="text1"/>
          <w:lang w:val="en-ZA"/>
        </w:rPr>
        <w:instrText xml:space="preserve"> REF _Ref142832191 \r \h  \* MERGEFORMAT </w:instrText>
      </w:r>
      <w:r w:rsidR="00FE2059" w:rsidRPr="00E807E2">
        <w:rPr>
          <w:b/>
          <w:color w:val="000000" w:themeColor="text1"/>
          <w:lang w:val="en-ZA"/>
        </w:rPr>
      </w:r>
      <w:r w:rsidR="00FE2059" w:rsidRPr="00E807E2">
        <w:rPr>
          <w:b/>
          <w:color w:val="000000" w:themeColor="text1"/>
          <w:lang w:val="en-ZA"/>
        </w:rPr>
        <w:fldChar w:fldCharType="separate"/>
      </w:r>
      <w:r w:rsidR="006C7D4B">
        <w:rPr>
          <w:b/>
          <w:color w:val="000000" w:themeColor="text1"/>
          <w:lang w:val="en-ZA"/>
        </w:rPr>
        <w:t>4</w:t>
      </w:r>
      <w:r w:rsidR="00FE2059" w:rsidRPr="00E807E2">
        <w:rPr>
          <w:b/>
          <w:color w:val="000000" w:themeColor="text1"/>
          <w:lang w:val="en-ZA"/>
        </w:rPr>
        <w:fldChar w:fldCharType="end"/>
      </w:r>
      <w:r w:rsidR="00FE2059" w:rsidRPr="00E807E2">
        <w:rPr>
          <w:color w:val="000000" w:themeColor="text1"/>
          <w:lang w:val="en-ZA"/>
        </w:rPr>
        <w:t xml:space="preserve"> (collectively, the ‘</w:t>
      </w:r>
      <w:r w:rsidR="00FE2059" w:rsidRPr="00E807E2">
        <w:rPr>
          <w:b/>
          <w:color w:val="000000" w:themeColor="text1"/>
          <w:lang w:val="en-ZA"/>
        </w:rPr>
        <w:t>Configuration Management Services’</w:t>
      </w:r>
      <w:r w:rsidR="00FE2059" w:rsidRPr="00E807E2">
        <w:rPr>
          <w:color w:val="000000" w:themeColor="text1"/>
          <w:lang w:val="en-ZA"/>
        </w:rPr>
        <w:t xml:space="preserve">) and must do so in accordance with the processes and procedures set forth or referred to in this </w:t>
      </w:r>
      <w:r w:rsidR="00970C8A" w:rsidRPr="00E807E2">
        <w:rPr>
          <w:b/>
          <w:color w:val="000000" w:themeColor="text1"/>
          <w:lang w:val="en-ZA"/>
        </w:rPr>
        <w:t>clause</w:t>
      </w:r>
      <w:r w:rsidR="00FE2059" w:rsidRPr="00E807E2">
        <w:rPr>
          <w:b/>
          <w:color w:val="000000" w:themeColor="text1"/>
          <w:lang w:val="en-ZA"/>
        </w:rPr>
        <w:t xml:space="preserve"> </w:t>
      </w:r>
      <w:r w:rsidR="00FE2059" w:rsidRPr="00E807E2">
        <w:rPr>
          <w:b/>
          <w:color w:val="000000" w:themeColor="text1"/>
          <w:lang w:val="en-ZA"/>
        </w:rPr>
        <w:fldChar w:fldCharType="begin"/>
      </w:r>
      <w:r w:rsidR="00FE2059" w:rsidRPr="00E807E2">
        <w:rPr>
          <w:b/>
          <w:color w:val="000000" w:themeColor="text1"/>
          <w:lang w:val="en-ZA"/>
        </w:rPr>
        <w:instrText xml:space="preserve"> REF _Ref142832178 \r \h  \* MERGEFORMAT </w:instrText>
      </w:r>
      <w:r w:rsidR="00FE2059" w:rsidRPr="00E807E2">
        <w:rPr>
          <w:b/>
          <w:color w:val="000000" w:themeColor="text1"/>
          <w:lang w:val="en-ZA"/>
        </w:rPr>
      </w:r>
      <w:r w:rsidR="00FE2059" w:rsidRPr="00E807E2">
        <w:rPr>
          <w:b/>
          <w:color w:val="000000" w:themeColor="text1"/>
          <w:lang w:val="en-ZA"/>
        </w:rPr>
        <w:fldChar w:fldCharType="separate"/>
      </w:r>
      <w:r w:rsidR="006C7D4B">
        <w:rPr>
          <w:b/>
          <w:color w:val="000000" w:themeColor="text1"/>
          <w:lang w:val="en-ZA"/>
        </w:rPr>
        <w:t>4</w:t>
      </w:r>
      <w:r w:rsidR="00FE2059" w:rsidRPr="00E807E2">
        <w:rPr>
          <w:b/>
          <w:color w:val="000000" w:themeColor="text1"/>
          <w:lang w:val="en-ZA"/>
        </w:rPr>
        <w:fldChar w:fldCharType="end"/>
      </w:r>
      <w:r w:rsidR="00FE2059" w:rsidRPr="00E807E2">
        <w:rPr>
          <w:color w:val="000000" w:themeColor="text1"/>
          <w:lang w:val="en-ZA"/>
        </w:rPr>
        <w:t xml:space="preserve"> and in a manner that operates seamlessly and non-disruptively with the applicable SARS PPS&amp;G. </w:t>
      </w:r>
      <w:bookmarkStart w:id="689" w:name="_Toc202343181"/>
      <w:bookmarkStart w:id="690" w:name="_Toc410310629"/>
      <w:r w:rsidR="00FE2059" w:rsidRPr="00E807E2">
        <w:rPr>
          <w:color w:val="000000" w:themeColor="text1"/>
        </w:rPr>
        <w:t>Configuration Management Procedures</w:t>
      </w:r>
      <w:bookmarkEnd w:id="689"/>
      <w:bookmarkEnd w:id="690"/>
      <w:r w:rsidR="009F1436" w:rsidRPr="00E807E2">
        <w:rPr>
          <w:color w:val="000000" w:themeColor="text1"/>
        </w:rPr>
        <w:t>.</w:t>
      </w:r>
    </w:p>
    <w:p w14:paraId="61ECDA62" w14:textId="2F467DCA" w:rsidR="00FE2059" w:rsidRPr="00E807E2" w:rsidRDefault="00FE2059" w:rsidP="005A5B01">
      <w:pPr>
        <w:pStyle w:val="level2"/>
        <w:ind w:left="709"/>
      </w:pPr>
      <w:bookmarkStart w:id="691" w:name="_Ref145075202"/>
      <w:r w:rsidRPr="005A5B01">
        <w:rPr>
          <w:b/>
          <w:bCs/>
        </w:rPr>
        <w:t>Development</w:t>
      </w:r>
      <w:bookmarkEnd w:id="691"/>
    </w:p>
    <w:p w14:paraId="5682BCDD" w14:textId="39ACA0D1" w:rsidR="00FE2059" w:rsidRPr="00E807E2" w:rsidRDefault="00F60C26" w:rsidP="009A3E1E">
      <w:pPr>
        <w:pStyle w:val="level1-text"/>
        <w:ind w:left="709"/>
        <w:rPr>
          <w:color w:val="000000" w:themeColor="text1"/>
        </w:rPr>
      </w:pPr>
      <w:r w:rsidRPr="00E807E2">
        <w:rPr>
          <w:color w:val="000000" w:themeColor="text1"/>
        </w:rPr>
        <w:t xml:space="preserve">Service </w:t>
      </w:r>
      <w:r w:rsidRPr="009A3E1E">
        <w:rPr>
          <w:color w:val="000000" w:themeColor="text1"/>
          <w:lang w:val="en-ZA"/>
        </w:rPr>
        <w:t>Provider</w:t>
      </w:r>
      <w:r w:rsidRPr="00E807E2">
        <w:rPr>
          <w:color w:val="000000" w:themeColor="text1"/>
        </w:rPr>
        <w:t xml:space="preserve"> must prepare for SARS’ review and approval detailed Configuration Management processes and procedures for the Services no later than 60 (sixty) days after the Effective Date. Such Service Provider Configuration Management processes and procedures must interface seamlessly with the applicable SARS PPS&amp;G and SARS’ other Service Management processes. The Service Provider must incorporate SARS’ comments on such procedures and include such revised procedures in the Process and Procedures Library promptly but no later than 30 (thirty) days after SARS has provided such comments</w:t>
      </w:r>
      <w:r w:rsidR="00FE2059" w:rsidRPr="00E807E2">
        <w:rPr>
          <w:color w:val="000000" w:themeColor="text1"/>
        </w:rPr>
        <w:t xml:space="preserve"> (the </w:t>
      </w:r>
      <w:r w:rsidR="00CF375D" w:rsidRPr="00E807E2">
        <w:rPr>
          <w:color w:val="000000" w:themeColor="text1"/>
        </w:rPr>
        <w:t>“</w:t>
      </w:r>
      <w:r w:rsidR="00FE2059" w:rsidRPr="00E807E2">
        <w:rPr>
          <w:b/>
          <w:color w:val="000000" w:themeColor="text1"/>
        </w:rPr>
        <w:t>Configuration Management Procedures</w:t>
      </w:r>
      <w:r w:rsidR="00CF375D" w:rsidRPr="00E807E2">
        <w:rPr>
          <w:color w:val="000000" w:themeColor="text1"/>
        </w:rPr>
        <w:t>”</w:t>
      </w:r>
      <w:r w:rsidR="00FE2059" w:rsidRPr="00E807E2">
        <w:rPr>
          <w:color w:val="000000" w:themeColor="text1"/>
        </w:rPr>
        <w:t xml:space="preserve">). Such processes and procedures must be based on the processes and procedures set forth in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_Ref142832124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4</w:t>
      </w:r>
      <w:r w:rsidR="00FE2059" w:rsidRPr="00E807E2">
        <w:rPr>
          <w:b/>
          <w:color w:val="000000" w:themeColor="text1"/>
        </w:rPr>
        <w:fldChar w:fldCharType="end"/>
      </w:r>
      <w:r w:rsidR="00FE2059" w:rsidRPr="00E807E2">
        <w:rPr>
          <w:color w:val="000000" w:themeColor="text1"/>
        </w:rPr>
        <w:t xml:space="preserve"> and, to the extent consistent with the processes set forth in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_Ref142832140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4</w:t>
      </w:r>
      <w:r w:rsidR="00FE2059" w:rsidRPr="00E807E2">
        <w:rPr>
          <w:b/>
          <w:color w:val="000000" w:themeColor="text1"/>
        </w:rPr>
        <w:fldChar w:fldCharType="end"/>
      </w:r>
      <w:r w:rsidR="00FE2059" w:rsidRPr="00E807E2">
        <w:rPr>
          <w:color w:val="000000" w:themeColor="text1"/>
        </w:rPr>
        <w:t xml:space="preserve">, </w:t>
      </w:r>
      <w:r w:rsidR="00CF375D" w:rsidRPr="00E807E2">
        <w:rPr>
          <w:color w:val="000000" w:themeColor="text1"/>
        </w:rPr>
        <w:t xml:space="preserve">the </w:t>
      </w:r>
      <w:r w:rsidR="00FE2059" w:rsidRPr="00E807E2">
        <w:rPr>
          <w:color w:val="000000" w:themeColor="text1"/>
        </w:rPr>
        <w:t>Service Provider’s standard processes and procedures that it uses to perform Configuration Management services for other customers.</w:t>
      </w:r>
    </w:p>
    <w:p w14:paraId="70944D43" w14:textId="26A86EB0" w:rsidR="00FE2059" w:rsidRPr="00E807E2" w:rsidRDefault="005B72A9"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follow the Configuration Management Procedures from the date that they have been approved by SARS. Before such date, Service Provider must follow the processes and procedures </w:t>
      </w:r>
      <w:r w:rsidR="00FE2059" w:rsidRPr="009A3E1E">
        <w:rPr>
          <w:color w:val="000000" w:themeColor="text1"/>
          <w:lang w:val="en-ZA"/>
        </w:rPr>
        <w:t>regarding</w:t>
      </w:r>
      <w:r w:rsidR="00FE2059" w:rsidRPr="00E807E2">
        <w:rPr>
          <w:color w:val="000000" w:themeColor="text1"/>
        </w:rPr>
        <w:t xml:space="preserve"> Configuration Management that are set forth in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_Ref142832094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4</w:t>
      </w:r>
      <w:r w:rsidR="00FE2059" w:rsidRPr="00E807E2">
        <w:rPr>
          <w:b/>
          <w:color w:val="000000" w:themeColor="text1"/>
        </w:rPr>
        <w:fldChar w:fldCharType="end"/>
      </w:r>
      <w:r w:rsidR="00FE2059" w:rsidRPr="00E807E2">
        <w:rPr>
          <w:color w:val="000000" w:themeColor="text1"/>
        </w:rPr>
        <w:t xml:space="preserve"> supplemented with Service Provider’s own standard processes and procedures to the extent they are not inconsistent with the SARS PPS&amp;G or with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_Ref142832094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4</w:t>
      </w:r>
      <w:r w:rsidR="00FE2059" w:rsidRPr="00E807E2">
        <w:rPr>
          <w:b/>
          <w:color w:val="000000" w:themeColor="text1"/>
        </w:rPr>
        <w:fldChar w:fldCharType="end"/>
      </w:r>
      <w:r w:rsidR="00FE2059" w:rsidRPr="00E807E2">
        <w:rPr>
          <w:color w:val="000000" w:themeColor="text1"/>
        </w:rPr>
        <w:t>.</w:t>
      </w:r>
    </w:p>
    <w:p w14:paraId="04650186" w14:textId="77777777" w:rsidR="00FE2059" w:rsidRPr="00E807E2" w:rsidRDefault="00FE2059" w:rsidP="005A5B01">
      <w:pPr>
        <w:pStyle w:val="level2"/>
        <w:ind w:left="709"/>
        <w:rPr>
          <w:color w:val="000000" w:themeColor="text1"/>
        </w:rPr>
      </w:pPr>
      <w:r w:rsidRPr="005A5B01">
        <w:rPr>
          <w:b/>
          <w:bCs/>
        </w:rPr>
        <w:t>Updates</w:t>
      </w:r>
    </w:p>
    <w:p w14:paraId="31F820A9" w14:textId="0E2CCFCC" w:rsidR="00FE2059" w:rsidRPr="00E807E2" w:rsidRDefault="00FE2059" w:rsidP="009A3E1E">
      <w:pPr>
        <w:pStyle w:val="level1-text"/>
        <w:ind w:left="709"/>
        <w:rPr>
          <w:color w:val="000000" w:themeColor="text1"/>
        </w:rPr>
      </w:pPr>
      <w:r w:rsidRPr="00E807E2">
        <w:rPr>
          <w:color w:val="000000" w:themeColor="text1"/>
        </w:rPr>
        <w:t xml:space="preserve">Service </w:t>
      </w:r>
      <w:r w:rsidRPr="009A3E1E">
        <w:rPr>
          <w:color w:val="000000" w:themeColor="text1"/>
          <w:lang w:val="en-ZA"/>
        </w:rPr>
        <w:t>Provider</w:t>
      </w:r>
      <w:r w:rsidRPr="00E807E2">
        <w:rPr>
          <w:color w:val="000000" w:themeColor="text1"/>
        </w:rPr>
        <w:t xml:space="preserve"> must promptly update the Configuration Management Procedures to reflect any changes in the applicable SARS PPS&amp;G. Service Provider must submit the revised Configuration Management Procedures to SARS for its review and approval in the same manner as set forth in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_Ref145075202 \r \h  \* MERGEFORMAT </w:instrText>
      </w:r>
      <w:r w:rsidRPr="00E807E2">
        <w:rPr>
          <w:b/>
          <w:color w:val="000000" w:themeColor="text1"/>
        </w:rPr>
      </w:r>
      <w:r w:rsidRPr="00E807E2">
        <w:rPr>
          <w:b/>
          <w:color w:val="000000" w:themeColor="text1"/>
        </w:rPr>
        <w:fldChar w:fldCharType="separate"/>
      </w:r>
      <w:r w:rsidR="006C7D4B">
        <w:rPr>
          <w:b/>
          <w:color w:val="000000" w:themeColor="text1"/>
        </w:rPr>
        <w:t>4.1</w:t>
      </w:r>
      <w:r w:rsidRPr="00E807E2">
        <w:rPr>
          <w:b/>
          <w:color w:val="000000" w:themeColor="text1"/>
        </w:rPr>
        <w:fldChar w:fldCharType="end"/>
      </w:r>
      <w:r w:rsidRPr="00E807E2">
        <w:rPr>
          <w:color w:val="000000" w:themeColor="text1"/>
        </w:rPr>
        <w:t xml:space="preserve"> above.</w:t>
      </w:r>
    </w:p>
    <w:p w14:paraId="1709C8F7" w14:textId="1969E758" w:rsidR="00FE2059" w:rsidRPr="00E807E2" w:rsidRDefault="0067461A" w:rsidP="009A3E1E">
      <w:pPr>
        <w:pStyle w:val="level2-head"/>
        <w:ind w:left="709" w:hanging="709"/>
        <w:rPr>
          <w:color w:val="000000" w:themeColor="text1"/>
        </w:rPr>
      </w:pPr>
      <w:bookmarkStart w:id="692" w:name="_Ref142832164"/>
      <w:bookmarkStart w:id="693" w:name="_Toc202343182"/>
      <w:bookmarkStart w:id="694" w:name="_Toc410310630"/>
      <w:bookmarkStart w:id="695" w:name="_Hlk113367838"/>
      <w:r w:rsidRPr="00E807E2">
        <w:rPr>
          <w:color w:val="000000" w:themeColor="text1"/>
        </w:rPr>
        <w:lastRenderedPageBreak/>
        <w:t>Configuration Management Database (</w:t>
      </w:r>
      <w:r w:rsidR="00FE2059" w:rsidRPr="00E807E2">
        <w:rPr>
          <w:color w:val="000000" w:themeColor="text1"/>
        </w:rPr>
        <w:t>CMDB</w:t>
      </w:r>
      <w:bookmarkEnd w:id="692"/>
      <w:bookmarkEnd w:id="693"/>
      <w:bookmarkEnd w:id="694"/>
      <w:r w:rsidRPr="00E807E2">
        <w:rPr>
          <w:color w:val="000000" w:themeColor="text1"/>
        </w:rPr>
        <w:t>)</w:t>
      </w:r>
    </w:p>
    <w:p w14:paraId="6D6F6FD6" w14:textId="77777777" w:rsidR="00FE2059" w:rsidRPr="00E807E2" w:rsidRDefault="00FE2059" w:rsidP="009A3E1E">
      <w:pPr>
        <w:pStyle w:val="level3"/>
        <w:ind w:left="709" w:hanging="709"/>
        <w:rPr>
          <w:color w:val="000000" w:themeColor="text1"/>
        </w:rPr>
      </w:pPr>
      <w:r w:rsidRPr="00E807E2">
        <w:rPr>
          <w:b/>
          <w:bCs/>
          <w:color w:val="000000" w:themeColor="text1"/>
        </w:rPr>
        <w:t>Introduction</w:t>
      </w:r>
    </w:p>
    <w:p w14:paraId="67226937" w14:textId="10A17B8F" w:rsidR="00FE2059" w:rsidRPr="00E807E2" w:rsidRDefault="005B72A9"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Service Provider must be responsible for</w:t>
      </w:r>
      <w:r w:rsidR="00BE154E" w:rsidRPr="00E807E2">
        <w:rPr>
          <w:color w:val="000000" w:themeColor="text1"/>
        </w:rPr>
        <w:t xml:space="preserve"> </w:t>
      </w:r>
      <w:r w:rsidR="00FE2059" w:rsidRPr="00E807E2">
        <w:rPr>
          <w:color w:val="000000" w:themeColor="text1"/>
        </w:rPr>
        <w:t xml:space="preserve">maintain </w:t>
      </w:r>
      <w:r w:rsidR="00BE1B50" w:rsidRPr="00E807E2">
        <w:rPr>
          <w:color w:val="000000" w:themeColor="text1"/>
        </w:rPr>
        <w:t xml:space="preserve">and/or create </w:t>
      </w:r>
      <w:r w:rsidR="00FE2059" w:rsidRPr="00E807E2">
        <w:rPr>
          <w:color w:val="000000" w:themeColor="text1"/>
        </w:rPr>
        <w:t xml:space="preserve">configuration information to the extent set out in this </w:t>
      </w:r>
      <w:r w:rsidR="00FE2059" w:rsidRPr="00E807E2">
        <w:rPr>
          <w:b/>
          <w:color w:val="000000" w:themeColor="text1"/>
        </w:rPr>
        <w:t>Schedule B</w:t>
      </w:r>
      <w:r w:rsidR="00FE2059" w:rsidRPr="00E807E2">
        <w:rPr>
          <w:color w:val="000000" w:themeColor="text1"/>
        </w:rPr>
        <w:t xml:space="preserve">. The SARS CMDB must be used by </w:t>
      </w:r>
      <w:r w:rsidR="00BC40FC" w:rsidRPr="00E807E2">
        <w:rPr>
          <w:color w:val="000000" w:themeColor="text1"/>
        </w:rPr>
        <w:t xml:space="preserve">the </w:t>
      </w:r>
      <w:r w:rsidR="00FE2059" w:rsidRPr="00E807E2">
        <w:rPr>
          <w:color w:val="000000" w:themeColor="text1"/>
        </w:rPr>
        <w:t xml:space="preserve">Service Provider as the repository for configuration information subject to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_Ref145042070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11.8.2</w:t>
      </w:r>
      <w:r w:rsidR="00FE2059" w:rsidRPr="00E807E2">
        <w:rPr>
          <w:b/>
          <w:color w:val="000000" w:themeColor="text1"/>
        </w:rPr>
        <w:fldChar w:fldCharType="end"/>
      </w:r>
      <w:r w:rsidR="00FE2059" w:rsidRPr="00E807E2">
        <w:rPr>
          <w:color w:val="000000" w:themeColor="text1"/>
        </w:rPr>
        <w:t xml:space="preserve"> </w:t>
      </w:r>
      <w:r w:rsidR="00BC40FC" w:rsidRPr="00E807E2">
        <w:rPr>
          <w:color w:val="000000" w:themeColor="text1"/>
        </w:rPr>
        <w:t xml:space="preserve">below </w:t>
      </w:r>
      <w:r w:rsidR="00FE2059" w:rsidRPr="00E807E2">
        <w:rPr>
          <w:color w:val="000000" w:themeColor="text1"/>
        </w:rPr>
        <w:t xml:space="preserve">by using the SARS </w:t>
      </w:r>
      <w:r w:rsidR="003C6633" w:rsidRPr="00E807E2">
        <w:rPr>
          <w:color w:val="000000" w:themeColor="text1"/>
        </w:rPr>
        <w:t xml:space="preserve">Service Management System </w:t>
      </w:r>
      <w:r w:rsidR="00FE2059" w:rsidRPr="00E807E2">
        <w:rPr>
          <w:color w:val="000000" w:themeColor="text1"/>
        </w:rPr>
        <w:t>directly.</w:t>
      </w:r>
    </w:p>
    <w:p w14:paraId="2E2B4237" w14:textId="77777777" w:rsidR="00FE2059" w:rsidRPr="00E807E2" w:rsidRDefault="00FE2059" w:rsidP="009A3E1E">
      <w:pPr>
        <w:pStyle w:val="level3"/>
        <w:ind w:left="709" w:hanging="709"/>
        <w:rPr>
          <w:b/>
          <w:color w:val="000000" w:themeColor="text1"/>
        </w:rPr>
      </w:pPr>
      <w:r w:rsidRPr="00E807E2">
        <w:rPr>
          <w:b/>
          <w:bCs/>
          <w:color w:val="000000" w:themeColor="text1"/>
        </w:rPr>
        <w:t xml:space="preserve">Use of </w:t>
      </w:r>
      <w:r w:rsidR="002E41C7" w:rsidRPr="00E807E2">
        <w:rPr>
          <w:b/>
          <w:bCs/>
          <w:color w:val="000000" w:themeColor="text1"/>
        </w:rPr>
        <w:t>SARS’</w:t>
      </w:r>
      <w:r w:rsidRPr="00E807E2">
        <w:rPr>
          <w:b/>
          <w:bCs/>
          <w:color w:val="000000" w:themeColor="text1"/>
        </w:rPr>
        <w:t xml:space="preserve"> CMDB</w:t>
      </w:r>
    </w:p>
    <w:p w14:paraId="4C980CA6" w14:textId="147D2634" w:rsidR="00FE2059" w:rsidRPr="00E807E2" w:rsidRDefault="00FE2059" w:rsidP="009A3E1E">
      <w:pPr>
        <w:pStyle w:val="level1-text"/>
        <w:ind w:left="709"/>
        <w:rPr>
          <w:color w:val="000000" w:themeColor="text1"/>
        </w:rPr>
      </w:pPr>
      <w:r w:rsidRPr="00E807E2">
        <w:rPr>
          <w:color w:val="000000" w:themeColor="text1"/>
        </w:rPr>
        <w:t xml:space="preserve">In </w:t>
      </w:r>
      <w:r w:rsidRPr="009A3E1E">
        <w:rPr>
          <w:color w:val="000000" w:themeColor="text1"/>
          <w:lang w:val="en-ZA"/>
        </w:rPr>
        <w:t>addition</w:t>
      </w:r>
      <w:r w:rsidRPr="00E807E2">
        <w:rPr>
          <w:color w:val="000000" w:themeColor="text1"/>
        </w:rPr>
        <w:t xml:space="preserve"> to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_Ref145042070 \r \h  \* MERGEFORMAT </w:instrText>
      </w:r>
      <w:r w:rsidRPr="00E807E2">
        <w:rPr>
          <w:b/>
          <w:color w:val="000000" w:themeColor="text1"/>
        </w:rPr>
      </w:r>
      <w:r w:rsidRPr="00E807E2">
        <w:rPr>
          <w:b/>
          <w:color w:val="000000" w:themeColor="text1"/>
        </w:rPr>
        <w:fldChar w:fldCharType="separate"/>
      </w:r>
      <w:r w:rsidR="006C7D4B">
        <w:rPr>
          <w:b/>
          <w:color w:val="000000" w:themeColor="text1"/>
        </w:rPr>
        <w:t>11.8.2</w:t>
      </w:r>
      <w:r w:rsidRPr="00E807E2">
        <w:rPr>
          <w:b/>
          <w:color w:val="000000" w:themeColor="text1"/>
        </w:rPr>
        <w:fldChar w:fldCharType="end"/>
      </w:r>
      <w:r w:rsidRPr="00E807E2">
        <w:rPr>
          <w:color w:val="000000" w:themeColor="text1"/>
        </w:rPr>
        <w:t xml:space="preserve"> </w:t>
      </w:r>
      <w:r w:rsidR="00BC40FC" w:rsidRPr="00E807E2">
        <w:rPr>
          <w:color w:val="000000" w:themeColor="text1"/>
        </w:rPr>
        <w:t xml:space="preserve">below </w:t>
      </w:r>
      <w:r w:rsidRPr="00E807E2">
        <w:rPr>
          <w:color w:val="000000" w:themeColor="text1"/>
        </w:rPr>
        <w:t>the Service Provider must use the schemas and standards defined in the SARS CMDB and must update the SARS CMDB in accordance with applicable SARS PPS&amp;G.</w:t>
      </w:r>
    </w:p>
    <w:p w14:paraId="002A1FE3" w14:textId="77777777" w:rsidR="00FE2059" w:rsidRPr="00E807E2" w:rsidRDefault="00FE2059" w:rsidP="009A3E1E">
      <w:pPr>
        <w:pStyle w:val="level3"/>
        <w:ind w:left="709" w:hanging="709"/>
        <w:rPr>
          <w:b/>
          <w:bCs/>
          <w:color w:val="000000" w:themeColor="text1"/>
        </w:rPr>
      </w:pPr>
      <w:r w:rsidRPr="00E807E2">
        <w:rPr>
          <w:b/>
          <w:bCs/>
          <w:color w:val="000000" w:themeColor="text1"/>
        </w:rPr>
        <w:t xml:space="preserve">CI Relationships, Level of Breakdown and CI </w:t>
      </w:r>
      <w:r w:rsidR="003004DA" w:rsidRPr="00E807E2">
        <w:rPr>
          <w:b/>
          <w:bCs/>
          <w:color w:val="000000" w:themeColor="text1"/>
        </w:rPr>
        <w:t>a</w:t>
      </w:r>
      <w:r w:rsidRPr="00E807E2">
        <w:rPr>
          <w:b/>
          <w:bCs/>
          <w:color w:val="000000" w:themeColor="text1"/>
        </w:rPr>
        <w:t>ttributes</w:t>
      </w:r>
    </w:p>
    <w:p w14:paraId="6B160A4C" w14:textId="15710543" w:rsidR="00FE2059" w:rsidRPr="00E807E2" w:rsidRDefault="00FE2059" w:rsidP="009A3E1E">
      <w:pPr>
        <w:pStyle w:val="level1-text"/>
        <w:ind w:left="709"/>
        <w:rPr>
          <w:color w:val="000000" w:themeColor="text1"/>
        </w:rPr>
      </w:pPr>
      <w:r w:rsidRPr="00E807E2">
        <w:rPr>
          <w:color w:val="000000" w:themeColor="text1"/>
        </w:rPr>
        <w:t xml:space="preserve">The CMDB must be maintained </w:t>
      </w:r>
      <w:r w:rsidR="0059620A" w:rsidRPr="00E807E2">
        <w:rPr>
          <w:color w:val="000000" w:themeColor="text1"/>
        </w:rPr>
        <w:t xml:space="preserve">(create and/or update) </w:t>
      </w:r>
      <w:r w:rsidRPr="00E807E2">
        <w:rPr>
          <w:color w:val="000000" w:themeColor="text1"/>
        </w:rPr>
        <w:t xml:space="preserve">to include information regarding the </w:t>
      </w:r>
      <w:r w:rsidRPr="009A3E1E">
        <w:rPr>
          <w:color w:val="000000" w:themeColor="text1"/>
          <w:lang w:val="en-ZA"/>
        </w:rPr>
        <w:t>relationships</w:t>
      </w:r>
      <w:r w:rsidRPr="00E807E2">
        <w:rPr>
          <w:color w:val="000000" w:themeColor="text1"/>
        </w:rPr>
        <w:t xml:space="preserve"> between CIs, level of breakdown and </w:t>
      </w:r>
      <w:r w:rsidR="003004DA" w:rsidRPr="00E807E2">
        <w:rPr>
          <w:color w:val="000000" w:themeColor="text1"/>
        </w:rPr>
        <w:t>a</w:t>
      </w:r>
      <w:r w:rsidRPr="00E807E2">
        <w:rPr>
          <w:color w:val="000000" w:themeColor="text1"/>
        </w:rPr>
        <w:t>ttribu</w:t>
      </w:r>
      <w:r w:rsidR="004819BB" w:rsidRPr="00E807E2">
        <w:rPr>
          <w:color w:val="000000" w:themeColor="text1"/>
        </w:rPr>
        <w:t xml:space="preserve">tes as specified in </w:t>
      </w:r>
      <w:r w:rsidR="004819BB" w:rsidRPr="00E807E2">
        <w:rPr>
          <w:b/>
          <w:color w:val="000000" w:themeColor="text1"/>
        </w:rPr>
        <w:t>Appendix B-1</w:t>
      </w:r>
      <w:r w:rsidRPr="00E807E2">
        <w:rPr>
          <w:color w:val="000000" w:themeColor="text1"/>
        </w:rPr>
        <w:t xml:space="preserve"> (Required </w:t>
      </w:r>
      <w:r w:rsidR="00670485" w:rsidRPr="00E807E2">
        <w:rPr>
          <w:color w:val="000000" w:themeColor="text1"/>
        </w:rPr>
        <w:t>Configuration Items (</w:t>
      </w:r>
      <w:r w:rsidRPr="00E807E2">
        <w:rPr>
          <w:color w:val="000000" w:themeColor="text1"/>
        </w:rPr>
        <w:t>C</w:t>
      </w:r>
      <w:r w:rsidR="00670485" w:rsidRPr="00E807E2">
        <w:rPr>
          <w:color w:val="000000" w:themeColor="text1"/>
        </w:rPr>
        <w:t>I</w:t>
      </w:r>
      <w:r w:rsidRPr="00E807E2">
        <w:rPr>
          <w:color w:val="000000" w:themeColor="text1"/>
        </w:rPr>
        <w:t>s</w:t>
      </w:r>
      <w:r w:rsidR="00670485" w:rsidRPr="00E807E2">
        <w:rPr>
          <w:color w:val="000000" w:themeColor="text1"/>
        </w:rPr>
        <w:t>)</w:t>
      </w:r>
      <w:r w:rsidRPr="00E807E2">
        <w:rPr>
          <w:color w:val="000000" w:themeColor="text1"/>
        </w:rPr>
        <w:t>).</w:t>
      </w:r>
    </w:p>
    <w:p w14:paraId="479606B6" w14:textId="77777777" w:rsidR="00FE2059" w:rsidRPr="00E807E2" w:rsidRDefault="00FE2059" w:rsidP="009A3E1E">
      <w:pPr>
        <w:pStyle w:val="level1-text"/>
        <w:ind w:left="709"/>
        <w:rPr>
          <w:color w:val="000000" w:themeColor="text1"/>
        </w:rPr>
      </w:pPr>
      <w:r w:rsidRPr="00E807E2">
        <w:rPr>
          <w:color w:val="000000" w:themeColor="text1"/>
        </w:rPr>
        <w:t xml:space="preserve">Relationships must be maintained between </w:t>
      </w:r>
      <w:r w:rsidR="00670485" w:rsidRPr="00E807E2">
        <w:rPr>
          <w:color w:val="000000" w:themeColor="text1"/>
        </w:rPr>
        <w:t xml:space="preserve">a </w:t>
      </w:r>
      <w:r w:rsidRPr="00E807E2">
        <w:rPr>
          <w:color w:val="000000" w:themeColor="text1"/>
        </w:rPr>
        <w:t xml:space="preserve">CI and the following records: Change records (i.e., Change records currently or formerly open for the CI); Problem records (i.e., Problem records currently or </w:t>
      </w:r>
      <w:r w:rsidRPr="009A3E1E">
        <w:rPr>
          <w:color w:val="000000" w:themeColor="text1"/>
          <w:lang w:val="en-ZA"/>
        </w:rPr>
        <w:t>formerly</w:t>
      </w:r>
      <w:r w:rsidRPr="00E807E2">
        <w:rPr>
          <w:color w:val="000000" w:themeColor="text1"/>
        </w:rPr>
        <w:t xml:space="preserve"> open for the CI); Incident records (i.e., Incident records currently or formerly related to the CI); and Release records (i.e., Releases currently or formerly related to the CI).</w:t>
      </w:r>
    </w:p>
    <w:p w14:paraId="618C5B24" w14:textId="77777777" w:rsidR="00FE2059" w:rsidRPr="00E807E2" w:rsidRDefault="00FE2059" w:rsidP="009A3E1E">
      <w:pPr>
        <w:pStyle w:val="level3"/>
        <w:ind w:left="709" w:hanging="709"/>
        <w:rPr>
          <w:b/>
          <w:bCs/>
          <w:color w:val="000000" w:themeColor="text1"/>
        </w:rPr>
      </w:pPr>
      <w:r w:rsidRPr="00E807E2">
        <w:rPr>
          <w:b/>
          <w:bCs/>
          <w:color w:val="000000" w:themeColor="text1"/>
        </w:rPr>
        <w:t>Naming Conventions and Labelling</w:t>
      </w:r>
    </w:p>
    <w:p w14:paraId="60916AEA" w14:textId="18AB2377" w:rsidR="00FE2059" w:rsidRPr="00E807E2" w:rsidRDefault="00F12D41"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ensure </w:t>
      </w:r>
      <w:r w:rsidR="00747339" w:rsidRPr="00E807E2">
        <w:rPr>
          <w:color w:val="000000" w:themeColor="text1"/>
        </w:rPr>
        <w:t xml:space="preserve">that </w:t>
      </w:r>
      <w:r w:rsidR="00FE2059" w:rsidRPr="00E807E2">
        <w:rPr>
          <w:color w:val="000000" w:themeColor="text1"/>
        </w:rPr>
        <w:t xml:space="preserve">each CI has a unique and systematic name to ensure it can be </w:t>
      </w:r>
      <w:r w:rsidR="00FE2059" w:rsidRPr="009A3E1E">
        <w:rPr>
          <w:color w:val="000000" w:themeColor="text1"/>
          <w:lang w:val="en-ZA"/>
        </w:rPr>
        <w:t>distinguished</w:t>
      </w:r>
      <w:r w:rsidR="00FE2059" w:rsidRPr="00E807E2">
        <w:rPr>
          <w:color w:val="000000" w:themeColor="text1"/>
        </w:rPr>
        <w:t xml:space="preserve"> from other CIs. </w:t>
      </w:r>
      <w:r w:rsidR="00076940" w:rsidRPr="00E807E2">
        <w:rPr>
          <w:color w:val="000000" w:themeColor="text1"/>
        </w:rPr>
        <w:t>Service Provider will adopt SARS’s existing CMDB naming scheme with respect to the Services and will not make any changes</w:t>
      </w:r>
      <w:r w:rsidR="004E0F54" w:rsidRPr="00E807E2">
        <w:rPr>
          <w:color w:val="000000" w:themeColor="text1"/>
        </w:rPr>
        <w:t>.</w:t>
      </w:r>
    </w:p>
    <w:p w14:paraId="45BF6FFE" w14:textId="77777777" w:rsidR="00FE2059" w:rsidRPr="00E807E2" w:rsidRDefault="00FE2059" w:rsidP="009A3E1E">
      <w:pPr>
        <w:pStyle w:val="level3"/>
        <w:ind w:left="709" w:hanging="709"/>
        <w:rPr>
          <w:b/>
          <w:bCs/>
          <w:color w:val="000000" w:themeColor="text1"/>
        </w:rPr>
      </w:pPr>
      <w:r w:rsidRPr="00E807E2">
        <w:rPr>
          <w:b/>
          <w:bCs/>
          <w:color w:val="000000" w:themeColor="text1"/>
        </w:rPr>
        <w:t>Other Contents of the CMDB</w:t>
      </w:r>
    </w:p>
    <w:p w14:paraId="5C384D12" w14:textId="787C4B04" w:rsidR="00FE2059" w:rsidRPr="00E807E2" w:rsidRDefault="00FE2059" w:rsidP="009A3E1E">
      <w:pPr>
        <w:pStyle w:val="level1-text"/>
        <w:ind w:left="709"/>
        <w:rPr>
          <w:rFonts w:eastAsia="MS Mincho"/>
          <w:color w:val="000000" w:themeColor="text1"/>
        </w:rPr>
      </w:pPr>
      <w:r w:rsidRPr="00E807E2">
        <w:rPr>
          <w:color w:val="000000" w:themeColor="text1"/>
        </w:rPr>
        <w:t>The</w:t>
      </w:r>
      <w:r w:rsidRPr="00E807E2">
        <w:rPr>
          <w:rFonts w:eastAsia="MS Mincho"/>
          <w:color w:val="000000" w:themeColor="text1"/>
        </w:rPr>
        <w:t xml:space="preserve"> </w:t>
      </w:r>
      <w:r w:rsidRPr="009A3E1E">
        <w:rPr>
          <w:color w:val="000000" w:themeColor="text1"/>
          <w:lang w:val="en-ZA"/>
        </w:rPr>
        <w:t>CMDB</w:t>
      </w:r>
      <w:r w:rsidRPr="00E807E2">
        <w:rPr>
          <w:rFonts w:eastAsia="MS Mincho"/>
          <w:color w:val="000000" w:themeColor="text1"/>
        </w:rPr>
        <w:t xml:space="preserve"> must be maintained</w:t>
      </w:r>
      <w:r w:rsidR="005E0F30" w:rsidRPr="00E807E2">
        <w:rPr>
          <w:rFonts w:eastAsia="MS Mincho"/>
          <w:color w:val="000000" w:themeColor="text1"/>
        </w:rPr>
        <w:t xml:space="preserve"> to</w:t>
      </w:r>
      <w:r w:rsidRPr="00E807E2">
        <w:rPr>
          <w:rFonts w:eastAsia="MS Mincho"/>
          <w:color w:val="000000" w:themeColor="text1"/>
        </w:rPr>
        <w:t xml:space="preserve"> include </w:t>
      </w:r>
      <w:r w:rsidR="008C09C3" w:rsidRPr="00E807E2">
        <w:rPr>
          <w:color w:val="000000" w:themeColor="text1"/>
        </w:rPr>
        <w:t>the status history of each CI.</w:t>
      </w:r>
    </w:p>
    <w:p w14:paraId="76F197A8" w14:textId="5356E0E6" w:rsidR="00FE2059" w:rsidRPr="00E807E2" w:rsidRDefault="00FE2059" w:rsidP="009A3E1E">
      <w:pPr>
        <w:pStyle w:val="level3"/>
        <w:ind w:left="709" w:hanging="709"/>
        <w:rPr>
          <w:color w:val="000000" w:themeColor="text1"/>
        </w:rPr>
      </w:pPr>
      <w:bookmarkStart w:id="696" w:name="_DV_M439"/>
      <w:bookmarkStart w:id="697" w:name="_DV_M444"/>
      <w:bookmarkStart w:id="698" w:name="_DV_M446"/>
      <w:bookmarkStart w:id="699" w:name="_DV_M447"/>
      <w:bookmarkStart w:id="700" w:name="_DV_M448"/>
      <w:bookmarkStart w:id="701" w:name="_DV_M449"/>
      <w:bookmarkStart w:id="702" w:name="_DV_M450"/>
      <w:bookmarkStart w:id="703" w:name="_DV_M451"/>
      <w:bookmarkStart w:id="704" w:name="_DV_M452"/>
      <w:bookmarkEnd w:id="696"/>
      <w:bookmarkEnd w:id="697"/>
      <w:bookmarkEnd w:id="698"/>
      <w:bookmarkEnd w:id="699"/>
      <w:bookmarkEnd w:id="700"/>
      <w:bookmarkEnd w:id="701"/>
      <w:bookmarkEnd w:id="702"/>
      <w:bookmarkEnd w:id="703"/>
      <w:bookmarkEnd w:id="704"/>
      <w:r w:rsidRPr="00E807E2">
        <w:rPr>
          <w:b/>
          <w:bCs/>
          <w:color w:val="000000" w:themeColor="text1"/>
        </w:rPr>
        <w:t>Baselines</w:t>
      </w:r>
    </w:p>
    <w:p w14:paraId="2D540C5B" w14:textId="77777777" w:rsidR="00FE2059" w:rsidRPr="00E807E2" w:rsidRDefault="00FE2059" w:rsidP="009A3E1E">
      <w:pPr>
        <w:pStyle w:val="level1-text"/>
        <w:ind w:left="709"/>
        <w:rPr>
          <w:color w:val="000000" w:themeColor="text1"/>
        </w:rPr>
      </w:pPr>
      <w:r w:rsidRPr="00E807E2">
        <w:rPr>
          <w:color w:val="000000" w:themeColor="text1"/>
        </w:rPr>
        <w:t xml:space="preserve">A </w:t>
      </w:r>
      <w:r w:rsidRPr="009A3E1E">
        <w:rPr>
          <w:color w:val="000000" w:themeColor="text1"/>
          <w:lang w:val="en-ZA"/>
        </w:rPr>
        <w:t>baseline</w:t>
      </w:r>
      <w:r w:rsidRPr="00E807E2">
        <w:rPr>
          <w:color w:val="000000" w:themeColor="text1"/>
        </w:rPr>
        <w:t xml:space="preserve"> of the appropriate configuration items must be taken before any migration into production or other release to the live environment.</w:t>
      </w:r>
    </w:p>
    <w:p w14:paraId="0C6AD082" w14:textId="77777777" w:rsidR="00FE2059" w:rsidRPr="00E807E2" w:rsidRDefault="00FE2059" w:rsidP="009A3E1E">
      <w:pPr>
        <w:pStyle w:val="level3"/>
        <w:ind w:left="709" w:hanging="709"/>
        <w:rPr>
          <w:b/>
          <w:bCs/>
          <w:color w:val="000000" w:themeColor="text1"/>
        </w:rPr>
      </w:pPr>
      <w:bookmarkStart w:id="705" w:name="_DV_M416"/>
      <w:bookmarkEnd w:id="705"/>
      <w:r w:rsidRPr="00E807E2">
        <w:rPr>
          <w:b/>
          <w:bCs/>
          <w:color w:val="000000" w:themeColor="text1"/>
        </w:rPr>
        <w:t>Status Accounting</w:t>
      </w:r>
    </w:p>
    <w:p w14:paraId="78CDCFB5" w14:textId="1BAB9714" w:rsidR="00FE2059" w:rsidRPr="00E807E2" w:rsidRDefault="00BC40FC" w:rsidP="009A3E1E">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assign a status code to each stage in the lifecycle of a CI (e.g. </w:t>
      </w:r>
      <w:r w:rsidR="00DF074B" w:rsidRPr="00E807E2">
        <w:rPr>
          <w:color w:val="000000" w:themeColor="text1"/>
        </w:rPr>
        <w:t>“</w:t>
      </w:r>
      <w:r w:rsidR="00051215" w:rsidRPr="00E807E2">
        <w:rPr>
          <w:color w:val="000000" w:themeColor="text1"/>
        </w:rPr>
        <w:t>In-inventory</w:t>
      </w:r>
      <w:r w:rsidR="00DF074B" w:rsidRPr="00E807E2">
        <w:rPr>
          <w:color w:val="000000" w:themeColor="text1"/>
        </w:rPr>
        <w:t>”</w:t>
      </w:r>
      <w:r w:rsidR="00051215" w:rsidRPr="00E807E2">
        <w:rPr>
          <w:color w:val="000000" w:themeColor="text1"/>
        </w:rPr>
        <w:t xml:space="preserve">, </w:t>
      </w:r>
      <w:r w:rsidR="00DF074B" w:rsidRPr="00E807E2">
        <w:rPr>
          <w:color w:val="000000" w:themeColor="text1"/>
        </w:rPr>
        <w:t>“</w:t>
      </w:r>
      <w:r w:rsidR="00051215" w:rsidRPr="00E807E2">
        <w:rPr>
          <w:color w:val="000000" w:themeColor="text1"/>
        </w:rPr>
        <w:t>Reserved</w:t>
      </w:r>
      <w:r w:rsidR="00DF074B" w:rsidRPr="00E807E2">
        <w:rPr>
          <w:color w:val="000000" w:themeColor="text1"/>
        </w:rPr>
        <w:t>”</w:t>
      </w:r>
      <w:r w:rsidR="00051215" w:rsidRPr="00E807E2">
        <w:rPr>
          <w:color w:val="000000" w:themeColor="text1"/>
        </w:rPr>
        <w:t xml:space="preserve">, </w:t>
      </w:r>
      <w:r w:rsidR="00DF074B" w:rsidRPr="00E807E2">
        <w:rPr>
          <w:color w:val="000000" w:themeColor="text1"/>
        </w:rPr>
        <w:t>“</w:t>
      </w:r>
      <w:r w:rsidR="00051215" w:rsidRPr="00E807E2">
        <w:rPr>
          <w:color w:val="000000" w:themeColor="text1"/>
        </w:rPr>
        <w:t>Deployed</w:t>
      </w:r>
      <w:r w:rsidR="00DF074B" w:rsidRPr="00E807E2">
        <w:rPr>
          <w:color w:val="000000" w:themeColor="text1"/>
        </w:rPr>
        <w:t>”</w:t>
      </w:r>
      <w:r w:rsidR="00051215" w:rsidRPr="00E807E2">
        <w:rPr>
          <w:color w:val="000000" w:themeColor="text1"/>
        </w:rPr>
        <w:t xml:space="preserve">, </w:t>
      </w:r>
      <w:r w:rsidR="00DF074B" w:rsidRPr="00E807E2">
        <w:rPr>
          <w:color w:val="000000" w:themeColor="text1"/>
        </w:rPr>
        <w:t>“</w:t>
      </w:r>
      <w:r w:rsidR="00051215" w:rsidRPr="00E807E2">
        <w:rPr>
          <w:color w:val="000000" w:themeColor="text1"/>
        </w:rPr>
        <w:t>Loan Unit</w:t>
      </w:r>
      <w:r w:rsidR="00DF074B" w:rsidRPr="00E807E2">
        <w:rPr>
          <w:color w:val="000000" w:themeColor="text1"/>
        </w:rPr>
        <w:t>”</w:t>
      </w:r>
      <w:r w:rsidR="00051215" w:rsidRPr="00E807E2">
        <w:rPr>
          <w:color w:val="000000" w:themeColor="text1"/>
        </w:rPr>
        <w:t xml:space="preserve">, </w:t>
      </w:r>
      <w:r w:rsidR="00DF074B" w:rsidRPr="00E807E2">
        <w:rPr>
          <w:color w:val="000000" w:themeColor="text1"/>
        </w:rPr>
        <w:t>“</w:t>
      </w:r>
      <w:r w:rsidR="00051215" w:rsidRPr="00E807E2">
        <w:rPr>
          <w:color w:val="000000" w:themeColor="text1"/>
        </w:rPr>
        <w:t>Decommission</w:t>
      </w:r>
      <w:r w:rsidR="00DF074B" w:rsidRPr="00E807E2">
        <w:rPr>
          <w:color w:val="000000" w:themeColor="text1"/>
        </w:rPr>
        <w:t>ed”</w:t>
      </w:r>
      <w:r w:rsidR="00051215" w:rsidRPr="00E807E2">
        <w:rPr>
          <w:color w:val="000000" w:themeColor="text1"/>
        </w:rPr>
        <w:t xml:space="preserve">, </w:t>
      </w:r>
      <w:r w:rsidR="00DF074B" w:rsidRPr="00E807E2">
        <w:rPr>
          <w:color w:val="000000" w:themeColor="text1"/>
        </w:rPr>
        <w:t>“</w:t>
      </w:r>
      <w:r w:rsidR="00051215" w:rsidRPr="00E807E2">
        <w:rPr>
          <w:color w:val="000000" w:themeColor="text1"/>
        </w:rPr>
        <w:t>Delete</w:t>
      </w:r>
      <w:r w:rsidR="00DF074B" w:rsidRPr="00E807E2">
        <w:rPr>
          <w:color w:val="000000" w:themeColor="text1"/>
        </w:rPr>
        <w:t>d”</w:t>
      </w:r>
      <w:r w:rsidR="00FE2059" w:rsidRPr="00E807E2">
        <w:rPr>
          <w:color w:val="000000" w:themeColor="text1"/>
        </w:rPr>
        <w:t>, etc.) in accordance with the SARS PPS&amp;G.</w:t>
      </w:r>
    </w:p>
    <w:p w14:paraId="0AA653B6" w14:textId="77777777" w:rsidR="00FE2059" w:rsidRPr="00E807E2" w:rsidRDefault="00FE2059" w:rsidP="009A3E1E">
      <w:pPr>
        <w:pStyle w:val="level3"/>
        <w:ind w:left="709" w:hanging="709"/>
        <w:rPr>
          <w:b/>
          <w:bCs/>
          <w:color w:val="000000" w:themeColor="text1"/>
        </w:rPr>
      </w:pPr>
      <w:r w:rsidRPr="00E807E2">
        <w:rPr>
          <w:b/>
          <w:bCs/>
          <w:color w:val="000000" w:themeColor="text1"/>
        </w:rPr>
        <w:t>Control of CIs</w:t>
      </w:r>
    </w:p>
    <w:p w14:paraId="29E61176" w14:textId="4C90CB8A" w:rsidR="00FE2059" w:rsidRPr="00E807E2" w:rsidRDefault="00BC40FC" w:rsidP="009A3E1E">
      <w:pPr>
        <w:pStyle w:val="level4"/>
        <w:ind w:left="709" w:hanging="709"/>
        <w:rPr>
          <w:color w:val="000000" w:themeColor="text1"/>
        </w:rPr>
      </w:pPr>
      <w:r w:rsidRPr="00E807E2">
        <w:rPr>
          <w:color w:val="000000" w:themeColor="text1"/>
        </w:rPr>
        <w:t xml:space="preserve">The </w:t>
      </w:r>
      <w:r w:rsidR="00FE2059" w:rsidRPr="00E807E2">
        <w:rPr>
          <w:color w:val="000000" w:themeColor="text1"/>
        </w:rPr>
        <w:t>Service Provider must keep the CMDB up-to-date</w:t>
      </w:r>
      <w:r w:rsidR="00F7613E" w:rsidRPr="00E807E2">
        <w:rPr>
          <w:color w:val="000000" w:themeColor="text1"/>
        </w:rPr>
        <w:t xml:space="preserve"> </w:t>
      </w:r>
      <w:proofErr w:type="gramStart"/>
      <w:r w:rsidR="00F7613E" w:rsidRPr="00E807E2">
        <w:rPr>
          <w:color w:val="000000" w:themeColor="text1"/>
        </w:rPr>
        <w:t>with regard to</w:t>
      </w:r>
      <w:proofErr w:type="gramEnd"/>
      <w:r w:rsidR="00F7613E" w:rsidRPr="00E807E2">
        <w:rPr>
          <w:color w:val="000000" w:themeColor="text1"/>
        </w:rPr>
        <w:t xml:space="preserve"> changes the Service Provider makes</w:t>
      </w:r>
      <w:r w:rsidR="00FE2059" w:rsidRPr="00E807E2">
        <w:rPr>
          <w:color w:val="000000" w:themeColor="text1"/>
        </w:rPr>
        <w:t xml:space="preserve">. Whenever an activity performed by the Service Provider </w:t>
      </w:r>
      <w:r w:rsidR="00A61196" w:rsidRPr="00E807E2">
        <w:rPr>
          <w:color w:val="000000" w:themeColor="text1"/>
        </w:rPr>
        <w:t xml:space="preserve">to install a new CI, </w:t>
      </w:r>
      <w:r w:rsidR="00FE2059" w:rsidRPr="00E807E2">
        <w:rPr>
          <w:color w:val="000000" w:themeColor="text1"/>
        </w:rPr>
        <w:t xml:space="preserve">changes the recorded characteristics of the CI, or the relationships between CIs, </w:t>
      </w:r>
      <w:r w:rsidR="00F12D41" w:rsidRPr="00E807E2">
        <w:rPr>
          <w:color w:val="000000" w:themeColor="text1"/>
        </w:rPr>
        <w:t xml:space="preserve">the </w:t>
      </w:r>
      <w:r w:rsidR="00FE2059" w:rsidRPr="00E807E2">
        <w:rPr>
          <w:color w:val="000000" w:themeColor="text1"/>
        </w:rPr>
        <w:t>Service Provider must promptly record the change in the CMDB and in no event more than 1</w:t>
      </w:r>
      <w:r w:rsidR="00823C77" w:rsidRPr="00E807E2">
        <w:rPr>
          <w:color w:val="000000" w:themeColor="text1"/>
        </w:rPr>
        <w:t>0</w:t>
      </w:r>
      <w:r w:rsidR="00FE2059" w:rsidRPr="00E807E2">
        <w:rPr>
          <w:color w:val="000000" w:themeColor="text1"/>
        </w:rPr>
        <w:t xml:space="preserve"> (</w:t>
      </w:r>
      <w:r w:rsidR="00823C77" w:rsidRPr="00E807E2">
        <w:rPr>
          <w:color w:val="000000" w:themeColor="text1"/>
        </w:rPr>
        <w:t>ten</w:t>
      </w:r>
      <w:r w:rsidR="00FE2059" w:rsidRPr="00E807E2">
        <w:rPr>
          <w:color w:val="000000" w:themeColor="text1"/>
        </w:rPr>
        <w:t xml:space="preserve">) </w:t>
      </w:r>
      <w:r w:rsidR="00A03B63" w:rsidRPr="00E807E2">
        <w:rPr>
          <w:color w:val="000000" w:themeColor="text1"/>
        </w:rPr>
        <w:t>business</w:t>
      </w:r>
      <w:r w:rsidR="00823C77" w:rsidRPr="00E807E2">
        <w:rPr>
          <w:color w:val="000000" w:themeColor="text1"/>
        </w:rPr>
        <w:t xml:space="preserve"> hours</w:t>
      </w:r>
      <w:r w:rsidR="00FE2059" w:rsidRPr="00E807E2">
        <w:rPr>
          <w:color w:val="000000" w:themeColor="text1"/>
        </w:rPr>
        <w:t xml:space="preserve"> after the change. Changes to characteristics of CIs can only be made through the Operational Change Management Procedure. The status of an existing CI may only be changed through one of the Service Management processes as necessary to reflect the reality of the situation (e.g., system down).</w:t>
      </w:r>
    </w:p>
    <w:p w14:paraId="7A389303" w14:textId="77777777" w:rsidR="00FE2059" w:rsidRPr="00E807E2" w:rsidRDefault="00FE2059" w:rsidP="009A3E1E">
      <w:pPr>
        <w:pStyle w:val="level4"/>
        <w:ind w:left="709" w:hanging="709"/>
        <w:rPr>
          <w:color w:val="000000" w:themeColor="text1"/>
        </w:rPr>
      </w:pPr>
      <w:r w:rsidRPr="00E807E2">
        <w:rPr>
          <w:color w:val="000000" w:themeColor="text1"/>
        </w:rPr>
        <w:lastRenderedPageBreak/>
        <w:t>A Change must not be deemed to have been completed until the CMDB has been updated.</w:t>
      </w:r>
    </w:p>
    <w:p w14:paraId="676CCE4D" w14:textId="5F6750DA" w:rsidR="00FE2059" w:rsidRPr="00E807E2" w:rsidRDefault="00242950" w:rsidP="009A3E1E">
      <w:pPr>
        <w:pStyle w:val="level4"/>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must use Configuration Management to control all CIs that are within the scope of this Agreement and must ensure that each such item is timeously updated in the CMDB. Without limiting </w:t>
      </w:r>
      <w:r w:rsidRPr="00E807E2">
        <w:rPr>
          <w:color w:val="000000" w:themeColor="text1"/>
        </w:rPr>
        <w:t xml:space="preserve">the </w:t>
      </w:r>
      <w:r w:rsidR="00FE2059" w:rsidRPr="00E807E2">
        <w:rPr>
          <w:color w:val="000000" w:themeColor="text1"/>
        </w:rPr>
        <w:t>Service Provider’s obligations, no more than 1</w:t>
      </w:r>
      <w:r w:rsidR="004F052A" w:rsidRPr="00E807E2">
        <w:rPr>
          <w:color w:val="000000" w:themeColor="text1"/>
        </w:rPr>
        <w:t>0</w:t>
      </w:r>
      <w:r w:rsidR="00FE2059" w:rsidRPr="00E807E2">
        <w:rPr>
          <w:color w:val="000000" w:themeColor="text1"/>
        </w:rPr>
        <w:t xml:space="preserve"> (</w:t>
      </w:r>
      <w:r w:rsidR="00DC5659" w:rsidRPr="00E807E2">
        <w:rPr>
          <w:color w:val="000000" w:themeColor="text1"/>
        </w:rPr>
        <w:t>ten</w:t>
      </w:r>
      <w:r w:rsidR="00FE2059" w:rsidRPr="00E807E2">
        <w:rPr>
          <w:color w:val="000000" w:themeColor="text1"/>
        </w:rPr>
        <w:t xml:space="preserve">) </w:t>
      </w:r>
      <w:r w:rsidR="00A03B63" w:rsidRPr="00E807E2">
        <w:rPr>
          <w:color w:val="000000" w:themeColor="text1"/>
        </w:rPr>
        <w:t>business</w:t>
      </w:r>
      <w:r w:rsidR="00DC5659" w:rsidRPr="00E807E2">
        <w:rPr>
          <w:color w:val="000000" w:themeColor="text1"/>
        </w:rPr>
        <w:t xml:space="preserve"> hours</w:t>
      </w:r>
      <w:r w:rsidR="00FE2059" w:rsidRPr="00E807E2">
        <w:rPr>
          <w:color w:val="000000" w:themeColor="text1"/>
        </w:rPr>
        <w:t xml:space="preserve"> after the applicable CI is placed into service.</w:t>
      </w:r>
    </w:p>
    <w:p w14:paraId="543355AF" w14:textId="1CBBD45D" w:rsidR="00FE2059" w:rsidRPr="00E807E2" w:rsidRDefault="00FE2059" w:rsidP="009A3E1E">
      <w:pPr>
        <w:pStyle w:val="level3"/>
        <w:ind w:left="709" w:hanging="709"/>
        <w:rPr>
          <w:color w:val="000000" w:themeColor="text1"/>
        </w:rPr>
      </w:pPr>
      <w:r w:rsidRPr="00E807E2">
        <w:rPr>
          <w:color w:val="000000" w:themeColor="text1"/>
        </w:rPr>
        <w:t xml:space="preserve">Without limiting the generality of the foregoing, </w:t>
      </w:r>
      <w:r w:rsidR="00242950" w:rsidRPr="00E807E2">
        <w:rPr>
          <w:color w:val="000000" w:themeColor="text1"/>
        </w:rPr>
        <w:t xml:space="preserve">the </w:t>
      </w:r>
      <w:r w:rsidRPr="00E807E2">
        <w:rPr>
          <w:color w:val="000000" w:themeColor="text1"/>
        </w:rPr>
        <w:t xml:space="preserve">Service Provider must </w:t>
      </w:r>
      <w:r w:rsidR="00AD5594" w:rsidRPr="00E807E2">
        <w:rPr>
          <w:b/>
          <w:bCs/>
          <w:color w:val="000000" w:themeColor="text1"/>
        </w:rPr>
        <w:t>create and/or</w:t>
      </w:r>
      <w:r w:rsidR="009A6024" w:rsidRPr="00E807E2">
        <w:rPr>
          <w:b/>
          <w:bCs/>
          <w:color w:val="000000" w:themeColor="text1"/>
        </w:rPr>
        <w:t xml:space="preserve"> </w:t>
      </w:r>
      <w:r w:rsidR="00FA5079" w:rsidRPr="00E807E2">
        <w:rPr>
          <w:b/>
          <w:bCs/>
          <w:color w:val="000000" w:themeColor="text1"/>
        </w:rPr>
        <w:t>update</w:t>
      </w:r>
      <w:r w:rsidR="00FA5079" w:rsidRPr="00E807E2">
        <w:rPr>
          <w:color w:val="000000" w:themeColor="text1"/>
        </w:rPr>
        <w:t xml:space="preserve"> </w:t>
      </w:r>
      <w:r w:rsidR="009A6024" w:rsidRPr="00E807E2">
        <w:rPr>
          <w:color w:val="000000" w:themeColor="text1"/>
        </w:rPr>
        <w:t>CIs in the CMDB</w:t>
      </w:r>
      <w:r w:rsidRPr="00E807E2">
        <w:rPr>
          <w:color w:val="000000" w:themeColor="text1"/>
        </w:rPr>
        <w:t xml:space="preserve"> </w:t>
      </w:r>
      <w:r w:rsidR="00A1552D" w:rsidRPr="00E807E2">
        <w:rPr>
          <w:color w:val="000000" w:themeColor="text1"/>
        </w:rPr>
        <w:t xml:space="preserve">with all mandatory information as per SARS PPS&amp;G </w:t>
      </w:r>
      <w:r w:rsidR="00576A62" w:rsidRPr="00E807E2">
        <w:rPr>
          <w:color w:val="000000" w:themeColor="text1"/>
        </w:rPr>
        <w:t xml:space="preserve">(new CIs and CIs already in the environment) </w:t>
      </w:r>
      <w:r w:rsidRPr="00E807E2">
        <w:rPr>
          <w:color w:val="000000" w:themeColor="text1"/>
        </w:rPr>
        <w:t>upon the occurrence of any of the following actions:</w:t>
      </w:r>
    </w:p>
    <w:p w14:paraId="3EE04A4B" w14:textId="041BD4F8" w:rsidR="009A6024" w:rsidRPr="00E807E2" w:rsidRDefault="00BA5883" w:rsidP="00E614A9">
      <w:pPr>
        <w:pStyle w:val="level4"/>
        <w:spacing w:before="120"/>
        <w:ind w:left="1560" w:hanging="851"/>
        <w:rPr>
          <w:color w:val="000000" w:themeColor="text1"/>
        </w:rPr>
      </w:pPr>
      <w:r w:rsidRPr="00E807E2">
        <w:rPr>
          <w:rFonts w:cs="Arial"/>
          <w:color w:val="000000" w:themeColor="text1"/>
        </w:rPr>
        <w:t>a CI is created;</w:t>
      </w:r>
    </w:p>
    <w:p w14:paraId="506B0220" w14:textId="7CF78618" w:rsidR="00FE2059" w:rsidRPr="00E807E2" w:rsidRDefault="78B94F34" w:rsidP="00E614A9">
      <w:pPr>
        <w:pStyle w:val="level4"/>
        <w:spacing w:before="120"/>
        <w:ind w:left="1560" w:hanging="851"/>
        <w:rPr>
          <w:color w:val="000000" w:themeColor="text1"/>
        </w:rPr>
      </w:pPr>
      <w:r w:rsidRPr="00E807E2">
        <w:rPr>
          <w:color w:val="000000" w:themeColor="text1"/>
        </w:rPr>
        <w:t>a CI is added;</w:t>
      </w:r>
    </w:p>
    <w:p w14:paraId="343D6084" w14:textId="77777777" w:rsidR="00FE2059" w:rsidRPr="00E807E2" w:rsidRDefault="78B94F34" w:rsidP="00E614A9">
      <w:pPr>
        <w:pStyle w:val="level4"/>
        <w:spacing w:before="120"/>
        <w:ind w:left="1560" w:hanging="851"/>
        <w:rPr>
          <w:color w:val="000000" w:themeColor="text1"/>
        </w:rPr>
      </w:pPr>
      <w:r w:rsidRPr="00E807E2">
        <w:rPr>
          <w:color w:val="000000" w:themeColor="text1"/>
        </w:rPr>
        <w:t>a CI is changed;</w:t>
      </w:r>
    </w:p>
    <w:p w14:paraId="31AC6818" w14:textId="77777777" w:rsidR="00FE2059" w:rsidRPr="00E807E2" w:rsidRDefault="78B94F34" w:rsidP="00E614A9">
      <w:pPr>
        <w:pStyle w:val="level4"/>
        <w:spacing w:before="120"/>
        <w:ind w:left="1560" w:hanging="851"/>
        <w:rPr>
          <w:color w:val="000000" w:themeColor="text1"/>
        </w:rPr>
      </w:pPr>
      <w:r w:rsidRPr="00E807E2">
        <w:rPr>
          <w:color w:val="000000" w:themeColor="text1"/>
        </w:rPr>
        <w:t>a CI is moved;</w:t>
      </w:r>
    </w:p>
    <w:p w14:paraId="537C3EA7" w14:textId="77777777" w:rsidR="005C5573" w:rsidRPr="00E807E2" w:rsidRDefault="005C5573" w:rsidP="00E614A9">
      <w:pPr>
        <w:pStyle w:val="level4"/>
        <w:spacing w:before="120"/>
        <w:ind w:left="1560" w:hanging="851"/>
        <w:rPr>
          <w:color w:val="000000" w:themeColor="text1"/>
        </w:rPr>
      </w:pPr>
      <w:r w:rsidRPr="00E807E2">
        <w:rPr>
          <w:color w:val="000000" w:themeColor="text1"/>
        </w:rPr>
        <w:t>a CI is removed;</w:t>
      </w:r>
    </w:p>
    <w:p w14:paraId="7E89BF57" w14:textId="77777777" w:rsidR="00D54320" w:rsidRPr="00E807E2" w:rsidRDefault="00D54320" w:rsidP="00E614A9">
      <w:pPr>
        <w:pStyle w:val="level4"/>
        <w:spacing w:before="120"/>
        <w:ind w:left="1560" w:hanging="851"/>
        <w:rPr>
          <w:color w:val="000000" w:themeColor="text1"/>
        </w:rPr>
      </w:pPr>
      <w:r w:rsidRPr="00E807E2">
        <w:rPr>
          <w:rFonts w:cs="Arial"/>
          <w:color w:val="000000" w:themeColor="text1"/>
        </w:rPr>
        <w:t>a CI is supported;</w:t>
      </w:r>
    </w:p>
    <w:p w14:paraId="3E2226C7" w14:textId="77777777" w:rsidR="00FE2059" w:rsidRPr="00E807E2" w:rsidRDefault="78B94F34" w:rsidP="00E614A9">
      <w:pPr>
        <w:pStyle w:val="level4"/>
        <w:spacing w:before="120"/>
        <w:ind w:left="1560" w:hanging="851"/>
        <w:rPr>
          <w:color w:val="000000" w:themeColor="text1"/>
        </w:rPr>
      </w:pPr>
      <w:r w:rsidRPr="00E807E2">
        <w:rPr>
          <w:color w:val="000000" w:themeColor="text1"/>
        </w:rPr>
        <w:t>a CI changes its status;</w:t>
      </w:r>
    </w:p>
    <w:p w14:paraId="3F3673C3" w14:textId="77777777" w:rsidR="00FE2059" w:rsidRPr="00E807E2" w:rsidRDefault="78B94F34" w:rsidP="00E614A9">
      <w:pPr>
        <w:pStyle w:val="level4"/>
        <w:spacing w:before="120"/>
        <w:ind w:left="1560" w:hanging="851"/>
        <w:rPr>
          <w:color w:val="000000" w:themeColor="text1"/>
        </w:rPr>
      </w:pPr>
      <w:r w:rsidRPr="00E807E2">
        <w:rPr>
          <w:color w:val="000000" w:themeColor="text1"/>
        </w:rPr>
        <w:t>a CI changes ownership;</w:t>
      </w:r>
    </w:p>
    <w:p w14:paraId="2703E705" w14:textId="77777777" w:rsidR="00FE2059" w:rsidRPr="00E807E2" w:rsidRDefault="78B94F34" w:rsidP="00E614A9">
      <w:pPr>
        <w:pStyle w:val="level4"/>
        <w:spacing w:before="120"/>
        <w:ind w:left="1560" w:hanging="851"/>
        <w:rPr>
          <w:color w:val="000000" w:themeColor="text1"/>
        </w:rPr>
      </w:pPr>
      <w:r w:rsidRPr="00E807E2">
        <w:rPr>
          <w:color w:val="000000" w:themeColor="text1"/>
        </w:rPr>
        <w:t>a CI changes in relationship to another CI;</w:t>
      </w:r>
    </w:p>
    <w:p w14:paraId="4B578D07" w14:textId="2E38D843" w:rsidR="00FE2059" w:rsidRPr="00E807E2" w:rsidRDefault="78B94F34" w:rsidP="00E614A9">
      <w:pPr>
        <w:pStyle w:val="level4"/>
        <w:spacing w:before="120"/>
        <w:ind w:left="1560" w:hanging="851"/>
        <w:rPr>
          <w:color w:val="000000" w:themeColor="text1"/>
        </w:rPr>
      </w:pPr>
      <w:r w:rsidRPr="00E807E2">
        <w:rPr>
          <w:color w:val="000000" w:themeColor="text1"/>
        </w:rPr>
        <w:t>a CI acquires other relationships with a service, documentation or other CIs</w:t>
      </w:r>
      <w:r w:rsidR="6E5F4927" w:rsidRPr="00E807E2">
        <w:rPr>
          <w:color w:val="000000" w:themeColor="text1"/>
        </w:rPr>
        <w:t xml:space="preserve"> </w:t>
      </w:r>
      <w:proofErr w:type="spellStart"/>
      <w:r w:rsidR="6E5F4927" w:rsidRPr="00E807E2">
        <w:rPr>
          <w:color w:val="000000" w:themeColor="text1"/>
        </w:rPr>
        <w:t>eg</w:t>
      </w:r>
      <w:proofErr w:type="spellEnd"/>
      <w:r w:rsidR="6E5F4927" w:rsidRPr="00E807E2">
        <w:rPr>
          <w:color w:val="000000" w:themeColor="text1"/>
        </w:rPr>
        <w:t xml:space="preserve"> printer, scanner, </w:t>
      </w:r>
      <w:r w:rsidR="15D3F2CC" w:rsidRPr="00E807E2">
        <w:rPr>
          <w:color w:val="000000" w:themeColor="text1"/>
        </w:rPr>
        <w:t xml:space="preserve">monitor, </w:t>
      </w:r>
      <w:r w:rsidR="6E5F4927" w:rsidRPr="00E807E2">
        <w:rPr>
          <w:color w:val="000000" w:themeColor="text1"/>
        </w:rPr>
        <w:t>etc</w:t>
      </w:r>
      <w:r w:rsidRPr="00E807E2">
        <w:rPr>
          <w:color w:val="000000" w:themeColor="text1"/>
        </w:rPr>
        <w:t>;</w:t>
      </w:r>
    </w:p>
    <w:p w14:paraId="130034DF" w14:textId="53BBD50E" w:rsidR="008C01B4" w:rsidRPr="00E807E2" w:rsidRDefault="75E2BC54" w:rsidP="00E614A9">
      <w:pPr>
        <w:pStyle w:val="level4"/>
        <w:spacing w:before="120"/>
        <w:ind w:left="1560" w:hanging="851"/>
        <w:rPr>
          <w:color w:val="000000" w:themeColor="text1"/>
        </w:rPr>
      </w:pPr>
      <w:r w:rsidRPr="00E807E2">
        <w:rPr>
          <w:rFonts w:cs="Arial"/>
          <w:color w:val="000000" w:themeColor="text1"/>
        </w:rPr>
        <w:t>a change to a CI via the Service Management processes;</w:t>
      </w:r>
    </w:p>
    <w:p w14:paraId="00EF27D2" w14:textId="00D418BB" w:rsidR="00BB7BDD" w:rsidRPr="00B309A1" w:rsidRDefault="00BB7BDD" w:rsidP="00E614A9">
      <w:pPr>
        <w:pStyle w:val="level4"/>
        <w:spacing w:before="120"/>
        <w:ind w:left="1560" w:hanging="851"/>
        <w:rPr>
          <w:rFonts w:cs="Arial"/>
          <w:color w:val="000000" w:themeColor="text1"/>
        </w:rPr>
      </w:pPr>
      <w:r w:rsidRPr="00B309A1">
        <w:rPr>
          <w:rFonts w:cs="Arial"/>
          <w:color w:val="000000" w:themeColor="text1"/>
        </w:rPr>
        <w:t>Verification and Audits of the CMDB;</w:t>
      </w:r>
    </w:p>
    <w:p w14:paraId="7FA3C76E" w14:textId="77777777" w:rsidR="00FE2059" w:rsidRPr="00B309A1" w:rsidRDefault="78B94F34" w:rsidP="00E614A9">
      <w:pPr>
        <w:pStyle w:val="level4"/>
        <w:spacing w:before="120"/>
        <w:ind w:left="1560" w:hanging="851"/>
        <w:rPr>
          <w:rFonts w:cs="Arial"/>
          <w:color w:val="000000" w:themeColor="text1"/>
        </w:rPr>
      </w:pPr>
      <w:r w:rsidRPr="00B309A1">
        <w:rPr>
          <w:rFonts w:cs="Arial"/>
          <w:color w:val="000000" w:themeColor="text1"/>
        </w:rPr>
        <w:t>a CI’s details are updated after an audit or change; or</w:t>
      </w:r>
    </w:p>
    <w:p w14:paraId="4926C883" w14:textId="77777777" w:rsidR="00FE2059" w:rsidRPr="00E807E2" w:rsidRDefault="78B94F34" w:rsidP="00E614A9">
      <w:pPr>
        <w:pStyle w:val="level4"/>
        <w:spacing w:before="120"/>
        <w:ind w:left="1560" w:hanging="851"/>
        <w:rPr>
          <w:color w:val="000000" w:themeColor="text1"/>
        </w:rPr>
      </w:pPr>
      <w:r w:rsidRPr="00E807E2">
        <w:rPr>
          <w:color w:val="000000" w:themeColor="text1"/>
        </w:rPr>
        <w:t>prior to using any new or replacement CI to perform the Services.</w:t>
      </w:r>
    </w:p>
    <w:p w14:paraId="53B49A91" w14:textId="77777777" w:rsidR="00E807E2" w:rsidRDefault="00FE2059" w:rsidP="009A3E1E">
      <w:pPr>
        <w:pStyle w:val="level1-text"/>
        <w:ind w:left="709"/>
        <w:rPr>
          <w:color w:val="000000" w:themeColor="text1"/>
        </w:rPr>
      </w:pPr>
      <w:r w:rsidRPr="00E807E2">
        <w:rPr>
          <w:color w:val="000000" w:themeColor="text1"/>
        </w:rPr>
        <w:t xml:space="preserve">As and when the Service Provider is required to investigate or to work </w:t>
      </w:r>
      <w:r w:rsidR="002924D3" w:rsidRPr="00E807E2">
        <w:rPr>
          <w:color w:val="000000" w:themeColor="text1"/>
        </w:rPr>
        <w:t xml:space="preserve">physically </w:t>
      </w:r>
      <w:r w:rsidRPr="00E807E2">
        <w:rPr>
          <w:color w:val="000000" w:themeColor="text1"/>
        </w:rPr>
        <w:t xml:space="preserve">on a CI in </w:t>
      </w:r>
      <w:r w:rsidR="002924D3" w:rsidRPr="00E807E2">
        <w:rPr>
          <w:color w:val="000000" w:themeColor="text1"/>
        </w:rPr>
        <w:t xml:space="preserve">the </w:t>
      </w:r>
      <w:r w:rsidRPr="00E807E2">
        <w:rPr>
          <w:color w:val="000000" w:themeColor="text1"/>
        </w:rPr>
        <w:t xml:space="preserve">course of providing the Services, including work performed on a Project and/or on a Time and Materials basis, the </w:t>
      </w:r>
      <w:r w:rsidRPr="009A3E1E">
        <w:rPr>
          <w:color w:val="000000" w:themeColor="text1"/>
          <w:lang w:val="en-ZA"/>
        </w:rPr>
        <w:t>Service</w:t>
      </w:r>
      <w:r w:rsidRPr="00E807E2">
        <w:rPr>
          <w:color w:val="000000" w:themeColor="text1"/>
        </w:rPr>
        <w:t xml:space="preserve"> Provider must record the details pertaining to the CI and ensure that the details as recorded on the CMDB are accurate, including the maintenance of any relationship that may exist between the CI being worked upon and another CI.</w:t>
      </w:r>
      <w:r w:rsidR="00BC40FC" w:rsidRPr="00E807E2">
        <w:rPr>
          <w:color w:val="000000" w:themeColor="text1"/>
        </w:rPr>
        <w:t xml:space="preserve"> </w:t>
      </w:r>
      <w:r w:rsidRPr="00E807E2">
        <w:rPr>
          <w:color w:val="000000" w:themeColor="text1"/>
        </w:rPr>
        <w:t xml:space="preserve">In addition SARS may from time to time specifically engage the Service Provider to perform </w:t>
      </w:r>
      <w:r w:rsidR="00747339" w:rsidRPr="00E807E2">
        <w:rPr>
          <w:color w:val="000000" w:themeColor="text1"/>
        </w:rPr>
        <w:t xml:space="preserve">physical </w:t>
      </w:r>
      <w:r w:rsidRPr="00E807E2">
        <w:rPr>
          <w:color w:val="000000" w:themeColor="text1"/>
        </w:rPr>
        <w:t>audits on a Time and Materials basis or on a Project basis during which the Service Provider must verify and update the CMDB accordingly.</w:t>
      </w:r>
    </w:p>
    <w:p w14:paraId="58C9FCF6" w14:textId="19AE6DBD" w:rsidR="00FE2059" w:rsidRPr="00E807E2" w:rsidRDefault="00FE2059" w:rsidP="009A3E1E">
      <w:pPr>
        <w:pStyle w:val="level3"/>
        <w:ind w:left="709" w:hanging="709"/>
        <w:rPr>
          <w:color w:val="000000" w:themeColor="text1"/>
        </w:rPr>
      </w:pPr>
      <w:r w:rsidRPr="00E807E2">
        <w:rPr>
          <w:b/>
          <w:bCs/>
          <w:color w:val="000000" w:themeColor="text1"/>
        </w:rPr>
        <w:t>Discrepancies</w:t>
      </w:r>
    </w:p>
    <w:p w14:paraId="57FA42D5" w14:textId="77777777" w:rsidR="00FE2059" w:rsidRPr="00E807E2" w:rsidRDefault="00FE2059" w:rsidP="009A3E1E">
      <w:pPr>
        <w:pStyle w:val="level1-text"/>
        <w:ind w:left="709"/>
        <w:rPr>
          <w:color w:val="000000" w:themeColor="text1"/>
        </w:rPr>
      </w:pPr>
      <w:r w:rsidRPr="00E807E2">
        <w:rPr>
          <w:color w:val="000000" w:themeColor="text1"/>
        </w:rPr>
        <w:t xml:space="preserve">Any </w:t>
      </w:r>
      <w:r w:rsidRPr="009A3E1E">
        <w:rPr>
          <w:color w:val="000000" w:themeColor="text1"/>
          <w:lang w:val="en-ZA"/>
        </w:rPr>
        <w:t>discrepancies</w:t>
      </w:r>
      <w:r w:rsidRPr="00E807E2">
        <w:rPr>
          <w:color w:val="000000" w:themeColor="text1"/>
        </w:rPr>
        <w:t xml:space="preserve"> found between the CMDB and the actual information about any CI must be logged as Incidents and must be investigated and dealt with retrospectively through the Incident Management Procedure (and, if necessary, the Problem Management Procedure and Operational Change Management Procedure), including to determine if Operational Change Management Procedures were bypassed.</w:t>
      </w:r>
    </w:p>
    <w:p w14:paraId="56CAEA54" w14:textId="6704589C" w:rsidR="00B23989" w:rsidRPr="00E807E2" w:rsidRDefault="00B23989" w:rsidP="009A3E1E">
      <w:pPr>
        <w:pStyle w:val="level3"/>
        <w:ind w:left="709" w:hanging="709"/>
        <w:rPr>
          <w:b/>
          <w:bCs/>
          <w:color w:val="000000" w:themeColor="text1"/>
        </w:rPr>
      </w:pPr>
      <w:r w:rsidRPr="00E807E2">
        <w:rPr>
          <w:b/>
          <w:bCs/>
          <w:color w:val="000000" w:themeColor="text1"/>
        </w:rPr>
        <w:t>Project Management</w:t>
      </w:r>
    </w:p>
    <w:p w14:paraId="418C80BE" w14:textId="50AE1B9D" w:rsidR="00B23989" w:rsidRPr="00E807E2" w:rsidRDefault="004F06CE" w:rsidP="009A3E1E">
      <w:pPr>
        <w:pStyle w:val="level1-text"/>
        <w:ind w:left="709"/>
        <w:rPr>
          <w:color w:val="000000" w:themeColor="text1"/>
        </w:rPr>
      </w:pPr>
      <w:r w:rsidRPr="009A3E1E">
        <w:rPr>
          <w:color w:val="000000" w:themeColor="text1"/>
          <w:lang w:val="en-ZA"/>
        </w:rPr>
        <w:t>Planning</w:t>
      </w:r>
      <w:r w:rsidRPr="00E807E2">
        <w:rPr>
          <w:rFonts w:cs="Arial"/>
          <w:color w:val="000000" w:themeColor="text1"/>
        </w:rPr>
        <w:t xml:space="preserve"> and executing all Configuration Management activities, including tracking changes to CIs, creating and introducing new CIs, decommissioning existing CIs and updating the CMDB within 3</w:t>
      </w:r>
      <w:r w:rsidR="00321BCB" w:rsidRPr="00E807E2">
        <w:rPr>
          <w:rFonts w:cs="Arial"/>
          <w:color w:val="000000" w:themeColor="text1"/>
        </w:rPr>
        <w:t>0</w:t>
      </w:r>
      <w:r w:rsidRPr="00E807E2">
        <w:rPr>
          <w:rFonts w:cs="Arial"/>
          <w:color w:val="000000" w:themeColor="text1"/>
        </w:rPr>
        <w:t xml:space="preserve"> (</w:t>
      </w:r>
      <w:r w:rsidR="00321BCB" w:rsidRPr="00E807E2">
        <w:rPr>
          <w:rFonts w:cs="Arial"/>
          <w:color w:val="000000" w:themeColor="text1"/>
        </w:rPr>
        <w:t>thirty</w:t>
      </w:r>
      <w:r w:rsidRPr="00E807E2">
        <w:rPr>
          <w:rFonts w:cs="Arial"/>
          <w:color w:val="000000" w:themeColor="text1"/>
        </w:rPr>
        <w:t xml:space="preserve">) </w:t>
      </w:r>
      <w:r w:rsidR="00A03B63" w:rsidRPr="00E807E2">
        <w:rPr>
          <w:rFonts w:cs="Arial"/>
          <w:color w:val="000000" w:themeColor="text1"/>
        </w:rPr>
        <w:t>b</w:t>
      </w:r>
      <w:r w:rsidRPr="00E807E2">
        <w:rPr>
          <w:rFonts w:cs="Arial"/>
          <w:color w:val="000000" w:themeColor="text1"/>
        </w:rPr>
        <w:t xml:space="preserve">usiness </w:t>
      </w:r>
      <w:r w:rsidR="00321BCB" w:rsidRPr="00E807E2">
        <w:rPr>
          <w:rFonts w:cs="Arial"/>
          <w:color w:val="000000" w:themeColor="text1"/>
        </w:rPr>
        <w:t>hours</w:t>
      </w:r>
      <w:r w:rsidRPr="00E807E2">
        <w:rPr>
          <w:rFonts w:cs="Arial"/>
          <w:color w:val="000000" w:themeColor="text1"/>
        </w:rPr>
        <w:t xml:space="preserve"> of any project-related change to a CI, unless otherwise specified by SARS.</w:t>
      </w:r>
    </w:p>
    <w:p w14:paraId="36E2BA93" w14:textId="77777777" w:rsidR="00FE2059" w:rsidRPr="00E807E2" w:rsidRDefault="00FE2059" w:rsidP="009A3E1E">
      <w:pPr>
        <w:pStyle w:val="level2-head"/>
        <w:ind w:left="709" w:hanging="709"/>
        <w:rPr>
          <w:color w:val="000000" w:themeColor="text1"/>
        </w:rPr>
      </w:pPr>
      <w:bookmarkStart w:id="706" w:name="_Toc202343184"/>
      <w:bookmarkStart w:id="707" w:name="_Toc410310631"/>
      <w:bookmarkStart w:id="708" w:name="_Ref142831909"/>
      <w:bookmarkStart w:id="709" w:name="_Ref142831963"/>
      <w:bookmarkStart w:id="710" w:name="_Ref142831976"/>
      <w:bookmarkStart w:id="711" w:name="_Ref142831992"/>
      <w:bookmarkStart w:id="712" w:name="_Ref142832005"/>
      <w:r w:rsidRPr="00E807E2">
        <w:rPr>
          <w:color w:val="000000" w:themeColor="text1"/>
        </w:rPr>
        <w:lastRenderedPageBreak/>
        <w:t>Configuration Management Services Outputs</w:t>
      </w:r>
      <w:bookmarkEnd w:id="706"/>
      <w:bookmarkEnd w:id="707"/>
    </w:p>
    <w:p w14:paraId="331C6109" w14:textId="77777777" w:rsidR="00FE2059" w:rsidRPr="00E807E2" w:rsidRDefault="00FE2059" w:rsidP="009A3E1E">
      <w:pPr>
        <w:pStyle w:val="level3"/>
        <w:ind w:left="709" w:hanging="709"/>
        <w:rPr>
          <w:color w:val="000000" w:themeColor="text1"/>
        </w:rPr>
      </w:pPr>
      <w:r w:rsidRPr="00E807E2">
        <w:rPr>
          <w:color w:val="000000" w:themeColor="text1"/>
        </w:rPr>
        <w:t>The outputs of Configuration Management Services include:</w:t>
      </w:r>
    </w:p>
    <w:p w14:paraId="62C3629F" w14:textId="77777777" w:rsidR="00244B53" w:rsidRPr="00E807E2" w:rsidRDefault="00244B53" w:rsidP="00E614A9">
      <w:pPr>
        <w:pStyle w:val="level4"/>
        <w:ind w:left="1560" w:hanging="851"/>
        <w:rPr>
          <w:color w:val="000000" w:themeColor="text1"/>
        </w:rPr>
      </w:pPr>
      <w:r w:rsidRPr="00E807E2">
        <w:rPr>
          <w:color w:val="000000" w:themeColor="text1"/>
        </w:rPr>
        <w:t xml:space="preserve">Configuration Management </w:t>
      </w:r>
      <w:r w:rsidR="009075B8" w:rsidRPr="00E807E2">
        <w:rPr>
          <w:color w:val="000000" w:themeColor="text1"/>
        </w:rPr>
        <w:t>Procedures;</w:t>
      </w:r>
    </w:p>
    <w:p w14:paraId="7CAB4B1E" w14:textId="1C893E7D" w:rsidR="00FE2059" w:rsidRPr="00E807E2" w:rsidRDefault="00832099" w:rsidP="00E614A9">
      <w:pPr>
        <w:pStyle w:val="level4"/>
        <w:ind w:left="1560" w:hanging="851"/>
        <w:rPr>
          <w:color w:val="000000" w:themeColor="text1"/>
        </w:rPr>
      </w:pPr>
      <w:r w:rsidRPr="00E807E2">
        <w:rPr>
          <w:color w:val="000000" w:themeColor="text1"/>
        </w:rPr>
        <w:t>U</w:t>
      </w:r>
      <w:r w:rsidR="00244B53" w:rsidRPr="00E807E2">
        <w:rPr>
          <w:color w:val="000000" w:themeColor="text1"/>
        </w:rPr>
        <w:t>p</w:t>
      </w:r>
      <w:r w:rsidR="00D5119D" w:rsidRPr="00E807E2">
        <w:rPr>
          <w:color w:val="000000" w:themeColor="text1"/>
        </w:rPr>
        <w:t>-</w:t>
      </w:r>
      <w:r w:rsidR="00244B53" w:rsidRPr="00E807E2">
        <w:rPr>
          <w:color w:val="000000" w:themeColor="text1"/>
        </w:rPr>
        <w:t>to</w:t>
      </w:r>
      <w:r w:rsidR="00D5119D" w:rsidRPr="00E807E2">
        <w:rPr>
          <w:color w:val="000000" w:themeColor="text1"/>
        </w:rPr>
        <w:t>-</w:t>
      </w:r>
      <w:r w:rsidR="00244B53" w:rsidRPr="00E807E2">
        <w:rPr>
          <w:color w:val="000000" w:themeColor="text1"/>
        </w:rPr>
        <w:t xml:space="preserve">date </w:t>
      </w:r>
      <w:r w:rsidR="00FE2059" w:rsidRPr="00E807E2">
        <w:rPr>
          <w:color w:val="000000" w:themeColor="text1"/>
        </w:rPr>
        <w:t>CMDB;</w:t>
      </w:r>
    </w:p>
    <w:p w14:paraId="526DCA8A" w14:textId="77777777" w:rsidR="00DF074B" w:rsidRPr="00E807E2" w:rsidRDefault="00F60C26" w:rsidP="00E614A9">
      <w:pPr>
        <w:pStyle w:val="level4"/>
        <w:ind w:left="1560" w:hanging="851"/>
        <w:rPr>
          <w:color w:val="000000" w:themeColor="text1"/>
        </w:rPr>
      </w:pPr>
      <w:r w:rsidRPr="00E807E2">
        <w:rPr>
          <w:color w:val="000000" w:themeColor="text1"/>
        </w:rPr>
        <w:t>Audit results;</w:t>
      </w:r>
    </w:p>
    <w:p w14:paraId="58FFE7B9" w14:textId="77777777" w:rsidR="00FE2059" w:rsidRPr="00E807E2" w:rsidRDefault="00FE2059" w:rsidP="00E614A9">
      <w:pPr>
        <w:pStyle w:val="level4"/>
        <w:ind w:left="1560" w:hanging="851"/>
        <w:rPr>
          <w:color w:val="000000" w:themeColor="text1"/>
        </w:rPr>
      </w:pPr>
      <w:r w:rsidRPr="00E807E2">
        <w:rPr>
          <w:color w:val="000000" w:themeColor="text1"/>
        </w:rPr>
        <w:t>Incidents raised when discrepancies are found;</w:t>
      </w:r>
    </w:p>
    <w:p w14:paraId="6C698B02" w14:textId="582EFEDA" w:rsidR="00FE2059" w:rsidRPr="00E807E2" w:rsidRDefault="0091425F" w:rsidP="00E614A9">
      <w:pPr>
        <w:pStyle w:val="level4"/>
        <w:ind w:left="1560" w:hanging="851"/>
        <w:rPr>
          <w:color w:val="000000" w:themeColor="text1"/>
        </w:rPr>
      </w:pPr>
      <w:r w:rsidRPr="00E807E2">
        <w:rPr>
          <w:color w:val="000000" w:themeColor="text1"/>
        </w:rPr>
        <w:t>C</w:t>
      </w:r>
      <w:r w:rsidR="00FE2059" w:rsidRPr="00E807E2">
        <w:rPr>
          <w:color w:val="000000" w:themeColor="text1"/>
        </w:rPr>
        <w:t>onfiguration reports and listings; and</w:t>
      </w:r>
    </w:p>
    <w:p w14:paraId="2806ADA9" w14:textId="1DF3D471" w:rsidR="00FE2059" w:rsidRPr="00E807E2" w:rsidRDefault="0091425F" w:rsidP="00E614A9">
      <w:pPr>
        <w:pStyle w:val="level4"/>
        <w:ind w:left="1560" w:hanging="851"/>
        <w:rPr>
          <w:color w:val="000000" w:themeColor="text1"/>
        </w:rPr>
      </w:pPr>
      <w:r w:rsidRPr="00E807E2">
        <w:rPr>
          <w:color w:val="000000" w:themeColor="text1"/>
        </w:rPr>
        <w:t>M</w:t>
      </w:r>
      <w:r w:rsidR="00FE2059" w:rsidRPr="00E807E2">
        <w:rPr>
          <w:color w:val="000000" w:themeColor="text1"/>
        </w:rPr>
        <w:t>anagement information relating to Configuration Management Services as requested by SARS from time to time.</w:t>
      </w:r>
    </w:p>
    <w:p w14:paraId="2340EF75" w14:textId="77777777" w:rsidR="00FE2059" w:rsidRPr="00E807E2" w:rsidRDefault="00FE2059" w:rsidP="009A3E1E">
      <w:pPr>
        <w:pStyle w:val="level1"/>
        <w:spacing w:line="276" w:lineRule="auto"/>
        <w:rPr>
          <w:color w:val="000000" w:themeColor="text1"/>
        </w:rPr>
      </w:pPr>
      <w:bookmarkStart w:id="713" w:name="_Ref144404040"/>
      <w:bookmarkStart w:id="714" w:name="_Ref145075332"/>
      <w:bookmarkStart w:id="715" w:name="_Toc202343185"/>
      <w:bookmarkStart w:id="716" w:name="_Toc410310632"/>
      <w:bookmarkStart w:id="717" w:name="_Toc148475587"/>
      <w:bookmarkStart w:id="718" w:name="_Toc144391227"/>
      <w:bookmarkEnd w:id="695"/>
      <w:r w:rsidRPr="00E807E2">
        <w:rPr>
          <w:color w:val="000000" w:themeColor="text1"/>
        </w:rPr>
        <w:t>Operational Change Management</w:t>
      </w:r>
      <w:bookmarkEnd w:id="713"/>
      <w:r w:rsidRPr="00E807E2">
        <w:rPr>
          <w:color w:val="000000" w:themeColor="text1"/>
        </w:rPr>
        <w:t xml:space="preserve"> SERVICES</w:t>
      </w:r>
      <w:bookmarkEnd w:id="714"/>
      <w:bookmarkEnd w:id="715"/>
      <w:bookmarkEnd w:id="716"/>
      <w:bookmarkEnd w:id="717"/>
    </w:p>
    <w:p w14:paraId="0D2F24CA" w14:textId="77777777" w:rsidR="00FE2059" w:rsidRPr="00E807E2" w:rsidRDefault="00FE2059" w:rsidP="009A3E1E">
      <w:pPr>
        <w:pStyle w:val="level2-head"/>
        <w:ind w:left="709"/>
        <w:rPr>
          <w:color w:val="000000" w:themeColor="text1"/>
        </w:rPr>
      </w:pPr>
      <w:bookmarkStart w:id="719" w:name="_Toc202343186"/>
      <w:bookmarkStart w:id="720" w:name="_Toc410310633"/>
      <w:r w:rsidRPr="00E807E2">
        <w:rPr>
          <w:color w:val="000000" w:themeColor="text1"/>
        </w:rPr>
        <w:t>Introduction</w:t>
      </w:r>
      <w:bookmarkEnd w:id="719"/>
      <w:bookmarkEnd w:id="720"/>
    </w:p>
    <w:p w14:paraId="3DC349D5" w14:textId="5077D07E" w:rsidR="00E807E2" w:rsidRDefault="00242950" w:rsidP="00E614A9">
      <w:pPr>
        <w:pStyle w:val="level3"/>
        <w:ind w:left="709" w:hanging="709"/>
        <w:rPr>
          <w:color w:val="000000" w:themeColor="text1"/>
        </w:rPr>
      </w:pPr>
      <w:bookmarkStart w:id="721" w:name="_Ref145075453"/>
      <w:r w:rsidRPr="00E807E2">
        <w:rPr>
          <w:color w:val="000000" w:themeColor="text1"/>
        </w:rPr>
        <w:t xml:space="preserve">The </w:t>
      </w:r>
      <w:r w:rsidR="00FE2059" w:rsidRPr="00E807E2">
        <w:rPr>
          <w:color w:val="000000" w:themeColor="text1"/>
        </w:rPr>
        <w:t xml:space="preserve">Service Provider must perform Operational Change Management, including the Services described in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_Ref144404040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5</w:t>
      </w:r>
      <w:r w:rsidR="00FE2059" w:rsidRPr="00E807E2">
        <w:rPr>
          <w:b/>
          <w:color w:val="000000" w:themeColor="text1"/>
        </w:rPr>
        <w:fldChar w:fldCharType="end"/>
      </w:r>
      <w:r w:rsidR="00FE2059" w:rsidRPr="00E807E2">
        <w:rPr>
          <w:color w:val="000000" w:themeColor="text1"/>
        </w:rPr>
        <w:t xml:space="preserve"> (</w:t>
      </w:r>
      <w:r w:rsidR="0025524A" w:rsidRPr="00E807E2">
        <w:rPr>
          <w:color w:val="000000" w:themeColor="text1"/>
        </w:rPr>
        <w:t>“</w:t>
      </w:r>
      <w:r w:rsidR="00FE2059" w:rsidRPr="00E807E2">
        <w:rPr>
          <w:b/>
          <w:color w:val="000000" w:themeColor="text1"/>
        </w:rPr>
        <w:t>Operational Change Management Services</w:t>
      </w:r>
      <w:r w:rsidR="0025524A" w:rsidRPr="00E807E2">
        <w:rPr>
          <w:color w:val="000000" w:themeColor="text1"/>
        </w:rPr>
        <w:t>”</w:t>
      </w:r>
      <w:r w:rsidR="00FE2059" w:rsidRPr="00E807E2">
        <w:rPr>
          <w:color w:val="000000" w:themeColor="text1"/>
        </w:rPr>
        <w:t>) and must do so in accordance with the processes and procedures set forth or referred to herein and in a manner that:</w:t>
      </w:r>
      <w:bookmarkEnd w:id="721"/>
    </w:p>
    <w:p w14:paraId="3A612F8B" w14:textId="77777777" w:rsidR="00E807E2" w:rsidRDefault="00FE2059" w:rsidP="00E614A9">
      <w:pPr>
        <w:pStyle w:val="level4"/>
        <w:tabs>
          <w:tab w:val="clear" w:pos="2410"/>
        </w:tabs>
        <w:ind w:left="1560" w:hanging="851"/>
        <w:rPr>
          <w:color w:val="000000" w:themeColor="text1"/>
        </w:rPr>
      </w:pPr>
      <w:r w:rsidRPr="00E807E2">
        <w:rPr>
          <w:color w:val="000000" w:themeColor="text1"/>
        </w:rPr>
        <w:t>operates and interfaces seamlessly and non-disruptively with the SARS PPS&amp;G relating to Operational Change Management and the other Service Management processes;</w:t>
      </w:r>
    </w:p>
    <w:p w14:paraId="386CC982" w14:textId="2FC52D22" w:rsidR="00FE2059" w:rsidRPr="00E807E2" w:rsidRDefault="00FE2059" w:rsidP="00E614A9">
      <w:pPr>
        <w:pStyle w:val="level4"/>
        <w:tabs>
          <w:tab w:val="clear" w:pos="2410"/>
        </w:tabs>
        <w:ind w:left="1560" w:hanging="851"/>
        <w:rPr>
          <w:color w:val="000000" w:themeColor="text1"/>
        </w:rPr>
      </w:pPr>
      <w:r w:rsidRPr="00E807E2">
        <w:rPr>
          <w:color w:val="000000" w:themeColor="text1"/>
        </w:rPr>
        <w:t xml:space="preserve">facilitates the efficient and prompt handling of any Changes made by </w:t>
      </w:r>
      <w:r w:rsidR="00242950" w:rsidRPr="00E807E2">
        <w:rPr>
          <w:color w:val="000000" w:themeColor="text1"/>
        </w:rPr>
        <w:t xml:space="preserve">the </w:t>
      </w:r>
      <w:r w:rsidRPr="00E807E2">
        <w:rPr>
          <w:color w:val="000000" w:themeColor="text1"/>
        </w:rPr>
        <w:t>Service Provider; and</w:t>
      </w:r>
    </w:p>
    <w:p w14:paraId="407B56FE" w14:textId="77777777" w:rsidR="00FE2059" w:rsidRPr="00E807E2" w:rsidRDefault="00FE2059" w:rsidP="00E614A9">
      <w:pPr>
        <w:pStyle w:val="level4"/>
        <w:tabs>
          <w:tab w:val="clear" w:pos="2410"/>
        </w:tabs>
        <w:ind w:left="1560" w:hanging="851"/>
        <w:rPr>
          <w:color w:val="000000" w:themeColor="text1"/>
        </w:rPr>
      </w:pPr>
      <w:r w:rsidRPr="00E807E2">
        <w:rPr>
          <w:color w:val="000000" w:themeColor="text1"/>
        </w:rPr>
        <w:t>facilitates making Changes quickly and with the least possible impact on the operations of SARS or on the affected End-users.</w:t>
      </w:r>
    </w:p>
    <w:p w14:paraId="56C53526" w14:textId="77777777" w:rsidR="00FE2059" w:rsidRPr="00E807E2" w:rsidRDefault="00FE2059" w:rsidP="00E614A9">
      <w:pPr>
        <w:pStyle w:val="level3"/>
        <w:ind w:left="709" w:hanging="709"/>
        <w:rPr>
          <w:color w:val="000000" w:themeColor="text1"/>
        </w:rPr>
      </w:pPr>
      <w:bookmarkStart w:id="722" w:name="_Ref144993563"/>
      <w:r w:rsidRPr="00E807E2">
        <w:rPr>
          <w:color w:val="000000" w:themeColor="text1"/>
        </w:rPr>
        <w:t xml:space="preserve">The obligation of </w:t>
      </w:r>
      <w:r w:rsidR="00242950" w:rsidRPr="00E807E2">
        <w:rPr>
          <w:color w:val="000000" w:themeColor="text1"/>
        </w:rPr>
        <w:t xml:space="preserve">the </w:t>
      </w:r>
      <w:r w:rsidRPr="00E807E2">
        <w:rPr>
          <w:color w:val="000000" w:themeColor="text1"/>
        </w:rPr>
        <w:t>Service Provider in providing Operational Change Management Services is to participate and comply with the applicable SARS PPS&amp;G relating to operational change.</w:t>
      </w:r>
      <w:bookmarkEnd w:id="722"/>
    </w:p>
    <w:p w14:paraId="77CCF98A" w14:textId="77777777" w:rsidR="00E807E2" w:rsidRDefault="00FE2059" w:rsidP="00E614A9">
      <w:pPr>
        <w:pStyle w:val="level3"/>
        <w:ind w:left="709" w:hanging="709"/>
        <w:rPr>
          <w:color w:val="000000" w:themeColor="text1"/>
        </w:rPr>
      </w:pPr>
      <w:r w:rsidRPr="00E807E2">
        <w:rPr>
          <w:color w:val="000000" w:themeColor="text1"/>
        </w:rPr>
        <w:t xml:space="preserve">A </w:t>
      </w:r>
      <w:r w:rsidR="00531F37" w:rsidRPr="00E807E2">
        <w:rPr>
          <w:color w:val="000000" w:themeColor="text1"/>
        </w:rPr>
        <w:t>“</w:t>
      </w:r>
      <w:r w:rsidRPr="00E807E2">
        <w:rPr>
          <w:color w:val="000000" w:themeColor="text1"/>
        </w:rPr>
        <w:t>Change</w:t>
      </w:r>
      <w:r w:rsidR="00531F37" w:rsidRPr="00E807E2">
        <w:rPr>
          <w:color w:val="000000" w:themeColor="text1"/>
        </w:rPr>
        <w:t>”</w:t>
      </w:r>
      <w:r w:rsidRPr="00E807E2">
        <w:rPr>
          <w:color w:val="000000" w:themeColor="text1"/>
        </w:rPr>
        <w:t xml:space="preserve"> is any modification, alteration, or other change made by </w:t>
      </w:r>
      <w:r w:rsidR="00531F37" w:rsidRPr="00E807E2">
        <w:rPr>
          <w:color w:val="000000" w:themeColor="text1"/>
        </w:rPr>
        <w:t xml:space="preserve">the </w:t>
      </w:r>
      <w:r w:rsidRPr="00E807E2">
        <w:rPr>
          <w:color w:val="000000" w:themeColor="text1"/>
        </w:rPr>
        <w:t>Service Provider to:</w:t>
      </w:r>
    </w:p>
    <w:p w14:paraId="767047E4" w14:textId="77777777" w:rsidR="00E807E2" w:rsidRDefault="00FE2059" w:rsidP="00E614A9">
      <w:pPr>
        <w:pStyle w:val="level4"/>
        <w:tabs>
          <w:tab w:val="clear" w:pos="2410"/>
        </w:tabs>
        <w:ind w:left="1560" w:hanging="851"/>
        <w:rPr>
          <w:color w:val="000000" w:themeColor="text1"/>
        </w:rPr>
      </w:pPr>
      <w:r w:rsidRPr="00E807E2">
        <w:rPr>
          <w:color w:val="000000" w:themeColor="text1"/>
        </w:rPr>
        <w:t>the Services:</w:t>
      </w:r>
    </w:p>
    <w:p w14:paraId="39232F73" w14:textId="6BC4C2C1" w:rsidR="00FE2059" w:rsidRPr="00E807E2" w:rsidRDefault="00FE2059" w:rsidP="00E614A9">
      <w:pPr>
        <w:pStyle w:val="level4"/>
        <w:tabs>
          <w:tab w:val="clear" w:pos="2410"/>
        </w:tabs>
        <w:ind w:left="1560" w:hanging="851"/>
        <w:rPr>
          <w:b/>
          <w:color w:val="000000" w:themeColor="text1"/>
        </w:rPr>
      </w:pPr>
      <w:r w:rsidRPr="00E807E2">
        <w:rPr>
          <w:color w:val="000000" w:themeColor="text1"/>
        </w:rPr>
        <w:t xml:space="preserve">the </w:t>
      </w:r>
      <w:r w:rsidR="00DF074B" w:rsidRPr="00E807E2">
        <w:rPr>
          <w:color w:val="000000" w:themeColor="text1"/>
        </w:rPr>
        <w:t>Network</w:t>
      </w:r>
      <w:r w:rsidRPr="00E807E2">
        <w:rPr>
          <w:color w:val="000000" w:themeColor="text1"/>
        </w:rPr>
        <w:t xml:space="preserve"> Environment</w:t>
      </w:r>
      <w:r w:rsidR="00DF074B" w:rsidRPr="00E807E2">
        <w:rPr>
          <w:color w:val="000000" w:themeColor="text1"/>
        </w:rPr>
        <w:t>, Server Environment and End-user Environment</w:t>
      </w:r>
      <w:r w:rsidRPr="00E807E2">
        <w:rPr>
          <w:color w:val="000000" w:themeColor="text1"/>
        </w:rPr>
        <w:t>;</w:t>
      </w:r>
      <w:r w:rsidR="00DF074B" w:rsidRPr="00E807E2">
        <w:rPr>
          <w:color w:val="000000" w:themeColor="text1"/>
        </w:rPr>
        <w:t xml:space="preserve"> </w:t>
      </w:r>
      <w:r w:rsidR="00DF074B" w:rsidRPr="00E807E2">
        <w:rPr>
          <w:b/>
          <w:color w:val="000000" w:themeColor="text1"/>
        </w:rPr>
        <w:t>[Note to Bidder: Tower environments that are not relevant to Tower(s) awarded will be deleted]</w:t>
      </w:r>
    </w:p>
    <w:p w14:paraId="15E01BBB" w14:textId="77777777" w:rsidR="00FE2059" w:rsidRPr="00E807E2" w:rsidRDefault="00FE2059" w:rsidP="00E614A9">
      <w:pPr>
        <w:pStyle w:val="level4"/>
        <w:tabs>
          <w:tab w:val="clear" w:pos="2410"/>
        </w:tabs>
        <w:ind w:left="1560" w:hanging="851"/>
        <w:rPr>
          <w:color w:val="000000" w:themeColor="text1"/>
        </w:rPr>
      </w:pPr>
      <w:r w:rsidRPr="00E807E2">
        <w:rPr>
          <w:color w:val="000000" w:themeColor="text1"/>
        </w:rPr>
        <w:t xml:space="preserve">the manner, means or format in which </w:t>
      </w:r>
      <w:r w:rsidR="00531F37" w:rsidRPr="00E807E2">
        <w:rPr>
          <w:color w:val="000000" w:themeColor="text1"/>
        </w:rPr>
        <w:t xml:space="preserve">the </w:t>
      </w:r>
      <w:r w:rsidRPr="00E807E2">
        <w:rPr>
          <w:color w:val="000000" w:themeColor="text1"/>
        </w:rPr>
        <w:t>Service Provider supplies and delivers the Services, including any work product, reports, data feeds or other outputs of the Services;</w:t>
      </w:r>
    </w:p>
    <w:p w14:paraId="51949D50" w14:textId="77777777" w:rsidR="00FE2059" w:rsidRPr="00E807E2" w:rsidRDefault="00FE2059" w:rsidP="00E614A9">
      <w:pPr>
        <w:pStyle w:val="level4"/>
        <w:tabs>
          <w:tab w:val="clear" w:pos="2410"/>
        </w:tabs>
        <w:ind w:left="1560" w:hanging="851"/>
        <w:rPr>
          <w:color w:val="000000" w:themeColor="text1"/>
        </w:rPr>
      </w:pPr>
      <w:bookmarkStart w:id="723" w:name="_Ref144992865"/>
      <w:r w:rsidRPr="00E807E2">
        <w:rPr>
          <w:color w:val="000000" w:themeColor="text1"/>
        </w:rPr>
        <w:t xml:space="preserve">the Service Provider Environment, but only if the Change impacts any Supported Hardware, Supported Software, the SARS </w:t>
      </w:r>
      <w:r w:rsidR="00DF074B" w:rsidRPr="00E807E2">
        <w:rPr>
          <w:color w:val="000000" w:themeColor="text1"/>
        </w:rPr>
        <w:t>environment</w:t>
      </w:r>
      <w:r w:rsidRPr="00E807E2">
        <w:rPr>
          <w:color w:val="000000" w:themeColor="text1"/>
        </w:rPr>
        <w:t xml:space="preserve">, </w:t>
      </w:r>
      <w:r w:rsidR="002E41C7" w:rsidRPr="00E807E2">
        <w:rPr>
          <w:color w:val="000000" w:themeColor="text1"/>
        </w:rPr>
        <w:t>SARS’</w:t>
      </w:r>
      <w:r w:rsidRPr="00E807E2">
        <w:rPr>
          <w:color w:val="000000" w:themeColor="text1"/>
        </w:rPr>
        <w:t xml:space="preserve"> receipt or use of the Services, or the Charges or Pass-Through Expenses; or</w:t>
      </w:r>
      <w:bookmarkEnd w:id="723"/>
    </w:p>
    <w:p w14:paraId="4D63F1BC" w14:textId="77777777" w:rsidR="00FE2059" w:rsidRPr="00E807E2" w:rsidRDefault="00FE2059" w:rsidP="00E614A9">
      <w:pPr>
        <w:pStyle w:val="level4"/>
        <w:tabs>
          <w:tab w:val="clear" w:pos="2410"/>
        </w:tabs>
        <w:ind w:left="1560" w:hanging="851"/>
        <w:rPr>
          <w:color w:val="000000" w:themeColor="text1"/>
        </w:rPr>
      </w:pPr>
      <w:r w:rsidRPr="00E807E2">
        <w:rPr>
          <w:color w:val="000000" w:themeColor="text1"/>
        </w:rPr>
        <w:t xml:space="preserve">the SARS </w:t>
      </w:r>
      <w:r w:rsidR="00DF074B" w:rsidRPr="00E807E2">
        <w:rPr>
          <w:color w:val="000000" w:themeColor="text1"/>
        </w:rPr>
        <w:t>environment</w:t>
      </w:r>
      <w:r w:rsidRPr="00E807E2">
        <w:rPr>
          <w:color w:val="000000" w:themeColor="text1"/>
        </w:rPr>
        <w:t>, but only if the Change impacts any Supported Hardware, Supported Software, the Service Provider Environment, or Service Provider’s supply or delivery of the Services.</w:t>
      </w:r>
    </w:p>
    <w:p w14:paraId="0E3D93D0" w14:textId="77777777" w:rsidR="00FE2059" w:rsidRPr="00E807E2" w:rsidRDefault="00FE2059" w:rsidP="009A3E1E">
      <w:pPr>
        <w:pStyle w:val="level1-text"/>
        <w:ind w:left="709"/>
        <w:rPr>
          <w:rFonts w:cs="Arial"/>
          <w:color w:val="000000" w:themeColor="text1"/>
          <w:lang w:val="en-ZA"/>
        </w:rPr>
      </w:pPr>
      <w:r w:rsidRPr="00E807E2">
        <w:rPr>
          <w:rFonts w:cs="Arial"/>
          <w:color w:val="000000" w:themeColor="text1"/>
          <w:lang w:val="en-ZA"/>
        </w:rPr>
        <w:lastRenderedPageBreak/>
        <w:t xml:space="preserve">Examples of Changes include changes to systems or processes, configuration changes, changes in technology, changes to environmental parameters and changes to policies or </w:t>
      </w:r>
      <w:r w:rsidRPr="009A3E1E">
        <w:rPr>
          <w:color w:val="000000" w:themeColor="text1"/>
          <w:lang w:val="en-ZA"/>
        </w:rPr>
        <w:t>procedures</w:t>
      </w:r>
      <w:r w:rsidRPr="00E807E2">
        <w:rPr>
          <w:rFonts w:cs="Arial"/>
          <w:color w:val="000000" w:themeColor="text1"/>
          <w:lang w:val="en-ZA"/>
        </w:rPr>
        <w:t>.</w:t>
      </w:r>
    </w:p>
    <w:p w14:paraId="045F981D" w14:textId="77777777" w:rsidR="00E807E2" w:rsidRDefault="00FE2059" w:rsidP="00E614A9">
      <w:pPr>
        <w:pStyle w:val="level3"/>
        <w:ind w:left="709" w:hanging="709"/>
        <w:rPr>
          <w:color w:val="000000" w:themeColor="text1"/>
        </w:rPr>
      </w:pPr>
      <w:r w:rsidRPr="00E807E2">
        <w:rPr>
          <w:color w:val="000000" w:themeColor="text1"/>
        </w:rPr>
        <w:t xml:space="preserve">No Change may commence without </w:t>
      </w:r>
      <w:r w:rsidR="002E41C7" w:rsidRPr="00E807E2">
        <w:rPr>
          <w:color w:val="000000" w:themeColor="text1"/>
        </w:rPr>
        <w:t>SARS’</w:t>
      </w:r>
      <w:r w:rsidR="00953964" w:rsidRPr="00E807E2">
        <w:rPr>
          <w:color w:val="000000" w:themeColor="text1"/>
        </w:rPr>
        <w:t xml:space="preserve"> </w:t>
      </w:r>
      <w:r w:rsidRPr="00E807E2">
        <w:rPr>
          <w:color w:val="000000" w:themeColor="text1"/>
        </w:rPr>
        <w:t>prior</w:t>
      </w:r>
      <w:r w:rsidR="00531F37" w:rsidRPr="00E807E2">
        <w:rPr>
          <w:color w:val="000000" w:themeColor="text1"/>
        </w:rPr>
        <w:t xml:space="preserve"> written</w:t>
      </w:r>
      <w:r w:rsidRPr="00E807E2">
        <w:rPr>
          <w:color w:val="000000" w:themeColor="text1"/>
        </w:rPr>
        <w:t xml:space="preserve"> approval</w:t>
      </w:r>
      <w:r w:rsidR="00953964" w:rsidRPr="00E807E2">
        <w:rPr>
          <w:color w:val="000000" w:themeColor="text1"/>
        </w:rPr>
        <w:t xml:space="preserve"> in accordance with SARS PPS&amp;G</w:t>
      </w:r>
      <w:r w:rsidRPr="00E807E2">
        <w:rPr>
          <w:color w:val="000000" w:themeColor="text1"/>
        </w:rPr>
        <w:t>.</w:t>
      </w:r>
    </w:p>
    <w:p w14:paraId="5064A35F" w14:textId="01067592" w:rsidR="00FE2059" w:rsidRPr="00E807E2" w:rsidRDefault="00FE2059" w:rsidP="00E614A9">
      <w:pPr>
        <w:pStyle w:val="level4"/>
        <w:tabs>
          <w:tab w:val="clear" w:pos="2410"/>
        </w:tabs>
        <w:ind w:left="1560" w:hanging="851"/>
        <w:rPr>
          <w:color w:val="000000" w:themeColor="text1"/>
        </w:rPr>
      </w:pPr>
      <w:r w:rsidRPr="00E807E2">
        <w:rPr>
          <w:color w:val="000000" w:themeColor="text1"/>
        </w:rPr>
        <w:t xml:space="preserve">SARS must not unreasonably withhold its approval for Changes solely to the Service Provider Environment under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_Ref144992865 \r \h  \* MERGEFORMAT </w:instrText>
      </w:r>
      <w:r w:rsidRPr="00E807E2">
        <w:rPr>
          <w:b/>
          <w:color w:val="000000" w:themeColor="text1"/>
        </w:rPr>
      </w:r>
      <w:r w:rsidRPr="00E807E2">
        <w:rPr>
          <w:b/>
          <w:color w:val="000000" w:themeColor="text1"/>
        </w:rPr>
        <w:fldChar w:fldCharType="separate"/>
      </w:r>
      <w:r w:rsidR="006C7D4B">
        <w:rPr>
          <w:b/>
          <w:color w:val="000000" w:themeColor="text1"/>
        </w:rPr>
        <w:t>5.1.3.4</w:t>
      </w:r>
      <w:r w:rsidRPr="00E807E2">
        <w:rPr>
          <w:b/>
          <w:color w:val="000000" w:themeColor="text1"/>
        </w:rPr>
        <w:fldChar w:fldCharType="end"/>
      </w:r>
      <w:r w:rsidRPr="00E807E2">
        <w:rPr>
          <w:color w:val="000000" w:themeColor="text1"/>
        </w:rPr>
        <w:t xml:space="preserve"> </w:t>
      </w:r>
      <w:r w:rsidR="00CE5AE9" w:rsidRPr="00E807E2">
        <w:rPr>
          <w:color w:val="000000" w:themeColor="text1"/>
        </w:rPr>
        <w:t xml:space="preserve">above </w:t>
      </w:r>
      <w:r w:rsidRPr="00E807E2">
        <w:rPr>
          <w:color w:val="000000" w:themeColor="text1"/>
        </w:rPr>
        <w:t>provided that (</w:t>
      </w:r>
      <w:proofErr w:type="spellStart"/>
      <w:r w:rsidRPr="00E807E2">
        <w:rPr>
          <w:color w:val="000000" w:themeColor="text1"/>
        </w:rPr>
        <w:t>i</w:t>
      </w:r>
      <w:proofErr w:type="spellEnd"/>
      <w:r w:rsidRPr="00E807E2">
        <w:rPr>
          <w:color w:val="000000" w:themeColor="text1"/>
        </w:rPr>
        <w:t xml:space="preserve">) </w:t>
      </w:r>
      <w:r w:rsidR="00531F37" w:rsidRPr="00E807E2">
        <w:rPr>
          <w:color w:val="000000" w:themeColor="text1"/>
        </w:rPr>
        <w:t xml:space="preserve">the </w:t>
      </w:r>
      <w:r w:rsidRPr="00E807E2">
        <w:rPr>
          <w:color w:val="000000" w:themeColor="text1"/>
        </w:rPr>
        <w:t xml:space="preserve">Service Provider makes SARS whole for any adverse effects (including operational and economic) resulting from such Change, and (ii) the impact on SARS, the Services, the Supported Hardware, Supported Software, or the SARS </w:t>
      </w:r>
      <w:r w:rsidR="00DF074B" w:rsidRPr="00E807E2">
        <w:rPr>
          <w:color w:val="000000" w:themeColor="text1"/>
        </w:rPr>
        <w:t xml:space="preserve">environment </w:t>
      </w:r>
      <w:r w:rsidRPr="00E807E2">
        <w:rPr>
          <w:color w:val="000000" w:themeColor="text1"/>
        </w:rPr>
        <w:t>is not material.</w:t>
      </w:r>
    </w:p>
    <w:p w14:paraId="45087086" w14:textId="77777777" w:rsidR="00E807E2" w:rsidRDefault="00FE2059" w:rsidP="00E614A9">
      <w:pPr>
        <w:pStyle w:val="level4"/>
        <w:tabs>
          <w:tab w:val="clear" w:pos="2410"/>
        </w:tabs>
        <w:ind w:left="1560" w:hanging="851"/>
        <w:rPr>
          <w:color w:val="000000" w:themeColor="text1"/>
        </w:rPr>
      </w:pPr>
      <w:r w:rsidRPr="00E807E2">
        <w:rPr>
          <w:color w:val="000000" w:themeColor="text1"/>
        </w:rPr>
        <w:t>SARS may withhold approval for, in its sole discretion, any other Change.</w:t>
      </w:r>
    </w:p>
    <w:p w14:paraId="0059D557" w14:textId="1ADA5555" w:rsidR="00FE2059" w:rsidRPr="00E807E2" w:rsidRDefault="00531F37" w:rsidP="00E614A9">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may </w:t>
      </w:r>
      <w:r w:rsidR="003D30C8" w:rsidRPr="00E807E2">
        <w:rPr>
          <w:color w:val="000000" w:themeColor="text1"/>
        </w:rPr>
        <w:t xml:space="preserve">be required by SARS to work on </w:t>
      </w:r>
      <w:r w:rsidR="008337BA" w:rsidRPr="00E807E2">
        <w:rPr>
          <w:color w:val="000000" w:themeColor="text1"/>
        </w:rPr>
        <w:t xml:space="preserve">the </w:t>
      </w:r>
      <w:r w:rsidR="002E41C7" w:rsidRPr="00E807E2">
        <w:rPr>
          <w:color w:val="000000" w:themeColor="text1"/>
        </w:rPr>
        <w:t>SARS</w:t>
      </w:r>
      <w:r w:rsidR="008337BA" w:rsidRPr="00E807E2">
        <w:rPr>
          <w:color w:val="000000" w:themeColor="text1"/>
        </w:rPr>
        <w:t xml:space="preserve"> Service Management System</w:t>
      </w:r>
      <w:r w:rsidR="00FE2059" w:rsidRPr="00E807E2">
        <w:rPr>
          <w:color w:val="000000" w:themeColor="text1"/>
        </w:rPr>
        <w:t xml:space="preserve"> </w:t>
      </w:r>
      <w:r w:rsidR="003D30C8" w:rsidRPr="00E807E2">
        <w:rPr>
          <w:color w:val="000000" w:themeColor="text1"/>
        </w:rPr>
        <w:t>directly to manage Changes</w:t>
      </w:r>
      <w:r w:rsidR="00FE2059" w:rsidRPr="00E807E2">
        <w:rPr>
          <w:color w:val="000000" w:themeColor="text1"/>
        </w:rPr>
        <w:t>.</w:t>
      </w:r>
    </w:p>
    <w:p w14:paraId="115A0E59" w14:textId="77777777" w:rsidR="00FE2059" w:rsidRPr="00E807E2" w:rsidRDefault="00FE2059" w:rsidP="009A3E1E">
      <w:pPr>
        <w:pStyle w:val="level2-head"/>
        <w:ind w:left="709"/>
        <w:rPr>
          <w:color w:val="000000" w:themeColor="text1"/>
        </w:rPr>
      </w:pPr>
      <w:bookmarkStart w:id="724" w:name="_Toc202343187"/>
      <w:bookmarkStart w:id="725" w:name="_Toc410310634"/>
      <w:r w:rsidRPr="00E807E2">
        <w:rPr>
          <w:color w:val="000000" w:themeColor="text1"/>
        </w:rPr>
        <w:t>Operational Change Management Procedures</w:t>
      </w:r>
      <w:bookmarkEnd w:id="724"/>
      <w:bookmarkEnd w:id="725"/>
    </w:p>
    <w:p w14:paraId="46E53876" w14:textId="1CEDE822" w:rsidR="00FE2059" w:rsidRPr="00E807E2" w:rsidRDefault="008337BA" w:rsidP="00E614A9">
      <w:pPr>
        <w:pStyle w:val="level3"/>
        <w:ind w:left="709" w:hanging="709"/>
        <w:rPr>
          <w:color w:val="000000" w:themeColor="text1"/>
        </w:rPr>
      </w:pPr>
      <w:bookmarkStart w:id="726" w:name="_Ref145360214"/>
      <w:r w:rsidRPr="00E807E2">
        <w:rPr>
          <w:color w:val="000000" w:themeColor="text1"/>
        </w:rPr>
        <w:t>Service Provider must prepare for SARS’ review and approval detailed Change Management processes and procedures for the Services no later than 60 (sixty) days after the Effective Date.</w:t>
      </w:r>
      <w:r w:rsidR="00FE2059" w:rsidRPr="00E807E2">
        <w:rPr>
          <w:color w:val="000000" w:themeColor="text1"/>
        </w:rPr>
        <w:t xml:space="preserve"> Such processes and procedures must interface seamlessly with the applicable SARS PPS&amp;G and the other </w:t>
      </w:r>
      <w:r w:rsidRPr="00E807E2">
        <w:rPr>
          <w:color w:val="000000" w:themeColor="text1"/>
        </w:rPr>
        <w:t xml:space="preserve">SARS </w:t>
      </w:r>
      <w:r w:rsidR="00FE2059" w:rsidRPr="00E807E2">
        <w:rPr>
          <w:color w:val="000000" w:themeColor="text1"/>
        </w:rPr>
        <w:t xml:space="preserve">Service Management Processes. </w:t>
      </w:r>
      <w:r w:rsidR="00CE5AE9" w:rsidRPr="00E807E2">
        <w:rPr>
          <w:color w:val="000000" w:themeColor="text1"/>
        </w:rPr>
        <w:t xml:space="preserve">The </w:t>
      </w:r>
      <w:r w:rsidR="00FE2059" w:rsidRPr="00E807E2">
        <w:rPr>
          <w:color w:val="000000" w:themeColor="text1"/>
        </w:rPr>
        <w:t xml:space="preserve">Service Provider must incorporate </w:t>
      </w:r>
      <w:r w:rsidR="002E41C7" w:rsidRPr="00E807E2">
        <w:rPr>
          <w:color w:val="000000" w:themeColor="text1"/>
        </w:rPr>
        <w:t>SARS’</w:t>
      </w:r>
      <w:r w:rsidR="00FE2059" w:rsidRPr="00E807E2">
        <w:rPr>
          <w:color w:val="000000" w:themeColor="text1"/>
        </w:rPr>
        <w:t xml:space="preserve"> comments on such procedures and include such revised procedures in the Process and Procedures Library promptly but no later than 30 (thirty) days after SARS has provided such comments (the</w:t>
      </w:r>
      <w:r w:rsidRPr="00E807E2">
        <w:rPr>
          <w:color w:val="000000" w:themeColor="text1"/>
        </w:rPr>
        <w:t xml:space="preserve"> “</w:t>
      </w:r>
      <w:r w:rsidR="00FE2059" w:rsidRPr="00E807E2">
        <w:rPr>
          <w:b/>
          <w:color w:val="000000" w:themeColor="text1"/>
        </w:rPr>
        <w:t>Operational Change Management Procedures</w:t>
      </w:r>
      <w:r w:rsidR="00CE5AE9" w:rsidRPr="00E807E2">
        <w:rPr>
          <w:color w:val="000000" w:themeColor="text1"/>
        </w:rPr>
        <w:t>”</w:t>
      </w:r>
      <w:r w:rsidR="00FE2059" w:rsidRPr="00E807E2">
        <w:rPr>
          <w:color w:val="000000" w:themeColor="text1"/>
        </w:rPr>
        <w:t xml:space="preserve">). The Operational Change Management Procedures must be based on the processes and procedures set forth in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_Ref144404040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5</w:t>
      </w:r>
      <w:r w:rsidR="00FE2059" w:rsidRPr="00E807E2">
        <w:rPr>
          <w:b/>
          <w:color w:val="000000" w:themeColor="text1"/>
        </w:rPr>
        <w:fldChar w:fldCharType="end"/>
      </w:r>
      <w:r w:rsidR="00FE2059" w:rsidRPr="00E807E2">
        <w:rPr>
          <w:color w:val="000000" w:themeColor="text1"/>
        </w:rPr>
        <w:t xml:space="preserve">, and, to the extent consistent with the processes and procedures set forth in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_Ref145075332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5</w:t>
      </w:r>
      <w:r w:rsidR="00FE2059" w:rsidRPr="00E807E2">
        <w:rPr>
          <w:b/>
          <w:color w:val="000000" w:themeColor="text1"/>
        </w:rPr>
        <w:fldChar w:fldCharType="end"/>
      </w:r>
      <w:r w:rsidR="00FE2059" w:rsidRPr="00E807E2">
        <w:rPr>
          <w:color w:val="000000" w:themeColor="text1"/>
        </w:rPr>
        <w:t xml:space="preserve">, </w:t>
      </w:r>
      <w:r w:rsidR="00FE40CC" w:rsidRPr="00E807E2">
        <w:rPr>
          <w:color w:val="000000" w:themeColor="text1"/>
        </w:rPr>
        <w:t xml:space="preserve">the </w:t>
      </w:r>
      <w:r w:rsidR="00FE2059" w:rsidRPr="00E807E2">
        <w:rPr>
          <w:color w:val="000000" w:themeColor="text1"/>
        </w:rPr>
        <w:t>Service Provider’s standard processes and procedures that it uses to perform operational change management services for other customers.</w:t>
      </w:r>
      <w:bookmarkEnd w:id="726"/>
    </w:p>
    <w:p w14:paraId="62B3DDB0" w14:textId="191CECD0" w:rsidR="00FE2059" w:rsidRPr="00E807E2" w:rsidRDefault="00FE40CC" w:rsidP="00E614A9">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must follow the Operational Change Management Procedures from the date that they have been approved by SARS. Before such date, the Service Provider must follow the processes and procedures that are set forth in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_Ref144404040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5</w:t>
      </w:r>
      <w:r w:rsidR="00FE2059" w:rsidRPr="00E807E2">
        <w:rPr>
          <w:b/>
          <w:color w:val="000000" w:themeColor="text1"/>
        </w:rPr>
        <w:fldChar w:fldCharType="end"/>
      </w:r>
      <w:r w:rsidR="00FE2059" w:rsidRPr="00E807E2">
        <w:rPr>
          <w:color w:val="000000" w:themeColor="text1"/>
        </w:rPr>
        <w:t xml:space="preserve"> supplemented with Service Provider’s own standard processes and procedures to the extent they are not inconsistent with the SARS PPS&amp;G or with this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_Ref144404040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5</w:t>
      </w:r>
      <w:r w:rsidR="00FE2059" w:rsidRPr="00E807E2">
        <w:rPr>
          <w:b/>
          <w:color w:val="000000" w:themeColor="text1"/>
        </w:rPr>
        <w:fldChar w:fldCharType="end"/>
      </w:r>
      <w:r w:rsidR="00FE2059" w:rsidRPr="00E807E2">
        <w:rPr>
          <w:color w:val="000000" w:themeColor="text1"/>
        </w:rPr>
        <w:t>.</w:t>
      </w:r>
    </w:p>
    <w:p w14:paraId="294C9EA7" w14:textId="2722D11A" w:rsidR="00FE2059" w:rsidRPr="00E807E2" w:rsidRDefault="00FE40CC" w:rsidP="00E614A9">
      <w:pPr>
        <w:pStyle w:val="level3"/>
        <w:ind w:left="709" w:hanging="709"/>
        <w:rPr>
          <w:color w:val="000000" w:themeColor="text1"/>
        </w:rPr>
      </w:pPr>
      <w:r w:rsidRPr="00E807E2">
        <w:rPr>
          <w:color w:val="000000" w:themeColor="text1"/>
        </w:rPr>
        <w:t xml:space="preserve">The </w:t>
      </w:r>
      <w:r w:rsidR="00FE2059" w:rsidRPr="00E807E2">
        <w:rPr>
          <w:color w:val="000000" w:themeColor="text1"/>
        </w:rPr>
        <w:t>Service Provider must promptly update the Operational Change Management Procedures to reflect any Changes in the applicable SARS PPS&amp;G.</w:t>
      </w:r>
      <w:r w:rsidRPr="00E807E2">
        <w:rPr>
          <w:color w:val="000000" w:themeColor="text1"/>
        </w:rPr>
        <w:t xml:space="preserve"> The </w:t>
      </w:r>
      <w:r w:rsidR="00FE2059" w:rsidRPr="00E807E2">
        <w:rPr>
          <w:color w:val="000000" w:themeColor="text1"/>
        </w:rPr>
        <w:t xml:space="preserve">Service Provider must submit the revised Operational Change Management Procedures to SARS for </w:t>
      </w:r>
      <w:r w:rsidR="002E41C7" w:rsidRPr="00E807E2">
        <w:rPr>
          <w:color w:val="000000" w:themeColor="text1"/>
        </w:rPr>
        <w:t>SARS’</w:t>
      </w:r>
      <w:r w:rsidR="00FE2059" w:rsidRPr="00E807E2">
        <w:rPr>
          <w:color w:val="000000" w:themeColor="text1"/>
        </w:rPr>
        <w:t xml:space="preserve"> review and approval in the same manner as set forth in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_Ref145075453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5.1.1</w:t>
      </w:r>
      <w:r w:rsidR="00FE2059" w:rsidRPr="00E807E2">
        <w:rPr>
          <w:b/>
          <w:color w:val="000000" w:themeColor="text1"/>
        </w:rPr>
        <w:fldChar w:fldCharType="end"/>
      </w:r>
      <w:r w:rsidR="00FE2059" w:rsidRPr="00E807E2">
        <w:rPr>
          <w:color w:val="000000" w:themeColor="text1"/>
        </w:rPr>
        <w:t xml:space="preserve"> above.</w:t>
      </w:r>
    </w:p>
    <w:p w14:paraId="7B6F2DDA" w14:textId="77777777" w:rsidR="00FE2059" w:rsidRPr="00E807E2" w:rsidRDefault="00FE2059" w:rsidP="00E614A9">
      <w:pPr>
        <w:pStyle w:val="level3"/>
        <w:ind w:left="709" w:hanging="709"/>
        <w:rPr>
          <w:color w:val="000000" w:themeColor="text1"/>
        </w:rPr>
      </w:pPr>
      <w:r w:rsidRPr="00E807E2">
        <w:rPr>
          <w:color w:val="000000" w:themeColor="text1"/>
        </w:rPr>
        <w:t>The Operational Change Management Procedures must meet the following requirements:</w:t>
      </w:r>
    </w:p>
    <w:p w14:paraId="733F0572" w14:textId="77777777" w:rsidR="00FE2059" w:rsidRPr="00E807E2" w:rsidRDefault="00FE2059" w:rsidP="00E614A9">
      <w:pPr>
        <w:pStyle w:val="level4"/>
        <w:ind w:left="1560" w:hanging="851"/>
        <w:rPr>
          <w:color w:val="000000" w:themeColor="text1"/>
        </w:rPr>
      </w:pPr>
      <w:r w:rsidRPr="00E807E2">
        <w:rPr>
          <w:color w:val="000000" w:themeColor="text1"/>
        </w:rPr>
        <w:t>the Operational Change Management Procedures must include a set of sub-processes designed to: (</w:t>
      </w:r>
      <w:proofErr w:type="spellStart"/>
      <w:r w:rsidRPr="00E807E2">
        <w:rPr>
          <w:color w:val="000000" w:themeColor="text1"/>
        </w:rPr>
        <w:t>i</w:t>
      </w:r>
      <w:proofErr w:type="spellEnd"/>
      <w:r w:rsidRPr="00E807E2">
        <w:rPr>
          <w:color w:val="000000" w:themeColor="text1"/>
        </w:rPr>
        <w:t>) manage and control the response to planned Changes; (ii) capture the required information from service requests and implementation reports for inclusion in the CMDB; (iii) control creation and execution of plans for approved projects, including reporting on progress and issues; (iv) ensure that ownership responsibilities for resources must be properly exercised; and (v) assess the potential operational impact of Changes on SARS;</w:t>
      </w:r>
    </w:p>
    <w:p w14:paraId="7B1B305C" w14:textId="77777777" w:rsidR="00E807E2" w:rsidRDefault="00FE2059" w:rsidP="00E614A9">
      <w:pPr>
        <w:pStyle w:val="level4"/>
        <w:ind w:left="1560" w:hanging="851"/>
        <w:rPr>
          <w:color w:val="000000" w:themeColor="text1"/>
        </w:rPr>
      </w:pPr>
      <w:r w:rsidRPr="00E807E2">
        <w:rPr>
          <w:color w:val="000000" w:themeColor="text1"/>
        </w:rPr>
        <w:t xml:space="preserve">the Operational Change Management Procedures must embody the principle that Changes may only be commenced after </w:t>
      </w:r>
      <w:r w:rsidR="00953964" w:rsidRPr="00E807E2">
        <w:rPr>
          <w:color w:val="000000" w:themeColor="text1"/>
        </w:rPr>
        <w:t xml:space="preserve">written </w:t>
      </w:r>
      <w:r w:rsidRPr="00E807E2">
        <w:rPr>
          <w:color w:val="000000" w:themeColor="text1"/>
        </w:rPr>
        <w:t>approval by SARS</w:t>
      </w:r>
      <w:r w:rsidR="00953964" w:rsidRPr="00E807E2">
        <w:rPr>
          <w:color w:val="000000" w:themeColor="text1"/>
        </w:rPr>
        <w:t xml:space="preserve"> in accordance with SARS PPS&amp;G</w:t>
      </w:r>
      <w:r w:rsidRPr="00E807E2">
        <w:rPr>
          <w:color w:val="000000" w:themeColor="text1"/>
        </w:rPr>
        <w:t>.</w:t>
      </w:r>
    </w:p>
    <w:p w14:paraId="2684F960" w14:textId="5CE93ECD" w:rsidR="00FE2059" w:rsidRPr="00E807E2" w:rsidRDefault="00FE2059" w:rsidP="00E614A9">
      <w:pPr>
        <w:pStyle w:val="level4"/>
        <w:ind w:left="1560" w:hanging="851"/>
        <w:rPr>
          <w:color w:val="000000" w:themeColor="text1"/>
        </w:rPr>
      </w:pPr>
      <w:r w:rsidRPr="00E807E2">
        <w:rPr>
          <w:color w:val="000000" w:themeColor="text1"/>
        </w:rPr>
        <w:t xml:space="preserve">the Operational Change Management Procedures must include procedures for coordinating Change activity with </w:t>
      </w:r>
      <w:r w:rsidR="002E41C7" w:rsidRPr="00E807E2">
        <w:rPr>
          <w:color w:val="000000" w:themeColor="text1"/>
        </w:rPr>
        <w:t>SARS’</w:t>
      </w:r>
      <w:r w:rsidRPr="00E807E2">
        <w:rPr>
          <w:color w:val="000000" w:themeColor="text1"/>
        </w:rPr>
        <w:t xml:space="preserve"> operational change procedures as set out in the applicable SARS PPS&amp;G. As part of such coordination, </w:t>
      </w:r>
      <w:r w:rsidR="00EF2D78" w:rsidRPr="00E807E2">
        <w:rPr>
          <w:color w:val="000000" w:themeColor="text1"/>
        </w:rPr>
        <w:t xml:space="preserve">the </w:t>
      </w:r>
      <w:r w:rsidRPr="00E807E2">
        <w:rPr>
          <w:color w:val="000000" w:themeColor="text1"/>
        </w:rPr>
        <w:t xml:space="preserve">Service Provider must invoke SARS </w:t>
      </w:r>
      <w:r w:rsidRPr="00E807E2">
        <w:rPr>
          <w:color w:val="000000" w:themeColor="text1"/>
        </w:rPr>
        <w:lastRenderedPageBreak/>
        <w:t xml:space="preserve">operational change management procedures for each Change; provide any required information, notices or updates; provide or participate in (as requested by SARS) assessments, evaluations or analyses of the proposed Change, including its Impact and Urgency; seek SARS approvals and provide for SARS reviews when mandated (for example, approvals will be required to proceed with planning a Change and subsequently to implement such Change); promptly notify SARS of status updates and any problems in implementation; and participate in post-implementation reviews or verifications. In doing so, </w:t>
      </w:r>
      <w:r w:rsidR="0040534D" w:rsidRPr="00E807E2">
        <w:rPr>
          <w:color w:val="000000" w:themeColor="text1"/>
        </w:rPr>
        <w:t xml:space="preserve">the </w:t>
      </w:r>
      <w:r w:rsidRPr="00E807E2">
        <w:rPr>
          <w:color w:val="000000" w:themeColor="text1"/>
        </w:rPr>
        <w:t>Service Provider will adhere to the relevant times specified in the applicable SARS PPS&amp;G or otherwise specified by SARS;</w:t>
      </w:r>
    </w:p>
    <w:p w14:paraId="565FAE31" w14:textId="77777777" w:rsidR="00FE2059" w:rsidRPr="00E807E2" w:rsidRDefault="00FE2059" w:rsidP="00E614A9">
      <w:pPr>
        <w:pStyle w:val="level4"/>
        <w:ind w:left="1560" w:hanging="851"/>
        <w:rPr>
          <w:color w:val="000000" w:themeColor="text1"/>
        </w:rPr>
      </w:pPr>
      <w:r w:rsidRPr="00E807E2">
        <w:rPr>
          <w:color w:val="000000" w:themeColor="text1"/>
        </w:rPr>
        <w:t>the Operational Change Management Procedures must facilitate a high degree of coordination and communication across SARS business units and facilitate measures to minimize the business impact and risk to SARS of any change activity;</w:t>
      </w:r>
    </w:p>
    <w:p w14:paraId="2FAA713B" w14:textId="77777777" w:rsidR="00FE2059" w:rsidRPr="00E807E2" w:rsidRDefault="00FE2059" w:rsidP="00E614A9">
      <w:pPr>
        <w:pStyle w:val="level4"/>
        <w:ind w:left="1560" w:hanging="851"/>
        <w:rPr>
          <w:color w:val="000000" w:themeColor="text1"/>
        </w:rPr>
      </w:pPr>
      <w:r w:rsidRPr="00E807E2">
        <w:rPr>
          <w:color w:val="000000" w:themeColor="text1"/>
        </w:rPr>
        <w:t>the Operational Change Management Procedures must provide processes for managing conflicts of timing, resources and priorities;</w:t>
      </w:r>
    </w:p>
    <w:p w14:paraId="38C6BFB2" w14:textId="77777777" w:rsidR="00FE2059" w:rsidRPr="00E807E2" w:rsidRDefault="00FE2059" w:rsidP="00E614A9">
      <w:pPr>
        <w:pStyle w:val="level4"/>
        <w:ind w:left="1560" w:hanging="851"/>
        <w:rPr>
          <w:color w:val="000000" w:themeColor="text1"/>
        </w:rPr>
      </w:pPr>
      <w:r w:rsidRPr="00E807E2">
        <w:rPr>
          <w:color w:val="000000" w:themeColor="text1"/>
        </w:rPr>
        <w:t>the Operational Change Management Procedures must enable the clear assignment of responsibility for individual Changes to be established and maintained throughout the change process, with regular and applicable progress updates communicated back to those affected; and</w:t>
      </w:r>
    </w:p>
    <w:p w14:paraId="3BB4F2A5" w14:textId="77777777" w:rsidR="00FE2059" w:rsidRPr="00E807E2" w:rsidRDefault="00FE2059" w:rsidP="00E614A9">
      <w:pPr>
        <w:pStyle w:val="level4"/>
        <w:ind w:left="1560" w:hanging="851"/>
        <w:rPr>
          <w:color w:val="000000" w:themeColor="text1"/>
        </w:rPr>
      </w:pPr>
      <w:r w:rsidRPr="00E807E2">
        <w:rPr>
          <w:color w:val="000000" w:themeColor="text1"/>
        </w:rPr>
        <w:t>the Operational Change Management Procedures must include an emergency change process for any Changes that must be implemented in less than the minimum scheduled change period provided for by the applicable SARS PPS&amp;G, including for a Change that is judged by SARS as to have a material operational impact and is classified by SARS as ‘urgent’ and a Change needed in response to an Incident.</w:t>
      </w:r>
    </w:p>
    <w:p w14:paraId="27CD7BC2" w14:textId="77777777" w:rsidR="00FE2059" w:rsidRPr="00E807E2" w:rsidRDefault="00FE2059" w:rsidP="009A3E1E">
      <w:pPr>
        <w:pStyle w:val="level2-head"/>
        <w:ind w:left="709"/>
        <w:rPr>
          <w:color w:val="000000" w:themeColor="text1"/>
        </w:rPr>
      </w:pPr>
      <w:bookmarkStart w:id="727" w:name="_Toc202343188"/>
      <w:bookmarkStart w:id="728" w:name="_Toc410310635"/>
      <w:r w:rsidRPr="00E807E2">
        <w:rPr>
          <w:color w:val="000000" w:themeColor="text1"/>
        </w:rPr>
        <w:t>Processing Changes</w:t>
      </w:r>
      <w:bookmarkEnd w:id="727"/>
      <w:bookmarkEnd w:id="728"/>
    </w:p>
    <w:p w14:paraId="111196D3" w14:textId="77777777" w:rsidR="00FE2059" w:rsidRPr="00E807E2" w:rsidRDefault="00FE2059" w:rsidP="00E614A9">
      <w:pPr>
        <w:pStyle w:val="level3"/>
        <w:ind w:left="709" w:hanging="709"/>
        <w:rPr>
          <w:color w:val="000000" w:themeColor="text1"/>
        </w:rPr>
      </w:pPr>
      <w:r w:rsidRPr="00E807E2">
        <w:rPr>
          <w:color w:val="000000" w:themeColor="text1"/>
        </w:rPr>
        <w:t>Recording</w:t>
      </w:r>
    </w:p>
    <w:p w14:paraId="782FCF7F" w14:textId="77777777" w:rsidR="00E807E2" w:rsidRDefault="0040534D" w:rsidP="00E614A9">
      <w:pPr>
        <w:pStyle w:val="level3-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record or log all requests for change </w:t>
      </w:r>
      <w:proofErr w:type="gramStart"/>
      <w:r w:rsidR="00FE2059" w:rsidRPr="00E807E2">
        <w:rPr>
          <w:color w:val="000000" w:themeColor="text1"/>
        </w:rPr>
        <w:t>(</w:t>
      </w:r>
      <w:r w:rsidRPr="00E807E2">
        <w:rPr>
          <w:color w:val="000000" w:themeColor="text1"/>
        </w:rPr>
        <w:t>”</w:t>
      </w:r>
      <w:r w:rsidR="00FE2059" w:rsidRPr="00E807E2">
        <w:rPr>
          <w:color w:val="000000" w:themeColor="text1"/>
        </w:rPr>
        <w:t>Requests</w:t>
      </w:r>
      <w:proofErr w:type="gramEnd"/>
      <w:r w:rsidR="00FE2059" w:rsidRPr="00E807E2">
        <w:rPr>
          <w:color w:val="000000" w:themeColor="text1"/>
        </w:rPr>
        <w:t xml:space="preserve"> for Change</w:t>
      </w:r>
      <w:r w:rsidRPr="00E807E2">
        <w:rPr>
          <w:color w:val="000000" w:themeColor="text1"/>
        </w:rPr>
        <w:t>”</w:t>
      </w:r>
      <w:r w:rsidR="00FE2059" w:rsidRPr="00E807E2">
        <w:rPr>
          <w:color w:val="000000" w:themeColor="text1"/>
        </w:rPr>
        <w:t xml:space="preserve"> or </w:t>
      </w:r>
      <w:r w:rsidRPr="00E807E2">
        <w:rPr>
          <w:color w:val="000000" w:themeColor="text1"/>
        </w:rPr>
        <w:t>“</w:t>
      </w:r>
      <w:r w:rsidR="00FE2059" w:rsidRPr="00E807E2">
        <w:rPr>
          <w:color w:val="000000" w:themeColor="text1"/>
        </w:rPr>
        <w:t>RFC</w:t>
      </w:r>
      <w:r w:rsidRPr="00E807E2">
        <w:rPr>
          <w:color w:val="000000" w:themeColor="text1"/>
        </w:rPr>
        <w:t>’</w:t>
      </w:r>
      <w:r w:rsidR="00FE2059" w:rsidRPr="00E807E2">
        <w:rPr>
          <w:color w:val="000000" w:themeColor="text1"/>
        </w:rPr>
        <w:t xml:space="preserve">). When an RFC is submitted </w:t>
      </w:r>
      <w:proofErr w:type="gramStart"/>
      <w:r w:rsidR="00FE2059" w:rsidRPr="00E807E2">
        <w:rPr>
          <w:color w:val="000000" w:themeColor="text1"/>
        </w:rPr>
        <w:t>in order to</w:t>
      </w:r>
      <w:proofErr w:type="gramEnd"/>
      <w:r w:rsidR="00FE2059" w:rsidRPr="00E807E2">
        <w:rPr>
          <w:color w:val="000000" w:themeColor="text1"/>
        </w:rPr>
        <w:t xml:space="preserve"> diagnose or resolve an Incident, Problem or Known Error, </w:t>
      </w:r>
      <w:r w:rsidRPr="00E807E2">
        <w:rPr>
          <w:color w:val="000000" w:themeColor="text1"/>
        </w:rPr>
        <w:t xml:space="preserve">the </w:t>
      </w:r>
      <w:r w:rsidR="00FE2059" w:rsidRPr="00E807E2">
        <w:rPr>
          <w:color w:val="000000" w:themeColor="text1"/>
        </w:rPr>
        <w:t>Service Provider must also link the affected CI and the RFC to the related Incident, Problem or Known Error.</w:t>
      </w:r>
    </w:p>
    <w:p w14:paraId="5A407B08" w14:textId="5556A61F" w:rsidR="00FE2059" w:rsidRPr="00E807E2" w:rsidRDefault="00FE2059" w:rsidP="00E614A9">
      <w:pPr>
        <w:pStyle w:val="level3"/>
        <w:ind w:left="709" w:hanging="709"/>
        <w:rPr>
          <w:color w:val="000000" w:themeColor="text1"/>
        </w:rPr>
      </w:pPr>
      <w:r w:rsidRPr="00E807E2">
        <w:rPr>
          <w:color w:val="000000" w:themeColor="text1"/>
        </w:rPr>
        <w:t>Acceptance</w:t>
      </w:r>
    </w:p>
    <w:p w14:paraId="76BCC017" w14:textId="77777777" w:rsidR="00FE2059" w:rsidRPr="00E807E2" w:rsidRDefault="00FE2059" w:rsidP="00E614A9">
      <w:pPr>
        <w:pStyle w:val="level4"/>
        <w:tabs>
          <w:tab w:val="clear" w:pos="2410"/>
          <w:tab w:val="num" w:pos="1560"/>
        </w:tabs>
        <w:ind w:left="1560" w:hanging="851"/>
        <w:rPr>
          <w:color w:val="000000" w:themeColor="text1"/>
        </w:rPr>
      </w:pPr>
      <w:r w:rsidRPr="00E807E2">
        <w:rPr>
          <w:color w:val="000000" w:themeColor="text1"/>
        </w:rPr>
        <w:t>After recording the RFC, the Parties must make an initial assessment to check if such RFC is unclear, irrational, impractical or unnecessary and, if so, reject it.</w:t>
      </w:r>
    </w:p>
    <w:p w14:paraId="4222188F" w14:textId="77777777" w:rsidR="00FE2059" w:rsidRPr="00E807E2" w:rsidRDefault="0040534D" w:rsidP="00E614A9">
      <w:pPr>
        <w:pStyle w:val="level4"/>
        <w:tabs>
          <w:tab w:val="clear" w:pos="2410"/>
          <w:tab w:val="num" w:pos="1560"/>
        </w:tabs>
        <w:ind w:left="1560" w:hanging="851"/>
        <w:rPr>
          <w:color w:val="000000" w:themeColor="text1"/>
        </w:rPr>
      </w:pPr>
      <w:r w:rsidRPr="00E807E2">
        <w:rPr>
          <w:color w:val="000000" w:themeColor="text1"/>
        </w:rPr>
        <w:t xml:space="preserve">The </w:t>
      </w:r>
      <w:r w:rsidR="00FE2059" w:rsidRPr="00E807E2">
        <w:rPr>
          <w:color w:val="000000" w:themeColor="text1"/>
        </w:rPr>
        <w:t>Service Provider must record on the RFC all the CIs that are related to, or impacted by, the RFC.</w:t>
      </w:r>
    </w:p>
    <w:p w14:paraId="3114F680" w14:textId="77777777" w:rsidR="00FE2059" w:rsidRPr="00E807E2" w:rsidRDefault="0040534D" w:rsidP="00E614A9">
      <w:pPr>
        <w:pStyle w:val="level4"/>
        <w:tabs>
          <w:tab w:val="clear" w:pos="2410"/>
          <w:tab w:val="num" w:pos="1560"/>
        </w:tabs>
        <w:ind w:left="1560" w:hanging="851"/>
        <w:rPr>
          <w:color w:val="000000" w:themeColor="text1"/>
        </w:rPr>
      </w:pPr>
      <w:r w:rsidRPr="00E807E2">
        <w:rPr>
          <w:color w:val="000000" w:themeColor="text1"/>
        </w:rPr>
        <w:t xml:space="preserve">The </w:t>
      </w:r>
      <w:r w:rsidR="00FE2059" w:rsidRPr="00E807E2">
        <w:rPr>
          <w:color w:val="000000" w:themeColor="text1"/>
        </w:rPr>
        <w:t>Service Provider must update the change record to include the information required for further processing (e.g., implementation plan).</w:t>
      </w:r>
    </w:p>
    <w:p w14:paraId="0C414A18" w14:textId="77777777" w:rsidR="00FE2059" w:rsidRPr="00E807E2" w:rsidRDefault="00FE2059" w:rsidP="00E614A9">
      <w:pPr>
        <w:pStyle w:val="level3"/>
        <w:ind w:left="709" w:hanging="709"/>
        <w:rPr>
          <w:color w:val="000000" w:themeColor="text1"/>
        </w:rPr>
      </w:pPr>
      <w:r w:rsidRPr="00E807E2">
        <w:rPr>
          <w:color w:val="000000" w:themeColor="text1"/>
        </w:rPr>
        <w:t>Classification</w:t>
      </w:r>
    </w:p>
    <w:p w14:paraId="3FC43A09" w14:textId="77777777" w:rsidR="00FE2059" w:rsidRPr="00E807E2" w:rsidRDefault="00FE2059" w:rsidP="00E614A9">
      <w:pPr>
        <w:pStyle w:val="level4"/>
        <w:tabs>
          <w:tab w:val="clear" w:pos="2410"/>
          <w:tab w:val="num" w:pos="1560"/>
        </w:tabs>
        <w:ind w:left="1560" w:hanging="851"/>
        <w:rPr>
          <w:color w:val="000000" w:themeColor="text1"/>
        </w:rPr>
      </w:pPr>
      <w:r w:rsidRPr="00E807E2">
        <w:rPr>
          <w:color w:val="000000" w:themeColor="text1"/>
        </w:rPr>
        <w:t xml:space="preserve">Once an RFC has been accepted, the Parties must determine the Urgency and Impact (and thereby Risk). The presumptive timing for implementing the RFC is specified by SARS PPS&amp;G according to the Risk of the RFC. Deviations in timing may only be made with </w:t>
      </w:r>
      <w:r w:rsidR="002E41C7" w:rsidRPr="00E807E2">
        <w:rPr>
          <w:color w:val="000000" w:themeColor="text1"/>
        </w:rPr>
        <w:t>SARS’</w:t>
      </w:r>
      <w:r w:rsidRPr="00E807E2">
        <w:rPr>
          <w:color w:val="000000" w:themeColor="text1"/>
        </w:rPr>
        <w:t xml:space="preserve"> prior approval in its sole discretion.</w:t>
      </w:r>
    </w:p>
    <w:p w14:paraId="4BC7F683" w14:textId="77777777" w:rsidR="00E807E2" w:rsidRDefault="00FE2059" w:rsidP="00E614A9">
      <w:pPr>
        <w:pStyle w:val="level4"/>
        <w:tabs>
          <w:tab w:val="clear" w:pos="2410"/>
          <w:tab w:val="num" w:pos="1560"/>
        </w:tabs>
        <w:ind w:left="1560" w:hanging="851"/>
        <w:rPr>
          <w:color w:val="000000" w:themeColor="text1"/>
        </w:rPr>
      </w:pPr>
      <w:r w:rsidRPr="00E807E2">
        <w:rPr>
          <w:color w:val="000000" w:themeColor="text1"/>
        </w:rPr>
        <w:lastRenderedPageBreak/>
        <w:t>Urgency and Im</w:t>
      </w:r>
      <w:r w:rsidR="004819BB" w:rsidRPr="00E807E2">
        <w:rPr>
          <w:color w:val="000000" w:themeColor="text1"/>
        </w:rPr>
        <w:t xml:space="preserve">pact are defined in </w:t>
      </w:r>
      <w:r w:rsidR="004819BB" w:rsidRPr="00E807E2">
        <w:rPr>
          <w:b/>
          <w:color w:val="000000" w:themeColor="text1"/>
        </w:rPr>
        <w:t>Appendix B-2</w:t>
      </w:r>
      <w:r w:rsidRPr="00E807E2">
        <w:rPr>
          <w:color w:val="000000" w:themeColor="text1"/>
        </w:rPr>
        <w:t xml:space="preserve"> (Urgency and Impact Definitions).</w:t>
      </w:r>
    </w:p>
    <w:p w14:paraId="3DBB16DB" w14:textId="35565357" w:rsidR="00FE2059" w:rsidRPr="00E807E2" w:rsidRDefault="00FE2059" w:rsidP="00E614A9">
      <w:pPr>
        <w:pStyle w:val="level3"/>
        <w:ind w:left="709" w:hanging="709"/>
        <w:rPr>
          <w:color w:val="000000" w:themeColor="text1"/>
        </w:rPr>
      </w:pPr>
      <w:r w:rsidRPr="00E807E2">
        <w:rPr>
          <w:color w:val="000000" w:themeColor="text1"/>
        </w:rPr>
        <w:t>Planning and Approval</w:t>
      </w:r>
    </w:p>
    <w:p w14:paraId="4D68B29D" w14:textId="77777777" w:rsidR="00FE2059" w:rsidRPr="00E807E2" w:rsidRDefault="00FE2059" w:rsidP="00E614A9">
      <w:pPr>
        <w:pStyle w:val="level4"/>
        <w:tabs>
          <w:tab w:val="clear" w:pos="2410"/>
          <w:tab w:val="num" w:pos="1560"/>
        </w:tabs>
        <w:ind w:left="1560" w:hanging="851"/>
        <w:rPr>
          <w:color w:val="000000" w:themeColor="text1"/>
        </w:rPr>
      </w:pPr>
      <w:r w:rsidRPr="00E807E2">
        <w:rPr>
          <w:color w:val="000000" w:themeColor="text1"/>
        </w:rPr>
        <w:t xml:space="preserve">All Changes must be implemented only after </w:t>
      </w:r>
      <w:r w:rsidR="0040534D" w:rsidRPr="00E807E2">
        <w:rPr>
          <w:color w:val="000000" w:themeColor="text1"/>
        </w:rPr>
        <w:t xml:space="preserve">the </w:t>
      </w:r>
      <w:r w:rsidRPr="00E807E2">
        <w:rPr>
          <w:color w:val="000000" w:themeColor="text1"/>
        </w:rPr>
        <w:t xml:space="preserve">Service Provider has obtained the required </w:t>
      </w:r>
      <w:r w:rsidR="0040534D" w:rsidRPr="00E807E2">
        <w:rPr>
          <w:color w:val="000000" w:themeColor="text1"/>
        </w:rPr>
        <w:t xml:space="preserve">written </w:t>
      </w:r>
      <w:r w:rsidRPr="00E807E2">
        <w:rPr>
          <w:color w:val="000000" w:themeColor="text1"/>
        </w:rPr>
        <w:t xml:space="preserve">approvals in accordance with the applicable SARS PPS&amp;G. Where </w:t>
      </w:r>
      <w:r w:rsidR="0040534D" w:rsidRPr="00E807E2">
        <w:rPr>
          <w:color w:val="000000" w:themeColor="text1"/>
        </w:rPr>
        <w:t xml:space="preserve">the </w:t>
      </w:r>
      <w:r w:rsidRPr="00E807E2">
        <w:rPr>
          <w:color w:val="000000" w:themeColor="text1"/>
        </w:rPr>
        <w:t xml:space="preserve">Service Provider has obtained </w:t>
      </w:r>
      <w:r w:rsidR="002E41C7" w:rsidRPr="00E807E2">
        <w:rPr>
          <w:color w:val="000000" w:themeColor="text1"/>
        </w:rPr>
        <w:t>SARS’</w:t>
      </w:r>
      <w:r w:rsidR="00876379" w:rsidRPr="00E807E2">
        <w:rPr>
          <w:color w:val="000000" w:themeColor="text1"/>
        </w:rPr>
        <w:t xml:space="preserve"> </w:t>
      </w:r>
      <w:r w:rsidR="0040534D" w:rsidRPr="00E807E2">
        <w:rPr>
          <w:color w:val="000000" w:themeColor="text1"/>
        </w:rPr>
        <w:t xml:space="preserve">written </w:t>
      </w:r>
      <w:r w:rsidR="00876379" w:rsidRPr="00E807E2">
        <w:rPr>
          <w:color w:val="000000" w:themeColor="text1"/>
        </w:rPr>
        <w:t>approval</w:t>
      </w:r>
      <w:r w:rsidRPr="00E807E2">
        <w:rPr>
          <w:color w:val="000000" w:themeColor="text1"/>
        </w:rPr>
        <w:t xml:space="preserve"> for the design of a Standard Change, </w:t>
      </w:r>
      <w:r w:rsidR="00876379" w:rsidRPr="00E807E2">
        <w:rPr>
          <w:color w:val="000000" w:themeColor="text1"/>
        </w:rPr>
        <w:t xml:space="preserve">(a “Standard Change” is a change that is executed according to a defined and fixed set of process steps) </w:t>
      </w:r>
      <w:r w:rsidR="0040534D" w:rsidRPr="00E807E2">
        <w:rPr>
          <w:color w:val="000000" w:themeColor="text1"/>
        </w:rPr>
        <w:t xml:space="preserve">the </w:t>
      </w:r>
      <w:r w:rsidRPr="00E807E2">
        <w:rPr>
          <w:color w:val="000000" w:themeColor="text1"/>
        </w:rPr>
        <w:t xml:space="preserve">Service Provider will not be required to obtain </w:t>
      </w:r>
      <w:r w:rsidR="002E41C7" w:rsidRPr="00E807E2">
        <w:rPr>
          <w:color w:val="000000" w:themeColor="text1"/>
        </w:rPr>
        <w:t>SARS’</w:t>
      </w:r>
      <w:r w:rsidRPr="00E807E2">
        <w:rPr>
          <w:color w:val="000000" w:themeColor="text1"/>
        </w:rPr>
        <w:t xml:space="preserve"> approval for further implementations of such Standard Change provided there are no alterations to the design of the Standard Change. The other change management procedures relating to implementing a Change will apply to each implementation of a Standard Change (e.g., coordination and requirements regarding scheduling the implementation of the Change, any required testing, etc.).</w:t>
      </w:r>
    </w:p>
    <w:p w14:paraId="4EF8EBC4" w14:textId="77777777" w:rsidR="00E807E2" w:rsidRDefault="00583525" w:rsidP="00E614A9">
      <w:pPr>
        <w:pStyle w:val="level4"/>
        <w:tabs>
          <w:tab w:val="clear" w:pos="2410"/>
          <w:tab w:val="num" w:pos="1560"/>
        </w:tabs>
        <w:ind w:left="1560" w:hanging="851"/>
        <w:rPr>
          <w:color w:val="000000" w:themeColor="text1"/>
        </w:rPr>
      </w:pPr>
      <w:r w:rsidRPr="00E807E2">
        <w:rPr>
          <w:color w:val="000000" w:themeColor="text1"/>
        </w:rPr>
        <w:t xml:space="preserve">The </w:t>
      </w:r>
      <w:r w:rsidR="00FE2059" w:rsidRPr="00E807E2">
        <w:rPr>
          <w:color w:val="000000" w:themeColor="text1"/>
        </w:rPr>
        <w:t xml:space="preserve">Service Provider must plan all Changes and list them on </w:t>
      </w:r>
      <w:r w:rsidR="002E41C7" w:rsidRPr="00E807E2">
        <w:rPr>
          <w:color w:val="000000" w:themeColor="text1"/>
        </w:rPr>
        <w:t>SARS’</w:t>
      </w:r>
      <w:r w:rsidR="00FE2059" w:rsidRPr="00E807E2">
        <w:rPr>
          <w:color w:val="000000" w:themeColor="text1"/>
        </w:rPr>
        <w:t xml:space="preserve"> forward schedule of change (the </w:t>
      </w:r>
      <w:r w:rsidRPr="00E807E2">
        <w:rPr>
          <w:color w:val="000000" w:themeColor="text1"/>
        </w:rPr>
        <w:t>“</w:t>
      </w:r>
      <w:r w:rsidR="00FE2059" w:rsidRPr="00E807E2">
        <w:rPr>
          <w:color w:val="000000" w:themeColor="text1"/>
        </w:rPr>
        <w:t>FSC</w:t>
      </w:r>
      <w:r w:rsidRPr="00E807E2">
        <w:rPr>
          <w:color w:val="000000" w:themeColor="text1"/>
        </w:rPr>
        <w:t>”</w:t>
      </w:r>
      <w:r w:rsidR="00FE2059" w:rsidRPr="00E807E2">
        <w:rPr>
          <w:color w:val="000000" w:themeColor="text1"/>
        </w:rPr>
        <w:t>).</w:t>
      </w:r>
    </w:p>
    <w:p w14:paraId="3F00BC83" w14:textId="1FE929E5" w:rsidR="00FE2059" w:rsidRPr="00E807E2" w:rsidRDefault="00583525" w:rsidP="00E614A9">
      <w:pPr>
        <w:pStyle w:val="level4"/>
        <w:tabs>
          <w:tab w:val="clear" w:pos="2410"/>
          <w:tab w:val="num" w:pos="1560"/>
        </w:tabs>
        <w:ind w:left="1560" w:hanging="851"/>
        <w:rPr>
          <w:color w:val="000000" w:themeColor="text1"/>
        </w:rPr>
      </w:pPr>
      <w:r w:rsidRPr="00E807E2">
        <w:rPr>
          <w:color w:val="000000" w:themeColor="text1"/>
        </w:rPr>
        <w:t xml:space="preserve">The </w:t>
      </w:r>
      <w:r w:rsidR="00FE2059" w:rsidRPr="00E807E2">
        <w:rPr>
          <w:color w:val="000000" w:themeColor="text1"/>
        </w:rPr>
        <w:t>Service Provider must submit to SARS for inclusion in the FSC pertinent details of all Changes and their planned implementation dates. The Service Provider must submit the details as soon as the requirement for a change is known. The inclusion of such details on the FSC does not imply that approval has been granted for the change to be made and the Service Provider must implement the change on approval of the change by SARS.</w:t>
      </w:r>
    </w:p>
    <w:p w14:paraId="1A4CC389" w14:textId="77777777" w:rsidR="00FE2059" w:rsidRPr="00E807E2" w:rsidRDefault="00FE2059" w:rsidP="00E614A9">
      <w:pPr>
        <w:pStyle w:val="level3"/>
        <w:ind w:left="709" w:hanging="709"/>
        <w:rPr>
          <w:color w:val="000000" w:themeColor="text1"/>
        </w:rPr>
      </w:pPr>
      <w:r w:rsidRPr="00E807E2">
        <w:rPr>
          <w:color w:val="000000" w:themeColor="text1"/>
        </w:rPr>
        <w:t>Executing Changes</w:t>
      </w:r>
    </w:p>
    <w:p w14:paraId="0DF61F5C" w14:textId="77777777" w:rsidR="00FE2059" w:rsidRPr="00E807E2" w:rsidRDefault="00FE2059" w:rsidP="008A1F55">
      <w:pPr>
        <w:pStyle w:val="level4"/>
        <w:tabs>
          <w:tab w:val="clear" w:pos="2410"/>
          <w:tab w:val="num" w:pos="1560"/>
        </w:tabs>
        <w:spacing w:after="120"/>
        <w:ind w:left="1560" w:hanging="851"/>
        <w:rPr>
          <w:color w:val="000000" w:themeColor="text1"/>
        </w:rPr>
      </w:pPr>
      <w:bookmarkStart w:id="729" w:name="_Ref144997911"/>
      <w:r w:rsidRPr="00E807E2">
        <w:rPr>
          <w:color w:val="000000" w:themeColor="text1"/>
        </w:rPr>
        <w:t>Build Phase</w:t>
      </w:r>
      <w:bookmarkEnd w:id="729"/>
    </w:p>
    <w:p w14:paraId="361DD5ED" w14:textId="77777777" w:rsidR="00FE2059" w:rsidRPr="00E807E2" w:rsidRDefault="00FE2059" w:rsidP="008A1F55">
      <w:pPr>
        <w:widowControl w:val="0"/>
        <w:numPr>
          <w:ilvl w:val="4"/>
          <w:numId w:val="30"/>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Where applicable,</w:t>
      </w:r>
      <w:r w:rsidR="00127DA3" w:rsidRPr="00E807E2">
        <w:rPr>
          <w:rFonts w:cs="Arial"/>
          <w:color w:val="000000" w:themeColor="text1"/>
          <w:sz w:val="20"/>
          <w:lang w:val="en-ZA" w:eastAsia="en-US"/>
        </w:rPr>
        <w:t xml:space="preserve"> the</w:t>
      </w:r>
      <w:r w:rsidRPr="00E807E2">
        <w:rPr>
          <w:rFonts w:cs="Arial"/>
          <w:color w:val="000000" w:themeColor="text1"/>
          <w:sz w:val="20"/>
          <w:lang w:val="en-ZA" w:eastAsia="en-US"/>
        </w:rPr>
        <w:t xml:space="preserve"> Service Provider must plan and execute a specific building phase for Changes. For example, if the Change involves creating a new software version, </w:t>
      </w:r>
      <w:r w:rsidR="00127DA3" w:rsidRPr="00E807E2">
        <w:rPr>
          <w:rFonts w:cs="Arial"/>
          <w:color w:val="000000" w:themeColor="text1"/>
          <w:sz w:val="20"/>
          <w:lang w:val="en-ZA" w:eastAsia="en-US"/>
        </w:rPr>
        <w:t xml:space="preserve">the </w:t>
      </w:r>
      <w:r w:rsidRPr="00E807E2">
        <w:rPr>
          <w:rFonts w:cs="Arial"/>
          <w:color w:val="000000" w:themeColor="text1"/>
          <w:sz w:val="20"/>
          <w:lang w:val="en-ZA" w:eastAsia="en-US"/>
        </w:rPr>
        <w:t>Service Provider will, as part of performing such Change, prepare new or revised documentation, manuals, and installation procedures as well as a Back-out Plan and hardware Changes.</w:t>
      </w:r>
    </w:p>
    <w:p w14:paraId="31A4C635" w14:textId="77777777" w:rsidR="00FE2059" w:rsidRPr="00E807E2" w:rsidRDefault="00127DA3" w:rsidP="008A1F55">
      <w:pPr>
        <w:widowControl w:val="0"/>
        <w:numPr>
          <w:ilvl w:val="4"/>
          <w:numId w:val="30"/>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The </w:t>
      </w:r>
      <w:r w:rsidR="00FE2059" w:rsidRPr="00E807E2">
        <w:rPr>
          <w:rFonts w:cs="Arial"/>
          <w:color w:val="000000" w:themeColor="text1"/>
          <w:sz w:val="20"/>
          <w:lang w:val="en-ZA" w:eastAsia="en-US"/>
        </w:rPr>
        <w:t xml:space="preserve">Service Provider must prepare a sufficiently detailed </w:t>
      </w:r>
      <w:r w:rsidR="009D69AC" w:rsidRPr="00E807E2">
        <w:rPr>
          <w:rFonts w:cs="Arial"/>
          <w:color w:val="000000" w:themeColor="text1"/>
          <w:sz w:val="20"/>
          <w:lang w:val="en-ZA" w:eastAsia="en-US"/>
        </w:rPr>
        <w:t>Back</w:t>
      </w:r>
      <w:r w:rsidR="00FE2059" w:rsidRPr="00E807E2">
        <w:rPr>
          <w:rFonts w:cs="Arial"/>
          <w:color w:val="000000" w:themeColor="text1"/>
          <w:sz w:val="20"/>
          <w:lang w:val="en-ZA" w:eastAsia="en-US"/>
        </w:rPr>
        <w:t>-</w:t>
      </w:r>
      <w:r w:rsidR="009D69AC" w:rsidRPr="00E807E2">
        <w:rPr>
          <w:rFonts w:cs="Arial"/>
          <w:color w:val="000000" w:themeColor="text1"/>
          <w:sz w:val="20"/>
          <w:lang w:val="en-ZA" w:eastAsia="en-US"/>
        </w:rPr>
        <w:t xml:space="preserve">out Plan </w:t>
      </w:r>
      <w:r w:rsidR="00FE2059" w:rsidRPr="00E807E2">
        <w:rPr>
          <w:rFonts w:cs="Arial"/>
          <w:color w:val="000000" w:themeColor="text1"/>
          <w:sz w:val="20"/>
          <w:lang w:val="en-ZA" w:eastAsia="en-US"/>
        </w:rPr>
        <w:t xml:space="preserve">before implementing any Change that could have an adverse impact (as determined by SARS) on SARS, the Services, users or SARS </w:t>
      </w:r>
      <w:r w:rsidR="00FD010D" w:rsidRPr="00E807E2">
        <w:rPr>
          <w:rFonts w:cs="Arial"/>
          <w:color w:val="000000" w:themeColor="text1"/>
          <w:sz w:val="20"/>
          <w:lang w:val="en-ZA" w:eastAsia="en-US"/>
        </w:rPr>
        <w:t xml:space="preserve">clients </w:t>
      </w:r>
      <w:r w:rsidR="00FE2059" w:rsidRPr="00E807E2">
        <w:rPr>
          <w:rFonts w:cs="Arial"/>
          <w:color w:val="000000" w:themeColor="text1"/>
          <w:sz w:val="20"/>
          <w:lang w:val="en-ZA" w:eastAsia="en-US"/>
        </w:rPr>
        <w:t>if the Change is not successful or cannot be completed on time. Such Back-Out Plan must include:</w:t>
      </w:r>
    </w:p>
    <w:p w14:paraId="1954A251" w14:textId="77777777" w:rsidR="00FE2059" w:rsidRP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fall-back procedures if it is necessary to reverse a Change due to a failure;</w:t>
      </w:r>
    </w:p>
    <w:p w14:paraId="5EE3C6B4" w14:textId="77777777" w:rsidR="00FE2059" w:rsidRP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modification and escalation lists;</w:t>
      </w:r>
    </w:p>
    <w:p w14:paraId="634AD9F4" w14:textId="77777777" w:rsidR="00FE2059" w:rsidRPr="00E807E2" w:rsidRDefault="0096139D"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 xml:space="preserve">Workaround </w:t>
      </w:r>
      <w:r w:rsidR="00FE2059" w:rsidRPr="00E807E2">
        <w:rPr>
          <w:rFonts w:cs="Arial"/>
          <w:i w:val="0"/>
          <w:color w:val="000000" w:themeColor="text1"/>
          <w:sz w:val="20"/>
          <w:lang w:val="en-ZA" w:eastAsia="en-US"/>
        </w:rPr>
        <w:t>plans; and</w:t>
      </w:r>
    </w:p>
    <w:p w14:paraId="49985B6D" w14:textId="77777777" w:rsidR="00FE2059" w:rsidRP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risk assessments.</w:t>
      </w:r>
    </w:p>
    <w:p w14:paraId="74F8531D" w14:textId="77777777" w:rsidR="00FE2059" w:rsidRPr="00E807E2" w:rsidRDefault="00127DA3" w:rsidP="008A1F55">
      <w:pPr>
        <w:widowControl w:val="0"/>
        <w:numPr>
          <w:ilvl w:val="4"/>
          <w:numId w:val="30"/>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The </w:t>
      </w:r>
      <w:r w:rsidR="00FE2059" w:rsidRPr="00E807E2">
        <w:rPr>
          <w:rFonts w:cs="Arial"/>
          <w:color w:val="000000" w:themeColor="text1"/>
          <w:sz w:val="20"/>
          <w:lang w:val="en-ZA" w:eastAsia="en-US"/>
        </w:rPr>
        <w:t>Service Provider must prepare a sufficiently detailed communication plan before implementing any Change that impacts SARS End-users.</w:t>
      </w:r>
    </w:p>
    <w:p w14:paraId="0C066EA3" w14:textId="77777777" w:rsidR="00E807E2" w:rsidRDefault="00127DA3" w:rsidP="008A1F55">
      <w:pPr>
        <w:widowControl w:val="0"/>
        <w:numPr>
          <w:ilvl w:val="4"/>
          <w:numId w:val="30"/>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The </w:t>
      </w:r>
      <w:r w:rsidR="00FE2059" w:rsidRPr="00E807E2">
        <w:rPr>
          <w:rFonts w:cs="Arial"/>
          <w:color w:val="000000" w:themeColor="text1"/>
          <w:sz w:val="20"/>
          <w:lang w:val="en-ZA" w:eastAsia="en-US"/>
        </w:rPr>
        <w:t>Service Provider must prepare a sufficiently detailed implementation plan for all Changes.</w:t>
      </w:r>
    </w:p>
    <w:p w14:paraId="1C506CC9" w14:textId="4FE1299E" w:rsidR="00FE2059" w:rsidRPr="00E807E2" w:rsidRDefault="00FE2059" w:rsidP="008A1F55">
      <w:pPr>
        <w:pStyle w:val="level4"/>
        <w:tabs>
          <w:tab w:val="clear" w:pos="2410"/>
          <w:tab w:val="num" w:pos="1560"/>
        </w:tabs>
        <w:spacing w:after="120"/>
        <w:ind w:left="1560" w:hanging="851"/>
        <w:rPr>
          <w:color w:val="000000" w:themeColor="text1"/>
        </w:rPr>
      </w:pPr>
      <w:bookmarkStart w:id="730" w:name="_Ref144997920"/>
      <w:r w:rsidRPr="00E807E2">
        <w:rPr>
          <w:color w:val="000000" w:themeColor="text1"/>
        </w:rPr>
        <w:t>Testing</w:t>
      </w:r>
      <w:bookmarkEnd w:id="730"/>
    </w:p>
    <w:p w14:paraId="395D032E" w14:textId="77777777" w:rsid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Before implementing any Changes (or as otherwise mutually agreed in a specific instance), </w:t>
      </w:r>
      <w:r w:rsidR="00127DA3"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must test the </w:t>
      </w:r>
      <w:r w:rsidR="009D69AC" w:rsidRPr="00E807E2">
        <w:rPr>
          <w:rFonts w:cs="Arial"/>
          <w:color w:val="000000" w:themeColor="text1"/>
          <w:sz w:val="20"/>
          <w:lang w:val="en-ZA" w:eastAsia="en-US"/>
        </w:rPr>
        <w:t>Back</w:t>
      </w:r>
      <w:r w:rsidRPr="00E807E2">
        <w:rPr>
          <w:rFonts w:cs="Arial"/>
          <w:color w:val="000000" w:themeColor="text1"/>
          <w:sz w:val="20"/>
          <w:lang w:val="en-ZA" w:eastAsia="en-US"/>
        </w:rPr>
        <w:t xml:space="preserve">-out </w:t>
      </w:r>
      <w:r w:rsidR="009D69AC" w:rsidRPr="00E807E2">
        <w:rPr>
          <w:rFonts w:cs="Arial"/>
          <w:color w:val="000000" w:themeColor="text1"/>
          <w:sz w:val="20"/>
          <w:lang w:val="en-ZA" w:eastAsia="en-US"/>
        </w:rPr>
        <w:t>Plan</w:t>
      </w:r>
      <w:r w:rsidRPr="00E807E2">
        <w:rPr>
          <w:rFonts w:cs="Arial"/>
          <w:color w:val="000000" w:themeColor="text1"/>
          <w:sz w:val="20"/>
          <w:lang w:val="en-ZA" w:eastAsia="en-US"/>
        </w:rPr>
        <w:t xml:space="preserve">, Change implementation, </w:t>
      </w:r>
      <w:r w:rsidRPr="00E807E2">
        <w:rPr>
          <w:rFonts w:cs="Arial"/>
          <w:color w:val="000000" w:themeColor="text1"/>
          <w:sz w:val="20"/>
          <w:lang w:val="en-ZA" w:eastAsia="en-US"/>
        </w:rPr>
        <w:lastRenderedPageBreak/>
        <w:t xml:space="preserve">and envisaged result of the Change. In conducting such testing, </w:t>
      </w:r>
      <w:r w:rsidR="00127DA3" w:rsidRPr="00E807E2">
        <w:rPr>
          <w:rFonts w:cs="Arial"/>
          <w:color w:val="000000" w:themeColor="text1"/>
          <w:sz w:val="20"/>
          <w:lang w:val="en-ZA" w:eastAsia="en-US"/>
        </w:rPr>
        <w:t xml:space="preserve">the </w:t>
      </w:r>
      <w:r w:rsidRPr="00E807E2">
        <w:rPr>
          <w:rFonts w:cs="Arial"/>
          <w:color w:val="000000" w:themeColor="text1"/>
          <w:sz w:val="20"/>
          <w:lang w:val="en-ZA" w:eastAsia="en-US"/>
        </w:rPr>
        <w:t>Service Provider must give due consideration to any change criteria defined by SARS CAB</w:t>
      </w:r>
    </w:p>
    <w:p w14:paraId="08163DA2" w14:textId="12AE075C" w:rsidR="00FE2059" w:rsidRPr="00E807E2" w:rsidRDefault="00127DA3"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The </w:t>
      </w:r>
      <w:r w:rsidR="00FE2059" w:rsidRPr="00E807E2">
        <w:rPr>
          <w:rFonts w:cs="Arial"/>
          <w:color w:val="000000" w:themeColor="text1"/>
          <w:sz w:val="20"/>
          <w:lang w:val="en-ZA" w:eastAsia="en-US"/>
        </w:rPr>
        <w:t>Service Provider must not implement Changes without first conducting testing that is independent of the testing conducted by the builders of the Change. Such testing must consist of user acceptance testing for any Changes unless otherwise agreed.</w:t>
      </w:r>
    </w:p>
    <w:p w14:paraId="58472F2A" w14:textId="77777777" w:rsidR="00FE2059" w:rsidRP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Unless SARS agrees otherwise with respect to a particular Change, </w:t>
      </w:r>
      <w:r w:rsidR="00127DA3"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must develop for </w:t>
      </w:r>
      <w:r w:rsidR="002E41C7" w:rsidRPr="00E807E2">
        <w:rPr>
          <w:rFonts w:cs="Arial"/>
          <w:color w:val="000000" w:themeColor="text1"/>
          <w:sz w:val="20"/>
          <w:lang w:val="en-ZA" w:eastAsia="en-US"/>
        </w:rPr>
        <w:t>SARS’</w:t>
      </w:r>
      <w:r w:rsidRPr="00E807E2">
        <w:rPr>
          <w:rFonts w:cs="Arial"/>
          <w:color w:val="000000" w:themeColor="text1"/>
          <w:sz w:val="20"/>
          <w:lang w:val="en-ZA" w:eastAsia="en-US"/>
        </w:rPr>
        <w:t xml:space="preserve"> approval a test plan and acceptance criteria for each Change. </w:t>
      </w:r>
      <w:r w:rsidR="00127DA3"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must proactively recommend objective test criteria for approval by SARS and the determination as to whether a test was successful must be made </w:t>
      </w:r>
      <w:proofErr w:type="gramStart"/>
      <w:r w:rsidRPr="00E807E2">
        <w:rPr>
          <w:rFonts w:cs="Arial"/>
          <w:color w:val="000000" w:themeColor="text1"/>
          <w:sz w:val="20"/>
          <w:lang w:val="en-ZA" w:eastAsia="en-US"/>
        </w:rPr>
        <w:t>on the basis of</w:t>
      </w:r>
      <w:proofErr w:type="gramEnd"/>
      <w:r w:rsidRPr="00E807E2">
        <w:rPr>
          <w:rFonts w:cs="Arial"/>
          <w:color w:val="000000" w:themeColor="text1"/>
          <w:sz w:val="20"/>
          <w:lang w:val="en-ZA" w:eastAsia="en-US"/>
        </w:rPr>
        <w:t xml:space="preserve"> whether the test results met the applicable acceptance criteria for the testing effort as set out in the relevant test plan.</w:t>
      </w:r>
    </w:p>
    <w:p w14:paraId="3DE94AC1" w14:textId="77777777" w:rsidR="00FE2059" w:rsidRPr="00E807E2" w:rsidRDefault="00127DA3"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The </w:t>
      </w:r>
      <w:r w:rsidR="00FE2059" w:rsidRPr="00E807E2">
        <w:rPr>
          <w:rFonts w:cs="Arial"/>
          <w:color w:val="000000" w:themeColor="text1"/>
          <w:sz w:val="20"/>
          <w:lang w:val="en-ZA" w:eastAsia="en-US"/>
        </w:rPr>
        <w:t>Service Provider’s testing obligations for Changes must include:</w:t>
      </w:r>
    </w:p>
    <w:p w14:paraId="39E5A88D" w14:textId="77777777" w:rsidR="00FE2059" w:rsidRP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setting-up, provisioning and equipping components of the IT infrastructure for testing; and</w:t>
      </w:r>
    </w:p>
    <w:p w14:paraId="3A800C47" w14:textId="77777777" w:rsidR="00FE2059" w:rsidRP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 xml:space="preserve">performing testing on such components in as near real life conditions as is Commercially Reasonable according to </w:t>
      </w:r>
      <w:r w:rsidR="002E41C7" w:rsidRPr="00E807E2">
        <w:rPr>
          <w:rFonts w:cs="Arial"/>
          <w:i w:val="0"/>
          <w:color w:val="000000" w:themeColor="text1"/>
          <w:sz w:val="20"/>
          <w:lang w:val="en-ZA" w:eastAsia="en-US"/>
        </w:rPr>
        <w:t>SARS’</w:t>
      </w:r>
      <w:r w:rsidRPr="00E807E2">
        <w:rPr>
          <w:rFonts w:cs="Arial"/>
          <w:i w:val="0"/>
          <w:color w:val="000000" w:themeColor="text1"/>
          <w:sz w:val="20"/>
          <w:lang w:val="en-ZA" w:eastAsia="en-US"/>
        </w:rPr>
        <w:t xml:space="preserve"> instructions. In the case of any testing of Network CIs, </w:t>
      </w:r>
      <w:r w:rsidR="00127DA3" w:rsidRPr="00E807E2">
        <w:rPr>
          <w:rFonts w:cs="Arial"/>
          <w:i w:val="0"/>
          <w:color w:val="000000" w:themeColor="text1"/>
          <w:sz w:val="20"/>
          <w:lang w:val="en-ZA" w:eastAsia="en-US"/>
        </w:rPr>
        <w:t xml:space="preserve">the </w:t>
      </w:r>
      <w:r w:rsidRPr="00E807E2">
        <w:rPr>
          <w:rFonts w:cs="Arial"/>
          <w:i w:val="0"/>
          <w:color w:val="000000" w:themeColor="text1"/>
          <w:sz w:val="20"/>
          <w:lang w:val="en-ZA" w:eastAsia="en-US"/>
        </w:rPr>
        <w:t xml:space="preserve">Service Provider must, if requested, collect and maintain stores of test data to simulate the relevant aspects of </w:t>
      </w:r>
      <w:r w:rsidR="00CE2653" w:rsidRPr="00E807E2">
        <w:rPr>
          <w:rFonts w:cs="Arial"/>
          <w:i w:val="0"/>
          <w:color w:val="000000" w:themeColor="text1"/>
          <w:sz w:val="20"/>
          <w:lang w:val="en-ZA" w:eastAsia="en-US"/>
        </w:rPr>
        <w:t>voice traffic</w:t>
      </w:r>
      <w:r w:rsidRPr="00E807E2">
        <w:rPr>
          <w:rFonts w:cs="Arial"/>
          <w:i w:val="0"/>
          <w:color w:val="000000" w:themeColor="text1"/>
          <w:sz w:val="20"/>
          <w:lang w:val="en-ZA" w:eastAsia="en-US"/>
        </w:rPr>
        <w:t xml:space="preserve">, </w:t>
      </w:r>
      <w:r w:rsidR="00CE2653" w:rsidRPr="00E807E2">
        <w:rPr>
          <w:rFonts w:cs="Arial"/>
          <w:i w:val="0"/>
          <w:color w:val="000000" w:themeColor="text1"/>
          <w:sz w:val="20"/>
          <w:lang w:val="en-ZA" w:eastAsia="en-US"/>
        </w:rPr>
        <w:t>data traffic</w:t>
      </w:r>
      <w:r w:rsidRPr="00E807E2">
        <w:rPr>
          <w:rFonts w:cs="Arial"/>
          <w:i w:val="0"/>
          <w:color w:val="000000" w:themeColor="text1"/>
          <w:sz w:val="20"/>
          <w:lang w:val="en-ZA" w:eastAsia="en-US"/>
        </w:rPr>
        <w:t>, or both as applicable to use in each testing instance.</w:t>
      </w:r>
    </w:p>
    <w:p w14:paraId="5D63DE93" w14:textId="77777777" w:rsidR="00FE2059" w:rsidRPr="00E807E2" w:rsidRDefault="00FE2059" w:rsidP="00E614A9">
      <w:pPr>
        <w:pStyle w:val="level4"/>
        <w:tabs>
          <w:tab w:val="clear" w:pos="2410"/>
          <w:tab w:val="num" w:pos="1560"/>
        </w:tabs>
        <w:ind w:left="1560" w:hanging="851"/>
        <w:rPr>
          <w:color w:val="000000" w:themeColor="text1"/>
        </w:rPr>
      </w:pPr>
      <w:bookmarkStart w:id="731" w:name="_Ref144997966"/>
      <w:r w:rsidRPr="00E807E2">
        <w:rPr>
          <w:color w:val="000000" w:themeColor="text1"/>
        </w:rPr>
        <w:t>Implementing</w:t>
      </w:r>
      <w:bookmarkEnd w:id="731"/>
    </w:p>
    <w:p w14:paraId="41A04B3A" w14:textId="0453D85E" w:rsidR="00E807E2" w:rsidRDefault="00FE2059" w:rsidP="008A1F55">
      <w:pPr>
        <w:pStyle w:val="Heading5"/>
        <w:widowControl w:val="0"/>
        <w:numPr>
          <w:ilvl w:val="4"/>
          <w:numId w:val="33"/>
        </w:numPr>
        <w:tabs>
          <w:tab w:val="clear" w:pos="2880"/>
        </w:tabs>
        <w:autoSpaceDE w:val="0"/>
        <w:autoSpaceDN w:val="0"/>
        <w:adjustRightInd w:val="0"/>
        <w:spacing w:after="240" w:line="276" w:lineRule="auto"/>
        <w:ind w:left="1985" w:hanging="425"/>
        <w:jc w:val="left"/>
        <w:rPr>
          <w:rFonts w:cs="Arial"/>
          <w:color w:val="000000" w:themeColor="text1"/>
          <w:sz w:val="20"/>
          <w:lang w:val="en-ZA" w:eastAsia="en-US"/>
        </w:rPr>
      </w:pPr>
      <w:r w:rsidRPr="00E807E2">
        <w:rPr>
          <w:rFonts w:cs="Arial"/>
          <w:color w:val="000000" w:themeColor="text1"/>
          <w:sz w:val="20"/>
          <w:lang w:val="en-ZA" w:eastAsia="en-US"/>
        </w:rPr>
        <w:t xml:space="preserve">After completing the building and testing activities described in </w:t>
      </w:r>
      <w:r w:rsidR="00970C8A" w:rsidRPr="00E807E2">
        <w:rPr>
          <w:rFonts w:cs="Arial"/>
          <w:b/>
          <w:color w:val="000000" w:themeColor="text1"/>
          <w:sz w:val="20"/>
          <w:lang w:val="en-ZA" w:eastAsia="en-US"/>
        </w:rPr>
        <w:t>clause</w:t>
      </w:r>
      <w:r w:rsidRPr="00E807E2">
        <w:rPr>
          <w:rFonts w:cs="Arial"/>
          <w:b/>
          <w:color w:val="000000" w:themeColor="text1"/>
          <w:sz w:val="20"/>
          <w:lang w:val="en-ZA" w:eastAsia="en-US"/>
        </w:rPr>
        <w:t xml:space="preserve"> </w:t>
      </w:r>
      <w:r w:rsidR="006108FC" w:rsidRPr="00E807E2">
        <w:rPr>
          <w:rFonts w:cs="Arial"/>
          <w:b/>
          <w:color w:val="000000" w:themeColor="text1"/>
          <w:sz w:val="20"/>
          <w:lang w:val="en-ZA" w:eastAsia="en-US"/>
        </w:rPr>
        <w:fldChar w:fldCharType="begin"/>
      </w:r>
      <w:r w:rsidR="006108FC" w:rsidRPr="00E807E2">
        <w:rPr>
          <w:rFonts w:cs="Arial"/>
          <w:b/>
          <w:color w:val="000000" w:themeColor="text1"/>
          <w:sz w:val="20"/>
          <w:lang w:val="en-ZA" w:eastAsia="en-US"/>
        </w:rPr>
        <w:instrText xml:space="preserve"> REF _Ref144997911 \r \h </w:instrText>
      </w:r>
      <w:r w:rsidR="00975B35" w:rsidRPr="00E807E2">
        <w:rPr>
          <w:rFonts w:cs="Arial"/>
          <w:b/>
          <w:color w:val="000000" w:themeColor="text1"/>
          <w:sz w:val="20"/>
          <w:lang w:val="en-ZA" w:eastAsia="en-US"/>
        </w:rPr>
        <w:instrText xml:space="preserve"> \* MERGEFORMAT </w:instrText>
      </w:r>
      <w:r w:rsidR="006108FC" w:rsidRPr="00E807E2">
        <w:rPr>
          <w:rFonts w:cs="Arial"/>
          <w:b/>
          <w:color w:val="000000" w:themeColor="text1"/>
          <w:sz w:val="20"/>
          <w:lang w:val="en-ZA" w:eastAsia="en-US"/>
        </w:rPr>
      </w:r>
      <w:r w:rsidR="006108FC"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5.3.5.1</w:t>
      </w:r>
      <w:r w:rsidR="006108FC" w:rsidRPr="00E807E2">
        <w:rPr>
          <w:rFonts w:cs="Arial"/>
          <w:b/>
          <w:color w:val="000000" w:themeColor="text1"/>
          <w:sz w:val="20"/>
          <w:lang w:val="en-ZA" w:eastAsia="en-US"/>
        </w:rPr>
        <w:fldChar w:fldCharType="end"/>
      </w:r>
      <w:r w:rsidRPr="00E807E2">
        <w:rPr>
          <w:rFonts w:cs="Arial"/>
          <w:color w:val="000000" w:themeColor="text1"/>
          <w:sz w:val="20"/>
          <w:lang w:val="en-ZA" w:eastAsia="en-US"/>
        </w:rPr>
        <w:t xml:space="preserve"> and</w:t>
      </w:r>
      <w:r w:rsidR="00975B35" w:rsidRPr="00E807E2">
        <w:rPr>
          <w:rFonts w:cs="Arial"/>
          <w:color w:val="000000" w:themeColor="text1"/>
          <w:sz w:val="20"/>
          <w:lang w:val="en-ZA" w:eastAsia="en-US"/>
        </w:rPr>
        <w:t xml:space="preserve"> </w:t>
      </w:r>
      <w:r w:rsidR="00975B35" w:rsidRPr="00E807E2">
        <w:rPr>
          <w:rFonts w:cs="Arial"/>
          <w:b/>
          <w:color w:val="000000" w:themeColor="text1"/>
          <w:sz w:val="20"/>
          <w:lang w:val="en-ZA" w:eastAsia="en-US"/>
        </w:rPr>
        <w:t>clause</w:t>
      </w:r>
      <w:r w:rsidRPr="00E807E2">
        <w:rPr>
          <w:rFonts w:cs="Arial"/>
          <w:b/>
          <w:color w:val="000000" w:themeColor="text1"/>
          <w:sz w:val="20"/>
          <w:lang w:val="en-ZA" w:eastAsia="en-US"/>
        </w:rPr>
        <w:t xml:space="preserve"> </w:t>
      </w:r>
      <w:r w:rsidR="006108FC" w:rsidRPr="00E807E2">
        <w:rPr>
          <w:rFonts w:cs="Arial"/>
          <w:b/>
          <w:color w:val="000000" w:themeColor="text1"/>
          <w:sz w:val="20"/>
          <w:lang w:val="en-ZA" w:eastAsia="en-US"/>
        </w:rPr>
        <w:fldChar w:fldCharType="begin"/>
      </w:r>
      <w:r w:rsidR="006108FC" w:rsidRPr="00E807E2">
        <w:rPr>
          <w:rFonts w:cs="Arial"/>
          <w:b/>
          <w:color w:val="000000" w:themeColor="text1"/>
          <w:sz w:val="20"/>
          <w:lang w:val="en-ZA" w:eastAsia="en-US"/>
        </w:rPr>
        <w:instrText xml:space="preserve"> REF _Ref144997920 \r \h </w:instrText>
      </w:r>
      <w:r w:rsidR="00975B35" w:rsidRPr="00E807E2">
        <w:rPr>
          <w:rFonts w:cs="Arial"/>
          <w:b/>
          <w:color w:val="000000" w:themeColor="text1"/>
          <w:sz w:val="20"/>
          <w:lang w:val="en-ZA" w:eastAsia="en-US"/>
        </w:rPr>
        <w:instrText xml:space="preserve"> \* MERGEFORMAT </w:instrText>
      </w:r>
      <w:r w:rsidR="006108FC" w:rsidRPr="00E807E2">
        <w:rPr>
          <w:rFonts w:cs="Arial"/>
          <w:b/>
          <w:color w:val="000000" w:themeColor="text1"/>
          <w:sz w:val="20"/>
          <w:lang w:val="en-ZA" w:eastAsia="en-US"/>
        </w:rPr>
      </w:r>
      <w:r w:rsidR="006108FC"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5.3.5.2</w:t>
      </w:r>
      <w:r w:rsidR="006108FC" w:rsidRPr="00E807E2">
        <w:rPr>
          <w:rFonts w:cs="Arial"/>
          <w:b/>
          <w:color w:val="000000" w:themeColor="text1"/>
          <w:sz w:val="20"/>
          <w:lang w:val="en-ZA" w:eastAsia="en-US"/>
        </w:rPr>
        <w:fldChar w:fldCharType="end"/>
      </w:r>
      <w:r w:rsidR="00975B35" w:rsidRPr="00E807E2">
        <w:rPr>
          <w:rFonts w:cs="Arial"/>
          <w:b/>
          <w:color w:val="000000" w:themeColor="text1"/>
          <w:sz w:val="20"/>
          <w:lang w:val="en-ZA" w:eastAsia="en-US"/>
        </w:rPr>
        <w:t xml:space="preserve"> </w:t>
      </w:r>
      <w:r w:rsidR="00975B35" w:rsidRPr="00E807E2">
        <w:rPr>
          <w:rFonts w:cs="Arial"/>
          <w:color w:val="000000" w:themeColor="text1"/>
          <w:sz w:val="20"/>
          <w:lang w:val="en-ZA" w:eastAsia="en-US"/>
        </w:rPr>
        <w:t>above</w:t>
      </w:r>
      <w:r w:rsidR="006108FC" w:rsidRPr="00E807E2">
        <w:rPr>
          <w:rFonts w:cs="Arial"/>
          <w:color w:val="000000" w:themeColor="text1"/>
          <w:sz w:val="20"/>
          <w:lang w:val="en-ZA" w:eastAsia="en-US"/>
        </w:rPr>
        <w:t xml:space="preserve"> </w:t>
      </w:r>
      <w:r w:rsidR="00127DA3"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must implement the Change, after obtaining the necessary approvals to implement, in accordance with this </w:t>
      </w:r>
      <w:r w:rsidR="00970C8A" w:rsidRPr="00E807E2">
        <w:rPr>
          <w:rFonts w:cs="Arial"/>
          <w:b/>
          <w:color w:val="000000" w:themeColor="text1"/>
          <w:sz w:val="20"/>
          <w:lang w:val="en-ZA" w:eastAsia="en-US"/>
        </w:rPr>
        <w:t>clause</w:t>
      </w:r>
      <w:r w:rsidR="006108FC" w:rsidRPr="00E807E2">
        <w:rPr>
          <w:rFonts w:cs="Arial"/>
          <w:b/>
          <w:color w:val="000000" w:themeColor="text1"/>
          <w:sz w:val="20"/>
          <w:lang w:val="en-ZA" w:eastAsia="en-US"/>
        </w:rPr>
        <w:t xml:space="preserve"> </w:t>
      </w:r>
      <w:r w:rsidR="006108FC" w:rsidRPr="00E807E2">
        <w:rPr>
          <w:rFonts w:cs="Arial"/>
          <w:b/>
          <w:color w:val="000000" w:themeColor="text1"/>
          <w:sz w:val="20"/>
          <w:lang w:val="en-ZA" w:eastAsia="en-US"/>
        </w:rPr>
        <w:fldChar w:fldCharType="begin"/>
      </w:r>
      <w:r w:rsidR="006108FC" w:rsidRPr="00E807E2">
        <w:rPr>
          <w:rFonts w:cs="Arial"/>
          <w:b/>
          <w:color w:val="000000" w:themeColor="text1"/>
          <w:sz w:val="20"/>
          <w:lang w:val="en-ZA" w:eastAsia="en-US"/>
        </w:rPr>
        <w:instrText xml:space="preserve"> REF _Ref144997966 \r \h </w:instrText>
      </w:r>
      <w:r w:rsidR="00975B35" w:rsidRPr="00E807E2">
        <w:rPr>
          <w:rFonts w:cs="Arial"/>
          <w:b/>
          <w:color w:val="000000" w:themeColor="text1"/>
          <w:sz w:val="20"/>
          <w:lang w:val="en-ZA" w:eastAsia="en-US"/>
        </w:rPr>
        <w:instrText xml:space="preserve"> \* MERGEFORMAT </w:instrText>
      </w:r>
      <w:r w:rsidR="006108FC" w:rsidRPr="00E807E2">
        <w:rPr>
          <w:rFonts w:cs="Arial"/>
          <w:b/>
          <w:color w:val="000000" w:themeColor="text1"/>
          <w:sz w:val="20"/>
          <w:lang w:val="en-ZA" w:eastAsia="en-US"/>
        </w:rPr>
      </w:r>
      <w:r w:rsidR="006108FC"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5.3.5.3</w:t>
      </w:r>
      <w:r w:rsidR="006108FC" w:rsidRPr="00E807E2">
        <w:rPr>
          <w:rFonts w:cs="Arial"/>
          <w:b/>
          <w:color w:val="000000" w:themeColor="text1"/>
          <w:sz w:val="20"/>
          <w:lang w:val="en-ZA" w:eastAsia="en-US"/>
        </w:rPr>
        <w:fldChar w:fldCharType="end"/>
      </w:r>
      <w:r w:rsidR="006108FC" w:rsidRPr="00E807E2">
        <w:rPr>
          <w:rFonts w:cs="Arial"/>
          <w:color w:val="000000" w:themeColor="text1"/>
          <w:sz w:val="20"/>
          <w:lang w:val="en-ZA" w:eastAsia="en-US"/>
        </w:rPr>
        <w:t xml:space="preserve"> </w:t>
      </w:r>
      <w:r w:rsidRPr="00E807E2">
        <w:rPr>
          <w:rFonts w:cs="Arial"/>
          <w:color w:val="000000" w:themeColor="text1"/>
          <w:sz w:val="20"/>
          <w:lang w:val="en-ZA" w:eastAsia="en-US"/>
        </w:rPr>
        <w:t>and conduct additional testing in order to verify that the implementation of the Change was successful.</w:t>
      </w:r>
    </w:p>
    <w:p w14:paraId="1A503EE3" w14:textId="77777777" w:rsidR="00E807E2" w:rsidRDefault="00127DA3"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The </w:t>
      </w:r>
      <w:r w:rsidR="00FE2059" w:rsidRPr="00E807E2">
        <w:rPr>
          <w:rFonts w:cs="Arial"/>
          <w:color w:val="000000" w:themeColor="text1"/>
          <w:sz w:val="20"/>
          <w:lang w:val="en-ZA" w:eastAsia="en-US"/>
        </w:rPr>
        <w:t xml:space="preserve">Service Provider must implement all Changes authorised by SARS (but only those Changes authorised by SARS). </w:t>
      </w:r>
      <w:r w:rsidRPr="00E807E2">
        <w:rPr>
          <w:rFonts w:cs="Arial"/>
          <w:color w:val="000000" w:themeColor="text1"/>
          <w:sz w:val="20"/>
          <w:lang w:val="en-ZA" w:eastAsia="en-US"/>
        </w:rPr>
        <w:t xml:space="preserve">The </w:t>
      </w:r>
      <w:r w:rsidR="00FE2059" w:rsidRPr="00E807E2">
        <w:rPr>
          <w:rFonts w:cs="Arial"/>
          <w:color w:val="000000" w:themeColor="text1"/>
          <w:sz w:val="20"/>
          <w:lang w:val="en-ZA" w:eastAsia="en-US"/>
        </w:rPr>
        <w:t>Service Provider’s obligations for implementing Changes, including Changes that are incorporated into Projects that have been approved for implementation, must include</w:t>
      </w:r>
      <w:r w:rsidR="00F60C26" w:rsidRPr="00E807E2">
        <w:rPr>
          <w:rFonts w:cs="Arial"/>
          <w:color w:val="000000" w:themeColor="text1"/>
          <w:sz w:val="20"/>
          <w:lang w:val="en-ZA" w:eastAsia="en-US"/>
        </w:rPr>
        <w:t>:</w:t>
      </w:r>
    </w:p>
    <w:p w14:paraId="08617480" w14:textId="77777777" w:rsid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project managing the implementation of the Change;</w:t>
      </w:r>
    </w:p>
    <w:p w14:paraId="7620B04E" w14:textId="2BB636CF" w:rsidR="00FE2059" w:rsidRP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 xml:space="preserve">keeping SARS informed (through the SARS </w:t>
      </w:r>
      <w:r w:rsidR="00FD010D" w:rsidRPr="00E807E2">
        <w:rPr>
          <w:rFonts w:cs="Arial"/>
          <w:i w:val="0"/>
          <w:color w:val="000000" w:themeColor="text1"/>
          <w:sz w:val="20"/>
          <w:lang w:val="en-ZA" w:eastAsia="en-US"/>
        </w:rPr>
        <w:t>project manager</w:t>
      </w:r>
      <w:r w:rsidRPr="00E807E2">
        <w:rPr>
          <w:rFonts w:cs="Arial"/>
          <w:i w:val="0"/>
          <w:color w:val="000000" w:themeColor="text1"/>
          <w:sz w:val="20"/>
          <w:lang w:val="en-ZA" w:eastAsia="en-US"/>
        </w:rPr>
        <w:t>) on an ongoing basis as to the status of the implementation of the Change, including providing status reports;</w:t>
      </w:r>
    </w:p>
    <w:p w14:paraId="5F18A7E1" w14:textId="77777777" w:rsidR="00FE2059" w:rsidRP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 xml:space="preserve">promptly informing SARS of any necessary or suggested changes to the design of the IT infrastructure, including obtaining </w:t>
      </w:r>
      <w:r w:rsidR="002E41C7" w:rsidRPr="00E807E2">
        <w:rPr>
          <w:rFonts w:cs="Arial"/>
          <w:i w:val="0"/>
          <w:color w:val="000000" w:themeColor="text1"/>
          <w:sz w:val="20"/>
          <w:lang w:val="en-ZA" w:eastAsia="en-US"/>
        </w:rPr>
        <w:t>SARS’</w:t>
      </w:r>
      <w:r w:rsidRPr="00E807E2">
        <w:rPr>
          <w:rFonts w:cs="Arial"/>
          <w:i w:val="0"/>
          <w:color w:val="000000" w:themeColor="text1"/>
          <w:sz w:val="20"/>
          <w:lang w:val="en-ZA" w:eastAsia="en-US"/>
        </w:rPr>
        <w:t xml:space="preserve"> approval prior to implementing the Changes;</w:t>
      </w:r>
    </w:p>
    <w:p w14:paraId="4FED5334" w14:textId="77777777" w:rsidR="00FE2059" w:rsidRP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mutually agreeing with SARS, in advance of commencing implementation of a Change, the applicable test requirements; and</w:t>
      </w:r>
    </w:p>
    <w:p w14:paraId="5E9DE461" w14:textId="77777777" w:rsidR="00FE2059" w:rsidRPr="00E807E2" w:rsidRDefault="00FE2059" w:rsidP="008A1F55">
      <w:pPr>
        <w:pStyle w:val="Heading6"/>
        <w:widowControl w:val="0"/>
        <w:numPr>
          <w:ilvl w:val="5"/>
          <w:numId w:val="30"/>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making any applicable updates to the CMDB.</w:t>
      </w:r>
    </w:p>
    <w:p w14:paraId="6A4F4C0E" w14:textId="77777777" w:rsidR="00FE2059" w:rsidRPr="00E807E2" w:rsidRDefault="00FE2059" w:rsidP="009A3E1E">
      <w:pPr>
        <w:pStyle w:val="level2-head"/>
        <w:ind w:left="709"/>
        <w:rPr>
          <w:color w:val="000000" w:themeColor="text1"/>
        </w:rPr>
      </w:pPr>
      <w:r w:rsidRPr="00E807E2">
        <w:rPr>
          <w:color w:val="000000" w:themeColor="text1"/>
        </w:rPr>
        <w:t>Evaluation</w:t>
      </w:r>
    </w:p>
    <w:p w14:paraId="7F25A7B9" w14:textId="77777777" w:rsidR="00FE2059" w:rsidRPr="00E807E2" w:rsidRDefault="00127DA3" w:rsidP="00E614A9">
      <w:pPr>
        <w:pStyle w:val="level3"/>
        <w:ind w:left="709" w:hanging="709"/>
        <w:rPr>
          <w:lang w:eastAsia="en-US"/>
        </w:rPr>
      </w:pPr>
      <w:r w:rsidRPr="00E807E2">
        <w:rPr>
          <w:lang w:eastAsia="en-US"/>
        </w:rPr>
        <w:lastRenderedPageBreak/>
        <w:t xml:space="preserve">The </w:t>
      </w:r>
      <w:r w:rsidR="00FE2059" w:rsidRPr="00E807E2">
        <w:rPr>
          <w:lang w:eastAsia="en-US"/>
        </w:rPr>
        <w:t>Service Provider must evaluate all Changes after they have been implemented and apprise SARS CAB of the results of its evaluation.</w:t>
      </w:r>
    </w:p>
    <w:p w14:paraId="62A060F6" w14:textId="77777777" w:rsidR="00FE2059" w:rsidRPr="00E807E2" w:rsidRDefault="00FE2059" w:rsidP="00E614A9">
      <w:pPr>
        <w:pStyle w:val="level3"/>
        <w:ind w:left="709" w:hanging="709"/>
        <w:rPr>
          <w:color w:val="000000" w:themeColor="text1"/>
          <w:lang w:eastAsia="en-US"/>
        </w:rPr>
      </w:pPr>
      <w:r w:rsidRPr="00E807E2">
        <w:rPr>
          <w:color w:val="000000" w:themeColor="text1"/>
          <w:lang w:eastAsia="en-US"/>
        </w:rPr>
        <w:t>SARS CAB must decide whether any follow-up is needed, based on considerations such as whether the Change achieved the expected objective, whether users are satisfied with the result, and whether there were any side effects.</w:t>
      </w:r>
    </w:p>
    <w:p w14:paraId="3DB4A7D7" w14:textId="77777777" w:rsidR="00FE2059" w:rsidRPr="00E807E2" w:rsidRDefault="00FE2059" w:rsidP="00E614A9">
      <w:pPr>
        <w:pStyle w:val="level3"/>
        <w:ind w:left="709" w:hanging="709"/>
        <w:rPr>
          <w:color w:val="000000" w:themeColor="text1"/>
          <w:lang w:eastAsia="en-US"/>
        </w:rPr>
      </w:pPr>
      <w:r w:rsidRPr="00E807E2">
        <w:rPr>
          <w:color w:val="000000" w:themeColor="text1"/>
          <w:lang w:eastAsia="en-US"/>
        </w:rPr>
        <w:t xml:space="preserve">Upon completing the RFC </w:t>
      </w:r>
      <w:r w:rsidR="00127DA3" w:rsidRPr="00E807E2">
        <w:rPr>
          <w:color w:val="000000" w:themeColor="text1"/>
          <w:lang w:eastAsia="en-US"/>
        </w:rPr>
        <w:t xml:space="preserve">the </w:t>
      </w:r>
      <w:r w:rsidRPr="00E807E2">
        <w:rPr>
          <w:color w:val="000000" w:themeColor="text1"/>
          <w:lang w:eastAsia="en-US"/>
        </w:rPr>
        <w:t xml:space="preserve">Service Provider must mark the RFC as completed and </w:t>
      </w:r>
      <w:r w:rsidRPr="00E614A9">
        <w:rPr>
          <w:lang w:eastAsia="en-US"/>
        </w:rPr>
        <w:t>include</w:t>
      </w:r>
      <w:r w:rsidRPr="00E807E2">
        <w:rPr>
          <w:color w:val="000000" w:themeColor="text1"/>
          <w:lang w:eastAsia="en-US"/>
        </w:rPr>
        <w:t xml:space="preserve"> the results in the Post-Implementation Review or Change evaluation. The RFC may only be closed by SARS, and SARS will do so once SARS has verified that the Change was completed successfully.</w:t>
      </w:r>
    </w:p>
    <w:p w14:paraId="5697C137" w14:textId="77777777" w:rsidR="00FE2059" w:rsidRPr="00E807E2" w:rsidRDefault="00FE2059" w:rsidP="00E614A9">
      <w:pPr>
        <w:pStyle w:val="level3"/>
        <w:ind w:left="709" w:hanging="709"/>
        <w:rPr>
          <w:color w:val="000000" w:themeColor="text1"/>
          <w:lang w:eastAsia="en-US"/>
        </w:rPr>
      </w:pPr>
      <w:r w:rsidRPr="00E807E2">
        <w:rPr>
          <w:color w:val="000000" w:themeColor="text1"/>
          <w:lang w:eastAsia="en-US"/>
        </w:rPr>
        <w:t xml:space="preserve">If the Parties do not agree that the Change was successful, </w:t>
      </w:r>
      <w:r w:rsidR="00333A93" w:rsidRPr="00E807E2">
        <w:rPr>
          <w:color w:val="000000" w:themeColor="text1"/>
          <w:lang w:eastAsia="en-US"/>
        </w:rPr>
        <w:t xml:space="preserve">the </w:t>
      </w:r>
      <w:r w:rsidRPr="00E807E2">
        <w:rPr>
          <w:color w:val="000000" w:themeColor="text1"/>
          <w:lang w:eastAsia="en-US"/>
        </w:rPr>
        <w:t>Service Provider must restart the Operational Change Management Procedure where it went wrong, using an approach that (</w:t>
      </w:r>
      <w:proofErr w:type="spellStart"/>
      <w:r w:rsidRPr="00E807E2">
        <w:rPr>
          <w:color w:val="000000" w:themeColor="text1"/>
          <w:lang w:eastAsia="en-US"/>
        </w:rPr>
        <w:t>i</w:t>
      </w:r>
      <w:proofErr w:type="spellEnd"/>
      <w:r w:rsidRPr="00E807E2">
        <w:rPr>
          <w:color w:val="000000" w:themeColor="text1"/>
          <w:lang w:eastAsia="en-US"/>
        </w:rPr>
        <w:t xml:space="preserve">) is modified to address the failure(s) and (ii) is approved by SARS before </w:t>
      </w:r>
      <w:r w:rsidR="00333A93" w:rsidRPr="00E807E2">
        <w:rPr>
          <w:color w:val="000000" w:themeColor="text1"/>
          <w:lang w:eastAsia="en-US"/>
        </w:rPr>
        <w:t xml:space="preserve">the </w:t>
      </w:r>
      <w:r w:rsidRPr="00E807E2">
        <w:rPr>
          <w:color w:val="000000" w:themeColor="text1"/>
          <w:lang w:eastAsia="en-US"/>
        </w:rPr>
        <w:t>Service Provider may recommence performing the Change.</w:t>
      </w:r>
    </w:p>
    <w:p w14:paraId="16DC3A38" w14:textId="77777777" w:rsidR="00FE2059" w:rsidRPr="00E807E2" w:rsidRDefault="00FE2059" w:rsidP="00E614A9">
      <w:pPr>
        <w:pStyle w:val="level3"/>
        <w:ind w:left="709" w:hanging="709"/>
        <w:rPr>
          <w:color w:val="000000" w:themeColor="text1"/>
        </w:rPr>
      </w:pPr>
      <w:r w:rsidRPr="00E807E2">
        <w:rPr>
          <w:color w:val="000000" w:themeColor="text1"/>
        </w:rPr>
        <w:t>Implementing Urgent Changes</w:t>
      </w:r>
    </w:p>
    <w:p w14:paraId="19B224A7" w14:textId="77777777" w:rsidR="00FE2059" w:rsidRPr="00E807E2" w:rsidRDefault="00333A93" w:rsidP="008A1F55">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 xml:space="preserve">Service Provider must implement urgent changes in accordance with </w:t>
      </w:r>
      <w:r w:rsidR="002E41C7" w:rsidRPr="00E807E2">
        <w:rPr>
          <w:color w:val="000000" w:themeColor="text1"/>
        </w:rPr>
        <w:t>SARS</w:t>
      </w:r>
      <w:r w:rsidR="00FE2059" w:rsidRPr="00E807E2">
        <w:rPr>
          <w:color w:val="000000" w:themeColor="text1"/>
        </w:rPr>
        <w:t xml:space="preserve"> PPS&amp;G addressing emergency or urgent change procedures. Where a diversion of resources of </w:t>
      </w:r>
      <w:r w:rsidRPr="00E807E2">
        <w:rPr>
          <w:color w:val="000000" w:themeColor="text1"/>
        </w:rPr>
        <w:t xml:space="preserve">the </w:t>
      </w:r>
      <w:r w:rsidR="00FE2059" w:rsidRPr="00E807E2">
        <w:rPr>
          <w:color w:val="000000" w:themeColor="text1"/>
        </w:rPr>
        <w:t xml:space="preserve">Service Provider would allow an urgent change to be implemented more quickly, </w:t>
      </w:r>
      <w:r w:rsidRPr="00E807E2">
        <w:rPr>
          <w:color w:val="000000" w:themeColor="text1"/>
        </w:rPr>
        <w:t xml:space="preserve">the </w:t>
      </w:r>
      <w:r w:rsidR="00FE2059" w:rsidRPr="00E807E2">
        <w:rPr>
          <w:color w:val="000000" w:themeColor="text1"/>
        </w:rPr>
        <w:t xml:space="preserve">Service Provider must apprise SARS of that option, including the consequences to the Services that the redeployed resources would have performed. If SARS in its sole discretion authorizes the redeployment, </w:t>
      </w:r>
      <w:r w:rsidRPr="00E807E2">
        <w:rPr>
          <w:color w:val="000000" w:themeColor="text1"/>
        </w:rPr>
        <w:t xml:space="preserve">the </w:t>
      </w:r>
      <w:r w:rsidR="00FE2059" w:rsidRPr="00E807E2">
        <w:rPr>
          <w:color w:val="000000" w:themeColor="text1"/>
        </w:rPr>
        <w:t xml:space="preserve">Service Provider must be excused for failing to perform Services in a timely fashion that the redeployed resources would have performed but solely to the extent of the impact advised by </w:t>
      </w:r>
      <w:r w:rsidRPr="00E807E2">
        <w:rPr>
          <w:color w:val="000000" w:themeColor="text1"/>
        </w:rPr>
        <w:t xml:space="preserve">the </w:t>
      </w:r>
      <w:r w:rsidR="00FE2059" w:rsidRPr="00E807E2">
        <w:rPr>
          <w:color w:val="000000" w:themeColor="text1"/>
        </w:rPr>
        <w:t xml:space="preserve">Service Provider in advance and solely to the extent </w:t>
      </w:r>
      <w:r w:rsidRPr="00E807E2">
        <w:rPr>
          <w:color w:val="000000" w:themeColor="text1"/>
        </w:rPr>
        <w:t xml:space="preserve">the </w:t>
      </w:r>
      <w:r w:rsidR="00FE2059" w:rsidRPr="00E807E2">
        <w:rPr>
          <w:color w:val="000000" w:themeColor="text1"/>
        </w:rPr>
        <w:t>Service Provider could not reasonably have performed the affected Services nonetheless using Commercially Reasonable Efforts.</w:t>
      </w:r>
    </w:p>
    <w:p w14:paraId="6234D7E2" w14:textId="77777777" w:rsidR="00FE2059" w:rsidRPr="00E807E2" w:rsidRDefault="00333A93" w:rsidP="008A1F55">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Service Provider must minimize the number of urgent Changes by ensuring where possible that Changes are requested sufficiently in advance, before they become urgent.</w:t>
      </w:r>
    </w:p>
    <w:p w14:paraId="204AE24E" w14:textId="77777777" w:rsidR="00FE2059" w:rsidRPr="00E807E2" w:rsidRDefault="00FE2059" w:rsidP="008A1F55">
      <w:pPr>
        <w:pStyle w:val="level4"/>
        <w:tabs>
          <w:tab w:val="clear" w:pos="2410"/>
        </w:tabs>
        <w:ind w:left="1560" w:hanging="851"/>
        <w:rPr>
          <w:color w:val="000000" w:themeColor="text1"/>
        </w:rPr>
      </w:pPr>
      <w:r w:rsidRPr="00E807E2">
        <w:rPr>
          <w:color w:val="000000" w:themeColor="text1"/>
        </w:rPr>
        <w:t xml:space="preserve">Where time does not permit normal tests to be performed before an urgent Change is made as agreed by SARS, as soon as possible afterwards </w:t>
      </w:r>
      <w:r w:rsidR="00333A93" w:rsidRPr="00E807E2">
        <w:rPr>
          <w:color w:val="000000" w:themeColor="text1"/>
        </w:rPr>
        <w:t xml:space="preserve">the </w:t>
      </w:r>
      <w:r w:rsidRPr="00E807E2">
        <w:rPr>
          <w:color w:val="000000" w:themeColor="text1"/>
        </w:rPr>
        <w:t>Service Provider must complete all the required stages of the normal testing process and must update the Change records and CMDB.</w:t>
      </w:r>
    </w:p>
    <w:p w14:paraId="73D87EB5" w14:textId="77777777" w:rsidR="00FE2059" w:rsidRPr="00E807E2" w:rsidRDefault="00FE2059" w:rsidP="008A1F55">
      <w:pPr>
        <w:pStyle w:val="level3"/>
        <w:ind w:left="709" w:hanging="709"/>
        <w:rPr>
          <w:color w:val="000000" w:themeColor="text1"/>
        </w:rPr>
      </w:pPr>
      <w:r w:rsidRPr="00E807E2">
        <w:rPr>
          <w:color w:val="000000" w:themeColor="text1"/>
        </w:rPr>
        <w:t>Procedures for Submitting Changes</w:t>
      </w:r>
    </w:p>
    <w:p w14:paraId="5381E4AE" w14:textId="77777777" w:rsidR="00FE2059" w:rsidRPr="00E807E2" w:rsidRDefault="004B33C5" w:rsidP="008A1F55">
      <w:pPr>
        <w:pStyle w:val="level3-text"/>
        <w:ind w:left="709"/>
        <w:rPr>
          <w:color w:val="000000" w:themeColor="text1"/>
        </w:rPr>
      </w:pPr>
      <w:r w:rsidRPr="00E807E2">
        <w:rPr>
          <w:color w:val="000000" w:themeColor="text1"/>
        </w:rPr>
        <w:t xml:space="preserve">The </w:t>
      </w:r>
      <w:r w:rsidR="00FE2059" w:rsidRPr="00E807E2">
        <w:rPr>
          <w:color w:val="000000" w:themeColor="text1"/>
        </w:rPr>
        <w:t>Service Provider must submit all Changes in accordance with the requirements set out in the SARS PPS&amp;G.</w:t>
      </w:r>
    </w:p>
    <w:p w14:paraId="392EDC06" w14:textId="77777777" w:rsidR="00FE2059" w:rsidRPr="00E807E2" w:rsidRDefault="00FE2059" w:rsidP="008A1F55">
      <w:pPr>
        <w:pStyle w:val="level3"/>
        <w:ind w:left="709" w:hanging="709"/>
        <w:rPr>
          <w:color w:val="000000" w:themeColor="text1"/>
        </w:rPr>
      </w:pPr>
      <w:r w:rsidRPr="00E807E2">
        <w:rPr>
          <w:color w:val="000000" w:themeColor="text1"/>
        </w:rPr>
        <w:t>Other Operational Change Management Responsibilities</w:t>
      </w:r>
    </w:p>
    <w:p w14:paraId="53DA81CC" w14:textId="77777777" w:rsidR="00E807E2" w:rsidRDefault="004B33C5" w:rsidP="008A1F55">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 xml:space="preserve">Service Provider must attend </w:t>
      </w:r>
      <w:proofErr w:type="gramStart"/>
      <w:r w:rsidR="002E41C7" w:rsidRPr="00E807E2">
        <w:rPr>
          <w:color w:val="000000" w:themeColor="text1"/>
        </w:rPr>
        <w:t>SARS’</w:t>
      </w:r>
      <w:proofErr w:type="gramEnd"/>
      <w:r w:rsidR="00FE2059" w:rsidRPr="00E807E2">
        <w:rPr>
          <w:color w:val="000000" w:themeColor="text1"/>
        </w:rPr>
        <w:t xml:space="preserve"> regularly scheduled and ad hoc meetings regarding Operational Change Management in respect of the Services called for under the SARS PPS&amp;G.</w:t>
      </w:r>
    </w:p>
    <w:p w14:paraId="1CC8A1B9" w14:textId="3906C5AE" w:rsidR="00FE2059" w:rsidRPr="00E807E2" w:rsidRDefault="004B33C5" w:rsidP="008A1F55">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Service Provider’s responsibilities with respect to Operational Change Management</w:t>
      </w:r>
      <w:r w:rsidR="00E91153" w:rsidRPr="00E807E2">
        <w:rPr>
          <w:color w:val="000000" w:themeColor="text1"/>
        </w:rPr>
        <w:t xml:space="preserve"> Services</w:t>
      </w:r>
      <w:r w:rsidR="00FE2059" w:rsidRPr="00E807E2">
        <w:rPr>
          <w:color w:val="000000" w:themeColor="text1"/>
        </w:rPr>
        <w:t xml:space="preserve"> also include the following:</w:t>
      </w:r>
    </w:p>
    <w:p w14:paraId="57F0F1D9" w14:textId="77777777" w:rsidR="00FE2059" w:rsidRPr="00E807E2" w:rsidRDefault="00FE2059" w:rsidP="008A1F55">
      <w:pPr>
        <w:pStyle w:val="Heading5"/>
        <w:widowControl w:val="0"/>
        <w:numPr>
          <w:ilvl w:val="4"/>
          <w:numId w:val="34"/>
        </w:numPr>
        <w:tabs>
          <w:tab w:val="clear" w:pos="2880"/>
        </w:tabs>
        <w:autoSpaceDE w:val="0"/>
        <w:autoSpaceDN w:val="0"/>
        <w:adjustRightInd w:val="0"/>
        <w:spacing w:after="240" w:line="276" w:lineRule="auto"/>
        <w:ind w:left="1985" w:hanging="425"/>
        <w:jc w:val="left"/>
        <w:rPr>
          <w:rFonts w:cs="Arial"/>
          <w:color w:val="000000" w:themeColor="text1"/>
          <w:sz w:val="20"/>
          <w:lang w:val="en-ZA" w:eastAsia="en-US"/>
        </w:rPr>
      </w:pPr>
      <w:r w:rsidRPr="00E807E2">
        <w:rPr>
          <w:rFonts w:cs="Arial"/>
          <w:color w:val="000000" w:themeColor="text1"/>
          <w:sz w:val="20"/>
          <w:lang w:val="en-ZA" w:eastAsia="en-US"/>
        </w:rPr>
        <w:t>controlling Changes and implementing Changes only as approved by SARS;</w:t>
      </w:r>
    </w:p>
    <w:p w14:paraId="517B0226" w14:textId="77777777" w:rsidR="00FE2059" w:rsidRP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implementing Changes in a manner that ensures continuity;</w:t>
      </w:r>
    </w:p>
    <w:p w14:paraId="770E505B" w14:textId="77777777" w:rsidR="00FE2059" w:rsidRP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communicating, scheduling and reviewing proposed Changes with SARS to minimise </w:t>
      </w:r>
      <w:r w:rsidRPr="00E807E2">
        <w:rPr>
          <w:rFonts w:cs="Arial"/>
          <w:color w:val="000000" w:themeColor="text1"/>
          <w:sz w:val="20"/>
          <w:lang w:val="en-ZA" w:eastAsia="en-US"/>
        </w:rPr>
        <w:lastRenderedPageBreak/>
        <w:t>disruption of normal business processes;</w:t>
      </w:r>
    </w:p>
    <w:p w14:paraId="7B2DAA1E" w14:textId="77777777" w:rsidR="00FE2059" w:rsidRP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collecting data on each Change attempted, including the cause of any resulting Incidents or Problems, measures taken to prevent reoccurrence, and impact on End-users;</w:t>
      </w:r>
    </w:p>
    <w:p w14:paraId="21E432DE" w14:textId="77777777" w:rsidR="00E91153" w:rsidRPr="00E807E2" w:rsidRDefault="00E91153"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from time to time, but no less frequently than twice per annum, the Service Provider must conduct an audit on a sample of changes made by the Service Provider over the preceding period. SARS may request copies of the audit records from the Service Provider.</w:t>
      </w:r>
    </w:p>
    <w:p w14:paraId="4A802CC4" w14:textId="77777777" w:rsidR="00FE2059" w:rsidRP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providing an audit trail of each Change; and</w:t>
      </w:r>
    </w:p>
    <w:p w14:paraId="49F68E3A" w14:textId="77777777" w:rsid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defining the roles and responsibilities of the functional areas involved in the Operational Change Management Procedures, as well as formalising the communication process between the Parties.</w:t>
      </w:r>
    </w:p>
    <w:p w14:paraId="2E8FB479" w14:textId="518A83FE" w:rsidR="00FE2059" w:rsidRPr="00E807E2" w:rsidRDefault="00FE2059" w:rsidP="008A1F55">
      <w:pPr>
        <w:pStyle w:val="level4"/>
        <w:tabs>
          <w:tab w:val="clear" w:pos="2410"/>
        </w:tabs>
        <w:ind w:left="1560" w:hanging="851"/>
        <w:rPr>
          <w:color w:val="000000" w:themeColor="text1"/>
        </w:rPr>
      </w:pPr>
      <w:r w:rsidRPr="00E807E2">
        <w:rPr>
          <w:color w:val="000000" w:themeColor="text1"/>
        </w:rPr>
        <w:t xml:space="preserve">Prior to using any new or replacement CI to perform the Services, </w:t>
      </w:r>
      <w:r w:rsidR="004B33C5" w:rsidRPr="00E807E2">
        <w:rPr>
          <w:color w:val="000000" w:themeColor="text1"/>
        </w:rPr>
        <w:t xml:space="preserve">the </w:t>
      </w:r>
      <w:r w:rsidRPr="00E807E2">
        <w:rPr>
          <w:color w:val="000000" w:themeColor="text1"/>
        </w:rPr>
        <w:t>Service Provider must verify that such CI:</w:t>
      </w:r>
    </w:p>
    <w:p w14:paraId="5A0B6304" w14:textId="77777777" w:rsidR="00FE2059" w:rsidRPr="00E807E2" w:rsidRDefault="00FE2059" w:rsidP="008A1F55">
      <w:pPr>
        <w:pStyle w:val="Heading5"/>
        <w:widowControl w:val="0"/>
        <w:numPr>
          <w:ilvl w:val="4"/>
          <w:numId w:val="35"/>
        </w:numPr>
        <w:tabs>
          <w:tab w:val="clear" w:pos="2880"/>
        </w:tabs>
        <w:autoSpaceDE w:val="0"/>
        <w:autoSpaceDN w:val="0"/>
        <w:adjustRightInd w:val="0"/>
        <w:spacing w:after="240" w:line="276" w:lineRule="auto"/>
        <w:ind w:left="1985" w:hanging="425"/>
        <w:jc w:val="left"/>
        <w:rPr>
          <w:rFonts w:cs="Arial"/>
          <w:color w:val="000000" w:themeColor="text1"/>
          <w:sz w:val="20"/>
          <w:lang w:val="en-ZA" w:eastAsia="en-US"/>
        </w:rPr>
      </w:pPr>
      <w:r w:rsidRPr="00E807E2">
        <w:rPr>
          <w:rFonts w:cs="Arial"/>
          <w:color w:val="000000" w:themeColor="text1"/>
          <w:sz w:val="20"/>
          <w:lang w:val="en-ZA" w:eastAsia="en-US"/>
        </w:rPr>
        <w:t xml:space="preserve">is consistent with the then-current SARS architecture and applicable </w:t>
      </w:r>
      <w:r w:rsidR="00E91153" w:rsidRPr="00E807E2">
        <w:rPr>
          <w:rFonts w:cs="Arial"/>
          <w:color w:val="000000" w:themeColor="text1"/>
          <w:sz w:val="20"/>
          <w:lang w:val="en-ZA" w:eastAsia="en-US"/>
        </w:rPr>
        <w:t xml:space="preserve">SARS </w:t>
      </w:r>
      <w:r w:rsidRPr="00E807E2">
        <w:rPr>
          <w:rFonts w:cs="Arial"/>
          <w:color w:val="000000" w:themeColor="text1"/>
          <w:sz w:val="20"/>
          <w:lang w:val="en-ZA" w:eastAsia="en-US"/>
        </w:rPr>
        <w:t>Technology Standards;</w:t>
      </w:r>
    </w:p>
    <w:p w14:paraId="01E28139" w14:textId="77777777" w:rsidR="00FE2059" w:rsidRP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has been properly installed;</w:t>
      </w:r>
    </w:p>
    <w:p w14:paraId="69842958" w14:textId="77777777" w:rsidR="00FE2059" w:rsidRP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is operating in accordance with its specifications; and</w:t>
      </w:r>
    </w:p>
    <w:p w14:paraId="0E32F34F" w14:textId="77777777" w:rsidR="00FE2059" w:rsidRPr="00E807E2" w:rsidRDefault="00FE2059" w:rsidP="008A1F55">
      <w:pPr>
        <w:widowControl w:val="0"/>
        <w:numPr>
          <w:ilvl w:val="4"/>
          <w:numId w:val="31"/>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is performing its intended functions in a reliable manner.</w:t>
      </w:r>
    </w:p>
    <w:p w14:paraId="53ACDC1D" w14:textId="77777777" w:rsidR="00FE2059" w:rsidRPr="00E807E2" w:rsidRDefault="004B33C5" w:rsidP="008A1F55">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must comply with </w:t>
      </w:r>
      <w:r w:rsidR="002E41C7" w:rsidRPr="00E807E2">
        <w:rPr>
          <w:color w:val="000000" w:themeColor="text1"/>
        </w:rPr>
        <w:t>SARS’</w:t>
      </w:r>
      <w:r w:rsidR="00FE2059" w:rsidRPr="00E807E2">
        <w:rPr>
          <w:color w:val="000000" w:themeColor="text1"/>
        </w:rPr>
        <w:t xml:space="preserve"> </w:t>
      </w:r>
      <w:r w:rsidR="00953964" w:rsidRPr="00E807E2">
        <w:rPr>
          <w:color w:val="000000" w:themeColor="text1"/>
        </w:rPr>
        <w:t xml:space="preserve">release process </w:t>
      </w:r>
      <w:r w:rsidR="00876379" w:rsidRPr="00E807E2">
        <w:rPr>
          <w:color w:val="000000" w:themeColor="text1"/>
        </w:rPr>
        <w:t>as part of its compliance with SARS PPS&amp;G</w:t>
      </w:r>
      <w:r w:rsidR="00FE2059" w:rsidRPr="00E807E2">
        <w:rPr>
          <w:color w:val="000000" w:themeColor="text1"/>
        </w:rPr>
        <w:t>.</w:t>
      </w:r>
    </w:p>
    <w:p w14:paraId="29852A24" w14:textId="77777777" w:rsidR="00FE2059" w:rsidRPr="00E807E2" w:rsidRDefault="00FE2059" w:rsidP="009A3E1E">
      <w:pPr>
        <w:pStyle w:val="level2-head"/>
        <w:ind w:left="709"/>
        <w:rPr>
          <w:color w:val="000000" w:themeColor="text1"/>
        </w:rPr>
      </w:pPr>
      <w:bookmarkStart w:id="732" w:name="_Toc202343189"/>
      <w:bookmarkStart w:id="733" w:name="_Toc410310636"/>
      <w:r w:rsidRPr="00E807E2">
        <w:rPr>
          <w:color w:val="000000" w:themeColor="text1"/>
        </w:rPr>
        <w:t>Operational Change Management Outputs</w:t>
      </w:r>
      <w:bookmarkEnd w:id="732"/>
      <w:bookmarkEnd w:id="733"/>
    </w:p>
    <w:p w14:paraId="74AE663D" w14:textId="77777777" w:rsidR="00FE2059" w:rsidRPr="00E807E2" w:rsidRDefault="00FE2059" w:rsidP="008A1F55">
      <w:pPr>
        <w:pStyle w:val="level3-text"/>
        <w:ind w:left="709"/>
        <w:rPr>
          <w:color w:val="000000" w:themeColor="text1"/>
        </w:rPr>
      </w:pPr>
      <w:r w:rsidRPr="00E807E2">
        <w:rPr>
          <w:color w:val="000000" w:themeColor="text1"/>
        </w:rPr>
        <w:t>The outputs of Operational Change Management Services include:</w:t>
      </w:r>
    </w:p>
    <w:p w14:paraId="22999BF3" w14:textId="77777777" w:rsidR="00E807E2" w:rsidRDefault="00FE2059" w:rsidP="008A1F55">
      <w:pPr>
        <w:pStyle w:val="level3"/>
        <w:ind w:left="709" w:hanging="709"/>
        <w:rPr>
          <w:color w:val="000000" w:themeColor="text1"/>
        </w:rPr>
      </w:pPr>
      <w:r w:rsidRPr="00E807E2">
        <w:rPr>
          <w:color w:val="000000" w:themeColor="text1"/>
        </w:rPr>
        <w:t>Operational Change Management Procedures;</w:t>
      </w:r>
    </w:p>
    <w:p w14:paraId="346F0376" w14:textId="64EE3CA6" w:rsidR="00FE2059" w:rsidRPr="00E807E2" w:rsidRDefault="00FE2059" w:rsidP="008A1F55">
      <w:pPr>
        <w:pStyle w:val="level3"/>
        <w:ind w:left="709" w:hanging="709"/>
        <w:rPr>
          <w:color w:val="000000" w:themeColor="text1"/>
        </w:rPr>
      </w:pPr>
      <w:r w:rsidRPr="00E807E2">
        <w:rPr>
          <w:color w:val="000000" w:themeColor="text1"/>
        </w:rPr>
        <w:t xml:space="preserve">up-to-date electronic </w:t>
      </w:r>
      <w:r w:rsidR="00E91153" w:rsidRPr="00E807E2">
        <w:rPr>
          <w:color w:val="000000" w:themeColor="text1"/>
        </w:rPr>
        <w:t xml:space="preserve">change </w:t>
      </w:r>
      <w:r w:rsidRPr="00E807E2">
        <w:rPr>
          <w:color w:val="000000" w:themeColor="text1"/>
        </w:rPr>
        <w:t xml:space="preserve">records in the </w:t>
      </w:r>
      <w:r w:rsidR="00E91153" w:rsidRPr="00E807E2">
        <w:rPr>
          <w:color w:val="000000" w:themeColor="text1"/>
        </w:rPr>
        <w:t>SARS Service Management System</w:t>
      </w:r>
      <w:r w:rsidRPr="00E807E2">
        <w:rPr>
          <w:color w:val="000000" w:themeColor="text1"/>
        </w:rPr>
        <w:t>;</w:t>
      </w:r>
    </w:p>
    <w:p w14:paraId="21E48FC0" w14:textId="77777777" w:rsidR="00FE2059" w:rsidRPr="00E807E2" w:rsidRDefault="00FE2059" w:rsidP="008A1F55">
      <w:pPr>
        <w:pStyle w:val="level3"/>
        <w:ind w:left="709" w:hanging="709"/>
        <w:rPr>
          <w:color w:val="000000" w:themeColor="text1"/>
        </w:rPr>
      </w:pPr>
      <w:r w:rsidRPr="00E807E2">
        <w:rPr>
          <w:color w:val="000000" w:themeColor="text1"/>
        </w:rPr>
        <w:t xml:space="preserve">Updates to </w:t>
      </w:r>
      <w:r w:rsidR="002E41C7" w:rsidRPr="00E807E2">
        <w:rPr>
          <w:color w:val="000000" w:themeColor="text1"/>
        </w:rPr>
        <w:t>SARS’</w:t>
      </w:r>
      <w:r w:rsidRPr="00E807E2">
        <w:rPr>
          <w:color w:val="000000" w:themeColor="text1"/>
        </w:rPr>
        <w:t xml:space="preserve"> FSC;</w:t>
      </w:r>
    </w:p>
    <w:p w14:paraId="586B6FF9" w14:textId="77777777" w:rsidR="00FE2059" w:rsidRPr="00E807E2" w:rsidRDefault="00FE2059" w:rsidP="008A1F55">
      <w:pPr>
        <w:pStyle w:val="level3"/>
        <w:ind w:left="709" w:hanging="709"/>
        <w:rPr>
          <w:color w:val="000000" w:themeColor="text1"/>
        </w:rPr>
      </w:pPr>
      <w:r w:rsidRPr="00E807E2">
        <w:rPr>
          <w:color w:val="000000" w:themeColor="text1"/>
        </w:rPr>
        <w:t>RFCs (requests for change</w:t>
      </w:r>
      <w:proofErr w:type="gramStart"/>
      <w:r w:rsidRPr="00E807E2">
        <w:rPr>
          <w:color w:val="000000" w:themeColor="text1"/>
        </w:rPr>
        <w:t>);</w:t>
      </w:r>
      <w:r w:rsidR="004B4410" w:rsidRPr="00E807E2">
        <w:rPr>
          <w:color w:val="000000" w:themeColor="text1"/>
        </w:rPr>
        <w:t>and</w:t>
      </w:r>
      <w:proofErr w:type="gramEnd"/>
    </w:p>
    <w:p w14:paraId="73FF15A5" w14:textId="0822FBCA" w:rsidR="005357AF" w:rsidRPr="00E807E2" w:rsidRDefault="00FE2059" w:rsidP="009A3E1E">
      <w:pPr>
        <w:pStyle w:val="level1"/>
        <w:spacing w:line="276" w:lineRule="auto"/>
        <w:rPr>
          <w:color w:val="000000" w:themeColor="text1"/>
        </w:rPr>
      </w:pPr>
      <w:bookmarkStart w:id="734" w:name="_Toc148475588"/>
      <w:r w:rsidRPr="00E807E2">
        <w:rPr>
          <w:color w:val="000000" w:themeColor="text1"/>
        </w:rPr>
        <w:t>management information relating to Operational Change Management Services as requested by SARS from time to time</w:t>
      </w:r>
      <w:bookmarkEnd w:id="734"/>
    </w:p>
    <w:p w14:paraId="75CE7721" w14:textId="6CF98F9C" w:rsidR="005357AF" w:rsidRPr="008A1F55" w:rsidRDefault="005357AF" w:rsidP="008A1F55">
      <w:pPr>
        <w:pStyle w:val="level2"/>
        <w:ind w:left="709"/>
        <w:rPr>
          <w:b/>
          <w:bCs/>
        </w:rPr>
      </w:pPr>
      <w:r w:rsidRPr="008A1F55">
        <w:rPr>
          <w:b/>
          <w:bCs/>
        </w:rPr>
        <w:t>Operational Release Management Procedures</w:t>
      </w:r>
    </w:p>
    <w:p w14:paraId="0CBD2C5F" w14:textId="31805683" w:rsidR="005357AF" w:rsidRPr="00E807E2" w:rsidRDefault="005357AF" w:rsidP="008A1F55">
      <w:pPr>
        <w:pStyle w:val="level3"/>
        <w:ind w:left="709" w:hanging="709"/>
        <w:rPr>
          <w:color w:val="000000" w:themeColor="text1"/>
        </w:rPr>
      </w:pPr>
      <w:r w:rsidRPr="00E807E2">
        <w:rPr>
          <w:color w:val="000000" w:themeColor="text1"/>
        </w:rPr>
        <w:t>Service Provider must prepare for SARS’ review and approval detailed Release Management processes and procedures for the Services no later than 60 (sixty) days after the Effective Date. Such processes and procedures must interface seamlessly with the applicable SARS PPS&amp;G and the other SARS Service Management Processes. The Service Provider must incorporate SARS’ comments on such procedures and include such revised procedures in the Process and Procedures Library promptly but no later than 30 (thirty) days after SARS has provided such comments (the “</w:t>
      </w:r>
      <w:r w:rsidRPr="00E807E2">
        <w:rPr>
          <w:b/>
          <w:color w:val="000000" w:themeColor="text1"/>
        </w:rPr>
        <w:t xml:space="preserve">Operational Release </w:t>
      </w:r>
      <w:r w:rsidRPr="00E807E2">
        <w:rPr>
          <w:b/>
          <w:color w:val="000000" w:themeColor="text1"/>
        </w:rPr>
        <w:lastRenderedPageBreak/>
        <w:t>Management Procedures</w:t>
      </w:r>
      <w:r w:rsidRPr="00E807E2">
        <w:rPr>
          <w:color w:val="000000" w:themeColor="text1"/>
        </w:rPr>
        <w:t xml:space="preserve">”). The Operational Release Management Procedures must be based on the processes and procedures set forth in this </w:t>
      </w:r>
      <w:r w:rsidRPr="00E807E2">
        <w:rPr>
          <w:b/>
          <w:color w:val="000000" w:themeColor="text1"/>
        </w:rPr>
        <w:t>clause</w:t>
      </w:r>
      <w:r w:rsidR="00BF4F46">
        <w:rPr>
          <w:b/>
          <w:color w:val="000000" w:themeColor="text1"/>
        </w:rPr>
        <w:t xml:space="preserve"> 6</w:t>
      </w:r>
      <w:r w:rsidRPr="00E807E2">
        <w:rPr>
          <w:color w:val="000000" w:themeColor="text1"/>
        </w:rPr>
        <w:t xml:space="preserve">, and, to the extent consistent with the processes and procedures set forth in this </w:t>
      </w:r>
      <w:r w:rsidRPr="00E807E2">
        <w:rPr>
          <w:b/>
          <w:color w:val="000000" w:themeColor="text1"/>
        </w:rPr>
        <w:t xml:space="preserve">clause </w:t>
      </w:r>
      <w:r w:rsidR="00BF4F46">
        <w:rPr>
          <w:b/>
          <w:color w:val="000000" w:themeColor="text1"/>
        </w:rPr>
        <w:t>6</w:t>
      </w:r>
      <w:r w:rsidRPr="00E807E2">
        <w:rPr>
          <w:color w:val="000000" w:themeColor="text1"/>
        </w:rPr>
        <w:t>, the Service Provider’s standard processes and procedures that it uses to perform operational Release Management services for other customers.</w:t>
      </w:r>
    </w:p>
    <w:p w14:paraId="505BE3E5" w14:textId="5DCA39BC" w:rsidR="005357AF" w:rsidRPr="00E807E2" w:rsidRDefault="005357AF" w:rsidP="008A1F55">
      <w:pPr>
        <w:pStyle w:val="level3"/>
        <w:ind w:left="709" w:hanging="709"/>
        <w:rPr>
          <w:color w:val="000000" w:themeColor="text1"/>
        </w:rPr>
      </w:pPr>
      <w:r w:rsidRPr="00E807E2">
        <w:rPr>
          <w:color w:val="000000" w:themeColor="text1"/>
        </w:rPr>
        <w:t xml:space="preserve">The Service Provider must follow the Operational Release Management Procedures from the date that they have been approved by SARS. Before such date, the Service Provider must follow the processes and procedures that are set forth in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_Ref144404040 \r \h  \* MERGEFORMAT </w:instrText>
      </w:r>
      <w:r w:rsidRPr="00E807E2">
        <w:rPr>
          <w:b/>
          <w:color w:val="000000" w:themeColor="text1"/>
        </w:rPr>
      </w:r>
      <w:r w:rsidRPr="00E807E2">
        <w:rPr>
          <w:b/>
          <w:color w:val="000000" w:themeColor="text1"/>
        </w:rPr>
        <w:fldChar w:fldCharType="separate"/>
      </w:r>
      <w:r w:rsidR="006C7D4B">
        <w:rPr>
          <w:b/>
          <w:color w:val="000000" w:themeColor="text1"/>
        </w:rPr>
        <w:t>5</w:t>
      </w:r>
      <w:r w:rsidRPr="00E807E2">
        <w:rPr>
          <w:b/>
          <w:color w:val="000000" w:themeColor="text1"/>
        </w:rPr>
        <w:fldChar w:fldCharType="end"/>
      </w:r>
      <w:r w:rsidRPr="00E807E2">
        <w:rPr>
          <w:color w:val="000000" w:themeColor="text1"/>
        </w:rPr>
        <w:t xml:space="preserve"> supplemented with Service Provider’s own standard processes and procedures to the extent they are not inconsistent with the SARS PPS&amp;G or with this </w:t>
      </w:r>
      <w:r w:rsidRPr="00E807E2">
        <w:rPr>
          <w:b/>
          <w:color w:val="000000" w:themeColor="text1"/>
        </w:rPr>
        <w:t>clause</w:t>
      </w:r>
      <w:r w:rsidR="00BF4F46">
        <w:rPr>
          <w:b/>
          <w:color w:val="000000" w:themeColor="text1"/>
        </w:rPr>
        <w:t xml:space="preserve"> 6</w:t>
      </w:r>
      <w:r w:rsidRPr="00E807E2">
        <w:rPr>
          <w:color w:val="000000" w:themeColor="text1"/>
        </w:rPr>
        <w:t>.</w:t>
      </w:r>
    </w:p>
    <w:p w14:paraId="7042A88C" w14:textId="07401950" w:rsidR="005357AF" w:rsidRPr="00E807E2" w:rsidRDefault="005357AF" w:rsidP="008A1F55">
      <w:pPr>
        <w:pStyle w:val="level3"/>
        <w:ind w:left="709" w:hanging="709"/>
        <w:rPr>
          <w:color w:val="000000" w:themeColor="text1"/>
        </w:rPr>
      </w:pPr>
      <w:r w:rsidRPr="00E807E2">
        <w:rPr>
          <w:color w:val="000000" w:themeColor="text1"/>
        </w:rPr>
        <w:t xml:space="preserve">The Service Provider must promptly update the Operational Release Management Procedures to reflect any Releases in the applicable SARS PPS&amp;G. The Service Provider must submit the revised Operational Release Management Procedures to SARS for SARS’ review and approval in the same manner as set forth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_Ref145075453 \r \h  \* MERGEFORMAT </w:instrText>
      </w:r>
      <w:r w:rsidRPr="00E807E2">
        <w:rPr>
          <w:b/>
          <w:color w:val="000000" w:themeColor="text1"/>
        </w:rPr>
      </w:r>
      <w:r w:rsidRPr="00E807E2">
        <w:rPr>
          <w:b/>
          <w:color w:val="000000" w:themeColor="text1"/>
        </w:rPr>
        <w:fldChar w:fldCharType="separate"/>
      </w:r>
      <w:r w:rsidR="00BF4F46">
        <w:rPr>
          <w:b/>
          <w:color w:val="000000" w:themeColor="text1"/>
        </w:rPr>
        <w:t>6</w:t>
      </w:r>
      <w:r w:rsidR="006C7D4B">
        <w:rPr>
          <w:b/>
          <w:color w:val="000000" w:themeColor="text1"/>
        </w:rPr>
        <w:t>.1.1</w:t>
      </w:r>
      <w:r w:rsidRPr="00E807E2">
        <w:rPr>
          <w:b/>
          <w:color w:val="000000" w:themeColor="text1"/>
        </w:rPr>
        <w:fldChar w:fldCharType="end"/>
      </w:r>
      <w:r w:rsidRPr="00E807E2">
        <w:rPr>
          <w:color w:val="000000" w:themeColor="text1"/>
        </w:rPr>
        <w:t xml:space="preserve"> above.</w:t>
      </w:r>
    </w:p>
    <w:p w14:paraId="4848F354" w14:textId="77777777" w:rsidR="005357AF" w:rsidRPr="00E807E2" w:rsidRDefault="005357AF" w:rsidP="008A1F55">
      <w:pPr>
        <w:pStyle w:val="level3"/>
        <w:ind w:left="709" w:hanging="709"/>
        <w:rPr>
          <w:color w:val="000000" w:themeColor="text1"/>
        </w:rPr>
      </w:pPr>
      <w:r w:rsidRPr="00E807E2">
        <w:rPr>
          <w:color w:val="000000" w:themeColor="text1"/>
        </w:rPr>
        <w:t>The Operational Release Management Procedures must meet the following requirements:</w:t>
      </w:r>
    </w:p>
    <w:p w14:paraId="31ABA9B8"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the Operational Release Management Procedures must include a set of sub-processes designed to: (</w:t>
      </w:r>
      <w:proofErr w:type="spellStart"/>
      <w:r w:rsidRPr="00E807E2">
        <w:rPr>
          <w:color w:val="000000" w:themeColor="text1"/>
        </w:rPr>
        <w:t>i</w:t>
      </w:r>
      <w:proofErr w:type="spellEnd"/>
      <w:r w:rsidRPr="00E807E2">
        <w:rPr>
          <w:color w:val="000000" w:themeColor="text1"/>
        </w:rPr>
        <w:t>) manage and control the response to planned Releases; (ii) capture the required information from service requests and implementation reports for inclusion in the CMDB and DML; (iii) control creation and execution of plans for approved projects, including reporting on progress and issues; (iv) ensure that ownership responsibilities for resources must be properly exercised; and (v) assess the potential operational impact of Releases on SARS;</w:t>
      </w:r>
    </w:p>
    <w:p w14:paraId="7C988648" w14:textId="77777777" w:rsidR="00E807E2" w:rsidRDefault="005357AF" w:rsidP="008A1F55">
      <w:pPr>
        <w:pStyle w:val="level4"/>
        <w:tabs>
          <w:tab w:val="clear" w:pos="2410"/>
        </w:tabs>
        <w:ind w:left="1560" w:hanging="851"/>
        <w:rPr>
          <w:color w:val="000000" w:themeColor="text1"/>
        </w:rPr>
      </w:pPr>
      <w:r w:rsidRPr="00E807E2">
        <w:rPr>
          <w:color w:val="000000" w:themeColor="text1"/>
        </w:rPr>
        <w:t>the Operational Release Management Procedures must embody the principle that Releases may only be commenced after written approval by SARS in accordance with SARS PPS&amp;G.</w:t>
      </w:r>
    </w:p>
    <w:p w14:paraId="49DB6A39" w14:textId="0037ED55" w:rsidR="005357AF" w:rsidRPr="00E807E2" w:rsidRDefault="005357AF" w:rsidP="008A1F55">
      <w:pPr>
        <w:pStyle w:val="level4"/>
        <w:tabs>
          <w:tab w:val="clear" w:pos="2410"/>
        </w:tabs>
        <w:ind w:left="1560" w:hanging="851"/>
        <w:rPr>
          <w:color w:val="000000" w:themeColor="text1"/>
        </w:rPr>
      </w:pPr>
      <w:r w:rsidRPr="00E807E2">
        <w:rPr>
          <w:color w:val="000000" w:themeColor="text1"/>
        </w:rPr>
        <w:t>the Operational Release Management Procedures must include procedures for coordinating Release activity with SARS’ operational Release procedures as set out in the applicable SARS PPS&amp;G. As part of such coordination, the Service Provider must invoke SARS operational Release Management procedures for each Release; provide any required information, notices or updates; provide or participate in (as requested by SARS) assessments, evaluations or analyses of the proposed Release, including its Impact and Urgency; seek SARS approvals and provide for SARS reviews when mandated (for example, approvals will be required to proceed with planning a Release and subsequently to implement such Release); promptly notify SARS of status updates and any problems in implementation; and participate in post-implementation reviews or verifications. In doing so, the Service Provider will adhere to the relevant times specified in the applicable SARS PPS&amp;G or otherwise specified by SARS;</w:t>
      </w:r>
    </w:p>
    <w:p w14:paraId="0186E37A"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the Operational Release Management Procedures must facilitate a high degree of coordination and communication across SARS business units and facilitate measures to minimize the business impact and risk to SARS of any Release activity;</w:t>
      </w:r>
    </w:p>
    <w:p w14:paraId="2ED17FD6"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the Operational Release Management Procedures must provide processes for managing conflicts of timing, resources and priorities;</w:t>
      </w:r>
    </w:p>
    <w:p w14:paraId="3621F748"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the Operational Release Management Procedures must enable the clear assignment of responsibility for individual Releases to be established and maintained throughout the Release process, with regular and applicable progress updates communicated back to those affected; and</w:t>
      </w:r>
    </w:p>
    <w:p w14:paraId="50184F86"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 xml:space="preserve">the Operational Release Management Procedures must include an emergency/Expedited </w:t>
      </w:r>
      <w:r w:rsidRPr="00E807E2">
        <w:rPr>
          <w:color w:val="000000" w:themeColor="text1"/>
        </w:rPr>
        <w:lastRenderedPageBreak/>
        <w:t>Release process for any Releases that must be implemented in less than the minimum scheduled Release period provided for by the applicable SARS PPS&amp;G, including for a Release that is judged by SARS as to have a material operational impact and is classified by SARS as ‘urgent’ and a Release needed in response to an Incident.</w:t>
      </w:r>
    </w:p>
    <w:p w14:paraId="4FAF990D" w14:textId="77777777" w:rsidR="005357AF" w:rsidRPr="00E807E2" w:rsidRDefault="005357AF" w:rsidP="009A3E1E">
      <w:pPr>
        <w:pStyle w:val="level2-head"/>
        <w:ind w:left="709"/>
        <w:rPr>
          <w:color w:val="000000" w:themeColor="text1"/>
        </w:rPr>
      </w:pPr>
      <w:r w:rsidRPr="00E807E2">
        <w:rPr>
          <w:color w:val="000000" w:themeColor="text1"/>
        </w:rPr>
        <w:t>Processing Releases</w:t>
      </w:r>
    </w:p>
    <w:p w14:paraId="1E8F6B9B" w14:textId="77777777" w:rsidR="005357AF" w:rsidRPr="00E807E2" w:rsidRDefault="005357AF" w:rsidP="008A1F55">
      <w:pPr>
        <w:pStyle w:val="level3"/>
        <w:ind w:left="709" w:hanging="709"/>
        <w:rPr>
          <w:color w:val="000000" w:themeColor="text1"/>
        </w:rPr>
      </w:pPr>
      <w:r w:rsidRPr="00E807E2">
        <w:rPr>
          <w:color w:val="000000" w:themeColor="text1"/>
        </w:rPr>
        <w:t>Recording</w:t>
      </w:r>
    </w:p>
    <w:p w14:paraId="1AA5AF59" w14:textId="77777777" w:rsidR="00E807E2" w:rsidRDefault="005357AF" w:rsidP="009A3E1E">
      <w:pPr>
        <w:pStyle w:val="level1-text"/>
        <w:ind w:left="709"/>
        <w:rPr>
          <w:color w:val="000000" w:themeColor="text1"/>
        </w:rPr>
      </w:pPr>
      <w:r w:rsidRPr="00E807E2">
        <w:rPr>
          <w:color w:val="000000" w:themeColor="text1"/>
        </w:rPr>
        <w:t xml:space="preserve">The Service Provider must record or log all requests for Release </w:t>
      </w:r>
      <w:proofErr w:type="gramStart"/>
      <w:r w:rsidRPr="00E807E2">
        <w:rPr>
          <w:color w:val="000000" w:themeColor="text1"/>
        </w:rPr>
        <w:t>(”Requests</w:t>
      </w:r>
      <w:proofErr w:type="gramEnd"/>
      <w:r w:rsidRPr="00E807E2">
        <w:rPr>
          <w:color w:val="000000" w:themeColor="text1"/>
        </w:rPr>
        <w:t xml:space="preserve"> for Change” or “RFC’). When an RFC is submitted </w:t>
      </w:r>
      <w:proofErr w:type="gramStart"/>
      <w:r w:rsidRPr="00E807E2">
        <w:rPr>
          <w:color w:val="000000" w:themeColor="text1"/>
        </w:rPr>
        <w:t>in order to</w:t>
      </w:r>
      <w:proofErr w:type="gramEnd"/>
      <w:r w:rsidRPr="00E807E2">
        <w:rPr>
          <w:color w:val="000000" w:themeColor="text1"/>
        </w:rPr>
        <w:t xml:space="preserve"> diagnose or resolve an Incident, Problem or Known Error, </w:t>
      </w:r>
      <w:r w:rsidRPr="009A3E1E">
        <w:rPr>
          <w:color w:val="000000" w:themeColor="text1"/>
          <w:lang w:val="en-ZA"/>
        </w:rPr>
        <w:t>the</w:t>
      </w:r>
      <w:r w:rsidRPr="00E807E2">
        <w:rPr>
          <w:color w:val="000000" w:themeColor="text1"/>
        </w:rPr>
        <w:t xml:space="preserve"> Service Provider must also link the affected CI and the RFC to the related Incident, Problem or Known Error.</w:t>
      </w:r>
    </w:p>
    <w:p w14:paraId="02BAE44A" w14:textId="7F73DB01" w:rsidR="005357AF" w:rsidRPr="00E807E2" w:rsidRDefault="005357AF" w:rsidP="008A1F55">
      <w:pPr>
        <w:pStyle w:val="level3"/>
        <w:ind w:left="709" w:hanging="709"/>
        <w:rPr>
          <w:color w:val="000000" w:themeColor="text1"/>
        </w:rPr>
      </w:pPr>
      <w:r w:rsidRPr="00E807E2">
        <w:rPr>
          <w:color w:val="000000" w:themeColor="text1"/>
        </w:rPr>
        <w:t>Acceptance</w:t>
      </w:r>
    </w:p>
    <w:p w14:paraId="56D49EA8"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After recording the RFC, the Parties must make an initial assessment to check if such RFC is unclear, irrational, impractical or unnecessary and, if so, reject it.</w:t>
      </w:r>
    </w:p>
    <w:p w14:paraId="35D78094"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The Service Provider must record on the RFC all the CIs that are related to, or impacted by, the RFC.</w:t>
      </w:r>
    </w:p>
    <w:p w14:paraId="276C8DAD"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The Service Provider must update the Release record to include the information required for further processing (e.g., implementation plan).</w:t>
      </w:r>
    </w:p>
    <w:p w14:paraId="0A83EC82" w14:textId="77777777" w:rsidR="005357AF" w:rsidRPr="00E807E2" w:rsidRDefault="005357AF" w:rsidP="008A1F55">
      <w:pPr>
        <w:pStyle w:val="level3"/>
        <w:ind w:left="709" w:hanging="709"/>
        <w:rPr>
          <w:color w:val="000000" w:themeColor="text1"/>
        </w:rPr>
      </w:pPr>
      <w:r w:rsidRPr="00E807E2">
        <w:rPr>
          <w:color w:val="000000" w:themeColor="text1"/>
        </w:rPr>
        <w:t>Classification</w:t>
      </w:r>
    </w:p>
    <w:p w14:paraId="0214F5B9"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Once an RFC has been accepted, the Parties must determine the Urgency and Impact (and thereby Risk). The presumptive timing for implementing the RFC is specified by SARS PPS&amp;G according to the Risk of the RFC. Deviations in timing may only be made with SARS’ prior approval in its sole discretion.</w:t>
      </w:r>
    </w:p>
    <w:p w14:paraId="7A250D72" w14:textId="77777777" w:rsidR="00E807E2" w:rsidRDefault="005357AF" w:rsidP="008A1F55">
      <w:pPr>
        <w:pStyle w:val="level4"/>
        <w:tabs>
          <w:tab w:val="clear" w:pos="2410"/>
        </w:tabs>
        <w:ind w:left="1560" w:hanging="851"/>
        <w:rPr>
          <w:color w:val="000000" w:themeColor="text1"/>
        </w:rPr>
      </w:pPr>
      <w:r w:rsidRPr="00E807E2">
        <w:rPr>
          <w:color w:val="000000" w:themeColor="text1"/>
        </w:rPr>
        <w:t xml:space="preserve">Urgency and Impact are defined in </w:t>
      </w:r>
      <w:r w:rsidRPr="00E807E2">
        <w:rPr>
          <w:b/>
          <w:color w:val="000000" w:themeColor="text1"/>
        </w:rPr>
        <w:t>Appendix B-2</w:t>
      </w:r>
      <w:r w:rsidRPr="00E807E2">
        <w:rPr>
          <w:color w:val="000000" w:themeColor="text1"/>
        </w:rPr>
        <w:t xml:space="preserve"> (Urgency and Impact Definitions).</w:t>
      </w:r>
    </w:p>
    <w:p w14:paraId="5C428621" w14:textId="32080E9B" w:rsidR="005357AF" w:rsidRPr="00E807E2" w:rsidRDefault="005357AF" w:rsidP="008A1F55">
      <w:pPr>
        <w:pStyle w:val="level3"/>
        <w:ind w:left="709" w:hanging="709"/>
        <w:rPr>
          <w:color w:val="000000" w:themeColor="text1"/>
        </w:rPr>
      </w:pPr>
      <w:r w:rsidRPr="00E807E2">
        <w:rPr>
          <w:color w:val="000000" w:themeColor="text1"/>
        </w:rPr>
        <w:t>Planning and Approval</w:t>
      </w:r>
    </w:p>
    <w:p w14:paraId="7F2095FF" w14:textId="77777777" w:rsidR="005357AF" w:rsidRPr="00E807E2" w:rsidRDefault="005357AF" w:rsidP="008A1F55">
      <w:pPr>
        <w:pStyle w:val="level4"/>
        <w:tabs>
          <w:tab w:val="clear" w:pos="2410"/>
        </w:tabs>
        <w:ind w:left="1560" w:hanging="851"/>
        <w:rPr>
          <w:color w:val="000000" w:themeColor="text1"/>
        </w:rPr>
      </w:pPr>
      <w:r w:rsidRPr="00E807E2">
        <w:rPr>
          <w:color w:val="000000" w:themeColor="text1"/>
        </w:rPr>
        <w:t xml:space="preserve">All Releases must be implemented only after the Service Provider has obtained the required written approvals in accordance with the applicable SARS PPS&amp;G. Where the Service Provider has obtained SARS’ written approval for the design of a Standard Release, (a “Standard Release” is a Release that is executed according to a defined and fixed set of process steps) the Service Provider will </w:t>
      </w:r>
      <w:r w:rsidRPr="00E807E2">
        <w:rPr>
          <w:strike/>
          <w:color w:val="000000" w:themeColor="text1"/>
        </w:rPr>
        <w:t>not be</w:t>
      </w:r>
      <w:r w:rsidRPr="00E807E2">
        <w:rPr>
          <w:color w:val="000000" w:themeColor="text1"/>
        </w:rPr>
        <w:t xml:space="preserve"> required to obtain SARS’ approval for further implementations of such Standard Release </w:t>
      </w:r>
      <w:r w:rsidRPr="00E807E2">
        <w:rPr>
          <w:strike/>
          <w:color w:val="000000" w:themeColor="text1"/>
        </w:rPr>
        <w:t>provided there are no alterations to the design of the Standard Release</w:t>
      </w:r>
      <w:r w:rsidRPr="00E807E2">
        <w:rPr>
          <w:color w:val="000000" w:themeColor="text1"/>
        </w:rPr>
        <w:t>. The other Release Management procedures relating to implementing a Release will apply to each implementation of a Standard Release (e.g., coordination and requirements regarding scheduling the implementation of the Release, any required testing, etc.).</w:t>
      </w:r>
    </w:p>
    <w:p w14:paraId="38081528" w14:textId="77777777" w:rsidR="00E807E2" w:rsidRDefault="005357AF" w:rsidP="008A1F55">
      <w:pPr>
        <w:pStyle w:val="level4"/>
        <w:tabs>
          <w:tab w:val="clear" w:pos="2410"/>
        </w:tabs>
        <w:ind w:left="1560" w:hanging="851"/>
        <w:rPr>
          <w:color w:val="000000" w:themeColor="text1"/>
        </w:rPr>
      </w:pPr>
      <w:r w:rsidRPr="00E807E2">
        <w:rPr>
          <w:color w:val="000000" w:themeColor="text1"/>
        </w:rPr>
        <w:t>The Service Provider must plan all Releases and list them on SARS’ forward schedule of Release (the “FSC”).</w:t>
      </w:r>
    </w:p>
    <w:p w14:paraId="20DD3F5E" w14:textId="57FDA0A1" w:rsidR="005357AF" w:rsidRPr="00E807E2" w:rsidRDefault="005357AF" w:rsidP="008A1F55">
      <w:pPr>
        <w:pStyle w:val="level4"/>
        <w:tabs>
          <w:tab w:val="clear" w:pos="2410"/>
        </w:tabs>
        <w:ind w:left="1560" w:hanging="851"/>
        <w:rPr>
          <w:color w:val="000000" w:themeColor="text1"/>
        </w:rPr>
      </w:pPr>
      <w:r w:rsidRPr="00E807E2">
        <w:rPr>
          <w:color w:val="000000" w:themeColor="text1"/>
        </w:rPr>
        <w:t>The Service Provider must submit to SARS for inclusion in the FSC pertinent details of all Releases and their planned implementation dates. The Service Provider must submit the details as soon as the requirement for a Release is known. The inclusion of such details on the FSC does not imply that approval has been granted for the Release to be made and the Service Provider must implement the Release on approval of the Release by SARS.</w:t>
      </w:r>
    </w:p>
    <w:p w14:paraId="62D4C8B8" w14:textId="77777777" w:rsidR="005357AF" w:rsidRPr="00E807E2" w:rsidRDefault="005357AF" w:rsidP="008A1F55">
      <w:pPr>
        <w:pStyle w:val="level3"/>
        <w:ind w:left="709" w:hanging="709"/>
        <w:rPr>
          <w:color w:val="000000" w:themeColor="text1"/>
        </w:rPr>
      </w:pPr>
      <w:r w:rsidRPr="00E807E2">
        <w:rPr>
          <w:color w:val="000000" w:themeColor="text1"/>
        </w:rPr>
        <w:lastRenderedPageBreak/>
        <w:t>Executing Releases</w:t>
      </w:r>
    </w:p>
    <w:p w14:paraId="1825374D" w14:textId="77777777" w:rsidR="005357AF" w:rsidRPr="00E807E2" w:rsidRDefault="005357AF" w:rsidP="008A1F55">
      <w:pPr>
        <w:pStyle w:val="level4"/>
        <w:tabs>
          <w:tab w:val="clear" w:pos="2410"/>
        </w:tabs>
        <w:spacing w:after="240"/>
        <w:ind w:left="1560" w:hanging="851"/>
        <w:rPr>
          <w:color w:val="000000" w:themeColor="text1"/>
        </w:rPr>
      </w:pPr>
      <w:r w:rsidRPr="00E807E2">
        <w:rPr>
          <w:color w:val="000000" w:themeColor="text1"/>
        </w:rPr>
        <w:t>Build Phase</w:t>
      </w:r>
    </w:p>
    <w:p w14:paraId="66C7537F" w14:textId="77777777" w:rsidR="005357AF" w:rsidRPr="00E807E2" w:rsidRDefault="005357AF" w:rsidP="00612812">
      <w:pPr>
        <w:widowControl w:val="0"/>
        <w:numPr>
          <w:ilvl w:val="4"/>
          <w:numId w:val="67"/>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Where applicable, the Service Provider must plan and execute a specific building phase for Releases. For example, if the Release involves creating a new software version, the Service Provider will, as part of performing such Release, prepare new or revised documentation, manuals, and installation procedures as well as a Back-out Plan </w:t>
      </w:r>
      <w:r w:rsidRPr="00E807E2">
        <w:rPr>
          <w:rFonts w:cs="Arial"/>
          <w:strike/>
          <w:color w:val="000000" w:themeColor="text1"/>
          <w:sz w:val="20"/>
          <w:lang w:val="en-ZA" w:eastAsia="en-US"/>
        </w:rPr>
        <w:t xml:space="preserve">and hardware </w:t>
      </w:r>
      <w:proofErr w:type="gramStart"/>
      <w:r w:rsidRPr="00E807E2">
        <w:rPr>
          <w:rFonts w:cs="Arial"/>
          <w:color w:val="000000" w:themeColor="text1"/>
          <w:sz w:val="20"/>
          <w:lang w:val="en-ZA" w:eastAsia="en-US"/>
        </w:rPr>
        <w:t>of  Releases</w:t>
      </w:r>
      <w:proofErr w:type="gramEnd"/>
      <w:r w:rsidRPr="00E807E2">
        <w:rPr>
          <w:rFonts w:cs="Arial"/>
          <w:color w:val="000000" w:themeColor="text1"/>
          <w:sz w:val="20"/>
          <w:lang w:val="en-ZA" w:eastAsia="en-US"/>
        </w:rPr>
        <w:t>.</w:t>
      </w:r>
    </w:p>
    <w:p w14:paraId="07DB16C4" w14:textId="77777777" w:rsidR="005357AF" w:rsidRPr="00E807E2" w:rsidRDefault="005357AF" w:rsidP="00612812">
      <w:pPr>
        <w:widowControl w:val="0"/>
        <w:numPr>
          <w:ilvl w:val="4"/>
          <w:numId w:val="67"/>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The Service Provider must prepare a sufficiently detailed Back-out Plan before implementing any Release that could have an adverse impact (as determined by SARS) on SARS, the Services, users or SARS clients if the Release is not successful or cannot be completed on time. Such Back-Out Plan must include:</w:t>
      </w:r>
    </w:p>
    <w:p w14:paraId="7B0518B1" w14:textId="77777777" w:rsidR="005357AF" w:rsidRPr="00E807E2" w:rsidRDefault="005357AF" w:rsidP="00612812">
      <w:pPr>
        <w:pStyle w:val="Heading6"/>
        <w:widowControl w:val="0"/>
        <w:numPr>
          <w:ilvl w:val="5"/>
          <w:numId w:val="67"/>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fall-back procedures if it is necessary to reverse a Release due to a failure;</w:t>
      </w:r>
    </w:p>
    <w:p w14:paraId="0D91470C" w14:textId="77777777" w:rsidR="005357AF" w:rsidRPr="00E807E2" w:rsidRDefault="005357AF" w:rsidP="00612812">
      <w:pPr>
        <w:pStyle w:val="Heading6"/>
        <w:widowControl w:val="0"/>
        <w:numPr>
          <w:ilvl w:val="5"/>
          <w:numId w:val="67"/>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modification and escalation lists;</w:t>
      </w:r>
    </w:p>
    <w:p w14:paraId="195F5DDF" w14:textId="77777777" w:rsidR="005357AF" w:rsidRPr="00E807E2" w:rsidRDefault="005357AF" w:rsidP="00612812">
      <w:pPr>
        <w:pStyle w:val="Heading6"/>
        <w:widowControl w:val="0"/>
        <w:numPr>
          <w:ilvl w:val="5"/>
          <w:numId w:val="67"/>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Workaround plans; and</w:t>
      </w:r>
    </w:p>
    <w:p w14:paraId="7AA0E490" w14:textId="77777777" w:rsidR="005357AF" w:rsidRPr="00E807E2" w:rsidRDefault="005357AF" w:rsidP="00612812">
      <w:pPr>
        <w:pStyle w:val="Heading6"/>
        <w:widowControl w:val="0"/>
        <w:numPr>
          <w:ilvl w:val="5"/>
          <w:numId w:val="67"/>
        </w:numPr>
        <w:tabs>
          <w:tab w:val="clear" w:pos="3600"/>
        </w:tabs>
        <w:autoSpaceDE w:val="0"/>
        <w:autoSpaceDN w:val="0"/>
        <w:adjustRightInd w:val="0"/>
        <w:spacing w:after="240" w:line="276" w:lineRule="auto"/>
        <w:ind w:left="2410" w:hanging="425"/>
        <w:jc w:val="left"/>
        <w:rPr>
          <w:rFonts w:cs="Arial"/>
          <w:i w:val="0"/>
          <w:color w:val="000000" w:themeColor="text1"/>
          <w:sz w:val="20"/>
          <w:lang w:val="en-ZA" w:eastAsia="en-US"/>
        </w:rPr>
      </w:pPr>
      <w:r w:rsidRPr="00E807E2">
        <w:rPr>
          <w:rFonts w:cs="Arial"/>
          <w:i w:val="0"/>
          <w:color w:val="000000" w:themeColor="text1"/>
          <w:sz w:val="20"/>
          <w:lang w:val="en-ZA" w:eastAsia="en-US"/>
        </w:rPr>
        <w:t>risk assessments.</w:t>
      </w:r>
    </w:p>
    <w:p w14:paraId="096D5D21" w14:textId="77777777" w:rsidR="005357AF" w:rsidRPr="00E807E2" w:rsidRDefault="005357AF" w:rsidP="00612812">
      <w:pPr>
        <w:widowControl w:val="0"/>
        <w:numPr>
          <w:ilvl w:val="4"/>
          <w:numId w:val="67"/>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The Service Provider must prepare a sufficiently detailed communication plan before implementing any Release that impacts SARS End-users.</w:t>
      </w:r>
    </w:p>
    <w:p w14:paraId="2CAF8CD1" w14:textId="77777777" w:rsidR="00E807E2" w:rsidRDefault="005357AF" w:rsidP="00612812">
      <w:pPr>
        <w:widowControl w:val="0"/>
        <w:numPr>
          <w:ilvl w:val="4"/>
          <w:numId w:val="67"/>
        </w:numPr>
        <w:tabs>
          <w:tab w:val="clear" w:pos="2880"/>
        </w:tabs>
        <w:autoSpaceDE w:val="0"/>
        <w:autoSpaceDN w:val="0"/>
        <w:adjustRightInd w:val="0"/>
        <w:spacing w:after="240" w:line="276" w:lineRule="auto"/>
        <w:ind w:left="1985" w:hanging="425"/>
        <w:jc w:val="left"/>
        <w:outlineLvl w:val="4"/>
        <w:rPr>
          <w:rFonts w:cs="Arial"/>
          <w:color w:val="000000" w:themeColor="text1"/>
          <w:sz w:val="20"/>
          <w:lang w:val="en-ZA" w:eastAsia="en-US"/>
        </w:rPr>
      </w:pPr>
      <w:r w:rsidRPr="00E807E2">
        <w:rPr>
          <w:rFonts w:cs="Arial"/>
          <w:color w:val="000000" w:themeColor="text1"/>
          <w:sz w:val="20"/>
          <w:lang w:val="en-ZA" w:eastAsia="en-US"/>
        </w:rPr>
        <w:t>The Service Provider must prepare a sufficiently detailed implementation plan for all Releases.</w:t>
      </w:r>
    </w:p>
    <w:p w14:paraId="17951102" w14:textId="0291C141" w:rsidR="005357AF" w:rsidRPr="00E807E2" w:rsidRDefault="005357AF" w:rsidP="008A1F55">
      <w:pPr>
        <w:pStyle w:val="level4"/>
        <w:tabs>
          <w:tab w:val="clear" w:pos="2410"/>
        </w:tabs>
        <w:spacing w:after="240"/>
        <w:ind w:left="1560" w:hanging="851"/>
        <w:rPr>
          <w:color w:val="000000" w:themeColor="text1"/>
        </w:rPr>
      </w:pPr>
      <w:r w:rsidRPr="00E807E2">
        <w:rPr>
          <w:color w:val="000000" w:themeColor="text1"/>
        </w:rPr>
        <w:t>Testing</w:t>
      </w:r>
    </w:p>
    <w:p w14:paraId="01F53FA4" w14:textId="77777777" w:rsidR="00E807E2" w:rsidRDefault="005357AF" w:rsidP="00612812">
      <w:pPr>
        <w:widowControl w:val="0"/>
        <w:numPr>
          <w:ilvl w:val="4"/>
          <w:numId w:val="68"/>
        </w:numPr>
        <w:tabs>
          <w:tab w:val="clear" w:pos="2880"/>
        </w:tabs>
        <w:autoSpaceDE w:val="0"/>
        <w:autoSpaceDN w:val="0"/>
        <w:adjustRightInd w:val="0"/>
        <w:spacing w:after="240" w:line="276" w:lineRule="auto"/>
        <w:ind w:left="2127" w:hanging="567"/>
        <w:jc w:val="left"/>
        <w:outlineLvl w:val="4"/>
        <w:rPr>
          <w:rFonts w:cs="Arial"/>
          <w:color w:val="000000" w:themeColor="text1"/>
          <w:sz w:val="20"/>
          <w:lang w:val="en-ZA" w:eastAsia="en-US"/>
        </w:rPr>
      </w:pPr>
      <w:r w:rsidRPr="00E807E2">
        <w:rPr>
          <w:rFonts w:cs="Arial"/>
          <w:color w:val="000000" w:themeColor="text1"/>
          <w:sz w:val="20"/>
          <w:lang w:val="en-ZA" w:eastAsia="en-US"/>
        </w:rPr>
        <w:t>Before implementing any Releases (or as otherwise mutually agreed in a specific instance), the Service Provider must test the Back-out Plan, Release implementation, and envisaged result of the Release. In conducting such testing, the Service Provider must give due consideration to any Release criteria defined by SARS CAB</w:t>
      </w:r>
    </w:p>
    <w:p w14:paraId="1E002E95" w14:textId="58F31EE6" w:rsidR="005357AF" w:rsidRPr="00E807E2" w:rsidRDefault="005357AF" w:rsidP="00612812">
      <w:pPr>
        <w:widowControl w:val="0"/>
        <w:numPr>
          <w:ilvl w:val="4"/>
          <w:numId w:val="68"/>
        </w:numPr>
        <w:tabs>
          <w:tab w:val="clear" w:pos="2880"/>
        </w:tabs>
        <w:autoSpaceDE w:val="0"/>
        <w:autoSpaceDN w:val="0"/>
        <w:adjustRightInd w:val="0"/>
        <w:spacing w:after="240" w:line="276" w:lineRule="auto"/>
        <w:ind w:left="2127" w:hanging="567"/>
        <w:jc w:val="left"/>
        <w:outlineLvl w:val="4"/>
        <w:rPr>
          <w:rFonts w:cs="Arial"/>
          <w:color w:val="000000" w:themeColor="text1"/>
          <w:sz w:val="20"/>
          <w:lang w:val="en-ZA" w:eastAsia="en-US"/>
        </w:rPr>
      </w:pPr>
      <w:r w:rsidRPr="00E807E2">
        <w:rPr>
          <w:rFonts w:cs="Arial"/>
          <w:color w:val="000000" w:themeColor="text1"/>
          <w:sz w:val="20"/>
          <w:lang w:val="en-ZA" w:eastAsia="en-US"/>
        </w:rPr>
        <w:t>The Service Provider must not implement Releases without first conducting testing that is independent of the testing conducted by the builders of the Release. Such testing must consist of user acceptance testing for any Releases unless otherwise agreed.</w:t>
      </w:r>
    </w:p>
    <w:p w14:paraId="0807C4CD" w14:textId="77777777" w:rsidR="005357AF" w:rsidRPr="00E807E2" w:rsidRDefault="005357AF" w:rsidP="00612812">
      <w:pPr>
        <w:widowControl w:val="0"/>
        <w:numPr>
          <w:ilvl w:val="4"/>
          <w:numId w:val="68"/>
        </w:numPr>
        <w:tabs>
          <w:tab w:val="clear" w:pos="2880"/>
        </w:tabs>
        <w:autoSpaceDE w:val="0"/>
        <w:autoSpaceDN w:val="0"/>
        <w:adjustRightInd w:val="0"/>
        <w:spacing w:after="240" w:line="276" w:lineRule="auto"/>
        <w:ind w:left="2127" w:hanging="567"/>
        <w:jc w:val="left"/>
        <w:outlineLvl w:val="4"/>
        <w:rPr>
          <w:rFonts w:cs="Arial"/>
          <w:color w:val="000000" w:themeColor="text1"/>
          <w:sz w:val="20"/>
          <w:lang w:val="en-ZA" w:eastAsia="en-US"/>
        </w:rPr>
      </w:pPr>
      <w:r w:rsidRPr="00E807E2">
        <w:rPr>
          <w:rFonts w:cs="Arial"/>
          <w:color w:val="000000" w:themeColor="text1"/>
          <w:sz w:val="20"/>
          <w:lang w:val="en-ZA" w:eastAsia="en-US"/>
        </w:rPr>
        <w:t xml:space="preserve">Unless SARS agrees otherwise with respect to a particular Release, the Service Provider must develop for SARS’ approval a test plan and acceptance criteria for each Release. The Service Provider must proactively recommend objective test criteria for approval by SARS and the determination as to whether a test was successful must be made </w:t>
      </w:r>
      <w:proofErr w:type="gramStart"/>
      <w:r w:rsidRPr="00E807E2">
        <w:rPr>
          <w:rFonts w:cs="Arial"/>
          <w:color w:val="000000" w:themeColor="text1"/>
          <w:sz w:val="20"/>
          <w:lang w:val="en-ZA" w:eastAsia="en-US"/>
        </w:rPr>
        <w:t>on the basis of</w:t>
      </w:r>
      <w:proofErr w:type="gramEnd"/>
      <w:r w:rsidRPr="00E807E2">
        <w:rPr>
          <w:rFonts w:cs="Arial"/>
          <w:color w:val="000000" w:themeColor="text1"/>
          <w:sz w:val="20"/>
          <w:lang w:val="en-ZA" w:eastAsia="en-US"/>
        </w:rPr>
        <w:t xml:space="preserve"> whether the test results met the applicable acceptance criteria for the testing effort as set out in the relevant test plan.</w:t>
      </w:r>
    </w:p>
    <w:p w14:paraId="2D15A891" w14:textId="77777777" w:rsidR="005357AF" w:rsidRPr="00E807E2" w:rsidRDefault="005357AF" w:rsidP="00612812">
      <w:pPr>
        <w:widowControl w:val="0"/>
        <w:numPr>
          <w:ilvl w:val="4"/>
          <w:numId w:val="68"/>
        </w:numPr>
        <w:tabs>
          <w:tab w:val="clear" w:pos="2880"/>
        </w:tabs>
        <w:autoSpaceDE w:val="0"/>
        <w:autoSpaceDN w:val="0"/>
        <w:adjustRightInd w:val="0"/>
        <w:spacing w:after="240" w:line="276" w:lineRule="auto"/>
        <w:ind w:left="2127" w:hanging="567"/>
        <w:jc w:val="left"/>
        <w:outlineLvl w:val="4"/>
        <w:rPr>
          <w:rFonts w:cs="Arial"/>
          <w:color w:val="000000" w:themeColor="text1"/>
          <w:sz w:val="20"/>
          <w:lang w:val="en-ZA" w:eastAsia="en-US"/>
        </w:rPr>
      </w:pPr>
      <w:r w:rsidRPr="00E807E2">
        <w:rPr>
          <w:rFonts w:cs="Arial"/>
          <w:color w:val="000000" w:themeColor="text1"/>
          <w:sz w:val="20"/>
          <w:lang w:val="en-ZA" w:eastAsia="en-US"/>
        </w:rPr>
        <w:t>The Service Provider’s testing obligations for Releases must include:</w:t>
      </w:r>
    </w:p>
    <w:p w14:paraId="32F09014" w14:textId="77777777" w:rsidR="005357AF" w:rsidRPr="00E807E2" w:rsidRDefault="005357AF" w:rsidP="00612812">
      <w:pPr>
        <w:pStyle w:val="Heading6"/>
        <w:widowControl w:val="0"/>
        <w:numPr>
          <w:ilvl w:val="5"/>
          <w:numId w:val="67"/>
        </w:numPr>
        <w:autoSpaceDE w:val="0"/>
        <w:autoSpaceDN w:val="0"/>
        <w:adjustRightInd w:val="0"/>
        <w:spacing w:after="240" w:line="276" w:lineRule="auto"/>
        <w:ind w:left="2552" w:hanging="425"/>
        <w:jc w:val="left"/>
        <w:rPr>
          <w:rFonts w:cs="Arial"/>
          <w:i w:val="0"/>
          <w:color w:val="000000" w:themeColor="text1"/>
          <w:sz w:val="20"/>
          <w:lang w:val="en-ZA" w:eastAsia="en-US"/>
        </w:rPr>
      </w:pPr>
      <w:r w:rsidRPr="00E807E2">
        <w:rPr>
          <w:rFonts w:cs="Arial"/>
          <w:i w:val="0"/>
          <w:color w:val="000000" w:themeColor="text1"/>
          <w:sz w:val="20"/>
          <w:lang w:val="en-ZA" w:eastAsia="en-US"/>
        </w:rPr>
        <w:t>setting-up, provisioning and equipping components of the IT infrastructure for testing; and</w:t>
      </w:r>
    </w:p>
    <w:p w14:paraId="51D41B18" w14:textId="77777777" w:rsidR="005357AF" w:rsidRPr="00E807E2" w:rsidRDefault="005357AF" w:rsidP="00612812">
      <w:pPr>
        <w:pStyle w:val="Heading6"/>
        <w:widowControl w:val="0"/>
        <w:numPr>
          <w:ilvl w:val="5"/>
          <w:numId w:val="67"/>
        </w:numPr>
        <w:autoSpaceDE w:val="0"/>
        <w:autoSpaceDN w:val="0"/>
        <w:adjustRightInd w:val="0"/>
        <w:spacing w:after="240" w:line="276" w:lineRule="auto"/>
        <w:ind w:left="2552" w:hanging="425"/>
        <w:jc w:val="left"/>
        <w:rPr>
          <w:rFonts w:cs="Arial"/>
          <w:i w:val="0"/>
          <w:color w:val="000000" w:themeColor="text1"/>
          <w:sz w:val="20"/>
          <w:lang w:val="en-ZA" w:eastAsia="en-US"/>
        </w:rPr>
      </w:pPr>
      <w:r w:rsidRPr="00E807E2">
        <w:rPr>
          <w:rFonts w:cs="Arial"/>
          <w:i w:val="0"/>
          <w:color w:val="000000" w:themeColor="text1"/>
          <w:sz w:val="20"/>
          <w:lang w:val="en-ZA" w:eastAsia="en-US"/>
        </w:rPr>
        <w:t xml:space="preserve">performing testing on such components in as near real life conditions as is Commercially Reasonable according to SARS’ instructions. In the case of any </w:t>
      </w:r>
      <w:r w:rsidRPr="00E807E2">
        <w:rPr>
          <w:rFonts w:cs="Arial"/>
          <w:i w:val="0"/>
          <w:color w:val="000000" w:themeColor="text1"/>
          <w:sz w:val="20"/>
          <w:lang w:val="en-ZA" w:eastAsia="en-US"/>
        </w:rPr>
        <w:lastRenderedPageBreak/>
        <w:t>testing of Network CIs, the Service Provider must, if requested, collect and maintain stores of test data to simulate the relevant aspects of voice traffic, data traffic, or both as applicable to use in each testing instance.</w:t>
      </w:r>
    </w:p>
    <w:p w14:paraId="51203AAA" w14:textId="77777777" w:rsidR="005357AF" w:rsidRPr="00E807E2" w:rsidRDefault="005357AF" w:rsidP="008A1F55">
      <w:pPr>
        <w:pStyle w:val="level4"/>
        <w:tabs>
          <w:tab w:val="clear" w:pos="2410"/>
        </w:tabs>
        <w:spacing w:after="240"/>
        <w:ind w:left="1560" w:hanging="851"/>
        <w:rPr>
          <w:color w:val="000000" w:themeColor="text1"/>
        </w:rPr>
      </w:pPr>
      <w:r w:rsidRPr="00E807E2">
        <w:rPr>
          <w:color w:val="000000" w:themeColor="text1"/>
        </w:rPr>
        <w:t>Implementing</w:t>
      </w:r>
    </w:p>
    <w:p w14:paraId="567F2E0A" w14:textId="47A8F4D0" w:rsidR="00E807E2" w:rsidRDefault="005357AF" w:rsidP="00612812">
      <w:pPr>
        <w:pStyle w:val="Heading5"/>
        <w:widowControl w:val="0"/>
        <w:numPr>
          <w:ilvl w:val="4"/>
          <w:numId w:val="69"/>
        </w:numPr>
        <w:tabs>
          <w:tab w:val="clear" w:pos="2880"/>
        </w:tabs>
        <w:autoSpaceDE w:val="0"/>
        <w:autoSpaceDN w:val="0"/>
        <w:adjustRightInd w:val="0"/>
        <w:spacing w:after="240" w:line="276" w:lineRule="auto"/>
        <w:ind w:left="2127" w:hanging="567"/>
        <w:jc w:val="left"/>
        <w:rPr>
          <w:rFonts w:cs="Arial"/>
          <w:color w:val="000000" w:themeColor="text1"/>
          <w:sz w:val="20"/>
          <w:lang w:val="en-ZA" w:eastAsia="en-US"/>
        </w:rPr>
      </w:pPr>
      <w:r w:rsidRPr="00E807E2">
        <w:rPr>
          <w:rFonts w:cs="Arial"/>
          <w:color w:val="000000" w:themeColor="text1"/>
          <w:sz w:val="20"/>
          <w:lang w:val="en-ZA" w:eastAsia="en-US"/>
        </w:rPr>
        <w:t xml:space="preserve">After completing the building and testing activities described in </w:t>
      </w:r>
      <w:r w:rsidRPr="00E807E2">
        <w:rPr>
          <w:rFonts w:cs="Arial"/>
          <w:b/>
          <w:color w:val="000000" w:themeColor="text1"/>
          <w:sz w:val="20"/>
          <w:lang w:val="en-ZA" w:eastAsia="en-US"/>
        </w:rPr>
        <w:t xml:space="preserve">clause </w:t>
      </w:r>
      <w:r w:rsidRPr="00E807E2">
        <w:rPr>
          <w:rFonts w:cs="Arial"/>
          <w:b/>
          <w:color w:val="000000" w:themeColor="text1"/>
          <w:sz w:val="20"/>
          <w:lang w:val="en-ZA" w:eastAsia="en-US"/>
        </w:rPr>
        <w:fldChar w:fldCharType="begin"/>
      </w:r>
      <w:r w:rsidRPr="00E807E2">
        <w:rPr>
          <w:rFonts w:cs="Arial"/>
          <w:b/>
          <w:color w:val="000000" w:themeColor="text1"/>
          <w:sz w:val="20"/>
          <w:lang w:val="en-ZA" w:eastAsia="en-US"/>
        </w:rPr>
        <w:instrText xml:space="preserve"> REF _Ref144997911 \r \h  \* MERGEFORMAT </w:instrText>
      </w:r>
      <w:r w:rsidRPr="00E807E2">
        <w:rPr>
          <w:rFonts w:cs="Arial"/>
          <w:b/>
          <w:color w:val="000000" w:themeColor="text1"/>
          <w:sz w:val="20"/>
          <w:lang w:val="en-ZA" w:eastAsia="en-US"/>
        </w:rPr>
      </w:r>
      <w:r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5.3.5.1</w:t>
      </w:r>
      <w:r w:rsidRPr="00E807E2">
        <w:rPr>
          <w:rFonts w:cs="Arial"/>
          <w:b/>
          <w:color w:val="000000" w:themeColor="text1"/>
          <w:sz w:val="20"/>
          <w:lang w:val="en-ZA" w:eastAsia="en-US"/>
        </w:rPr>
        <w:fldChar w:fldCharType="end"/>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 xml:space="preserve">clause </w:t>
      </w:r>
      <w:r w:rsidRPr="00E807E2">
        <w:rPr>
          <w:rFonts w:cs="Arial"/>
          <w:b/>
          <w:color w:val="000000" w:themeColor="text1"/>
          <w:sz w:val="20"/>
          <w:lang w:val="en-ZA" w:eastAsia="en-US"/>
        </w:rPr>
        <w:fldChar w:fldCharType="begin"/>
      </w:r>
      <w:r w:rsidRPr="00E807E2">
        <w:rPr>
          <w:rFonts w:cs="Arial"/>
          <w:b/>
          <w:color w:val="000000" w:themeColor="text1"/>
          <w:sz w:val="20"/>
          <w:lang w:val="en-ZA" w:eastAsia="en-US"/>
        </w:rPr>
        <w:instrText xml:space="preserve"> REF _Ref144997920 \r \h  \* MERGEFORMAT </w:instrText>
      </w:r>
      <w:r w:rsidRPr="00E807E2">
        <w:rPr>
          <w:rFonts w:cs="Arial"/>
          <w:b/>
          <w:color w:val="000000" w:themeColor="text1"/>
          <w:sz w:val="20"/>
          <w:lang w:val="en-ZA" w:eastAsia="en-US"/>
        </w:rPr>
      </w:r>
      <w:r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5.3.5.2</w:t>
      </w:r>
      <w:r w:rsidRPr="00E807E2">
        <w:rPr>
          <w:rFonts w:cs="Arial"/>
          <w:b/>
          <w:color w:val="000000" w:themeColor="text1"/>
          <w:sz w:val="20"/>
          <w:lang w:val="en-ZA" w:eastAsia="en-US"/>
        </w:rPr>
        <w:fldChar w:fldCharType="end"/>
      </w:r>
      <w:r w:rsidRPr="00E807E2">
        <w:rPr>
          <w:rFonts w:cs="Arial"/>
          <w:b/>
          <w:color w:val="000000" w:themeColor="text1"/>
          <w:sz w:val="20"/>
          <w:lang w:val="en-ZA" w:eastAsia="en-US"/>
        </w:rPr>
        <w:t xml:space="preserve"> </w:t>
      </w:r>
      <w:r w:rsidRPr="00E807E2">
        <w:rPr>
          <w:rFonts w:cs="Arial"/>
          <w:color w:val="000000" w:themeColor="text1"/>
          <w:sz w:val="20"/>
          <w:lang w:val="en-ZA" w:eastAsia="en-US"/>
        </w:rPr>
        <w:t xml:space="preserve">above the Service Provider must implement the Release, after obtaining the necessary approvals to implement, in accordance with this </w:t>
      </w:r>
      <w:r w:rsidRPr="00E807E2">
        <w:rPr>
          <w:rFonts w:cs="Arial"/>
          <w:b/>
          <w:color w:val="000000" w:themeColor="text1"/>
          <w:sz w:val="20"/>
          <w:lang w:val="en-ZA" w:eastAsia="en-US"/>
        </w:rPr>
        <w:t xml:space="preserve">clause </w:t>
      </w:r>
      <w:r w:rsidRPr="00E807E2">
        <w:rPr>
          <w:rFonts w:cs="Arial"/>
          <w:b/>
          <w:color w:val="000000" w:themeColor="text1"/>
          <w:sz w:val="20"/>
          <w:lang w:val="en-ZA" w:eastAsia="en-US"/>
        </w:rPr>
        <w:fldChar w:fldCharType="begin"/>
      </w:r>
      <w:r w:rsidRPr="00E807E2">
        <w:rPr>
          <w:rFonts w:cs="Arial"/>
          <w:b/>
          <w:color w:val="000000" w:themeColor="text1"/>
          <w:sz w:val="20"/>
          <w:lang w:val="en-ZA" w:eastAsia="en-US"/>
        </w:rPr>
        <w:instrText xml:space="preserve"> REF _Ref144997966 \r \h  \* MERGEFORMAT </w:instrText>
      </w:r>
      <w:r w:rsidRPr="00E807E2">
        <w:rPr>
          <w:rFonts w:cs="Arial"/>
          <w:b/>
          <w:color w:val="000000" w:themeColor="text1"/>
          <w:sz w:val="20"/>
          <w:lang w:val="en-ZA" w:eastAsia="en-US"/>
        </w:rPr>
      </w:r>
      <w:r w:rsidRPr="00E807E2">
        <w:rPr>
          <w:rFonts w:cs="Arial"/>
          <w:b/>
          <w:color w:val="000000" w:themeColor="text1"/>
          <w:sz w:val="20"/>
          <w:lang w:val="en-ZA" w:eastAsia="en-US"/>
        </w:rPr>
        <w:fldChar w:fldCharType="separate"/>
      </w:r>
      <w:r w:rsidR="00BF4F46">
        <w:rPr>
          <w:rFonts w:cs="Arial"/>
          <w:b/>
          <w:color w:val="000000" w:themeColor="text1"/>
          <w:sz w:val="20"/>
          <w:lang w:val="en-ZA" w:eastAsia="en-US"/>
        </w:rPr>
        <w:t>6</w:t>
      </w:r>
      <w:r w:rsidR="006C7D4B">
        <w:rPr>
          <w:rFonts w:cs="Arial"/>
          <w:b/>
          <w:color w:val="000000" w:themeColor="text1"/>
          <w:sz w:val="20"/>
          <w:lang w:val="en-ZA" w:eastAsia="en-US"/>
        </w:rPr>
        <w:t>.3.5.3</w:t>
      </w:r>
      <w:r w:rsidRPr="00E807E2">
        <w:rPr>
          <w:rFonts w:cs="Arial"/>
          <w:b/>
          <w:color w:val="000000" w:themeColor="text1"/>
          <w:sz w:val="20"/>
          <w:lang w:val="en-ZA" w:eastAsia="en-US"/>
        </w:rPr>
        <w:fldChar w:fldCharType="end"/>
      </w:r>
      <w:r w:rsidRPr="00E807E2">
        <w:rPr>
          <w:rFonts w:cs="Arial"/>
          <w:color w:val="000000" w:themeColor="text1"/>
          <w:sz w:val="20"/>
          <w:lang w:val="en-ZA" w:eastAsia="en-US"/>
        </w:rPr>
        <w:t xml:space="preserve"> and conduct additional testing in order to verify that the implementation of the Release was successful.</w:t>
      </w:r>
    </w:p>
    <w:p w14:paraId="57A9CCFB" w14:textId="77777777" w:rsidR="00E807E2" w:rsidRDefault="005357AF" w:rsidP="00612812">
      <w:pPr>
        <w:pStyle w:val="Heading5"/>
        <w:widowControl w:val="0"/>
        <w:numPr>
          <w:ilvl w:val="4"/>
          <w:numId w:val="69"/>
        </w:numPr>
        <w:tabs>
          <w:tab w:val="clear" w:pos="2880"/>
        </w:tabs>
        <w:autoSpaceDE w:val="0"/>
        <w:autoSpaceDN w:val="0"/>
        <w:adjustRightInd w:val="0"/>
        <w:spacing w:after="240" w:line="276" w:lineRule="auto"/>
        <w:ind w:left="2127" w:hanging="567"/>
        <w:jc w:val="left"/>
        <w:rPr>
          <w:rFonts w:cs="Arial"/>
          <w:color w:val="000000" w:themeColor="text1"/>
          <w:sz w:val="20"/>
          <w:lang w:val="en-ZA" w:eastAsia="en-US"/>
        </w:rPr>
      </w:pPr>
      <w:r w:rsidRPr="00E807E2">
        <w:rPr>
          <w:rFonts w:cs="Arial"/>
          <w:color w:val="000000" w:themeColor="text1"/>
          <w:sz w:val="20"/>
          <w:lang w:val="en-ZA" w:eastAsia="en-US"/>
        </w:rPr>
        <w:t>The Service Provider must implement all Releases authorised by SARS (but only those Releases authorised by SARS). The Service Provider’s obligations for implementing Releases, including Releases that are incorporated into Projects that have been approved for implementation, must include:</w:t>
      </w:r>
    </w:p>
    <w:p w14:paraId="1A25BA93" w14:textId="77777777" w:rsidR="00E807E2" w:rsidRDefault="005357AF" w:rsidP="00612812">
      <w:pPr>
        <w:pStyle w:val="Heading6"/>
        <w:widowControl w:val="0"/>
        <w:numPr>
          <w:ilvl w:val="5"/>
          <w:numId w:val="70"/>
        </w:numPr>
        <w:tabs>
          <w:tab w:val="clear" w:pos="3600"/>
        </w:tabs>
        <w:autoSpaceDE w:val="0"/>
        <w:autoSpaceDN w:val="0"/>
        <w:adjustRightInd w:val="0"/>
        <w:spacing w:after="240" w:line="276" w:lineRule="auto"/>
        <w:ind w:left="2552" w:hanging="425"/>
        <w:jc w:val="left"/>
        <w:rPr>
          <w:rFonts w:cs="Arial"/>
          <w:i w:val="0"/>
          <w:color w:val="000000" w:themeColor="text1"/>
          <w:sz w:val="20"/>
          <w:lang w:val="en-ZA" w:eastAsia="en-US"/>
        </w:rPr>
      </w:pPr>
      <w:r w:rsidRPr="00E807E2">
        <w:rPr>
          <w:rFonts w:cs="Arial"/>
          <w:i w:val="0"/>
          <w:color w:val="000000" w:themeColor="text1"/>
          <w:sz w:val="20"/>
          <w:lang w:val="en-ZA" w:eastAsia="en-US"/>
        </w:rPr>
        <w:t>project managing the implementation of the Release;</w:t>
      </w:r>
    </w:p>
    <w:p w14:paraId="559CF77F" w14:textId="086808C9" w:rsidR="005357AF" w:rsidRPr="00E807E2" w:rsidRDefault="005357AF" w:rsidP="00612812">
      <w:pPr>
        <w:pStyle w:val="Heading6"/>
        <w:widowControl w:val="0"/>
        <w:numPr>
          <w:ilvl w:val="5"/>
          <w:numId w:val="70"/>
        </w:numPr>
        <w:tabs>
          <w:tab w:val="clear" w:pos="3600"/>
        </w:tabs>
        <w:autoSpaceDE w:val="0"/>
        <w:autoSpaceDN w:val="0"/>
        <w:adjustRightInd w:val="0"/>
        <w:spacing w:after="240" w:line="276" w:lineRule="auto"/>
        <w:ind w:left="2552" w:hanging="425"/>
        <w:jc w:val="left"/>
        <w:rPr>
          <w:rFonts w:cs="Arial"/>
          <w:i w:val="0"/>
          <w:color w:val="000000" w:themeColor="text1"/>
          <w:sz w:val="20"/>
          <w:lang w:val="en-ZA" w:eastAsia="en-US"/>
        </w:rPr>
      </w:pPr>
      <w:r w:rsidRPr="00E807E2">
        <w:rPr>
          <w:rFonts w:cs="Arial"/>
          <w:i w:val="0"/>
          <w:color w:val="000000" w:themeColor="text1"/>
          <w:sz w:val="20"/>
          <w:lang w:val="en-ZA" w:eastAsia="en-US"/>
        </w:rPr>
        <w:t>keeping SARS informed (through the SARS project manager) on an ongoing basis as to the status of the implementation of the Release, including providing status reports;</w:t>
      </w:r>
    </w:p>
    <w:p w14:paraId="01CF9F01" w14:textId="77777777" w:rsidR="005357AF" w:rsidRPr="00E807E2" w:rsidRDefault="005357AF" w:rsidP="00612812">
      <w:pPr>
        <w:pStyle w:val="Heading6"/>
        <w:widowControl w:val="0"/>
        <w:numPr>
          <w:ilvl w:val="5"/>
          <w:numId w:val="70"/>
        </w:numPr>
        <w:tabs>
          <w:tab w:val="clear" w:pos="3600"/>
        </w:tabs>
        <w:autoSpaceDE w:val="0"/>
        <w:autoSpaceDN w:val="0"/>
        <w:adjustRightInd w:val="0"/>
        <w:spacing w:after="240" w:line="276" w:lineRule="auto"/>
        <w:ind w:left="2552" w:hanging="425"/>
        <w:jc w:val="left"/>
        <w:rPr>
          <w:rFonts w:cs="Arial"/>
          <w:i w:val="0"/>
          <w:color w:val="000000" w:themeColor="text1"/>
          <w:sz w:val="20"/>
          <w:lang w:val="en-ZA" w:eastAsia="en-US"/>
        </w:rPr>
      </w:pPr>
      <w:r w:rsidRPr="00E807E2">
        <w:rPr>
          <w:rFonts w:cs="Arial"/>
          <w:i w:val="0"/>
          <w:color w:val="000000" w:themeColor="text1"/>
          <w:sz w:val="20"/>
          <w:lang w:val="en-ZA" w:eastAsia="en-US"/>
        </w:rPr>
        <w:t>promptly informing SARS of any necessary or suggested Releases to the design of the IT infrastructure, including obtaining SARS’ approval prior to implementing the Releases;</w:t>
      </w:r>
    </w:p>
    <w:p w14:paraId="15139101" w14:textId="77777777" w:rsidR="005357AF" w:rsidRPr="00E807E2" w:rsidRDefault="005357AF" w:rsidP="00612812">
      <w:pPr>
        <w:pStyle w:val="Heading6"/>
        <w:widowControl w:val="0"/>
        <w:numPr>
          <w:ilvl w:val="5"/>
          <w:numId w:val="70"/>
        </w:numPr>
        <w:tabs>
          <w:tab w:val="clear" w:pos="3600"/>
        </w:tabs>
        <w:autoSpaceDE w:val="0"/>
        <w:autoSpaceDN w:val="0"/>
        <w:adjustRightInd w:val="0"/>
        <w:spacing w:after="240" w:line="276" w:lineRule="auto"/>
        <w:ind w:left="2552" w:hanging="425"/>
        <w:jc w:val="left"/>
        <w:rPr>
          <w:rFonts w:cs="Arial"/>
          <w:i w:val="0"/>
          <w:color w:val="000000" w:themeColor="text1"/>
          <w:sz w:val="20"/>
          <w:lang w:val="en-ZA" w:eastAsia="en-US"/>
        </w:rPr>
      </w:pPr>
      <w:r w:rsidRPr="00E807E2">
        <w:rPr>
          <w:rFonts w:cs="Arial"/>
          <w:i w:val="0"/>
          <w:color w:val="000000" w:themeColor="text1"/>
          <w:sz w:val="20"/>
          <w:lang w:val="en-ZA" w:eastAsia="en-US"/>
        </w:rPr>
        <w:t>mutually agreeing with SARS, in advance of commencing implementation of a Release, the applicable test requirements; and</w:t>
      </w:r>
    </w:p>
    <w:p w14:paraId="2AAE8A37" w14:textId="0F61F528" w:rsidR="005357AF" w:rsidRPr="00E807E2" w:rsidRDefault="005357AF" w:rsidP="00612812">
      <w:pPr>
        <w:pStyle w:val="Heading6"/>
        <w:widowControl w:val="0"/>
        <w:numPr>
          <w:ilvl w:val="5"/>
          <w:numId w:val="70"/>
        </w:numPr>
        <w:tabs>
          <w:tab w:val="clear" w:pos="3600"/>
        </w:tabs>
        <w:autoSpaceDE w:val="0"/>
        <w:autoSpaceDN w:val="0"/>
        <w:adjustRightInd w:val="0"/>
        <w:spacing w:after="240" w:line="276" w:lineRule="auto"/>
        <w:ind w:left="2552" w:hanging="425"/>
        <w:jc w:val="left"/>
        <w:rPr>
          <w:rFonts w:cs="Arial"/>
          <w:i w:val="0"/>
          <w:color w:val="000000" w:themeColor="text1"/>
          <w:sz w:val="20"/>
          <w:lang w:val="en-ZA" w:eastAsia="en-US"/>
        </w:rPr>
      </w:pPr>
      <w:r w:rsidRPr="00E807E2">
        <w:rPr>
          <w:rFonts w:cs="Arial"/>
          <w:i w:val="0"/>
          <w:color w:val="000000" w:themeColor="text1"/>
          <w:sz w:val="20"/>
          <w:lang w:val="en-ZA" w:eastAsia="en-US"/>
        </w:rPr>
        <w:t xml:space="preserve">making any applicable updates to the CMDB and </w:t>
      </w:r>
      <w:r w:rsidR="006F7494" w:rsidRPr="00E807E2">
        <w:rPr>
          <w:rFonts w:cs="Arial"/>
          <w:i w:val="0"/>
          <w:color w:val="000000" w:themeColor="text1"/>
          <w:sz w:val="20"/>
          <w:lang w:val="en-ZA" w:eastAsia="en-US"/>
        </w:rPr>
        <w:t>DML</w:t>
      </w:r>
      <w:r w:rsidRPr="00E807E2">
        <w:rPr>
          <w:rFonts w:cs="Arial"/>
          <w:i w:val="0"/>
          <w:color w:val="000000" w:themeColor="text1"/>
          <w:sz w:val="20"/>
          <w:lang w:val="en-ZA" w:eastAsia="en-US"/>
        </w:rPr>
        <w:t>.</w:t>
      </w:r>
    </w:p>
    <w:p w14:paraId="04F928F7" w14:textId="77777777" w:rsidR="005357AF" w:rsidRPr="00E807E2" w:rsidRDefault="005357AF" w:rsidP="009A3E1E">
      <w:pPr>
        <w:pStyle w:val="level2-head"/>
        <w:ind w:left="709"/>
        <w:rPr>
          <w:color w:val="000000" w:themeColor="text1"/>
        </w:rPr>
      </w:pPr>
      <w:r w:rsidRPr="00E807E2">
        <w:rPr>
          <w:color w:val="000000" w:themeColor="text1"/>
        </w:rPr>
        <w:t>Evaluation</w:t>
      </w:r>
    </w:p>
    <w:p w14:paraId="65A53C0F" w14:textId="77777777" w:rsidR="005357AF" w:rsidRPr="00E807E2" w:rsidRDefault="005357AF" w:rsidP="00674945">
      <w:pPr>
        <w:pStyle w:val="level3"/>
        <w:ind w:left="709" w:hanging="709"/>
        <w:rPr>
          <w:lang w:eastAsia="en-US"/>
        </w:rPr>
      </w:pPr>
      <w:r w:rsidRPr="00E807E2">
        <w:rPr>
          <w:lang w:eastAsia="en-US"/>
        </w:rPr>
        <w:t>The Service Provider must evaluate all Releases after they have been implemented and apprise SARS CAB of the results of its evaluation.</w:t>
      </w:r>
    </w:p>
    <w:p w14:paraId="0EFDEB5C" w14:textId="77777777" w:rsidR="005357AF" w:rsidRPr="00E807E2" w:rsidRDefault="005357AF" w:rsidP="00674945">
      <w:pPr>
        <w:pStyle w:val="level3"/>
        <w:ind w:left="709" w:hanging="709"/>
        <w:rPr>
          <w:color w:val="000000" w:themeColor="text1"/>
          <w:lang w:eastAsia="en-US"/>
        </w:rPr>
      </w:pPr>
      <w:r w:rsidRPr="00E807E2">
        <w:rPr>
          <w:color w:val="000000" w:themeColor="text1"/>
          <w:lang w:eastAsia="en-US"/>
        </w:rPr>
        <w:t>SARS CAB must decide whether any follow-up is needed, based on considerations such as whether the Release achieved the expected objective, whether users are satisfied with the result, and whether there were any side effects.</w:t>
      </w:r>
    </w:p>
    <w:p w14:paraId="3E3AEF14" w14:textId="77777777" w:rsidR="005357AF" w:rsidRPr="00E807E2" w:rsidRDefault="005357AF" w:rsidP="00674945">
      <w:pPr>
        <w:pStyle w:val="level3"/>
        <w:ind w:left="709" w:hanging="709"/>
        <w:rPr>
          <w:color w:val="000000" w:themeColor="text1"/>
          <w:lang w:eastAsia="en-US"/>
        </w:rPr>
      </w:pPr>
      <w:r w:rsidRPr="00E807E2">
        <w:rPr>
          <w:color w:val="000000" w:themeColor="text1"/>
          <w:lang w:eastAsia="en-US"/>
        </w:rPr>
        <w:t>Upon completing the RFC the Service Provider must mark the RFC as completed and include the results in the Post-Implementation Review or Release evaluation. The RFC may only be closed by SARS, and SARS will do so once SARS has verified that the Release was completed successfully.</w:t>
      </w:r>
    </w:p>
    <w:p w14:paraId="75F2B71E" w14:textId="77777777" w:rsidR="005357AF" w:rsidRPr="00E807E2" w:rsidRDefault="005357AF" w:rsidP="00674945">
      <w:pPr>
        <w:pStyle w:val="level3"/>
        <w:ind w:left="709" w:hanging="709"/>
        <w:rPr>
          <w:color w:val="000000" w:themeColor="text1"/>
          <w:lang w:eastAsia="en-US"/>
        </w:rPr>
      </w:pPr>
      <w:r w:rsidRPr="00E807E2">
        <w:rPr>
          <w:color w:val="000000" w:themeColor="text1"/>
          <w:lang w:eastAsia="en-US"/>
        </w:rPr>
        <w:t xml:space="preserve">If the Parties do not agree that the Release was successful, the Service Provider must </w:t>
      </w:r>
      <w:r w:rsidRPr="008A1F55">
        <w:rPr>
          <w:lang w:eastAsia="en-US"/>
        </w:rPr>
        <w:t>restart</w:t>
      </w:r>
      <w:r w:rsidRPr="00E807E2">
        <w:rPr>
          <w:color w:val="000000" w:themeColor="text1"/>
          <w:lang w:eastAsia="en-US"/>
        </w:rPr>
        <w:t xml:space="preserve"> the Operational Release Management Procedure where it went wrong, using an approach that (</w:t>
      </w:r>
      <w:proofErr w:type="spellStart"/>
      <w:r w:rsidRPr="00E807E2">
        <w:rPr>
          <w:color w:val="000000" w:themeColor="text1"/>
          <w:lang w:eastAsia="en-US"/>
        </w:rPr>
        <w:t>i</w:t>
      </w:r>
      <w:proofErr w:type="spellEnd"/>
      <w:r w:rsidRPr="00E807E2">
        <w:rPr>
          <w:color w:val="000000" w:themeColor="text1"/>
          <w:lang w:eastAsia="en-US"/>
        </w:rPr>
        <w:t>) is modified to address the failure(s) and (ii) is approved by SARS before the Service Provider may recommence performing the Release.</w:t>
      </w:r>
    </w:p>
    <w:p w14:paraId="7B67E677" w14:textId="77777777" w:rsidR="005357AF" w:rsidRPr="00E807E2" w:rsidRDefault="005357AF" w:rsidP="00674945">
      <w:pPr>
        <w:pStyle w:val="level2-head"/>
        <w:ind w:left="709"/>
        <w:rPr>
          <w:color w:val="000000" w:themeColor="text1"/>
        </w:rPr>
      </w:pPr>
      <w:r w:rsidRPr="00E807E2">
        <w:rPr>
          <w:color w:val="000000" w:themeColor="text1"/>
        </w:rPr>
        <w:t>Implementing Urgent Releases</w:t>
      </w:r>
    </w:p>
    <w:p w14:paraId="5C016B13" w14:textId="77777777" w:rsidR="005357AF" w:rsidRPr="00E807E2" w:rsidRDefault="005357AF" w:rsidP="00674945">
      <w:pPr>
        <w:pStyle w:val="level3"/>
        <w:ind w:left="709" w:hanging="709"/>
      </w:pPr>
      <w:r w:rsidRPr="00E807E2">
        <w:t xml:space="preserve">The Service Provider must implement urgent Releases in accordance with SARS PPS&amp;G addressing emergency or urgent Release procedures. Where a diversion of resources of the Service Provider would allow an urgent Release to be implemented more quickly, the Service Provider must apprise </w:t>
      </w:r>
      <w:r w:rsidRPr="00E807E2">
        <w:lastRenderedPageBreak/>
        <w:t>SARS of that option, including the consequences to the Services that the redeployed resources would have performed. If SARS in its sole discretion authorizes the redeployment, the Service Provider must be excused for failing to perform Services in a timely fashion that the redeployed resources would have performed but solely to the extent of the impact advised by the Service Provider in advance and solely to the extent the Service Provider could not reasonably have performed the affected Services nonetheless using Commercially Reasonable Efforts.</w:t>
      </w:r>
    </w:p>
    <w:p w14:paraId="3D759DE1" w14:textId="77777777" w:rsidR="005357AF" w:rsidRPr="00E807E2" w:rsidRDefault="005357AF" w:rsidP="00674945">
      <w:pPr>
        <w:pStyle w:val="level3"/>
        <w:ind w:left="709" w:hanging="709"/>
      </w:pPr>
      <w:r w:rsidRPr="00E807E2">
        <w:t>The Service Provider must minimize the number of urgent Releases by ensuring where possible that Releases are requested sufficiently in advance, before they become urgent.</w:t>
      </w:r>
    </w:p>
    <w:p w14:paraId="6436A2BE" w14:textId="77777777" w:rsidR="005357AF" w:rsidRPr="00E807E2" w:rsidRDefault="005357AF" w:rsidP="00674945">
      <w:pPr>
        <w:pStyle w:val="level3"/>
        <w:ind w:left="709" w:hanging="709"/>
      </w:pPr>
      <w:r w:rsidRPr="00E807E2">
        <w:t xml:space="preserve">Where time does not permit normal tests to be performed before an urgent Release is made as agreed by SARS, as soon as possible afterwards the Service Provider must complete all the required stages of the normal testing process and must update the Release records </w:t>
      </w:r>
      <w:r w:rsidRPr="00E807E2">
        <w:rPr>
          <w:strike/>
        </w:rPr>
        <w:t xml:space="preserve">and, </w:t>
      </w:r>
      <w:r w:rsidRPr="00E807E2">
        <w:t>DML and CMDB.</w:t>
      </w:r>
    </w:p>
    <w:p w14:paraId="1F0E4358" w14:textId="77777777" w:rsidR="005357AF" w:rsidRPr="00E807E2" w:rsidRDefault="005357AF" w:rsidP="00674945">
      <w:pPr>
        <w:pStyle w:val="level2-head"/>
        <w:ind w:left="709"/>
        <w:rPr>
          <w:color w:val="000000" w:themeColor="text1"/>
        </w:rPr>
      </w:pPr>
      <w:r w:rsidRPr="00E807E2">
        <w:rPr>
          <w:color w:val="000000" w:themeColor="text1"/>
        </w:rPr>
        <w:t>Procedures for Submitting Releases</w:t>
      </w:r>
    </w:p>
    <w:p w14:paraId="013A452A" w14:textId="77777777" w:rsidR="005357AF" w:rsidRPr="00E807E2" w:rsidRDefault="005357AF" w:rsidP="009A3E1E">
      <w:pPr>
        <w:pStyle w:val="level1-text"/>
        <w:ind w:left="709"/>
        <w:rPr>
          <w:color w:val="000000" w:themeColor="text1"/>
        </w:rPr>
      </w:pPr>
      <w:r w:rsidRPr="00E807E2">
        <w:rPr>
          <w:color w:val="000000" w:themeColor="text1"/>
        </w:rPr>
        <w:t xml:space="preserve">The </w:t>
      </w:r>
      <w:r w:rsidRPr="009A3E1E">
        <w:rPr>
          <w:color w:val="000000" w:themeColor="text1"/>
          <w:lang w:val="en-ZA"/>
        </w:rPr>
        <w:t>Service</w:t>
      </w:r>
      <w:r w:rsidRPr="00E807E2">
        <w:rPr>
          <w:color w:val="000000" w:themeColor="text1"/>
        </w:rPr>
        <w:t xml:space="preserve"> Provider must submit all Releases in accordance with the requirements set out in the SARS PPS&amp;G.</w:t>
      </w:r>
    </w:p>
    <w:p w14:paraId="337C0698" w14:textId="77777777" w:rsidR="005357AF" w:rsidRPr="00E807E2" w:rsidRDefault="005357AF" w:rsidP="00674945">
      <w:pPr>
        <w:pStyle w:val="level2-head"/>
        <w:ind w:left="709"/>
        <w:rPr>
          <w:color w:val="000000" w:themeColor="text1"/>
        </w:rPr>
      </w:pPr>
      <w:r w:rsidRPr="00E807E2">
        <w:rPr>
          <w:color w:val="000000" w:themeColor="text1"/>
        </w:rPr>
        <w:t>Other Operational Release Management Responsibilities</w:t>
      </w:r>
    </w:p>
    <w:p w14:paraId="252B80C1" w14:textId="77777777" w:rsidR="00E807E2" w:rsidRDefault="005357AF" w:rsidP="00674945">
      <w:pPr>
        <w:pStyle w:val="level3"/>
        <w:ind w:left="709" w:hanging="709"/>
      </w:pPr>
      <w:r w:rsidRPr="00E807E2">
        <w:t xml:space="preserve">The Service Provider must attend </w:t>
      </w:r>
      <w:proofErr w:type="gramStart"/>
      <w:r w:rsidRPr="00E807E2">
        <w:t>SARS’</w:t>
      </w:r>
      <w:proofErr w:type="gramEnd"/>
      <w:r w:rsidRPr="00E807E2">
        <w:t xml:space="preserve"> regularly scheduled and ad hoc meetings regarding Operational Release Management in respect of the Services called for under the SARS PPS&amp;G.</w:t>
      </w:r>
    </w:p>
    <w:p w14:paraId="35904853" w14:textId="0096684A" w:rsidR="005357AF" w:rsidRPr="00E807E2" w:rsidRDefault="005357AF" w:rsidP="00674945">
      <w:pPr>
        <w:pStyle w:val="level3"/>
        <w:ind w:left="709" w:hanging="709"/>
      </w:pPr>
      <w:r w:rsidRPr="00E807E2">
        <w:t>The Service Provider’s responsibilities with respect to Operational Release Management Services also include the following:</w:t>
      </w:r>
    </w:p>
    <w:p w14:paraId="7B336DB8" w14:textId="77777777" w:rsidR="005357AF" w:rsidRPr="00E807E2" w:rsidRDefault="005357AF" w:rsidP="00612812">
      <w:pPr>
        <w:pStyle w:val="Heading5"/>
        <w:widowControl w:val="0"/>
        <w:numPr>
          <w:ilvl w:val="4"/>
          <w:numId w:val="71"/>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controlling Releases and implementing Releases only as approved by SARS;</w:t>
      </w:r>
    </w:p>
    <w:p w14:paraId="7F051650" w14:textId="77777777" w:rsidR="005357AF" w:rsidRPr="00E807E2" w:rsidRDefault="005357AF" w:rsidP="00612812">
      <w:pPr>
        <w:pStyle w:val="Heading5"/>
        <w:widowControl w:val="0"/>
        <w:numPr>
          <w:ilvl w:val="4"/>
          <w:numId w:val="71"/>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implementing Releases in a manner that ensures continuity;</w:t>
      </w:r>
    </w:p>
    <w:p w14:paraId="0135FF9D" w14:textId="77777777" w:rsidR="005357AF" w:rsidRPr="00E807E2" w:rsidRDefault="005357AF" w:rsidP="00612812">
      <w:pPr>
        <w:pStyle w:val="Heading5"/>
        <w:widowControl w:val="0"/>
        <w:numPr>
          <w:ilvl w:val="4"/>
          <w:numId w:val="71"/>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communicating, scheduling and reviewing proposed Releases with SARS to minimise disruption of normal business processes;</w:t>
      </w:r>
    </w:p>
    <w:p w14:paraId="0F9BE9F4" w14:textId="77777777" w:rsidR="005357AF" w:rsidRPr="00E807E2" w:rsidRDefault="005357AF" w:rsidP="00612812">
      <w:pPr>
        <w:pStyle w:val="Heading5"/>
        <w:widowControl w:val="0"/>
        <w:numPr>
          <w:ilvl w:val="4"/>
          <w:numId w:val="71"/>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collecting data on each Release attempted, including the cause of any resulting Incidents or Problems, measures taken to prevent reoccurrence, and impact on End-users;</w:t>
      </w:r>
    </w:p>
    <w:p w14:paraId="6B6AE6CB" w14:textId="77777777" w:rsidR="005357AF" w:rsidRPr="00E807E2" w:rsidRDefault="005357AF" w:rsidP="00612812">
      <w:pPr>
        <w:pStyle w:val="Heading5"/>
        <w:widowControl w:val="0"/>
        <w:numPr>
          <w:ilvl w:val="4"/>
          <w:numId w:val="71"/>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from time to time, but no less frequently than twice per annum, the Service Provider must conduct an audit on a sample of Releases made by the Service Provider over the preceding period. SARS may request copies of the audit records from the Service Provider.</w:t>
      </w:r>
    </w:p>
    <w:p w14:paraId="7F24E514" w14:textId="77777777" w:rsidR="005357AF" w:rsidRPr="00E807E2" w:rsidRDefault="005357AF" w:rsidP="00612812">
      <w:pPr>
        <w:pStyle w:val="Heading5"/>
        <w:widowControl w:val="0"/>
        <w:numPr>
          <w:ilvl w:val="4"/>
          <w:numId w:val="71"/>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providing an audit trail of each Release; and</w:t>
      </w:r>
    </w:p>
    <w:p w14:paraId="23DC9A6D" w14:textId="77777777" w:rsidR="00E807E2" w:rsidRDefault="005357AF" w:rsidP="00612812">
      <w:pPr>
        <w:pStyle w:val="Heading5"/>
        <w:widowControl w:val="0"/>
        <w:numPr>
          <w:ilvl w:val="4"/>
          <w:numId w:val="71"/>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defining the roles and responsibilities of the functional areas involved in the Operational Release Management Procedures, as well as formalising the communication process between the Parties.</w:t>
      </w:r>
    </w:p>
    <w:p w14:paraId="3A1C5100" w14:textId="06DE93E6" w:rsidR="005357AF" w:rsidRPr="00E807E2" w:rsidRDefault="005357AF" w:rsidP="00674945">
      <w:pPr>
        <w:pStyle w:val="level3"/>
        <w:ind w:left="709" w:hanging="709"/>
        <w:rPr>
          <w:color w:val="000000" w:themeColor="text1"/>
        </w:rPr>
      </w:pPr>
      <w:r w:rsidRPr="00E807E2">
        <w:rPr>
          <w:color w:val="000000" w:themeColor="text1"/>
        </w:rPr>
        <w:t xml:space="preserve">Prior </w:t>
      </w:r>
      <w:r w:rsidRPr="00674945">
        <w:t>to</w:t>
      </w:r>
      <w:r w:rsidRPr="00E807E2">
        <w:rPr>
          <w:color w:val="000000" w:themeColor="text1"/>
        </w:rPr>
        <w:t xml:space="preserve"> using any new or replacement CI to perform the Services, the Service Provider must verify that such CI:</w:t>
      </w:r>
    </w:p>
    <w:p w14:paraId="6B5C3395" w14:textId="77777777" w:rsidR="005357AF" w:rsidRPr="00E807E2" w:rsidRDefault="005357AF" w:rsidP="00612812">
      <w:pPr>
        <w:pStyle w:val="Heading5"/>
        <w:widowControl w:val="0"/>
        <w:numPr>
          <w:ilvl w:val="4"/>
          <w:numId w:val="72"/>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is consistent with the then-current SARS architecture and applicable SARS Technology Standards;</w:t>
      </w:r>
    </w:p>
    <w:p w14:paraId="4B33B904" w14:textId="77777777" w:rsidR="005357AF" w:rsidRPr="00E807E2" w:rsidRDefault="005357AF" w:rsidP="00612812">
      <w:pPr>
        <w:pStyle w:val="Heading5"/>
        <w:widowControl w:val="0"/>
        <w:numPr>
          <w:ilvl w:val="4"/>
          <w:numId w:val="72"/>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has been properly installed;</w:t>
      </w:r>
    </w:p>
    <w:p w14:paraId="1A4D98DC" w14:textId="77777777" w:rsidR="005357AF" w:rsidRPr="00E807E2" w:rsidRDefault="005357AF" w:rsidP="00612812">
      <w:pPr>
        <w:pStyle w:val="Heading5"/>
        <w:widowControl w:val="0"/>
        <w:numPr>
          <w:ilvl w:val="4"/>
          <w:numId w:val="72"/>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lastRenderedPageBreak/>
        <w:t>is operating in accordance with its specifications; and</w:t>
      </w:r>
    </w:p>
    <w:p w14:paraId="2DEDF18F" w14:textId="77777777" w:rsidR="005357AF" w:rsidRPr="00E807E2" w:rsidRDefault="005357AF" w:rsidP="00612812">
      <w:pPr>
        <w:pStyle w:val="Heading5"/>
        <w:widowControl w:val="0"/>
        <w:numPr>
          <w:ilvl w:val="4"/>
          <w:numId w:val="72"/>
        </w:numPr>
        <w:tabs>
          <w:tab w:val="clear" w:pos="2880"/>
        </w:tabs>
        <w:autoSpaceDE w:val="0"/>
        <w:autoSpaceDN w:val="0"/>
        <w:adjustRightInd w:val="0"/>
        <w:spacing w:after="240" w:line="276" w:lineRule="auto"/>
        <w:ind w:left="1134" w:hanging="436"/>
        <w:jc w:val="left"/>
        <w:rPr>
          <w:rFonts w:cs="Arial"/>
          <w:color w:val="000000" w:themeColor="text1"/>
          <w:sz w:val="20"/>
          <w:lang w:val="en-ZA" w:eastAsia="en-US"/>
        </w:rPr>
      </w:pPr>
      <w:r w:rsidRPr="00E807E2">
        <w:rPr>
          <w:rFonts w:cs="Arial"/>
          <w:color w:val="000000" w:themeColor="text1"/>
          <w:sz w:val="20"/>
          <w:lang w:val="en-ZA" w:eastAsia="en-US"/>
        </w:rPr>
        <w:t>is performing its intended functions in a reliable manner.</w:t>
      </w:r>
    </w:p>
    <w:p w14:paraId="1C58D949" w14:textId="77777777" w:rsidR="005357AF" w:rsidRPr="00E807E2" w:rsidRDefault="005357AF" w:rsidP="00674945">
      <w:pPr>
        <w:pStyle w:val="level3"/>
        <w:ind w:left="709" w:hanging="709"/>
        <w:rPr>
          <w:color w:val="000000" w:themeColor="text1"/>
        </w:rPr>
      </w:pPr>
      <w:r w:rsidRPr="00E807E2">
        <w:rPr>
          <w:color w:val="000000" w:themeColor="text1"/>
        </w:rPr>
        <w:t>The Service Provider must comply with SARS’ release process as part of its compliance with SARS PPS&amp;G.</w:t>
      </w:r>
    </w:p>
    <w:p w14:paraId="1794934C" w14:textId="77777777" w:rsidR="005357AF" w:rsidRPr="00E807E2" w:rsidRDefault="005357AF" w:rsidP="009A3E1E">
      <w:pPr>
        <w:pStyle w:val="level2-head"/>
        <w:ind w:left="709"/>
        <w:rPr>
          <w:color w:val="000000" w:themeColor="text1"/>
        </w:rPr>
      </w:pPr>
      <w:r w:rsidRPr="00E807E2">
        <w:rPr>
          <w:color w:val="000000" w:themeColor="text1"/>
        </w:rPr>
        <w:t>Operational Release Management Outputs</w:t>
      </w:r>
    </w:p>
    <w:p w14:paraId="39E392EA" w14:textId="77777777" w:rsidR="005357AF" w:rsidRPr="00E807E2" w:rsidRDefault="005357AF" w:rsidP="00674945">
      <w:pPr>
        <w:pStyle w:val="level2-text"/>
        <w:ind w:left="709"/>
        <w:rPr>
          <w:color w:val="000000" w:themeColor="text1"/>
        </w:rPr>
      </w:pPr>
      <w:r w:rsidRPr="00E807E2">
        <w:rPr>
          <w:color w:val="000000" w:themeColor="text1"/>
        </w:rPr>
        <w:t>The outputs of Operational Release Management Services include:</w:t>
      </w:r>
    </w:p>
    <w:p w14:paraId="1186F88F" w14:textId="77777777" w:rsidR="00E807E2" w:rsidRDefault="005357AF" w:rsidP="00674945">
      <w:pPr>
        <w:pStyle w:val="level3"/>
        <w:ind w:left="709" w:hanging="709"/>
        <w:rPr>
          <w:color w:val="000000" w:themeColor="text1"/>
        </w:rPr>
      </w:pPr>
      <w:r w:rsidRPr="00E807E2">
        <w:rPr>
          <w:color w:val="000000" w:themeColor="text1"/>
        </w:rPr>
        <w:t>Operational Release Management Procedures;</w:t>
      </w:r>
    </w:p>
    <w:p w14:paraId="7E69C7C0" w14:textId="098D6C78" w:rsidR="005357AF" w:rsidRPr="00E807E2" w:rsidRDefault="005357AF" w:rsidP="00674945">
      <w:pPr>
        <w:pStyle w:val="level3"/>
        <w:ind w:left="709" w:hanging="709"/>
        <w:rPr>
          <w:color w:val="000000" w:themeColor="text1"/>
        </w:rPr>
      </w:pPr>
      <w:r w:rsidRPr="00E807E2">
        <w:rPr>
          <w:color w:val="000000" w:themeColor="text1"/>
        </w:rPr>
        <w:t>up-to-date electronic Release records in the SARS Service Management System;</w:t>
      </w:r>
    </w:p>
    <w:p w14:paraId="3B20FA66" w14:textId="77777777" w:rsidR="005357AF" w:rsidRPr="00E807E2" w:rsidRDefault="005357AF" w:rsidP="00674945">
      <w:pPr>
        <w:pStyle w:val="level3"/>
        <w:ind w:left="709" w:hanging="709"/>
        <w:rPr>
          <w:color w:val="000000" w:themeColor="text1"/>
        </w:rPr>
      </w:pPr>
      <w:r w:rsidRPr="00E807E2">
        <w:rPr>
          <w:color w:val="000000" w:themeColor="text1"/>
        </w:rPr>
        <w:t>Updates to SARS’ FSC;</w:t>
      </w:r>
    </w:p>
    <w:p w14:paraId="7B32F963" w14:textId="77777777" w:rsidR="005357AF" w:rsidRPr="00E807E2" w:rsidRDefault="005357AF" w:rsidP="00674945">
      <w:pPr>
        <w:pStyle w:val="level3"/>
        <w:ind w:left="709" w:hanging="709"/>
        <w:rPr>
          <w:color w:val="000000" w:themeColor="text1"/>
        </w:rPr>
      </w:pPr>
      <w:r w:rsidRPr="00E807E2">
        <w:rPr>
          <w:color w:val="000000" w:themeColor="text1"/>
        </w:rPr>
        <w:t>RFCs (requests for Change</w:t>
      </w:r>
      <w:proofErr w:type="gramStart"/>
      <w:r w:rsidRPr="00E807E2">
        <w:rPr>
          <w:color w:val="000000" w:themeColor="text1"/>
        </w:rPr>
        <w:t>);and</w:t>
      </w:r>
      <w:proofErr w:type="gramEnd"/>
    </w:p>
    <w:p w14:paraId="6D963F1A" w14:textId="77777777" w:rsidR="005357AF" w:rsidRPr="00E807E2" w:rsidRDefault="005357AF" w:rsidP="00674945">
      <w:pPr>
        <w:pStyle w:val="level3"/>
        <w:ind w:left="709" w:hanging="709"/>
        <w:rPr>
          <w:color w:val="000000" w:themeColor="text1"/>
        </w:rPr>
      </w:pPr>
      <w:r w:rsidRPr="00E807E2">
        <w:rPr>
          <w:color w:val="000000" w:themeColor="text1"/>
        </w:rPr>
        <w:t>management information relating to Operational Release Management Services as requested by SARS from time to time.</w:t>
      </w:r>
    </w:p>
    <w:p w14:paraId="0D8952E0" w14:textId="1F60788A" w:rsidR="00FE2059" w:rsidRPr="00E807E2" w:rsidRDefault="0372950D" w:rsidP="00674945">
      <w:pPr>
        <w:pStyle w:val="level1"/>
        <w:tabs>
          <w:tab w:val="clear" w:pos="567"/>
        </w:tabs>
        <w:spacing w:line="276" w:lineRule="auto"/>
        <w:ind w:left="709" w:hanging="709"/>
        <w:rPr>
          <w:color w:val="000000" w:themeColor="text1"/>
        </w:rPr>
      </w:pPr>
      <w:bookmarkStart w:id="735" w:name="_Ref410295334"/>
      <w:bookmarkStart w:id="736" w:name="_Ref410296894"/>
      <w:bookmarkStart w:id="737" w:name="_Ref410307725"/>
      <w:bookmarkStart w:id="738" w:name="_Toc410310637"/>
      <w:bookmarkStart w:id="739" w:name="_Toc148475589"/>
      <w:r w:rsidRPr="00E807E2">
        <w:rPr>
          <w:color w:val="000000" w:themeColor="text1"/>
        </w:rPr>
        <w:t>Break-</w:t>
      </w:r>
      <w:r w:rsidR="33258FF6" w:rsidRPr="00E807E2">
        <w:rPr>
          <w:color w:val="000000" w:themeColor="text1"/>
        </w:rPr>
        <w:t>Fix Services</w:t>
      </w:r>
      <w:bookmarkEnd w:id="735"/>
      <w:bookmarkEnd w:id="736"/>
      <w:bookmarkEnd w:id="737"/>
      <w:bookmarkEnd w:id="738"/>
      <w:bookmarkEnd w:id="739"/>
    </w:p>
    <w:p w14:paraId="683D10A6" w14:textId="77777777" w:rsidR="00FE2059" w:rsidRPr="00E807E2" w:rsidRDefault="00FE2059" w:rsidP="009A3E1E">
      <w:pPr>
        <w:pStyle w:val="level2-head"/>
        <w:ind w:left="709"/>
        <w:rPr>
          <w:color w:val="000000" w:themeColor="text1"/>
        </w:rPr>
      </w:pPr>
      <w:bookmarkStart w:id="740" w:name="_Toc410310638"/>
      <w:r w:rsidRPr="00E807E2">
        <w:rPr>
          <w:color w:val="000000" w:themeColor="text1"/>
        </w:rPr>
        <w:t>Overview</w:t>
      </w:r>
      <w:bookmarkEnd w:id="740"/>
    </w:p>
    <w:p w14:paraId="7C65FBE3" w14:textId="77777777" w:rsidR="00E807E2" w:rsidRDefault="00FE2059" w:rsidP="00674945">
      <w:pPr>
        <w:pStyle w:val="level3"/>
        <w:ind w:left="709" w:hanging="709"/>
        <w:rPr>
          <w:color w:val="000000" w:themeColor="text1"/>
        </w:rPr>
      </w:pPr>
      <w:r w:rsidRPr="00E807E2">
        <w:rPr>
          <w:color w:val="000000" w:themeColor="text1"/>
        </w:rPr>
        <w:t xml:space="preserve">The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 consist of a set of interrelated services which </w:t>
      </w:r>
      <w:r w:rsidR="00F7566A" w:rsidRPr="00E807E2">
        <w:rPr>
          <w:color w:val="000000" w:themeColor="text1"/>
        </w:rPr>
        <w:t xml:space="preserve">the </w:t>
      </w:r>
      <w:r w:rsidRPr="00E807E2">
        <w:rPr>
          <w:color w:val="000000" w:themeColor="text1"/>
        </w:rPr>
        <w:t>Service Provider is required to provide in respect of a Device (a “</w:t>
      </w:r>
      <w:r w:rsidRPr="00E807E2">
        <w:rPr>
          <w:b/>
          <w:color w:val="000000" w:themeColor="text1"/>
        </w:rPr>
        <w:t>Device</w:t>
      </w:r>
      <w:r w:rsidRPr="00E807E2">
        <w:rPr>
          <w:color w:val="000000" w:themeColor="text1"/>
        </w:rPr>
        <w:t>” is defined to be</w:t>
      </w:r>
      <w:r w:rsidR="00E91153" w:rsidRPr="00E807E2">
        <w:rPr>
          <w:color w:val="000000" w:themeColor="text1"/>
        </w:rPr>
        <w:t xml:space="preserve"> an</w:t>
      </w:r>
      <w:r w:rsidRPr="00E807E2">
        <w:rPr>
          <w:color w:val="000000" w:themeColor="text1"/>
        </w:rPr>
        <w:t xml:space="preserve"> item of Supported Hardware </w:t>
      </w:r>
      <w:r w:rsidR="00953106" w:rsidRPr="00E807E2">
        <w:rPr>
          <w:color w:val="000000" w:themeColor="text1"/>
        </w:rPr>
        <w:t xml:space="preserve">and Operating System (OS) </w:t>
      </w:r>
      <w:r w:rsidRPr="00E807E2">
        <w:rPr>
          <w:color w:val="000000" w:themeColor="text1"/>
        </w:rPr>
        <w:t xml:space="preserve">and/or the instance of Supported </w:t>
      </w:r>
      <w:proofErr w:type="spellStart"/>
      <w:r w:rsidRPr="00E807E2">
        <w:rPr>
          <w:color w:val="000000" w:themeColor="text1"/>
        </w:rPr>
        <w:t>Softwarerunning</w:t>
      </w:r>
      <w:proofErr w:type="spellEnd"/>
      <w:r w:rsidRPr="00E807E2">
        <w:rPr>
          <w:color w:val="000000" w:themeColor="text1"/>
        </w:rPr>
        <w:t xml:space="preserve"> on the item of Supported Hardware). The set of services making up the </w:t>
      </w:r>
      <w:r w:rsidR="00630C66" w:rsidRPr="00E807E2">
        <w:rPr>
          <w:color w:val="000000" w:themeColor="text1"/>
        </w:rPr>
        <w:t>Break</w:t>
      </w:r>
      <w:r w:rsidR="00C9646D" w:rsidRPr="00E807E2">
        <w:rPr>
          <w:color w:val="000000" w:themeColor="text1"/>
        </w:rPr>
        <w:t>-</w:t>
      </w:r>
      <w:r w:rsidRPr="00E807E2">
        <w:rPr>
          <w:color w:val="000000" w:themeColor="text1"/>
        </w:rPr>
        <w:t xml:space="preserve">fix services </w:t>
      </w:r>
      <w:r w:rsidR="00F7566A" w:rsidRPr="00E807E2">
        <w:rPr>
          <w:color w:val="000000" w:themeColor="text1"/>
        </w:rPr>
        <w:t xml:space="preserve">that </w:t>
      </w:r>
      <w:r w:rsidRPr="00E807E2">
        <w:rPr>
          <w:color w:val="000000" w:themeColor="text1"/>
        </w:rPr>
        <w:t>the Service Provider is required to perform in respect of a Device is dependent on the categorisation of the Device</w:t>
      </w:r>
      <w:r w:rsidR="00D0495D" w:rsidRPr="00E807E2">
        <w:rPr>
          <w:color w:val="000000" w:themeColor="text1"/>
        </w:rPr>
        <w:t xml:space="preserve"> (e.g. In-warranty, Out-of-warranty, Swap-out or Service-only).</w:t>
      </w:r>
      <w:r w:rsidRPr="00E807E2">
        <w:rPr>
          <w:color w:val="000000" w:themeColor="text1"/>
        </w:rPr>
        <w:t xml:space="preserve"> In addition to affecting the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 that are applicable in respect of a Device, the categorisation of a Device also determines Performance Standards and Charges applicable to such Device.</w:t>
      </w:r>
    </w:p>
    <w:p w14:paraId="6EFC1569" w14:textId="7EF44773" w:rsidR="00FE2059" w:rsidRPr="00E807E2" w:rsidRDefault="00FE2059" w:rsidP="00674945">
      <w:pPr>
        <w:pStyle w:val="level3"/>
        <w:ind w:left="709" w:hanging="709"/>
        <w:rPr>
          <w:color w:val="000000" w:themeColor="text1"/>
        </w:rPr>
      </w:pPr>
      <w:r w:rsidRPr="00E807E2">
        <w:rPr>
          <w:color w:val="000000" w:themeColor="text1"/>
        </w:rPr>
        <w:t xml:space="preserve">The scope and categorisations of Supported Hardware and Supported Software are defined in the </w:t>
      </w:r>
      <w:r w:rsidRPr="00E807E2">
        <w:rPr>
          <w:b/>
          <w:color w:val="000000" w:themeColor="text1"/>
        </w:rPr>
        <w:t>Appendix B-N-1</w:t>
      </w:r>
      <w:r w:rsidR="00521AD6" w:rsidRPr="00E807E2">
        <w:rPr>
          <w:b/>
          <w:color w:val="000000" w:themeColor="text1"/>
        </w:rPr>
        <w:t>3</w:t>
      </w:r>
      <w:r w:rsidRPr="00E807E2">
        <w:rPr>
          <w:color w:val="000000" w:themeColor="text1"/>
        </w:rPr>
        <w:t xml:space="preserve"> (Network Support Services Supported Hardware); </w:t>
      </w:r>
      <w:r w:rsidRPr="00E807E2">
        <w:rPr>
          <w:b/>
          <w:color w:val="000000" w:themeColor="text1"/>
        </w:rPr>
        <w:t>Appendix B-N-1</w:t>
      </w:r>
      <w:r w:rsidR="00521AD6" w:rsidRPr="00E807E2">
        <w:rPr>
          <w:b/>
          <w:color w:val="000000" w:themeColor="text1"/>
        </w:rPr>
        <w:t>4</w:t>
      </w:r>
      <w:r w:rsidRPr="00E807E2">
        <w:rPr>
          <w:color w:val="000000" w:themeColor="text1"/>
        </w:rPr>
        <w:t xml:space="preserve"> (Network Support Services Supported Software); </w:t>
      </w:r>
      <w:r w:rsidRPr="00E807E2">
        <w:rPr>
          <w:b/>
          <w:color w:val="000000" w:themeColor="text1"/>
        </w:rPr>
        <w:t>Appendix B-S-1</w:t>
      </w:r>
      <w:r w:rsidR="00521AD6" w:rsidRPr="00E807E2">
        <w:rPr>
          <w:b/>
          <w:color w:val="000000" w:themeColor="text1"/>
        </w:rPr>
        <w:t>3</w:t>
      </w:r>
      <w:r w:rsidRPr="00E807E2">
        <w:rPr>
          <w:color w:val="000000" w:themeColor="text1"/>
        </w:rPr>
        <w:t xml:space="preserve"> (Server Support Services Supported Hardware); </w:t>
      </w:r>
      <w:r w:rsidRPr="00E807E2">
        <w:rPr>
          <w:b/>
          <w:color w:val="000000" w:themeColor="text1"/>
        </w:rPr>
        <w:t>Appendix B-S-1</w:t>
      </w:r>
      <w:r w:rsidR="00521AD6" w:rsidRPr="00E807E2">
        <w:rPr>
          <w:b/>
          <w:color w:val="000000" w:themeColor="text1"/>
        </w:rPr>
        <w:t>4</w:t>
      </w:r>
      <w:r w:rsidRPr="00E807E2">
        <w:rPr>
          <w:color w:val="000000" w:themeColor="text1"/>
        </w:rPr>
        <w:t xml:space="preserve"> (Server Support Services Supported Software); </w:t>
      </w:r>
      <w:r w:rsidRPr="00E807E2">
        <w:rPr>
          <w:b/>
          <w:color w:val="000000" w:themeColor="text1"/>
        </w:rPr>
        <w:t>Appendix B-E-13</w:t>
      </w:r>
      <w:r w:rsidRPr="00E807E2">
        <w:rPr>
          <w:color w:val="000000" w:themeColor="text1"/>
        </w:rPr>
        <w:t xml:space="preserve"> (End-user Device Support Services Supported Hardware); and </w:t>
      </w:r>
      <w:r w:rsidRPr="00E807E2">
        <w:rPr>
          <w:b/>
          <w:color w:val="000000" w:themeColor="text1"/>
        </w:rPr>
        <w:t>Appendix B-E-14</w:t>
      </w:r>
      <w:r w:rsidRPr="00E807E2">
        <w:rPr>
          <w:color w:val="000000" w:themeColor="text1"/>
        </w:rPr>
        <w:t xml:space="preserve"> (End-user Device Support Services Supported Software).</w:t>
      </w:r>
    </w:p>
    <w:p w14:paraId="57CE5AB9" w14:textId="77777777" w:rsidR="00FE2059" w:rsidRPr="00E807E2" w:rsidRDefault="00FE2059" w:rsidP="00674945">
      <w:pPr>
        <w:pStyle w:val="level2-text"/>
        <w:ind w:left="709"/>
        <w:rPr>
          <w:b/>
          <w:color w:val="000000" w:themeColor="text1"/>
        </w:rPr>
      </w:pPr>
      <w:r w:rsidRPr="00E807E2">
        <w:rPr>
          <w:b/>
          <w:color w:val="000000" w:themeColor="text1"/>
        </w:rPr>
        <w:t>[</w:t>
      </w:r>
      <w:r w:rsidR="00E14F35" w:rsidRPr="00E807E2">
        <w:rPr>
          <w:b/>
          <w:color w:val="000000" w:themeColor="text1"/>
        </w:rPr>
        <w:t>Note to Bidder: the references to Towers not awarded to the Service Provider will be deleted during finalisation of the Agreement</w:t>
      </w:r>
      <w:r w:rsidR="00F7566A" w:rsidRPr="00E807E2">
        <w:rPr>
          <w:b/>
          <w:color w:val="000000" w:themeColor="text1"/>
        </w:rPr>
        <w:t>]</w:t>
      </w:r>
    </w:p>
    <w:p w14:paraId="227B5588" w14:textId="3B6F549D" w:rsidR="00FE2059" w:rsidRPr="00E807E2" w:rsidRDefault="00FE2059" w:rsidP="00674945">
      <w:pPr>
        <w:pStyle w:val="level3"/>
        <w:ind w:left="709" w:hanging="709"/>
        <w:rPr>
          <w:color w:val="000000" w:themeColor="text1"/>
        </w:rPr>
      </w:pPr>
      <w:r w:rsidRPr="00E807E2">
        <w:rPr>
          <w:color w:val="000000" w:themeColor="text1"/>
        </w:rPr>
        <w:t xml:space="preserve">For clarity, </w:t>
      </w:r>
      <w:r w:rsidR="00556956" w:rsidRPr="00E807E2">
        <w:rPr>
          <w:color w:val="000000" w:themeColor="text1"/>
        </w:rPr>
        <w:t>a</w:t>
      </w:r>
      <w:r w:rsidRPr="00E807E2">
        <w:rPr>
          <w:color w:val="000000" w:themeColor="text1"/>
        </w:rPr>
        <w:t xml:space="preserve"> summary of the scope of the</w:t>
      </w:r>
      <w:r w:rsidR="00556956" w:rsidRPr="00E807E2">
        <w:rPr>
          <w:color w:val="000000" w:themeColor="text1"/>
        </w:rPr>
        <w:t xml:space="preserve"> applicable</w:t>
      </w:r>
      <w:r w:rsidRPr="00E807E2">
        <w:rPr>
          <w:color w:val="000000" w:themeColor="text1"/>
        </w:rPr>
        <w:t xml:space="preserve">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 Charges, and Service Levels applicable to Devices are set out in </w:t>
      </w:r>
      <w:r w:rsidRPr="00E807E2">
        <w:rPr>
          <w:b/>
          <w:color w:val="000000" w:themeColor="text1"/>
        </w:rPr>
        <w:t>Appendix B-N-11</w:t>
      </w:r>
      <w:r w:rsidRPr="00E807E2">
        <w:rPr>
          <w:color w:val="000000" w:themeColor="text1"/>
        </w:rPr>
        <w:t xml:space="preserve"> (Network Support Services Flowcharts); </w:t>
      </w:r>
      <w:r w:rsidRPr="00E807E2">
        <w:rPr>
          <w:b/>
          <w:color w:val="000000" w:themeColor="text1"/>
        </w:rPr>
        <w:t>Appendix B-S-11</w:t>
      </w:r>
      <w:r w:rsidRPr="00E807E2">
        <w:rPr>
          <w:color w:val="000000" w:themeColor="text1"/>
        </w:rPr>
        <w:t xml:space="preserve"> (Server Support Services Flowcharts); and </w:t>
      </w:r>
      <w:r w:rsidRPr="00E807E2">
        <w:rPr>
          <w:b/>
          <w:color w:val="000000" w:themeColor="text1"/>
        </w:rPr>
        <w:t>Appendix B-E-11</w:t>
      </w:r>
      <w:r w:rsidRPr="00E807E2">
        <w:rPr>
          <w:color w:val="000000" w:themeColor="text1"/>
        </w:rPr>
        <w:t xml:space="preserve"> (End-user Device Support Services Flowcharts) which must be adhered to in addition to any provisions set out in this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_Ref410296894 \r \h </w:instrText>
      </w:r>
      <w:r w:rsidR="00753028"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7</w:t>
      </w:r>
      <w:r w:rsidRPr="00E807E2">
        <w:rPr>
          <w:b/>
          <w:color w:val="000000" w:themeColor="text1"/>
        </w:rPr>
        <w:fldChar w:fldCharType="end"/>
      </w:r>
      <w:r w:rsidRPr="00E807E2">
        <w:rPr>
          <w:color w:val="000000" w:themeColor="text1"/>
        </w:rPr>
        <w:t>.</w:t>
      </w:r>
    </w:p>
    <w:p w14:paraId="3DE815F8" w14:textId="77777777" w:rsidR="00E807E2" w:rsidRDefault="00F7566A" w:rsidP="00674945">
      <w:pPr>
        <w:pStyle w:val="level2-text"/>
        <w:ind w:left="709"/>
        <w:rPr>
          <w:b/>
          <w:color w:val="000000" w:themeColor="text1"/>
        </w:rPr>
      </w:pPr>
      <w:r w:rsidRPr="00E807E2">
        <w:rPr>
          <w:b/>
          <w:color w:val="000000" w:themeColor="text1"/>
        </w:rPr>
        <w:t>[</w:t>
      </w:r>
      <w:r w:rsidR="00E14F35" w:rsidRPr="00E807E2">
        <w:rPr>
          <w:b/>
          <w:color w:val="000000" w:themeColor="text1"/>
        </w:rPr>
        <w:t>Note to Bidder: the references to Towers not awarded to the Service Provider will be deleted during finalisation of the Agreement</w:t>
      </w:r>
      <w:r w:rsidR="00273991" w:rsidRPr="00E807E2">
        <w:rPr>
          <w:b/>
          <w:color w:val="000000" w:themeColor="text1"/>
        </w:rPr>
        <w:t>]</w:t>
      </w:r>
    </w:p>
    <w:p w14:paraId="6F0E9F3D" w14:textId="04AB6255" w:rsidR="00FE2059" w:rsidRPr="00E807E2" w:rsidRDefault="00F7566A"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will provide </w:t>
      </w:r>
      <w:r w:rsidR="00630C66" w:rsidRPr="00E807E2">
        <w:rPr>
          <w:color w:val="000000" w:themeColor="text1"/>
        </w:rPr>
        <w:t>Break</w:t>
      </w:r>
      <w:r w:rsidR="005B056F" w:rsidRPr="00E807E2">
        <w:rPr>
          <w:color w:val="000000" w:themeColor="text1"/>
        </w:rPr>
        <w:t>-fix</w:t>
      </w:r>
      <w:r w:rsidR="00FE2059" w:rsidRPr="00E807E2">
        <w:rPr>
          <w:color w:val="000000" w:themeColor="text1"/>
        </w:rPr>
        <w:t xml:space="preserve"> services in respect of all items of Devices </w:t>
      </w:r>
      <w:proofErr w:type="gramStart"/>
      <w:r w:rsidR="00FE2059" w:rsidRPr="00E807E2">
        <w:rPr>
          <w:color w:val="000000" w:themeColor="text1"/>
        </w:rPr>
        <w:t>so as to</w:t>
      </w:r>
      <w:proofErr w:type="gramEnd"/>
      <w:r w:rsidR="00FE2059" w:rsidRPr="00E807E2">
        <w:rPr>
          <w:color w:val="000000" w:themeColor="text1"/>
        </w:rPr>
        <w:t xml:space="preserve"> meet or </w:t>
      </w:r>
      <w:r w:rsidR="00FE2059" w:rsidRPr="00E807E2">
        <w:rPr>
          <w:color w:val="000000" w:themeColor="text1"/>
        </w:rPr>
        <w:lastRenderedPageBreak/>
        <w:t>exceed the applicable Performance Standards.</w:t>
      </w:r>
    </w:p>
    <w:p w14:paraId="1EFFE185" w14:textId="61EA7B63" w:rsidR="00FE2059" w:rsidRPr="00E807E2" w:rsidRDefault="00FE2059" w:rsidP="00674945">
      <w:pPr>
        <w:pStyle w:val="level3"/>
        <w:ind w:left="709" w:hanging="709"/>
        <w:rPr>
          <w:color w:val="000000" w:themeColor="text1"/>
        </w:rPr>
      </w:pPr>
      <w:r w:rsidRPr="00E807E2">
        <w:rPr>
          <w:color w:val="000000" w:themeColor="text1"/>
        </w:rPr>
        <w:t xml:space="preserve">Until it is determined that an Incident affecting a Device is outside the Service Provider’s scope of responsibility, </w:t>
      </w:r>
      <w:r w:rsidR="00DD4EC0" w:rsidRPr="00E807E2">
        <w:rPr>
          <w:color w:val="000000" w:themeColor="text1"/>
        </w:rPr>
        <w:t xml:space="preserve">the </w:t>
      </w:r>
      <w:r w:rsidRPr="00E807E2">
        <w:rPr>
          <w:color w:val="000000" w:themeColor="text1"/>
        </w:rPr>
        <w:t xml:space="preserve">Service Provider will perform the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 set out in this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_Ref410295334 \r \h </w:instrText>
      </w:r>
      <w:r w:rsidR="00753028"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7</w:t>
      </w:r>
      <w:r w:rsidRPr="00E807E2">
        <w:rPr>
          <w:b/>
          <w:color w:val="000000" w:themeColor="text1"/>
        </w:rPr>
        <w:fldChar w:fldCharType="end"/>
      </w:r>
      <w:r w:rsidRPr="00E807E2">
        <w:rPr>
          <w:color w:val="000000" w:themeColor="text1"/>
        </w:rPr>
        <w:t xml:space="preserve"> so as to enable the </w:t>
      </w:r>
      <w:r w:rsidR="00B77676" w:rsidRPr="00E807E2">
        <w:rPr>
          <w:color w:val="000000" w:themeColor="text1"/>
        </w:rPr>
        <w:t xml:space="preserve">Supported </w:t>
      </w:r>
      <w:r w:rsidRPr="00E807E2">
        <w:rPr>
          <w:color w:val="000000" w:themeColor="text1"/>
        </w:rPr>
        <w:t xml:space="preserve">Environment to continue working with a fully functioning Device. </w:t>
      </w:r>
      <w:proofErr w:type="gramStart"/>
      <w:r w:rsidRPr="00E807E2">
        <w:rPr>
          <w:color w:val="000000" w:themeColor="text1"/>
        </w:rPr>
        <w:t>In the event that</w:t>
      </w:r>
      <w:proofErr w:type="gramEnd"/>
      <w:r w:rsidRPr="00E807E2">
        <w:rPr>
          <w:color w:val="000000" w:themeColor="text1"/>
        </w:rPr>
        <w:t xml:space="preserve"> it is determined that an Incident affecting a Device is outside </w:t>
      </w:r>
      <w:r w:rsidR="00DD4EC0" w:rsidRPr="00E807E2">
        <w:rPr>
          <w:color w:val="000000" w:themeColor="text1"/>
        </w:rPr>
        <w:t xml:space="preserve">the </w:t>
      </w:r>
      <w:r w:rsidRPr="00E807E2">
        <w:rPr>
          <w:color w:val="000000" w:themeColor="text1"/>
        </w:rPr>
        <w:t xml:space="preserve">Service Provider’s scope of responsibility, </w:t>
      </w:r>
      <w:r w:rsidR="00DD4EC0" w:rsidRPr="00E807E2">
        <w:rPr>
          <w:color w:val="000000" w:themeColor="text1"/>
        </w:rPr>
        <w:t xml:space="preserve">the </w:t>
      </w:r>
      <w:r w:rsidRPr="00E807E2">
        <w:rPr>
          <w:color w:val="000000" w:themeColor="text1"/>
        </w:rPr>
        <w:t xml:space="preserve">Service Provider will stop work and immediately inform </w:t>
      </w:r>
      <w:r w:rsidR="002E41C7" w:rsidRPr="00E807E2">
        <w:rPr>
          <w:color w:val="000000" w:themeColor="text1"/>
        </w:rPr>
        <w:t>SARS’</w:t>
      </w:r>
      <w:r w:rsidRPr="00E807E2">
        <w:rPr>
          <w:color w:val="000000" w:themeColor="text1"/>
        </w:rPr>
        <w:t xml:space="preserve"> </w:t>
      </w:r>
      <w:r w:rsidR="00286C6F" w:rsidRPr="00E807E2">
        <w:rPr>
          <w:color w:val="000000" w:themeColor="text1"/>
        </w:rPr>
        <w:t>Incident Management team</w:t>
      </w:r>
      <w:r w:rsidRPr="00E807E2">
        <w:rPr>
          <w:color w:val="000000" w:themeColor="text1"/>
        </w:rPr>
        <w:t>.</w:t>
      </w:r>
    </w:p>
    <w:p w14:paraId="597B769E" w14:textId="77777777" w:rsidR="00753028" w:rsidRPr="00E807E2" w:rsidRDefault="00FE2059" w:rsidP="009A3E1E">
      <w:pPr>
        <w:pStyle w:val="level2-head"/>
        <w:ind w:left="709"/>
        <w:rPr>
          <w:color w:val="000000" w:themeColor="text1"/>
        </w:rPr>
      </w:pPr>
      <w:bookmarkStart w:id="741" w:name="_Toc410310639"/>
      <w:bookmarkStart w:id="742" w:name="_Ref410564117"/>
      <w:r w:rsidRPr="00E807E2">
        <w:rPr>
          <w:color w:val="000000" w:themeColor="text1"/>
        </w:rPr>
        <w:t>Diagnosis</w:t>
      </w:r>
      <w:bookmarkEnd w:id="741"/>
      <w:bookmarkEnd w:id="742"/>
    </w:p>
    <w:p w14:paraId="70827A4A" w14:textId="77777777" w:rsidR="00FE2059" w:rsidRPr="00E807E2" w:rsidRDefault="00FE2059" w:rsidP="009A3E1E">
      <w:pPr>
        <w:pStyle w:val="level1-text"/>
        <w:ind w:left="709"/>
        <w:rPr>
          <w:color w:val="000000" w:themeColor="text1"/>
        </w:rPr>
      </w:pPr>
      <w:r w:rsidRPr="00E807E2">
        <w:rPr>
          <w:color w:val="000000" w:themeColor="text1"/>
        </w:rPr>
        <w:t xml:space="preserve">In accordance with </w:t>
      </w:r>
      <w:r w:rsidRPr="00E807E2">
        <w:rPr>
          <w:b/>
          <w:color w:val="000000" w:themeColor="text1"/>
        </w:rPr>
        <w:t>Appendix B-N-11</w:t>
      </w:r>
      <w:r w:rsidRPr="00E807E2">
        <w:rPr>
          <w:color w:val="000000" w:themeColor="text1"/>
        </w:rPr>
        <w:t xml:space="preserve"> (Network Support Services Flowcharts); </w:t>
      </w:r>
      <w:r w:rsidRPr="00E807E2">
        <w:rPr>
          <w:b/>
          <w:color w:val="000000" w:themeColor="text1"/>
        </w:rPr>
        <w:t>Appendix B-S-11</w:t>
      </w:r>
      <w:r w:rsidRPr="00E807E2">
        <w:rPr>
          <w:color w:val="000000" w:themeColor="text1"/>
        </w:rPr>
        <w:t xml:space="preserve"> (Server Support Services Flowcharts); and </w:t>
      </w:r>
      <w:r w:rsidRPr="00E807E2">
        <w:rPr>
          <w:b/>
          <w:color w:val="000000" w:themeColor="text1"/>
        </w:rPr>
        <w:t>Appendix B-E-11</w:t>
      </w:r>
      <w:r w:rsidRPr="00E807E2">
        <w:rPr>
          <w:color w:val="000000" w:themeColor="text1"/>
        </w:rPr>
        <w:t xml:space="preserve"> (End-user Device Support Services Flowcharts), Service Provider shall, as part of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 diagnose the Problems underlying Incidents affecting Devices, including by means of questioning the End-users, SARS technical staff, consulting applicable documentation and expertise, and performing diagnostic testing (</w:t>
      </w:r>
      <w:r w:rsidR="00D7711C" w:rsidRPr="00E807E2">
        <w:rPr>
          <w:color w:val="000000" w:themeColor="text1"/>
        </w:rPr>
        <w:t>“</w:t>
      </w:r>
      <w:r w:rsidRPr="00E807E2">
        <w:rPr>
          <w:b/>
          <w:color w:val="000000" w:themeColor="text1"/>
        </w:rPr>
        <w:t>Diagnosis</w:t>
      </w:r>
      <w:r w:rsidR="00D7711C" w:rsidRPr="00E807E2">
        <w:rPr>
          <w:b/>
          <w:color w:val="000000" w:themeColor="text1"/>
        </w:rPr>
        <w:t>”</w:t>
      </w:r>
      <w:r w:rsidRPr="00E807E2">
        <w:rPr>
          <w:color w:val="000000" w:themeColor="text1"/>
        </w:rPr>
        <w:t>).</w:t>
      </w:r>
    </w:p>
    <w:p w14:paraId="589A627E" w14:textId="77777777" w:rsidR="00DF50CE" w:rsidRPr="00E807E2" w:rsidRDefault="00DD4EC0" w:rsidP="00674945">
      <w:pPr>
        <w:pStyle w:val="level2-text"/>
        <w:ind w:left="709"/>
        <w:rPr>
          <w:b/>
          <w:color w:val="000000" w:themeColor="text1"/>
        </w:rPr>
      </w:pPr>
      <w:r w:rsidRPr="00E807E2">
        <w:rPr>
          <w:b/>
          <w:color w:val="000000" w:themeColor="text1"/>
        </w:rPr>
        <w:t>[</w:t>
      </w:r>
      <w:r w:rsidR="00E14F35" w:rsidRPr="00E807E2">
        <w:rPr>
          <w:b/>
          <w:color w:val="000000" w:themeColor="text1"/>
        </w:rPr>
        <w:t>Note to Bidder: the references to Towers not awarded to the Service Provider will be deleted during finalisation of the Agreement</w:t>
      </w:r>
      <w:r w:rsidRPr="00E807E2">
        <w:rPr>
          <w:b/>
          <w:color w:val="000000" w:themeColor="text1"/>
        </w:rPr>
        <w:t>]</w:t>
      </w:r>
    </w:p>
    <w:p w14:paraId="35C14E1F" w14:textId="77777777" w:rsidR="00753028" w:rsidRPr="00E807E2" w:rsidRDefault="00753028" w:rsidP="009A3E1E">
      <w:pPr>
        <w:pStyle w:val="level2-head"/>
        <w:ind w:left="709"/>
        <w:rPr>
          <w:color w:val="000000" w:themeColor="text1"/>
        </w:rPr>
      </w:pPr>
      <w:r w:rsidRPr="00E807E2">
        <w:rPr>
          <w:color w:val="000000" w:themeColor="text1"/>
        </w:rPr>
        <w:t>Onsite repair</w:t>
      </w:r>
    </w:p>
    <w:p w14:paraId="53DEC6A4" w14:textId="138EE75F" w:rsidR="00753028" w:rsidRPr="00E807E2" w:rsidRDefault="00F037DA" w:rsidP="009A3E1E">
      <w:pPr>
        <w:pStyle w:val="level1-text"/>
        <w:ind w:left="709"/>
        <w:rPr>
          <w:color w:val="000000" w:themeColor="text1"/>
        </w:rPr>
      </w:pPr>
      <w:r w:rsidRPr="00E807E2">
        <w:rPr>
          <w:color w:val="000000" w:themeColor="text1"/>
        </w:rPr>
        <w:t xml:space="preserve">The </w:t>
      </w:r>
      <w:r w:rsidR="00753028" w:rsidRPr="00E807E2">
        <w:rPr>
          <w:color w:val="000000" w:themeColor="text1"/>
        </w:rPr>
        <w:t xml:space="preserve">Service </w:t>
      </w:r>
      <w:r w:rsidR="00DF50CE" w:rsidRPr="00E807E2">
        <w:rPr>
          <w:color w:val="000000" w:themeColor="text1"/>
        </w:rPr>
        <w:t xml:space="preserve">Provider </w:t>
      </w:r>
      <w:r w:rsidR="00753028" w:rsidRPr="00E807E2">
        <w:rPr>
          <w:color w:val="000000" w:themeColor="text1"/>
        </w:rPr>
        <w:t xml:space="preserve">shall, as part of </w:t>
      </w:r>
      <w:r w:rsidR="00630C66" w:rsidRPr="00E807E2">
        <w:rPr>
          <w:color w:val="000000" w:themeColor="text1"/>
        </w:rPr>
        <w:t>Break</w:t>
      </w:r>
      <w:r w:rsidR="005B056F" w:rsidRPr="00E807E2">
        <w:rPr>
          <w:color w:val="000000" w:themeColor="text1"/>
        </w:rPr>
        <w:t>-fix</w:t>
      </w:r>
      <w:r w:rsidR="00753028" w:rsidRPr="00E807E2">
        <w:rPr>
          <w:color w:val="000000" w:themeColor="text1"/>
        </w:rPr>
        <w:t xml:space="preserve"> services, attempt to repair a Device that is </w:t>
      </w:r>
      <w:r w:rsidR="00753028" w:rsidRPr="009A3E1E">
        <w:rPr>
          <w:color w:val="000000" w:themeColor="text1"/>
          <w:lang w:val="en-ZA"/>
        </w:rPr>
        <w:t>malfunctioning</w:t>
      </w:r>
      <w:r w:rsidR="00753028" w:rsidRPr="00E807E2">
        <w:rPr>
          <w:color w:val="000000" w:themeColor="text1"/>
        </w:rPr>
        <w:t xml:space="preserve">. In the first instance, </w:t>
      </w:r>
      <w:r w:rsidRPr="00E807E2">
        <w:rPr>
          <w:color w:val="000000" w:themeColor="text1"/>
        </w:rPr>
        <w:t xml:space="preserve">the </w:t>
      </w:r>
      <w:r w:rsidR="00753028" w:rsidRPr="00E807E2">
        <w:rPr>
          <w:color w:val="000000" w:themeColor="text1"/>
        </w:rPr>
        <w:t xml:space="preserve">Service Provider must attempt to perform such repair where the Device is located. </w:t>
      </w:r>
      <w:r w:rsidRPr="00E807E2">
        <w:rPr>
          <w:color w:val="000000" w:themeColor="text1"/>
        </w:rPr>
        <w:t xml:space="preserve">The </w:t>
      </w:r>
      <w:r w:rsidR="00753028" w:rsidRPr="00E807E2">
        <w:rPr>
          <w:color w:val="000000" w:themeColor="text1"/>
        </w:rPr>
        <w:t xml:space="preserve">Service Provider may perform such repair by identifying a malfunctioning component of the malfunctioning Device and replacing such components with a Part, provided that the requirements of </w:t>
      </w:r>
      <w:r w:rsidR="00970C8A" w:rsidRPr="00E807E2">
        <w:rPr>
          <w:b/>
          <w:color w:val="000000" w:themeColor="text1"/>
        </w:rPr>
        <w:t>clause</w:t>
      </w:r>
      <w:r w:rsidR="00753028" w:rsidRPr="00E807E2">
        <w:rPr>
          <w:b/>
          <w:color w:val="000000" w:themeColor="text1"/>
        </w:rPr>
        <w:t xml:space="preserve"> </w:t>
      </w:r>
      <w:r w:rsidR="00753028" w:rsidRPr="00E807E2">
        <w:rPr>
          <w:b/>
          <w:color w:val="000000" w:themeColor="text1"/>
        </w:rPr>
        <w:fldChar w:fldCharType="begin"/>
      </w:r>
      <w:r w:rsidR="00753028" w:rsidRPr="00E807E2">
        <w:rPr>
          <w:b/>
          <w:color w:val="000000" w:themeColor="text1"/>
        </w:rPr>
        <w:instrText xml:space="preserve"> REF _Ref410295641 \r \h  \* MERGEFORMAT </w:instrText>
      </w:r>
      <w:r w:rsidR="00753028" w:rsidRPr="00E807E2">
        <w:rPr>
          <w:b/>
          <w:color w:val="000000" w:themeColor="text1"/>
        </w:rPr>
      </w:r>
      <w:r w:rsidR="00753028" w:rsidRPr="00E807E2">
        <w:rPr>
          <w:b/>
          <w:color w:val="000000" w:themeColor="text1"/>
        </w:rPr>
        <w:fldChar w:fldCharType="separate"/>
      </w:r>
      <w:r w:rsidR="006C7D4B">
        <w:rPr>
          <w:b/>
          <w:color w:val="000000" w:themeColor="text1"/>
        </w:rPr>
        <w:t>7.8</w:t>
      </w:r>
      <w:r w:rsidR="00753028" w:rsidRPr="00E807E2">
        <w:rPr>
          <w:b/>
          <w:color w:val="000000" w:themeColor="text1"/>
        </w:rPr>
        <w:fldChar w:fldCharType="end"/>
      </w:r>
      <w:r w:rsidR="00975B35" w:rsidRPr="00E807E2">
        <w:rPr>
          <w:color w:val="000000" w:themeColor="text1"/>
        </w:rPr>
        <w:t xml:space="preserve"> below</w:t>
      </w:r>
      <w:r w:rsidR="00753028" w:rsidRPr="00E807E2">
        <w:rPr>
          <w:color w:val="000000" w:themeColor="text1"/>
        </w:rPr>
        <w:t xml:space="preserve"> are satisfied. In such event, title </w:t>
      </w:r>
      <w:r w:rsidR="00B77676" w:rsidRPr="00E807E2">
        <w:rPr>
          <w:color w:val="000000" w:themeColor="text1"/>
        </w:rPr>
        <w:t xml:space="preserve">of </w:t>
      </w:r>
      <w:r w:rsidR="00753028" w:rsidRPr="00E807E2">
        <w:rPr>
          <w:color w:val="000000" w:themeColor="text1"/>
        </w:rPr>
        <w:t xml:space="preserve">the Part will transfer to SARS in accordance with </w:t>
      </w:r>
      <w:r w:rsidR="00970C8A" w:rsidRPr="00E807E2">
        <w:rPr>
          <w:b/>
          <w:color w:val="000000" w:themeColor="text1"/>
        </w:rPr>
        <w:t>clause</w:t>
      </w:r>
      <w:r w:rsidR="00753028" w:rsidRPr="00E807E2">
        <w:rPr>
          <w:b/>
          <w:color w:val="000000" w:themeColor="text1"/>
        </w:rPr>
        <w:t xml:space="preserve"> </w:t>
      </w:r>
      <w:r w:rsidR="00753028" w:rsidRPr="00E807E2">
        <w:rPr>
          <w:b/>
          <w:color w:val="000000" w:themeColor="text1"/>
        </w:rPr>
        <w:fldChar w:fldCharType="begin"/>
      </w:r>
      <w:r w:rsidR="00753028" w:rsidRPr="00E807E2">
        <w:rPr>
          <w:b/>
          <w:color w:val="000000" w:themeColor="text1"/>
        </w:rPr>
        <w:instrText xml:space="preserve"> REF _Ref410295650 \r \h  \* MERGEFORMAT </w:instrText>
      </w:r>
      <w:r w:rsidR="00753028" w:rsidRPr="00E807E2">
        <w:rPr>
          <w:b/>
          <w:color w:val="000000" w:themeColor="text1"/>
        </w:rPr>
      </w:r>
      <w:r w:rsidR="00753028" w:rsidRPr="00E807E2">
        <w:rPr>
          <w:b/>
          <w:color w:val="000000" w:themeColor="text1"/>
        </w:rPr>
        <w:fldChar w:fldCharType="separate"/>
      </w:r>
      <w:r w:rsidR="006C7D4B">
        <w:rPr>
          <w:b/>
          <w:color w:val="000000" w:themeColor="text1"/>
        </w:rPr>
        <w:t>7.8.3</w:t>
      </w:r>
      <w:r w:rsidR="00753028" w:rsidRPr="00E807E2">
        <w:rPr>
          <w:b/>
          <w:color w:val="000000" w:themeColor="text1"/>
        </w:rPr>
        <w:fldChar w:fldCharType="end"/>
      </w:r>
      <w:r w:rsidR="00753028" w:rsidRPr="00E807E2">
        <w:rPr>
          <w:color w:val="000000" w:themeColor="text1"/>
        </w:rPr>
        <w:t xml:space="preserve"> unless </w:t>
      </w:r>
      <w:r w:rsidR="00970C8A" w:rsidRPr="00E807E2">
        <w:rPr>
          <w:b/>
          <w:color w:val="000000" w:themeColor="text1"/>
        </w:rPr>
        <w:t>clause</w:t>
      </w:r>
      <w:r w:rsidR="00753028" w:rsidRPr="00E807E2">
        <w:rPr>
          <w:b/>
          <w:color w:val="000000" w:themeColor="text1"/>
        </w:rPr>
        <w:t xml:space="preserve"> </w:t>
      </w:r>
      <w:r w:rsidR="00753028" w:rsidRPr="00E807E2">
        <w:rPr>
          <w:b/>
          <w:color w:val="000000" w:themeColor="text1"/>
        </w:rPr>
        <w:fldChar w:fldCharType="begin"/>
      </w:r>
      <w:r w:rsidR="00753028" w:rsidRPr="00E807E2">
        <w:rPr>
          <w:b/>
          <w:color w:val="000000" w:themeColor="text1"/>
        </w:rPr>
        <w:instrText xml:space="preserve"> REF _Ref410302838 \r \h  \* MERGEFORMAT </w:instrText>
      </w:r>
      <w:r w:rsidR="00753028" w:rsidRPr="00E807E2">
        <w:rPr>
          <w:b/>
          <w:color w:val="000000" w:themeColor="text1"/>
        </w:rPr>
      </w:r>
      <w:r w:rsidR="00753028" w:rsidRPr="00E807E2">
        <w:rPr>
          <w:b/>
          <w:color w:val="000000" w:themeColor="text1"/>
        </w:rPr>
        <w:fldChar w:fldCharType="separate"/>
      </w:r>
      <w:r w:rsidR="006C7D4B">
        <w:rPr>
          <w:b/>
          <w:color w:val="000000" w:themeColor="text1"/>
        </w:rPr>
        <w:t>7.4.7</w:t>
      </w:r>
      <w:r w:rsidR="00753028" w:rsidRPr="00E807E2">
        <w:rPr>
          <w:b/>
          <w:color w:val="000000" w:themeColor="text1"/>
        </w:rPr>
        <w:fldChar w:fldCharType="end"/>
      </w:r>
      <w:r w:rsidR="00975B35" w:rsidRPr="00E807E2">
        <w:rPr>
          <w:b/>
          <w:color w:val="000000" w:themeColor="text1"/>
        </w:rPr>
        <w:t xml:space="preserve"> </w:t>
      </w:r>
      <w:r w:rsidR="00975B35" w:rsidRPr="00E807E2">
        <w:rPr>
          <w:color w:val="000000" w:themeColor="text1"/>
        </w:rPr>
        <w:t>below applies</w:t>
      </w:r>
      <w:r w:rsidR="00753028" w:rsidRPr="00E807E2">
        <w:rPr>
          <w:color w:val="000000" w:themeColor="text1"/>
        </w:rPr>
        <w:t>.</w:t>
      </w:r>
    </w:p>
    <w:p w14:paraId="24775114" w14:textId="77777777" w:rsidR="00FE2059" w:rsidRPr="00E807E2" w:rsidRDefault="00FE2059" w:rsidP="009A3E1E">
      <w:pPr>
        <w:pStyle w:val="level2-head"/>
        <w:ind w:left="709"/>
        <w:rPr>
          <w:color w:val="000000" w:themeColor="text1"/>
        </w:rPr>
      </w:pPr>
      <w:bookmarkStart w:id="743" w:name="_Toc410310641"/>
      <w:bookmarkStart w:id="744" w:name="_Ref410950437"/>
      <w:r w:rsidRPr="00E807E2">
        <w:rPr>
          <w:color w:val="000000" w:themeColor="text1"/>
        </w:rPr>
        <w:t>Removal and Off-site Repair</w:t>
      </w:r>
      <w:bookmarkEnd w:id="743"/>
      <w:bookmarkEnd w:id="744"/>
    </w:p>
    <w:p w14:paraId="106E3B65" w14:textId="77777777" w:rsidR="00FE2059" w:rsidRPr="00E807E2" w:rsidRDefault="00FE2059" w:rsidP="009A3E1E">
      <w:pPr>
        <w:pStyle w:val="level1-text"/>
        <w:ind w:left="709"/>
        <w:rPr>
          <w:color w:val="000000" w:themeColor="text1"/>
        </w:rPr>
      </w:pPr>
      <w:proofErr w:type="gramStart"/>
      <w:r w:rsidRPr="00E807E2">
        <w:rPr>
          <w:color w:val="000000" w:themeColor="text1"/>
        </w:rPr>
        <w:t xml:space="preserve">In the </w:t>
      </w:r>
      <w:r w:rsidRPr="009A3E1E">
        <w:rPr>
          <w:color w:val="000000" w:themeColor="text1"/>
          <w:lang w:val="en-ZA"/>
        </w:rPr>
        <w:t>event</w:t>
      </w:r>
      <w:r w:rsidRPr="00E807E2">
        <w:rPr>
          <w:color w:val="000000" w:themeColor="text1"/>
        </w:rPr>
        <w:t xml:space="preserve"> that</w:t>
      </w:r>
      <w:proofErr w:type="gramEnd"/>
      <w:r w:rsidRPr="00E807E2">
        <w:rPr>
          <w:color w:val="000000" w:themeColor="text1"/>
        </w:rPr>
        <w:t xml:space="preserve"> </w:t>
      </w:r>
      <w:r w:rsidR="00F037DA" w:rsidRPr="00E807E2">
        <w:rPr>
          <w:color w:val="000000" w:themeColor="text1"/>
        </w:rPr>
        <w:t xml:space="preserve">the </w:t>
      </w:r>
      <w:r w:rsidRPr="00E807E2">
        <w:rPr>
          <w:color w:val="000000" w:themeColor="text1"/>
        </w:rPr>
        <w:t xml:space="preserve">Service Provider is unable to successfully repair a Device </w:t>
      </w:r>
      <w:r w:rsidR="00024694" w:rsidRPr="00E807E2">
        <w:rPr>
          <w:color w:val="000000" w:themeColor="text1"/>
        </w:rPr>
        <w:t>where the Device is located</w:t>
      </w:r>
      <w:r w:rsidRPr="00E807E2">
        <w:rPr>
          <w:color w:val="000000" w:themeColor="text1"/>
        </w:rPr>
        <w:t>,</w:t>
      </w:r>
      <w:r w:rsidR="009075B8" w:rsidRPr="00E807E2">
        <w:rPr>
          <w:color w:val="000000" w:themeColor="text1"/>
        </w:rPr>
        <w:t xml:space="preserve"> on approval by SARS,</w:t>
      </w:r>
      <w:r w:rsidRPr="00E807E2">
        <w:rPr>
          <w:color w:val="000000" w:themeColor="text1"/>
        </w:rPr>
        <w:t xml:space="preserve"> </w:t>
      </w:r>
      <w:r w:rsidR="00F037DA" w:rsidRPr="00E807E2">
        <w:rPr>
          <w:color w:val="000000" w:themeColor="text1"/>
        </w:rPr>
        <w:t xml:space="preserve">the </w:t>
      </w:r>
      <w:r w:rsidRPr="00E807E2">
        <w:rPr>
          <w:color w:val="000000" w:themeColor="text1"/>
        </w:rPr>
        <w:t xml:space="preserve">Service Provider will remove the malfunctioning Device (or those components requiring off-site repair) from </w:t>
      </w:r>
      <w:r w:rsidR="002E41C7" w:rsidRPr="00E807E2">
        <w:rPr>
          <w:color w:val="000000" w:themeColor="text1"/>
        </w:rPr>
        <w:t>SARS’</w:t>
      </w:r>
      <w:r w:rsidRPr="00E807E2">
        <w:rPr>
          <w:color w:val="000000" w:themeColor="text1"/>
        </w:rPr>
        <w:t xml:space="preserve"> premises (</w:t>
      </w:r>
      <w:r w:rsidR="00F037DA" w:rsidRPr="00E807E2">
        <w:rPr>
          <w:color w:val="000000" w:themeColor="text1"/>
        </w:rPr>
        <w:t>“</w:t>
      </w:r>
      <w:r w:rsidRPr="00E807E2">
        <w:rPr>
          <w:b/>
          <w:color w:val="000000" w:themeColor="text1"/>
        </w:rPr>
        <w:t>Removal</w:t>
      </w:r>
      <w:r w:rsidR="00F037DA" w:rsidRPr="00E807E2">
        <w:rPr>
          <w:color w:val="000000" w:themeColor="text1"/>
        </w:rPr>
        <w:t>”</w:t>
      </w:r>
      <w:r w:rsidRPr="00E807E2">
        <w:rPr>
          <w:color w:val="000000" w:themeColor="text1"/>
        </w:rPr>
        <w:t>) in accordance with the following process:</w:t>
      </w:r>
    </w:p>
    <w:p w14:paraId="61FB60B5" w14:textId="77777777" w:rsidR="00905AA4" w:rsidRPr="00E807E2" w:rsidRDefault="00FE2059" w:rsidP="00674945">
      <w:pPr>
        <w:pStyle w:val="level3"/>
        <w:ind w:left="709" w:hanging="709"/>
        <w:rPr>
          <w:color w:val="000000" w:themeColor="text1"/>
        </w:rPr>
      </w:pPr>
      <w:r w:rsidRPr="00E807E2">
        <w:rPr>
          <w:color w:val="000000" w:themeColor="text1"/>
        </w:rPr>
        <w:t xml:space="preserve">If the category of the Device determines that a Swap-out service is applicable, the Service Provider must remove the malfunctioning Device, install a fully-functional Swap-out Device to enable the </w:t>
      </w:r>
      <w:r w:rsidR="00B77676" w:rsidRPr="00E807E2">
        <w:rPr>
          <w:color w:val="000000" w:themeColor="text1"/>
        </w:rPr>
        <w:t xml:space="preserve">Supported </w:t>
      </w:r>
      <w:r w:rsidRPr="00E807E2">
        <w:rPr>
          <w:color w:val="000000" w:themeColor="text1"/>
        </w:rPr>
        <w:t xml:space="preserve">Environment to continue working and return the malfunctioning Device to </w:t>
      </w:r>
      <w:r w:rsidR="009D3F98" w:rsidRPr="00E807E2">
        <w:rPr>
          <w:color w:val="000000" w:themeColor="text1"/>
        </w:rPr>
        <w:t>a location designated by SARS in Gauteng</w:t>
      </w:r>
      <w:r w:rsidR="00A10CFC" w:rsidRPr="00E807E2">
        <w:rPr>
          <w:color w:val="000000" w:themeColor="text1"/>
        </w:rPr>
        <w:t>, unless otherwise</w:t>
      </w:r>
      <w:r w:rsidRPr="00E807E2">
        <w:rPr>
          <w:color w:val="000000" w:themeColor="text1"/>
        </w:rPr>
        <w:t xml:space="preserve"> </w:t>
      </w:r>
      <w:r w:rsidR="009D3F98" w:rsidRPr="00E807E2">
        <w:rPr>
          <w:color w:val="000000" w:themeColor="text1"/>
        </w:rPr>
        <w:t xml:space="preserve">specified </w:t>
      </w:r>
      <w:r w:rsidRPr="00E807E2">
        <w:rPr>
          <w:color w:val="000000" w:themeColor="text1"/>
        </w:rPr>
        <w:t>by SARS</w:t>
      </w:r>
      <w:r w:rsidR="00905AA4" w:rsidRPr="00E807E2">
        <w:rPr>
          <w:color w:val="000000" w:themeColor="text1"/>
        </w:rPr>
        <w:t>.</w:t>
      </w:r>
    </w:p>
    <w:p w14:paraId="03B9E549" w14:textId="77777777" w:rsidR="00FE2059" w:rsidRPr="00E807E2" w:rsidRDefault="00905AA4" w:rsidP="00674945">
      <w:pPr>
        <w:pStyle w:val="level3"/>
        <w:ind w:left="709" w:hanging="709"/>
        <w:rPr>
          <w:color w:val="000000" w:themeColor="text1"/>
        </w:rPr>
      </w:pPr>
      <w:r w:rsidRPr="00E807E2">
        <w:rPr>
          <w:color w:val="000000" w:themeColor="text1"/>
        </w:rPr>
        <w:t>If the category of the Device determines that a Swap-out service is not applicable then:</w:t>
      </w:r>
    </w:p>
    <w:p w14:paraId="0D9DD9B8" w14:textId="77777777" w:rsidR="00FE2059" w:rsidRPr="00E807E2" w:rsidRDefault="00FE2059" w:rsidP="00674945">
      <w:pPr>
        <w:pStyle w:val="level4"/>
        <w:tabs>
          <w:tab w:val="clear" w:pos="2410"/>
        </w:tabs>
        <w:ind w:left="1560" w:hanging="851"/>
        <w:rPr>
          <w:color w:val="000000" w:themeColor="text1"/>
        </w:rPr>
      </w:pPr>
      <w:r w:rsidRPr="00E807E2">
        <w:rPr>
          <w:color w:val="000000" w:themeColor="text1"/>
        </w:rPr>
        <w:t xml:space="preserve">if the category of the Device determines that a Whole Unit Spare service is applicable, the Service Provider must, prior to removal of the malfunctioning device, install a fully-functional Device to enable the </w:t>
      </w:r>
      <w:r w:rsidR="00B77676" w:rsidRPr="00E807E2">
        <w:rPr>
          <w:color w:val="000000" w:themeColor="text1"/>
        </w:rPr>
        <w:t>Supported Environment</w:t>
      </w:r>
      <w:r w:rsidRPr="00E807E2">
        <w:rPr>
          <w:color w:val="000000" w:themeColor="text1"/>
        </w:rPr>
        <w:t xml:space="preserve"> to continue working; and</w:t>
      </w:r>
      <w:r w:rsidR="00905AA4" w:rsidRPr="00E807E2">
        <w:rPr>
          <w:color w:val="000000" w:themeColor="text1"/>
        </w:rPr>
        <w:t xml:space="preserve"> /or</w:t>
      </w:r>
    </w:p>
    <w:p w14:paraId="7BB62428" w14:textId="77777777" w:rsidR="00FE2059" w:rsidRPr="00E807E2" w:rsidRDefault="00FE2059" w:rsidP="00674945">
      <w:pPr>
        <w:pStyle w:val="level4"/>
        <w:tabs>
          <w:tab w:val="clear" w:pos="2410"/>
        </w:tabs>
        <w:ind w:left="1560" w:hanging="851"/>
        <w:rPr>
          <w:color w:val="000000" w:themeColor="text1"/>
        </w:rPr>
      </w:pPr>
      <w:r w:rsidRPr="00E807E2">
        <w:rPr>
          <w:color w:val="000000" w:themeColor="text1"/>
        </w:rPr>
        <w:t xml:space="preserve">if the category of the Device determines that an </w:t>
      </w:r>
      <w:r w:rsidR="00381E0B" w:rsidRPr="00E807E2">
        <w:rPr>
          <w:color w:val="000000" w:themeColor="text1"/>
        </w:rPr>
        <w:t>i</w:t>
      </w:r>
      <w:r w:rsidRPr="00E807E2">
        <w:rPr>
          <w:color w:val="000000" w:themeColor="text1"/>
        </w:rPr>
        <w:t xml:space="preserve">n-warranty or </w:t>
      </w:r>
      <w:r w:rsidR="00381E0B" w:rsidRPr="00E807E2">
        <w:rPr>
          <w:color w:val="000000" w:themeColor="text1"/>
        </w:rPr>
        <w:t>o</w:t>
      </w:r>
      <w:r w:rsidRPr="00E807E2">
        <w:rPr>
          <w:color w:val="000000" w:themeColor="text1"/>
        </w:rPr>
        <w:t>ut-of-</w:t>
      </w:r>
      <w:r w:rsidR="00381E0B" w:rsidRPr="00E807E2">
        <w:rPr>
          <w:color w:val="000000" w:themeColor="text1"/>
        </w:rPr>
        <w:t>w</w:t>
      </w:r>
      <w:r w:rsidRPr="00E807E2">
        <w:rPr>
          <w:color w:val="000000" w:themeColor="text1"/>
        </w:rPr>
        <w:t xml:space="preserve">arranty service is applicable, the Service Provider must move the malfunctioning Device to </w:t>
      </w:r>
      <w:r w:rsidR="00905AA4" w:rsidRPr="00E807E2">
        <w:rPr>
          <w:color w:val="000000" w:themeColor="text1"/>
        </w:rPr>
        <w:t xml:space="preserve">an </w:t>
      </w:r>
      <w:r w:rsidRPr="00E807E2">
        <w:rPr>
          <w:color w:val="000000" w:themeColor="text1"/>
        </w:rPr>
        <w:t>offsite facilit</w:t>
      </w:r>
      <w:r w:rsidR="00905AA4" w:rsidRPr="00E807E2">
        <w:rPr>
          <w:color w:val="000000" w:themeColor="text1"/>
        </w:rPr>
        <w:t>y</w:t>
      </w:r>
      <w:r w:rsidRPr="00E807E2">
        <w:rPr>
          <w:color w:val="000000" w:themeColor="text1"/>
        </w:rPr>
        <w:t xml:space="preserve"> or, if </w:t>
      </w:r>
      <w:proofErr w:type="gramStart"/>
      <w:r w:rsidRPr="00E807E2">
        <w:rPr>
          <w:color w:val="000000" w:themeColor="text1"/>
        </w:rPr>
        <w:t>so</w:t>
      </w:r>
      <w:proofErr w:type="gramEnd"/>
      <w:r w:rsidRPr="00E807E2">
        <w:rPr>
          <w:color w:val="000000" w:themeColor="text1"/>
        </w:rPr>
        <w:t xml:space="preserve"> approved by SARS, to an area at a SARS site designated for repair work to be performed</w:t>
      </w:r>
      <w:r w:rsidR="00363C32" w:rsidRPr="00E807E2">
        <w:rPr>
          <w:color w:val="000000" w:themeColor="text1"/>
        </w:rPr>
        <w:t>.</w:t>
      </w:r>
    </w:p>
    <w:p w14:paraId="15961B34" w14:textId="77777777" w:rsidR="00556956" w:rsidRPr="00E807E2" w:rsidRDefault="00556956" w:rsidP="00674945">
      <w:pPr>
        <w:pStyle w:val="level3"/>
        <w:ind w:left="709" w:hanging="709"/>
        <w:rPr>
          <w:color w:val="000000" w:themeColor="text1"/>
        </w:rPr>
      </w:pPr>
      <w:r w:rsidRPr="00E807E2">
        <w:rPr>
          <w:color w:val="000000" w:themeColor="text1"/>
        </w:rPr>
        <w:t xml:space="preserve">If the category of the </w:t>
      </w:r>
      <w:r w:rsidR="007249BA" w:rsidRPr="00E807E2">
        <w:rPr>
          <w:color w:val="000000" w:themeColor="text1"/>
        </w:rPr>
        <w:t xml:space="preserve">Device </w:t>
      </w:r>
      <w:r w:rsidRPr="00E807E2">
        <w:rPr>
          <w:color w:val="000000" w:themeColor="text1"/>
        </w:rPr>
        <w:t xml:space="preserve">determines that an </w:t>
      </w:r>
      <w:r w:rsidR="00C01AA7" w:rsidRPr="00E807E2">
        <w:rPr>
          <w:color w:val="000000" w:themeColor="text1"/>
        </w:rPr>
        <w:t>i</w:t>
      </w:r>
      <w:r w:rsidRPr="00E807E2">
        <w:rPr>
          <w:color w:val="000000" w:themeColor="text1"/>
        </w:rPr>
        <w:t>n-warran</w:t>
      </w:r>
      <w:r w:rsidR="00DF50CE" w:rsidRPr="00E807E2">
        <w:rPr>
          <w:color w:val="000000" w:themeColor="text1"/>
        </w:rPr>
        <w:t xml:space="preserve">ty </w:t>
      </w:r>
      <w:r w:rsidRPr="00E807E2">
        <w:rPr>
          <w:color w:val="000000" w:themeColor="text1"/>
        </w:rPr>
        <w:t>is applicable, then</w:t>
      </w:r>
      <w:r w:rsidR="007249BA" w:rsidRPr="00E807E2">
        <w:rPr>
          <w:color w:val="000000" w:themeColor="text1"/>
        </w:rPr>
        <w:t>, and at no additional charge to SARS</w:t>
      </w:r>
      <w:r w:rsidRPr="00E807E2">
        <w:rPr>
          <w:color w:val="000000" w:themeColor="text1"/>
        </w:rPr>
        <w:t>:</w:t>
      </w:r>
    </w:p>
    <w:p w14:paraId="3A9E595B" w14:textId="77777777" w:rsidR="004E612D" w:rsidRPr="00E807E2" w:rsidRDefault="00FE2059" w:rsidP="00674945">
      <w:pPr>
        <w:pStyle w:val="level4"/>
        <w:tabs>
          <w:tab w:val="clear" w:pos="2410"/>
        </w:tabs>
        <w:ind w:left="1560" w:hanging="851"/>
        <w:rPr>
          <w:color w:val="000000" w:themeColor="text1"/>
        </w:rPr>
      </w:pPr>
      <w:r w:rsidRPr="00E807E2">
        <w:rPr>
          <w:color w:val="000000" w:themeColor="text1"/>
        </w:rPr>
        <w:lastRenderedPageBreak/>
        <w:t xml:space="preserve">If the Device is under manufacturer </w:t>
      </w:r>
      <w:r w:rsidR="00905AA4" w:rsidRPr="00E807E2">
        <w:rPr>
          <w:color w:val="000000" w:themeColor="text1"/>
        </w:rPr>
        <w:t xml:space="preserve">or </w:t>
      </w:r>
      <w:proofErr w:type="gramStart"/>
      <w:r w:rsidR="00905AA4" w:rsidRPr="00E807E2">
        <w:rPr>
          <w:color w:val="000000" w:themeColor="text1"/>
        </w:rPr>
        <w:t>third party</w:t>
      </w:r>
      <w:proofErr w:type="gramEnd"/>
      <w:r w:rsidR="00905AA4" w:rsidRPr="00E807E2">
        <w:rPr>
          <w:color w:val="000000" w:themeColor="text1"/>
        </w:rPr>
        <w:t xml:space="preserve"> </w:t>
      </w:r>
      <w:r w:rsidRPr="00E807E2">
        <w:rPr>
          <w:color w:val="000000" w:themeColor="text1"/>
        </w:rPr>
        <w:t>warranty</w:t>
      </w:r>
      <w:r w:rsidR="007249BA" w:rsidRPr="00E807E2">
        <w:rPr>
          <w:color w:val="000000" w:themeColor="text1"/>
        </w:rPr>
        <w:t>:</w:t>
      </w:r>
    </w:p>
    <w:p w14:paraId="67D6CC20" w14:textId="77777777" w:rsidR="004E612D" w:rsidRPr="00E807E2" w:rsidRDefault="004E612D" w:rsidP="00674945">
      <w:pPr>
        <w:pStyle w:val="Heading5"/>
        <w:widowControl w:val="0"/>
        <w:numPr>
          <w:ilvl w:val="4"/>
          <w:numId w:val="37"/>
        </w:numPr>
        <w:tabs>
          <w:tab w:val="clear" w:pos="2880"/>
        </w:tabs>
        <w:autoSpaceDE w:val="0"/>
        <w:autoSpaceDN w:val="0"/>
        <w:adjustRightInd w:val="0"/>
        <w:spacing w:after="240" w:line="276" w:lineRule="auto"/>
        <w:ind w:left="1985" w:hanging="425"/>
        <w:rPr>
          <w:rFonts w:cs="Arial"/>
          <w:color w:val="000000" w:themeColor="text1"/>
          <w:sz w:val="20"/>
          <w:lang w:val="en-ZA" w:eastAsia="en-US"/>
        </w:rPr>
      </w:pPr>
      <w:r w:rsidRPr="00E807E2">
        <w:rPr>
          <w:rFonts w:cs="Arial"/>
          <w:color w:val="000000" w:themeColor="text1"/>
          <w:sz w:val="20"/>
          <w:lang w:val="en-ZA" w:eastAsia="en-US"/>
        </w:rPr>
        <w:t>if the Device can be repaired under the conditions of the warrant</w:t>
      </w:r>
      <w:r w:rsidR="009075B8" w:rsidRPr="00E807E2">
        <w:rPr>
          <w:rFonts w:cs="Arial"/>
          <w:color w:val="000000" w:themeColor="text1"/>
          <w:sz w:val="20"/>
          <w:lang w:val="en-ZA" w:eastAsia="en-US"/>
        </w:rPr>
        <w:t>y</w:t>
      </w:r>
      <w:r w:rsidRPr="00E807E2">
        <w:rPr>
          <w:rFonts w:cs="Arial"/>
          <w:color w:val="000000" w:themeColor="text1"/>
          <w:sz w:val="20"/>
          <w:lang w:val="en-ZA" w:eastAsia="en-US"/>
        </w:rPr>
        <w:t xml:space="preserve">, </w:t>
      </w:r>
      <w:r w:rsidR="00FE2059" w:rsidRPr="00E807E2">
        <w:rPr>
          <w:rFonts w:cs="Arial"/>
          <w:color w:val="000000" w:themeColor="text1"/>
          <w:sz w:val="20"/>
          <w:lang w:val="en-ZA" w:eastAsia="en-US"/>
        </w:rPr>
        <w:t>the Service Provider must repair</w:t>
      </w:r>
      <w:r w:rsidR="00905AA4" w:rsidRPr="00E807E2">
        <w:rPr>
          <w:rFonts w:cs="Arial"/>
          <w:color w:val="000000" w:themeColor="text1"/>
          <w:sz w:val="20"/>
          <w:lang w:val="en-ZA" w:eastAsia="en-US"/>
        </w:rPr>
        <w:t xml:space="preserve">, or facilitate the repair of, </w:t>
      </w:r>
      <w:r w:rsidR="00FE2059" w:rsidRPr="00E807E2">
        <w:rPr>
          <w:rFonts w:cs="Arial"/>
          <w:color w:val="000000" w:themeColor="text1"/>
          <w:sz w:val="20"/>
          <w:lang w:val="en-ZA" w:eastAsia="en-US"/>
        </w:rPr>
        <w:t>the device under the conditions of the warranty</w:t>
      </w:r>
      <w:r w:rsidR="00417FE3" w:rsidRPr="00E807E2">
        <w:rPr>
          <w:rFonts w:cs="Arial"/>
          <w:color w:val="000000" w:themeColor="text1"/>
          <w:sz w:val="20"/>
          <w:lang w:val="en-ZA" w:eastAsia="en-US"/>
        </w:rPr>
        <w:t>;</w:t>
      </w:r>
      <w:r w:rsidRPr="00E807E2">
        <w:rPr>
          <w:rFonts w:cs="Arial"/>
          <w:color w:val="000000" w:themeColor="text1"/>
          <w:sz w:val="20"/>
          <w:lang w:val="en-ZA" w:eastAsia="en-US"/>
        </w:rPr>
        <w:t xml:space="preserve"> or</w:t>
      </w:r>
    </w:p>
    <w:p w14:paraId="3661E02F" w14:textId="77777777" w:rsidR="00FE2059" w:rsidRPr="00E807E2" w:rsidRDefault="004E612D" w:rsidP="00674945">
      <w:pPr>
        <w:pStyle w:val="Heading5"/>
        <w:widowControl w:val="0"/>
        <w:numPr>
          <w:ilvl w:val="4"/>
          <w:numId w:val="37"/>
        </w:numPr>
        <w:tabs>
          <w:tab w:val="clear" w:pos="2880"/>
        </w:tabs>
        <w:autoSpaceDE w:val="0"/>
        <w:autoSpaceDN w:val="0"/>
        <w:adjustRightInd w:val="0"/>
        <w:spacing w:after="240" w:line="276" w:lineRule="auto"/>
        <w:ind w:left="1985" w:hanging="425"/>
        <w:rPr>
          <w:rFonts w:cs="Arial"/>
          <w:color w:val="000000" w:themeColor="text1"/>
          <w:sz w:val="20"/>
          <w:lang w:val="en-ZA" w:eastAsia="en-US"/>
        </w:rPr>
      </w:pPr>
      <w:r w:rsidRPr="00E807E2">
        <w:rPr>
          <w:rFonts w:cs="Arial"/>
          <w:color w:val="000000" w:themeColor="text1"/>
          <w:sz w:val="20"/>
          <w:lang w:val="en-ZA" w:eastAsia="en-US"/>
        </w:rPr>
        <w:t xml:space="preserve">If the Device cannot be repaired, a replacement Device must be supplied under the conditions of the warranty. The Service Provider must supply a full report to SARS of the details </w:t>
      </w:r>
      <w:r w:rsidR="00F568B9" w:rsidRPr="00E807E2">
        <w:rPr>
          <w:rFonts w:cs="Arial"/>
          <w:color w:val="000000" w:themeColor="text1"/>
          <w:sz w:val="20"/>
          <w:lang w:val="en-ZA" w:eastAsia="en-US"/>
        </w:rPr>
        <w:t xml:space="preserve">of the </w:t>
      </w:r>
      <w:r w:rsidRPr="00E807E2">
        <w:rPr>
          <w:rFonts w:cs="Arial"/>
          <w:color w:val="000000" w:themeColor="text1"/>
          <w:sz w:val="20"/>
          <w:lang w:val="en-ZA" w:eastAsia="en-US"/>
        </w:rPr>
        <w:t>Device removed and of the replacement Device, including make, model, serial number and SARS barcode and any other information required by SARS to reflect the replacement in SARS financial asset register.</w:t>
      </w:r>
      <w:r w:rsidR="00BC40FC" w:rsidRPr="00E807E2">
        <w:rPr>
          <w:rFonts w:cs="Arial"/>
          <w:color w:val="000000" w:themeColor="text1"/>
          <w:sz w:val="20"/>
          <w:lang w:val="en-ZA" w:eastAsia="en-US"/>
        </w:rPr>
        <w:t xml:space="preserve"> </w:t>
      </w:r>
      <w:r w:rsidRPr="00E807E2">
        <w:rPr>
          <w:rFonts w:cs="Arial"/>
          <w:color w:val="000000" w:themeColor="text1"/>
          <w:sz w:val="20"/>
          <w:lang w:val="en-ZA" w:eastAsia="en-US"/>
        </w:rPr>
        <w:t>In addition, the Service Provider must make all necessary updates to the CMDB to reflect the replacement of the Device.</w:t>
      </w:r>
    </w:p>
    <w:p w14:paraId="63E24EE0" w14:textId="77777777" w:rsidR="00905AA4" w:rsidRPr="00E807E2" w:rsidRDefault="00905AA4" w:rsidP="00674945">
      <w:pPr>
        <w:pStyle w:val="level3"/>
        <w:ind w:left="709" w:hanging="709"/>
        <w:rPr>
          <w:color w:val="000000" w:themeColor="text1"/>
        </w:rPr>
      </w:pPr>
      <w:r w:rsidRPr="00E807E2">
        <w:rPr>
          <w:color w:val="000000" w:themeColor="text1"/>
        </w:rPr>
        <w:t>If the category of the Device determines that an out-of-warranty service is applicable, then, and at no additional charge to SARS the Service Provider must repair the device, unless determined by the Service Provider to be UTR</w:t>
      </w:r>
      <w:r w:rsidR="00363C32" w:rsidRPr="00E807E2">
        <w:rPr>
          <w:color w:val="000000" w:themeColor="text1"/>
        </w:rPr>
        <w:t>.</w:t>
      </w:r>
    </w:p>
    <w:p w14:paraId="7BF8E57A" w14:textId="77777777" w:rsidR="00FE2059" w:rsidRPr="00E807E2" w:rsidRDefault="00753028" w:rsidP="00674945">
      <w:pPr>
        <w:pStyle w:val="level3"/>
        <w:ind w:left="709" w:hanging="709"/>
        <w:rPr>
          <w:color w:val="000000" w:themeColor="text1"/>
        </w:rPr>
      </w:pPr>
      <w:bookmarkStart w:id="745" w:name="_Ref411844655"/>
      <w:r w:rsidRPr="00E807E2">
        <w:rPr>
          <w:color w:val="000000" w:themeColor="text1"/>
        </w:rPr>
        <w:t>I</w:t>
      </w:r>
      <w:r w:rsidR="00FE2059" w:rsidRPr="00E807E2">
        <w:rPr>
          <w:color w:val="000000" w:themeColor="text1"/>
        </w:rPr>
        <w:t>f the category of the Device determines that Service-only service is applicable, the Service Provider must remove the malfunctioning Device to off</w:t>
      </w:r>
      <w:r w:rsidR="00311D8A" w:rsidRPr="00E807E2">
        <w:rPr>
          <w:color w:val="000000" w:themeColor="text1"/>
        </w:rPr>
        <w:t>-</w:t>
      </w:r>
      <w:r w:rsidR="00FE2059" w:rsidRPr="00E807E2">
        <w:rPr>
          <w:color w:val="000000" w:themeColor="text1"/>
        </w:rPr>
        <w:t xml:space="preserve">site facilities or, if </w:t>
      </w:r>
      <w:proofErr w:type="gramStart"/>
      <w:r w:rsidR="00FE2059" w:rsidRPr="00E807E2">
        <w:rPr>
          <w:color w:val="000000" w:themeColor="text1"/>
        </w:rPr>
        <w:t>so</w:t>
      </w:r>
      <w:proofErr w:type="gramEnd"/>
      <w:r w:rsidR="00FE2059" w:rsidRPr="00E807E2">
        <w:rPr>
          <w:color w:val="000000" w:themeColor="text1"/>
        </w:rPr>
        <w:t xml:space="preserve"> approved by SARS, to an area at a SARS site designated for repair work to be performed</w:t>
      </w:r>
      <w:r w:rsidR="00024694" w:rsidRPr="00E807E2">
        <w:rPr>
          <w:color w:val="000000" w:themeColor="text1"/>
        </w:rPr>
        <w:t>:</w:t>
      </w:r>
      <w:bookmarkEnd w:id="745"/>
    </w:p>
    <w:p w14:paraId="16886E10" w14:textId="77777777" w:rsidR="00FE2059" w:rsidRPr="00E807E2" w:rsidRDefault="00FE2059" w:rsidP="00674945">
      <w:pPr>
        <w:pStyle w:val="level4"/>
        <w:tabs>
          <w:tab w:val="clear" w:pos="2410"/>
        </w:tabs>
        <w:ind w:left="1560" w:hanging="851"/>
        <w:rPr>
          <w:color w:val="000000" w:themeColor="text1"/>
        </w:rPr>
      </w:pPr>
      <w:r w:rsidRPr="00E807E2">
        <w:rPr>
          <w:color w:val="000000" w:themeColor="text1"/>
        </w:rPr>
        <w:t xml:space="preserve">Obtain and submit a quote for the repair, either by the Service Provider or by a Third Party nominated by SARS or a </w:t>
      </w:r>
      <w:proofErr w:type="gramStart"/>
      <w:r w:rsidRPr="00E807E2">
        <w:rPr>
          <w:color w:val="000000" w:themeColor="text1"/>
        </w:rPr>
        <w:t>Third Party</w:t>
      </w:r>
      <w:proofErr w:type="gramEnd"/>
      <w:r w:rsidRPr="00E807E2">
        <w:rPr>
          <w:color w:val="000000" w:themeColor="text1"/>
        </w:rPr>
        <w:t xml:space="preserve"> repairer of the Service Provider’s choice in the event no Third Party repairer has been nominated by SARS and submit such quote to SARS for approval. If </w:t>
      </w:r>
      <w:r w:rsidR="00311D8A" w:rsidRPr="00E807E2">
        <w:rPr>
          <w:color w:val="000000" w:themeColor="text1"/>
        </w:rPr>
        <w:t xml:space="preserve">the </w:t>
      </w:r>
      <w:r w:rsidRPr="00E807E2">
        <w:rPr>
          <w:color w:val="000000" w:themeColor="text1"/>
        </w:rPr>
        <w:t xml:space="preserve">Service Provider elects to quote for the repair of Device by the Service Provider itself, then the amount quoted must be on a Time and Materials Basis for the time that it takes </w:t>
      </w:r>
      <w:r w:rsidR="00311D8A" w:rsidRPr="00E807E2">
        <w:rPr>
          <w:color w:val="000000" w:themeColor="text1"/>
        </w:rPr>
        <w:t xml:space="preserve">the </w:t>
      </w:r>
      <w:r w:rsidRPr="00E807E2">
        <w:rPr>
          <w:color w:val="000000" w:themeColor="text1"/>
        </w:rPr>
        <w:t xml:space="preserve">Service Provider’s technician(s) at </w:t>
      </w:r>
      <w:r w:rsidR="00311D8A" w:rsidRPr="00E807E2">
        <w:rPr>
          <w:color w:val="000000" w:themeColor="text1"/>
        </w:rPr>
        <w:t xml:space="preserve">the </w:t>
      </w:r>
      <w:r w:rsidRPr="00E807E2">
        <w:rPr>
          <w:color w:val="000000" w:themeColor="text1"/>
        </w:rPr>
        <w:t>Service Provider’s facilities to repair the Device without any margin, administrative fee, shipping or handling charge, or any other mark-up</w:t>
      </w:r>
      <w:r w:rsidR="00DF50CE" w:rsidRPr="00E807E2">
        <w:rPr>
          <w:color w:val="000000" w:themeColor="text1"/>
        </w:rPr>
        <w:t xml:space="preserve"> fee</w:t>
      </w:r>
      <w:r w:rsidRPr="00E807E2">
        <w:rPr>
          <w:color w:val="000000" w:themeColor="text1"/>
        </w:rPr>
        <w:t>.</w:t>
      </w:r>
    </w:p>
    <w:p w14:paraId="0AF30F4B" w14:textId="77777777" w:rsidR="00FE2059" w:rsidRPr="00E807E2" w:rsidRDefault="00363C32" w:rsidP="00674945">
      <w:pPr>
        <w:pStyle w:val="level4"/>
        <w:tabs>
          <w:tab w:val="clear" w:pos="2410"/>
        </w:tabs>
        <w:ind w:left="1560" w:hanging="851"/>
        <w:rPr>
          <w:color w:val="000000" w:themeColor="text1"/>
        </w:rPr>
      </w:pPr>
      <w:r w:rsidRPr="00E807E2">
        <w:rPr>
          <w:color w:val="000000" w:themeColor="text1"/>
        </w:rPr>
        <w:t>O</w:t>
      </w:r>
      <w:r w:rsidR="00FE2059" w:rsidRPr="00E807E2">
        <w:rPr>
          <w:color w:val="000000" w:themeColor="text1"/>
        </w:rPr>
        <w:t xml:space="preserve">n receipt of a purchase order from SARS, the Service Provider must </w:t>
      </w:r>
      <w:proofErr w:type="gramStart"/>
      <w:r w:rsidR="00FE2059" w:rsidRPr="00E807E2">
        <w:rPr>
          <w:color w:val="000000" w:themeColor="text1"/>
        </w:rPr>
        <w:t>effect</w:t>
      </w:r>
      <w:proofErr w:type="gramEnd"/>
      <w:r w:rsidR="00FE2059" w:rsidRPr="00E807E2">
        <w:rPr>
          <w:color w:val="000000" w:themeColor="text1"/>
        </w:rPr>
        <w:t xml:space="preserve"> the repair, either itself or by a repair services provider authorised by the Device manufacturer. </w:t>
      </w:r>
      <w:r w:rsidR="00DF50CE" w:rsidRPr="00E807E2">
        <w:rPr>
          <w:color w:val="000000" w:themeColor="text1"/>
        </w:rPr>
        <w:t>In either event the Service Provider must fully manage the repair process.</w:t>
      </w:r>
    </w:p>
    <w:p w14:paraId="299E5B8E" w14:textId="77777777" w:rsidR="00FE2059" w:rsidRPr="00E807E2" w:rsidRDefault="00FE2059" w:rsidP="00674945">
      <w:pPr>
        <w:pStyle w:val="level4"/>
        <w:tabs>
          <w:tab w:val="clear" w:pos="2410"/>
        </w:tabs>
        <w:ind w:left="1560" w:hanging="851"/>
        <w:rPr>
          <w:color w:val="000000" w:themeColor="text1"/>
        </w:rPr>
      </w:pPr>
      <w:r w:rsidRPr="00E807E2">
        <w:rPr>
          <w:color w:val="000000" w:themeColor="text1"/>
        </w:rPr>
        <w:t xml:space="preserve">If the quote is not approved by SARS the malfunctioning Device must be returned </w:t>
      </w:r>
      <w:r w:rsidR="00DF50CE" w:rsidRPr="00E807E2">
        <w:rPr>
          <w:color w:val="000000" w:themeColor="text1"/>
        </w:rPr>
        <w:t xml:space="preserve">by the Service Provider </w:t>
      </w:r>
      <w:r w:rsidR="009D3F98" w:rsidRPr="00E807E2">
        <w:rPr>
          <w:color w:val="000000" w:themeColor="text1"/>
        </w:rPr>
        <w:t>to a location designated by SARS in Gauteng, unless otherwise specified by SARS</w:t>
      </w:r>
      <w:r w:rsidRPr="00E807E2">
        <w:rPr>
          <w:color w:val="000000" w:themeColor="text1"/>
        </w:rPr>
        <w:t>.</w:t>
      </w:r>
    </w:p>
    <w:p w14:paraId="02DC580D" w14:textId="27C6B280" w:rsidR="00FE2059" w:rsidRPr="00E807E2" w:rsidRDefault="00FE2059" w:rsidP="00674945">
      <w:pPr>
        <w:pStyle w:val="level3"/>
        <w:ind w:left="709" w:hanging="709"/>
        <w:rPr>
          <w:color w:val="000000" w:themeColor="text1"/>
        </w:rPr>
      </w:pPr>
      <w:r w:rsidRPr="00E807E2">
        <w:rPr>
          <w:color w:val="000000" w:themeColor="text1"/>
        </w:rPr>
        <w:t xml:space="preserve">If the malfunctioning item is a Device that SARS has accepted is UTR, </w:t>
      </w:r>
      <w:r w:rsidR="00311D8A" w:rsidRPr="00E807E2">
        <w:rPr>
          <w:color w:val="000000" w:themeColor="text1"/>
        </w:rPr>
        <w:t xml:space="preserve">the </w:t>
      </w:r>
      <w:r w:rsidRPr="00E807E2">
        <w:rPr>
          <w:color w:val="000000" w:themeColor="text1"/>
        </w:rPr>
        <w:t xml:space="preserve">Service Provider will return the malfunctioning item to SARS and, upon obtaining authorisation from the SARS </w:t>
      </w:r>
      <w:r w:rsidR="009D026F" w:rsidRPr="00E807E2">
        <w:rPr>
          <w:color w:val="000000" w:themeColor="text1"/>
        </w:rPr>
        <w:t>representative</w:t>
      </w:r>
      <w:r w:rsidRPr="00E807E2">
        <w:rPr>
          <w:color w:val="000000" w:themeColor="text1"/>
        </w:rPr>
        <w:t xml:space="preserve"> responsible for infrastructure or his or her designee, replace it with a Whole Unit Spare, in which case all right, title, and interest, as between the Parties, will remain in </w:t>
      </w:r>
      <w:r w:rsidR="00311D8A" w:rsidRPr="00E807E2">
        <w:rPr>
          <w:color w:val="000000" w:themeColor="text1"/>
        </w:rPr>
        <w:t xml:space="preserve">the </w:t>
      </w:r>
      <w:r w:rsidRPr="00E807E2">
        <w:rPr>
          <w:color w:val="000000" w:themeColor="text1"/>
        </w:rPr>
        <w:t xml:space="preserve">Service Provider and the provisions of </w:t>
      </w:r>
      <w:r w:rsidR="00970C8A" w:rsidRPr="00E807E2">
        <w:rPr>
          <w:b/>
          <w:color w:val="000000" w:themeColor="text1"/>
        </w:rPr>
        <w:t>clause</w:t>
      </w:r>
      <w:r w:rsidRPr="00E807E2">
        <w:rPr>
          <w:b/>
          <w:color w:val="000000" w:themeColor="text1"/>
        </w:rPr>
        <w:t xml:space="preserve"> </w:t>
      </w:r>
      <w:r w:rsidR="00DF50CE" w:rsidRPr="00E807E2">
        <w:rPr>
          <w:b/>
          <w:color w:val="000000" w:themeColor="text1"/>
        </w:rPr>
        <w:fldChar w:fldCharType="begin"/>
      </w:r>
      <w:r w:rsidR="00DF50CE" w:rsidRPr="00E807E2">
        <w:rPr>
          <w:b/>
          <w:color w:val="000000" w:themeColor="text1"/>
        </w:rPr>
        <w:instrText xml:space="preserve"> REF _Ref410485703 \r \h </w:instrText>
      </w:r>
      <w:r w:rsidR="00975B35" w:rsidRPr="00E807E2">
        <w:rPr>
          <w:b/>
          <w:color w:val="000000" w:themeColor="text1"/>
        </w:rPr>
        <w:instrText xml:space="preserve"> \* MERGEFORMAT </w:instrText>
      </w:r>
      <w:r w:rsidR="00DF50CE" w:rsidRPr="00E807E2">
        <w:rPr>
          <w:b/>
          <w:color w:val="000000" w:themeColor="text1"/>
        </w:rPr>
      </w:r>
      <w:r w:rsidR="00DF50CE" w:rsidRPr="00E807E2">
        <w:rPr>
          <w:b/>
          <w:color w:val="000000" w:themeColor="text1"/>
        </w:rPr>
        <w:fldChar w:fldCharType="separate"/>
      </w:r>
      <w:r w:rsidR="006C7D4B">
        <w:rPr>
          <w:b/>
          <w:color w:val="000000" w:themeColor="text1"/>
        </w:rPr>
        <w:t>7.6</w:t>
      </w:r>
      <w:r w:rsidR="00DF50CE" w:rsidRPr="00E807E2">
        <w:rPr>
          <w:b/>
          <w:color w:val="000000" w:themeColor="text1"/>
        </w:rPr>
        <w:fldChar w:fldCharType="end"/>
      </w:r>
      <w:r w:rsidRPr="00E807E2">
        <w:rPr>
          <w:color w:val="000000" w:themeColor="text1"/>
        </w:rPr>
        <w:t xml:space="preserve"> </w:t>
      </w:r>
      <w:r w:rsidR="00311D8A" w:rsidRPr="00E807E2">
        <w:rPr>
          <w:color w:val="000000" w:themeColor="text1"/>
        </w:rPr>
        <w:t xml:space="preserve">below </w:t>
      </w:r>
      <w:r w:rsidRPr="00E807E2">
        <w:rPr>
          <w:color w:val="000000" w:themeColor="text1"/>
        </w:rPr>
        <w:t>will apply.</w:t>
      </w:r>
    </w:p>
    <w:p w14:paraId="5A2A901C" w14:textId="77777777" w:rsidR="00FE2059" w:rsidRPr="00E807E2" w:rsidRDefault="00FE2059" w:rsidP="00674945">
      <w:pPr>
        <w:pStyle w:val="level3"/>
        <w:ind w:left="709" w:hanging="709"/>
        <w:rPr>
          <w:color w:val="000000" w:themeColor="text1"/>
        </w:rPr>
      </w:pPr>
      <w:bookmarkStart w:id="746" w:name="_Ref410302838"/>
      <w:r w:rsidRPr="00E807E2">
        <w:rPr>
          <w:color w:val="000000" w:themeColor="text1"/>
        </w:rPr>
        <w:t xml:space="preserve">Notwithstanding the foregoing, </w:t>
      </w:r>
      <w:proofErr w:type="gramStart"/>
      <w:r w:rsidRPr="00E807E2">
        <w:rPr>
          <w:color w:val="000000" w:themeColor="text1"/>
        </w:rPr>
        <w:t>in the event that</w:t>
      </w:r>
      <w:proofErr w:type="gramEnd"/>
      <w:r w:rsidRPr="00E807E2">
        <w:rPr>
          <w:color w:val="000000" w:themeColor="text1"/>
        </w:rPr>
        <w:t xml:space="preserve"> the malfunctioning item is a component of a Device and such component is under warranty, </w:t>
      </w:r>
      <w:r w:rsidR="00311D8A" w:rsidRPr="00E807E2">
        <w:rPr>
          <w:color w:val="000000" w:themeColor="text1"/>
        </w:rPr>
        <w:t xml:space="preserve">the </w:t>
      </w:r>
      <w:r w:rsidRPr="00E807E2">
        <w:rPr>
          <w:color w:val="000000" w:themeColor="text1"/>
        </w:rPr>
        <w:t>Service Provider may elec</w:t>
      </w:r>
      <w:r w:rsidR="00DF50CE" w:rsidRPr="00E807E2">
        <w:rPr>
          <w:color w:val="000000" w:themeColor="text1"/>
        </w:rPr>
        <w:t xml:space="preserve">t </w:t>
      </w:r>
      <w:r w:rsidRPr="00E807E2">
        <w:rPr>
          <w:color w:val="000000" w:themeColor="text1"/>
        </w:rPr>
        <w:t xml:space="preserve">to replace the malfunctioning component with a loaned Part from </w:t>
      </w:r>
      <w:r w:rsidR="00311D8A" w:rsidRPr="00E807E2">
        <w:rPr>
          <w:color w:val="000000" w:themeColor="text1"/>
        </w:rPr>
        <w:t xml:space="preserve">the </w:t>
      </w:r>
      <w:r w:rsidRPr="00E807E2">
        <w:rPr>
          <w:color w:val="000000" w:themeColor="text1"/>
        </w:rPr>
        <w:t>Service Provider’s stock. In such event, the following rules will apply:</w:t>
      </w:r>
      <w:bookmarkEnd w:id="746"/>
    </w:p>
    <w:p w14:paraId="2DE77484" w14:textId="6C0042D6" w:rsidR="00FE2059" w:rsidRPr="00E807E2" w:rsidRDefault="00FE2059" w:rsidP="00674945">
      <w:pPr>
        <w:pStyle w:val="level4"/>
        <w:tabs>
          <w:tab w:val="clear" w:pos="2410"/>
        </w:tabs>
        <w:ind w:left="1560" w:hanging="851"/>
        <w:rPr>
          <w:color w:val="000000" w:themeColor="text1"/>
        </w:rPr>
      </w:pPr>
      <w:r w:rsidRPr="00E807E2">
        <w:rPr>
          <w:color w:val="000000" w:themeColor="text1"/>
        </w:rPr>
        <w:t xml:space="preserve"> the rules set out in </w:t>
      </w:r>
      <w:r w:rsidR="00970C8A" w:rsidRPr="00E807E2">
        <w:rPr>
          <w:b/>
          <w:color w:val="000000" w:themeColor="text1"/>
        </w:rPr>
        <w:t>clause</w:t>
      </w:r>
      <w:r w:rsidR="00556956" w:rsidRPr="00E807E2">
        <w:rPr>
          <w:b/>
          <w:color w:val="000000" w:themeColor="text1"/>
        </w:rPr>
        <w:t xml:space="preserve"> </w:t>
      </w:r>
      <w:r w:rsidR="00556956" w:rsidRPr="00E807E2">
        <w:rPr>
          <w:b/>
          <w:color w:val="000000" w:themeColor="text1"/>
        </w:rPr>
        <w:fldChar w:fldCharType="begin"/>
      </w:r>
      <w:r w:rsidR="00556956" w:rsidRPr="00E807E2">
        <w:rPr>
          <w:b/>
          <w:color w:val="000000" w:themeColor="text1"/>
        </w:rPr>
        <w:instrText xml:space="preserve"> REF _Ref410295641 \r \h </w:instrText>
      </w:r>
      <w:r w:rsidR="00975B35" w:rsidRPr="00E807E2">
        <w:rPr>
          <w:b/>
          <w:color w:val="000000" w:themeColor="text1"/>
        </w:rPr>
        <w:instrText xml:space="preserve"> \* MERGEFORMAT </w:instrText>
      </w:r>
      <w:r w:rsidR="00556956" w:rsidRPr="00E807E2">
        <w:rPr>
          <w:b/>
          <w:color w:val="000000" w:themeColor="text1"/>
        </w:rPr>
      </w:r>
      <w:r w:rsidR="00556956" w:rsidRPr="00E807E2">
        <w:rPr>
          <w:b/>
          <w:color w:val="000000" w:themeColor="text1"/>
        </w:rPr>
        <w:fldChar w:fldCharType="separate"/>
      </w:r>
      <w:r w:rsidR="006C7D4B">
        <w:rPr>
          <w:b/>
          <w:color w:val="000000" w:themeColor="text1"/>
        </w:rPr>
        <w:t>7.8</w:t>
      </w:r>
      <w:r w:rsidR="00556956" w:rsidRPr="00E807E2">
        <w:rPr>
          <w:b/>
          <w:color w:val="000000" w:themeColor="text1"/>
        </w:rPr>
        <w:fldChar w:fldCharType="end"/>
      </w:r>
      <w:r w:rsidR="00975B35" w:rsidRPr="00E807E2">
        <w:rPr>
          <w:color w:val="000000" w:themeColor="text1"/>
        </w:rPr>
        <w:t xml:space="preserve"> below</w:t>
      </w:r>
      <w:r w:rsidRPr="00E807E2">
        <w:rPr>
          <w:color w:val="000000" w:themeColor="text1"/>
        </w:rPr>
        <w:t>;</w:t>
      </w:r>
    </w:p>
    <w:p w14:paraId="236DBD7A" w14:textId="77777777" w:rsidR="00FE2059" w:rsidRPr="00E807E2" w:rsidRDefault="00FE2059" w:rsidP="00674945">
      <w:pPr>
        <w:pStyle w:val="level4"/>
        <w:tabs>
          <w:tab w:val="clear" w:pos="2410"/>
        </w:tabs>
        <w:ind w:left="1560" w:hanging="851"/>
        <w:rPr>
          <w:color w:val="000000" w:themeColor="text1"/>
        </w:rPr>
      </w:pPr>
      <w:r w:rsidRPr="00E807E2">
        <w:rPr>
          <w:color w:val="000000" w:themeColor="text1"/>
        </w:rPr>
        <w:t xml:space="preserve">all rights, title, and interest, as between the Parties, in the loaned Part will remain </w:t>
      </w:r>
      <w:r w:rsidR="00363C32" w:rsidRPr="00E807E2">
        <w:rPr>
          <w:color w:val="000000" w:themeColor="text1"/>
        </w:rPr>
        <w:t>with</w:t>
      </w:r>
      <w:r w:rsidRPr="00E807E2">
        <w:rPr>
          <w:color w:val="000000" w:themeColor="text1"/>
        </w:rPr>
        <w:t xml:space="preserve"> </w:t>
      </w:r>
      <w:r w:rsidR="00311D8A" w:rsidRPr="00E807E2">
        <w:rPr>
          <w:color w:val="000000" w:themeColor="text1"/>
        </w:rPr>
        <w:t xml:space="preserve">the </w:t>
      </w:r>
      <w:r w:rsidRPr="00E807E2">
        <w:rPr>
          <w:color w:val="000000" w:themeColor="text1"/>
        </w:rPr>
        <w:t>Service Provider;</w:t>
      </w:r>
    </w:p>
    <w:p w14:paraId="0B31C630" w14:textId="60F68EDB" w:rsidR="00E807E2" w:rsidRDefault="00FE2059" w:rsidP="00674945">
      <w:pPr>
        <w:pStyle w:val="level4"/>
        <w:tabs>
          <w:tab w:val="clear" w:pos="2410"/>
        </w:tabs>
        <w:ind w:left="1560" w:hanging="851"/>
        <w:rPr>
          <w:color w:val="000000" w:themeColor="text1"/>
        </w:rPr>
      </w:pPr>
      <w:r w:rsidRPr="00E807E2">
        <w:rPr>
          <w:color w:val="000000" w:themeColor="text1"/>
        </w:rPr>
        <w:t xml:space="preserve">swapping a Part in accordance with this </w:t>
      </w:r>
      <w:r w:rsidR="00970C8A" w:rsidRPr="00E807E2">
        <w:rPr>
          <w:b/>
          <w:color w:val="000000" w:themeColor="text1"/>
        </w:rPr>
        <w:t>clause</w:t>
      </w:r>
      <w:r w:rsidRPr="00E807E2">
        <w:rPr>
          <w:b/>
          <w:color w:val="000000" w:themeColor="text1"/>
        </w:rPr>
        <w:t xml:space="preserve"> </w:t>
      </w:r>
      <w:r w:rsidR="00DF50CE" w:rsidRPr="00E807E2">
        <w:rPr>
          <w:b/>
          <w:color w:val="000000" w:themeColor="text1"/>
        </w:rPr>
        <w:fldChar w:fldCharType="begin"/>
      </w:r>
      <w:r w:rsidR="00DF50CE" w:rsidRPr="00E807E2">
        <w:rPr>
          <w:b/>
          <w:color w:val="000000" w:themeColor="text1"/>
        </w:rPr>
        <w:instrText xml:space="preserve"> REF _Ref410302838 \r \h </w:instrText>
      </w:r>
      <w:r w:rsidR="00975B35" w:rsidRPr="00E807E2">
        <w:rPr>
          <w:b/>
          <w:color w:val="000000" w:themeColor="text1"/>
        </w:rPr>
        <w:instrText xml:space="preserve"> \* MERGEFORMAT </w:instrText>
      </w:r>
      <w:r w:rsidR="00DF50CE" w:rsidRPr="00E807E2">
        <w:rPr>
          <w:b/>
          <w:color w:val="000000" w:themeColor="text1"/>
        </w:rPr>
      </w:r>
      <w:r w:rsidR="00DF50CE" w:rsidRPr="00E807E2">
        <w:rPr>
          <w:b/>
          <w:color w:val="000000" w:themeColor="text1"/>
        </w:rPr>
        <w:fldChar w:fldCharType="separate"/>
      </w:r>
      <w:r w:rsidR="006C7D4B">
        <w:rPr>
          <w:b/>
          <w:color w:val="000000" w:themeColor="text1"/>
        </w:rPr>
        <w:t>7.4.7</w:t>
      </w:r>
      <w:r w:rsidR="00DF50CE" w:rsidRPr="00E807E2">
        <w:rPr>
          <w:b/>
          <w:color w:val="000000" w:themeColor="text1"/>
        </w:rPr>
        <w:fldChar w:fldCharType="end"/>
      </w:r>
      <w:r w:rsidRPr="00E807E2">
        <w:rPr>
          <w:color w:val="000000" w:themeColor="text1"/>
        </w:rPr>
        <w:t xml:space="preserve"> for a component of </w:t>
      </w:r>
      <w:r w:rsidR="00DF50CE" w:rsidRPr="00E807E2">
        <w:rPr>
          <w:color w:val="000000" w:themeColor="text1"/>
        </w:rPr>
        <w:t xml:space="preserve">a </w:t>
      </w:r>
      <w:r w:rsidRPr="00E807E2">
        <w:rPr>
          <w:color w:val="000000" w:themeColor="text1"/>
        </w:rPr>
        <w:t xml:space="preserve">Device that is </w:t>
      </w:r>
      <w:r w:rsidR="00DF50CE" w:rsidRPr="00E807E2">
        <w:rPr>
          <w:color w:val="000000" w:themeColor="text1"/>
        </w:rPr>
        <w:lastRenderedPageBreak/>
        <w:t>malfunctioning</w:t>
      </w:r>
      <w:r w:rsidRPr="00E807E2">
        <w:rPr>
          <w:color w:val="000000" w:themeColor="text1"/>
        </w:rPr>
        <w:t xml:space="preserve"> suffices to render the </w:t>
      </w:r>
      <w:r w:rsidR="00C76906" w:rsidRPr="00E807E2">
        <w:rPr>
          <w:color w:val="000000" w:themeColor="text1"/>
        </w:rPr>
        <w:t>Device functional</w:t>
      </w:r>
      <w:r w:rsidRPr="00E807E2">
        <w:rPr>
          <w:color w:val="000000" w:themeColor="text1"/>
        </w:rPr>
        <w:t xml:space="preserve"> for purposes of </w:t>
      </w:r>
      <w:r w:rsidR="00C76906" w:rsidRPr="00E807E2">
        <w:rPr>
          <w:color w:val="000000" w:themeColor="text1"/>
        </w:rPr>
        <w:t>the Service Levels</w:t>
      </w:r>
      <w:r w:rsidRPr="00E807E2">
        <w:rPr>
          <w:color w:val="000000" w:themeColor="text1"/>
        </w:rPr>
        <w:t xml:space="preserve"> (and thus, if done within the required timeframe, </w:t>
      </w:r>
      <w:r w:rsidR="00DF50CE" w:rsidRPr="00E807E2">
        <w:rPr>
          <w:color w:val="000000" w:themeColor="text1"/>
        </w:rPr>
        <w:t xml:space="preserve">will </w:t>
      </w:r>
      <w:r w:rsidRPr="00E807E2">
        <w:rPr>
          <w:color w:val="000000" w:themeColor="text1"/>
        </w:rPr>
        <w:t xml:space="preserve">satisfy such Service Level), provided, however, that, without limiting </w:t>
      </w:r>
      <w:r w:rsidR="00B32C71" w:rsidRPr="00E807E2">
        <w:rPr>
          <w:color w:val="000000" w:themeColor="text1"/>
        </w:rPr>
        <w:t xml:space="preserve">the </w:t>
      </w:r>
      <w:r w:rsidRPr="00E807E2">
        <w:rPr>
          <w:color w:val="000000" w:themeColor="text1"/>
        </w:rPr>
        <w:t xml:space="preserve">Service Provider’s obligations under such Service Level, </w:t>
      </w:r>
      <w:r w:rsidR="00B32C71" w:rsidRPr="00E807E2">
        <w:rPr>
          <w:color w:val="000000" w:themeColor="text1"/>
        </w:rPr>
        <w:t xml:space="preserve">the </w:t>
      </w:r>
      <w:r w:rsidRPr="00E807E2">
        <w:rPr>
          <w:color w:val="000000" w:themeColor="text1"/>
        </w:rPr>
        <w:t xml:space="preserve">Service Provider will replace the Part with a repaired original component within </w:t>
      </w:r>
      <w:r w:rsidR="00191105" w:rsidRPr="00E807E2">
        <w:rPr>
          <w:color w:val="000000" w:themeColor="text1"/>
        </w:rPr>
        <w:t xml:space="preserve">30 </w:t>
      </w:r>
      <w:r w:rsidRPr="00E807E2">
        <w:rPr>
          <w:color w:val="000000" w:themeColor="text1"/>
        </w:rPr>
        <w:t>(</w:t>
      </w:r>
      <w:r w:rsidR="00191105" w:rsidRPr="00E807E2">
        <w:rPr>
          <w:color w:val="000000" w:themeColor="text1"/>
        </w:rPr>
        <w:t>thirty</w:t>
      </w:r>
      <w:r w:rsidRPr="00E807E2">
        <w:rPr>
          <w:color w:val="000000" w:themeColor="text1"/>
        </w:rPr>
        <w:t xml:space="preserve">) days after installing it. Notwithstanding the foregoing, </w:t>
      </w:r>
      <w:r w:rsidR="00B32C71" w:rsidRPr="00E807E2">
        <w:rPr>
          <w:color w:val="000000" w:themeColor="text1"/>
        </w:rPr>
        <w:t xml:space="preserve">the </w:t>
      </w:r>
      <w:r w:rsidRPr="00E807E2">
        <w:rPr>
          <w:color w:val="000000" w:themeColor="text1"/>
        </w:rPr>
        <w:t>Service Provider will be excused from such deadline if (a) it used Commercially Reasonable Efforts to cause the OEM to repair the Device within such time frame and the OEM failed to do so and (b) it notified SARS at least five (5) days in advance of such deadline that it would likely fail to meet such deadline.</w:t>
      </w:r>
    </w:p>
    <w:p w14:paraId="04983252" w14:textId="77777777" w:rsidR="00E807E2" w:rsidRDefault="00FE2059" w:rsidP="00674945">
      <w:pPr>
        <w:pStyle w:val="level3"/>
        <w:ind w:left="709" w:hanging="709"/>
        <w:rPr>
          <w:color w:val="000000" w:themeColor="text1"/>
        </w:rPr>
      </w:pPr>
      <w:r w:rsidRPr="00E807E2">
        <w:rPr>
          <w:color w:val="000000" w:themeColor="text1"/>
        </w:rPr>
        <w:t xml:space="preserve">Unless the Device is categorised as a Service-only Device, </w:t>
      </w:r>
      <w:r w:rsidR="00B32C71" w:rsidRPr="00E807E2">
        <w:rPr>
          <w:color w:val="000000" w:themeColor="text1"/>
        </w:rPr>
        <w:t xml:space="preserve">the </w:t>
      </w:r>
      <w:r w:rsidRPr="00E807E2">
        <w:rPr>
          <w:color w:val="000000" w:themeColor="text1"/>
        </w:rPr>
        <w:t xml:space="preserve">Service Provider will provide all Break-fix services to restore the </w:t>
      </w:r>
      <w:r w:rsidR="00B77676" w:rsidRPr="00E807E2">
        <w:rPr>
          <w:color w:val="000000" w:themeColor="text1"/>
        </w:rPr>
        <w:t>Supported Environment</w:t>
      </w:r>
      <w:r w:rsidRPr="00E807E2">
        <w:rPr>
          <w:color w:val="000000" w:themeColor="text1"/>
        </w:rPr>
        <w:t xml:space="preserve"> to full functionality according to the Performance Standa</w:t>
      </w:r>
      <w:r w:rsidR="00DF50CE" w:rsidRPr="00E807E2">
        <w:rPr>
          <w:color w:val="000000" w:themeColor="text1"/>
        </w:rPr>
        <w:t>rds and at no additional Charge</w:t>
      </w:r>
      <w:r w:rsidRPr="00E807E2">
        <w:rPr>
          <w:color w:val="000000" w:themeColor="text1"/>
        </w:rPr>
        <w:t>. In respect of Service-only devices, SARS will only be liable for Charges in respect of quotations that have been accepted by an authorised signatory of SARS.</w:t>
      </w:r>
    </w:p>
    <w:p w14:paraId="6612EA0E" w14:textId="3C28CEF4" w:rsidR="00FE2059" w:rsidRPr="00E807E2" w:rsidRDefault="00FE2059" w:rsidP="009A3E1E">
      <w:pPr>
        <w:pStyle w:val="level2-head"/>
        <w:ind w:left="709"/>
        <w:rPr>
          <w:color w:val="000000" w:themeColor="text1"/>
        </w:rPr>
      </w:pPr>
      <w:bookmarkStart w:id="747" w:name="_Toc410310642"/>
      <w:bookmarkStart w:id="748" w:name="_Ref411843589"/>
      <w:r w:rsidRPr="00E807E2">
        <w:rPr>
          <w:color w:val="000000" w:themeColor="text1"/>
        </w:rPr>
        <w:t>Swap-out Services</w:t>
      </w:r>
      <w:bookmarkEnd w:id="747"/>
      <w:bookmarkEnd w:id="748"/>
    </w:p>
    <w:p w14:paraId="7EAA148B" w14:textId="77777777" w:rsidR="00FE2059" w:rsidRPr="00E807E2" w:rsidRDefault="00FE2059" w:rsidP="00674945">
      <w:pPr>
        <w:pStyle w:val="level3"/>
        <w:ind w:left="709" w:hanging="709"/>
        <w:rPr>
          <w:color w:val="000000" w:themeColor="text1"/>
        </w:rPr>
      </w:pPr>
      <w:r w:rsidRPr="00E807E2">
        <w:rPr>
          <w:color w:val="000000" w:themeColor="text1"/>
        </w:rPr>
        <w:t>For categories of Devices that specify that a Swap-out service is applicable, the Service Provider must keep and maintain pools of whole unit replacements for purpose of being used as permanent replacements for malfunctioning Devices (“</w:t>
      </w:r>
      <w:r w:rsidRPr="00E807E2">
        <w:rPr>
          <w:b/>
          <w:color w:val="000000" w:themeColor="text1"/>
        </w:rPr>
        <w:t>Swap-out Devices</w:t>
      </w:r>
      <w:r w:rsidRPr="00E807E2">
        <w:rPr>
          <w:color w:val="000000" w:themeColor="text1"/>
        </w:rPr>
        <w:t>”). Devices being kept for Swap-out purposes are provided by SARS</w:t>
      </w:r>
      <w:r w:rsidR="007232D0" w:rsidRPr="00E807E2">
        <w:rPr>
          <w:color w:val="000000" w:themeColor="text1"/>
        </w:rPr>
        <w:t xml:space="preserve"> </w:t>
      </w:r>
      <w:r w:rsidRPr="00E807E2">
        <w:rPr>
          <w:color w:val="000000" w:themeColor="text1"/>
        </w:rPr>
        <w:t>to the Service Provider to be used as Swap-</w:t>
      </w:r>
      <w:r w:rsidR="005B056F" w:rsidRPr="00E807E2">
        <w:rPr>
          <w:color w:val="000000" w:themeColor="text1"/>
        </w:rPr>
        <w:t>out</w:t>
      </w:r>
      <w:r w:rsidRPr="00E807E2">
        <w:rPr>
          <w:color w:val="000000" w:themeColor="text1"/>
        </w:rPr>
        <w:t xml:space="preserve"> Devices (“</w:t>
      </w:r>
      <w:r w:rsidRPr="00E807E2">
        <w:rPr>
          <w:b/>
          <w:color w:val="000000" w:themeColor="text1"/>
        </w:rPr>
        <w:t>SARS-provided Swap-out Devices</w:t>
      </w:r>
      <w:r w:rsidRPr="00E807E2">
        <w:rPr>
          <w:color w:val="000000" w:themeColor="text1"/>
        </w:rPr>
        <w:t>”).</w:t>
      </w:r>
      <w:r w:rsidR="007232D0" w:rsidRPr="00E807E2">
        <w:rPr>
          <w:color w:val="000000" w:themeColor="text1"/>
        </w:rPr>
        <w:t xml:space="preserve"> SARS-provided Swap-out Devices will </w:t>
      </w:r>
      <w:proofErr w:type="gramStart"/>
      <w:r w:rsidR="007232D0" w:rsidRPr="00E807E2">
        <w:rPr>
          <w:color w:val="000000" w:themeColor="text1"/>
        </w:rPr>
        <w:t>at all times</w:t>
      </w:r>
      <w:proofErr w:type="gramEnd"/>
      <w:r w:rsidR="007232D0" w:rsidRPr="00E807E2">
        <w:rPr>
          <w:color w:val="000000" w:themeColor="text1"/>
        </w:rPr>
        <w:t xml:space="preserve"> remain the property of SARS.</w:t>
      </w:r>
    </w:p>
    <w:p w14:paraId="5DE30331" w14:textId="77777777" w:rsidR="00FE2059" w:rsidRPr="00E807E2" w:rsidRDefault="00FE2059" w:rsidP="00674945">
      <w:pPr>
        <w:pStyle w:val="level3"/>
        <w:ind w:left="709" w:hanging="709"/>
        <w:rPr>
          <w:rFonts w:cs="Arial"/>
          <w:color w:val="000000" w:themeColor="text1"/>
        </w:rPr>
      </w:pPr>
      <w:r w:rsidRPr="00B309A1">
        <w:rPr>
          <w:rFonts w:cs="Arial"/>
          <w:color w:val="000000" w:themeColor="text1"/>
        </w:rPr>
        <w:t xml:space="preserve">For </w:t>
      </w:r>
      <w:r w:rsidRPr="00674945">
        <w:rPr>
          <w:color w:val="000000" w:themeColor="text1"/>
        </w:rPr>
        <w:t>categories</w:t>
      </w:r>
      <w:r w:rsidRPr="00B309A1">
        <w:rPr>
          <w:rFonts w:cs="Arial"/>
          <w:color w:val="000000" w:themeColor="text1"/>
        </w:rPr>
        <w:t xml:space="preserve"> of Devices that specify that a SARS-provided Swap-out service is applicable, </w:t>
      </w:r>
      <w:r w:rsidR="005C3601" w:rsidRPr="00B309A1">
        <w:rPr>
          <w:rFonts w:cs="Arial"/>
          <w:color w:val="000000" w:themeColor="text1"/>
        </w:rPr>
        <w:t xml:space="preserve">the </w:t>
      </w:r>
      <w:r w:rsidRPr="00B309A1">
        <w:rPr>
          <w:rFonts w:cs="Arial"/>
          <w:color w:val="000000" w:themeColor="text1"/>
        </w:rPr>
        <w:t xml:space="preserve">Service Provider will manage pools of </w:t>
      </w:r>
      <w:r w:rsidR="007249BA" w:rsidRPr="00B309A1">
        <w:rPr>
          <w:rFonts w:cs="Arial"/>
          <w:color w:val="000000" w:themeColor="text1"/>
        </w:rPr>
        <w:t>Swap-out Devices</w:t>
      </w:r>
      <w:r w:rsidRPr="00B309A1">
        <w:rPr>
          <w:rFonts w:cs="Arial"/>
          <w:color w:val="000000" w:themeColor="text1"/>
        </w:rPr>
        <w:t xml:space="preserve"> provided by SARS for swap-out in locations determined in </w:t>
      </w:r>
      <w:r w:rsidR="005C3601" w:rsidRPr="00B309A1">
        <w:rPr>
          <w:rFonts w:cs="Arial"/>
          <w:color w:val="000000" w:themeColor="text1"/>
        </w:rPr>
        <w:t xml:space="preserve">the </w:t>
      </w:r>
      <w:r w:rsidRPr="00B309A1">
        <w:rPr>
          <w:rFonts w:cs="Arial"/>
          <w:color w:val="000000" w:themeColor="text1"/>
        </w:rPr>
        <w:t xml:space="preserve">Service Provider’s discretion to be necessary </w:t>
      </w:r>
      <w:proofErr w:type="gramStart"/>
      <w:r w:rsidRPr="00B309A1">
        <w:rPr>
          <w:rFonts w:cs="Arial"/>
          <w:color w:val="000000" w:themeColor="text1"/>
        </w:rPr>
        <w:t>in order to</w:t>
      </w:r>
      <w:proofErr w:type="gramEnd"/>
      <w:r w:rsidRPr="00B309A1">
        <w:rPr>
          <w:rFonts w:cs="Arial"/>
          <w:color w:val="000000" w:themeColor="text1"/>
        </w:rPr>
        <w:t xml:space="preserve"> </w:t>
      </w:r>
      <w:r w:rsidR="007F225B" w:rsidRPr="00B309A1">
        <w:rPr>
          <w:rFonts w:cs="Arial"/>
          <w:color w:val="000000" w:themeColor="text1"/>
        </w:rPr>
        <w:t xml:space="preserve">Resolve an Incident </w:t>
      </w:r>
      <w:r w:rsidRPr="00B309A1">
        <w:rPr>
          <w:rFonts w:cs="Arial"/>
          <w:color w:val="000000" w:themeColor="text1"/>
        </w:rPr>
        <w:t xml:space="preserve">in accordance with the applicable Performance Standards. SARS will provide </w:t>
      </w:r>
      <w:r w:rsidR="00363AA9" w:rsidRPr="00B309A1">
        <w:rPr>
          <w:rFonts w:cs="Arial"/>
          <w:color w:val="000000" w:themeColor="text1"/>
        </w:rPr>
        <w:t xml:space="preserve">the </w:t>
      </w:r>
      <w:r w:rsidRPr="00B309A1">
        <w:rPr>
          <w:rFonts w:cs="Arial"/>
          <w:color w:val="000000" w:themeColor="text1"/>
        </w:rPr>
        <w:t xml:space="preserve">Service Provider, in </w:t>
      </w:r>
      <w:r w:rsidR="002E41C7" w:rsidRPr="00B309A1">
        <w:rPr>
          <w:rFonts w:cs="Arial"/>
          <w:color w:val="000000" w:themeColor="text1"/>
        </w:rPr>
        <w:t>SARS’</w:t>
      </w:r>
      <w:r w:rsidRPr="00B309A1">
        <w:rPr>
          <w:rFonts w:cs="Arial"/>
          <w:color w:val="000000" w:themeColor="text1"/>
        </w:rPr>
        <w:t xml:space="preserve"> discretion, with sufficient SARS-provided Swap-out Devices, to meet the Performance Standards. In the event of the Service Provider not meeting the Performance Standards, including the Service Levels, attaching to applicable Devices due, in the Service Provider’s opinion, to insufficient quantities of SARS-provided Swap-out Devices, the Service Provider may claim relief under the conditions of Excused Performance and provided that the Service Provider had given SARS adequate notice and reason the quantities of SARS-provided Swap-out Devices being insufficient.</w:t>
      </w:r>
    </w:p>
    <w:p w14:paraId="68FE61D0" w14:textId="77777777" w:rsidR="00FE2059" w:rsidRPr="00E807E2" w:rsidRDefault="00FE2059" w:rsidP="00674945">
      <w:pPr>
        <w:pStyle w:val="level3"/>
        <w:ind w:left="709" w:hanging="709"/>
        <w:rPr>
          <w:rFonts w:cs="Arial"/>
          <w:color w:val="000000" w:themeColor="text1"/>
        </w:rPr>
      </w:pPr>
      <w:r w:rsidRPr="00B309A1">
        <w:rPr>
          <w:rFonts w:cs="Arial"/>
          <w:color w:val="000000" w:themeColor="text1"/>
        </w:rPr>
        <w:t xml:space="preserve">Providing secure storage for Swap-out Devices will be the sole and exclusive responsibility of </w:t>
      </w:r>
      <w:r w:rsidR="00363AA9" w:rsidRPr="00B309A1">
        <w:rPr>
          <w:rFonts w:cs="Arial"/>
          <w:color w:val="000000" w:themeColor="text1"/>
        </w:rPr>
        <w:t xml:space="preserve">the </w:t>
      </w:r>
      <w:r w:rsidRPr="00B309A1">
        <w:rPr>
          <w:rFonts w:cs="Arial"/>
          <w:color w:val="000000" w:themeColor="text1"/>
        </w:rPr>
        <w:t>Service Provider.</w:t>
      </w:r>
    </w:p>
    <w:p w14:paraId="01FB61CD" w14:textId="77777777" w:rsidR="00FE2059" w:rsidRPr="00E807E2" w:rsidRDefault="00FE2059" w:rsidP="00674945">
      <w:pPr>
        <w:pStyle w:val="level3"/>
        <w:ind w:left="709" w:hanging="709"/>
        <w:rPr>
          <w:rFonts w:cs="Arial"/>
          <w:color w:val="000000" w:themeColor="text1"/>
        </w:rPr>
      </w:pPr>
      <w:r w:rsidRPr="00B309A1">
        <w:rPr>
          <w:rFonts w:cs="Arial"/>
          <w:color w:val="000000" w:themeColor="text1"/>
        </w:rPr>
        <w:t xml:space="preserve">Where the category of Device specifies that a Swap-out service is applicable, the Service Provider must replace malfunctioning Devices with the corresponding Swap-out Device. It will be for </w:t>
      </w:r>
      <w:r w:rsidR="007C29B3" w:rsidRPr="00B309A1">
        <w:rPr>
          <w:rFonts w:cs="Arial"/>
          <w:color w:val="000000" w:themeColor="text1"/>
        </w:rPr>
        <w:t xml:space="preserve">the </w:t>
      </w:r>
      <w:r w:rsidRPr="00B309A1">
        <w:rPr>
          <w:rFonts w:cs="Arial"/>
          <w:color w:val="000000" w:themeColor="text1"/>
        </w:rPr>
        <w:t xml:space="preserve">Service Provider to determine from time to time how many Swap-out Devices to stock and where to do so, and the conditions under which to swap Device with a Swap-out Device </w:t>
      </w:r>
      <w:proofErr w:type="gramStart"/>
      <w:r w:rsidRPr="00B309A1">
        <w:rPr>
          <w:rFonts w:cs="Arial"/>
          <w:color w:val="000000" w:themeColor="text1"/>
        </w:rPr>
        <w:t>in order to</w:t>
      </w:r>
      <w:proofErr w:type="gramEnd"/>
      <w:r w:rsidRPr="00B309A1">
        <w:rPr>
          <w:rFonts w:cs="Arial"/>
          <w:color w:val="000000" w:themeColor="text1"/>
        </w:rPr>
        <w:t xml:space="preserve"> meet the applicable Performance Standards. </w:t>
      </w:r>
      <w:r w:rsidR="007C29B3" w:rsidRPr="00B309A1">
        <w:rPr>
          <w:rFonts w:cs="Arial"/>
          <w:color w:val="000000" w:themeColor="text1"/>
        </w:rPr>
        <w:t xml:space="preserve">The </w:t>
      </w:r>
      <w:r w:rsidRPr="00B309A1">
        <w:rPr>
          <w:rFonts w:cs="Arial"/>
          <w:color w:val="000000" w:themeColor="text1"/>
        </w:rPr>
        <w:t>Service Provider’s determinations in this regard will not relieve it in any event of its obligation to meet or exceed the applicable Performance Standards.</w:t>
      </w:r>
    </w:p>
    <w:p w14:paraId="23E3A4E8" w14:textId="77777777" w:rsidR="00FE2059" w:rsidRPr="00E807E2" w:rsidRDefault="00FE2059" w:rsidP="00674945">
      <w:pPr>
        <w:pStyle w:val="level3"/>
        <w:ind w:left="709" w:hanging="709"/>
        <w:rPr>
          <w:color w:val="000000" w:themeColor="text1"/>
        </w:rPr>
      </w:pPr>
      <w:r w:rsidRPr="00E807E2">
        <w:rPr>
          <w:color w:val="000000" w:themeColor="text1"/>
        </w:rPr>
        <w:t xml:space="preserve">Where </w:t>
      </w:r>
      <w:r w:rsidR="007C29B3" w:rsidRPr="00E807E2">
        <w:rPr>
          <w:color w:val="000000" w:themeColor="text1"/>
        </w:rPr>
        <w:t xml:space="preserve">the </w:t>
      </w:r>
      <w:r w:rsidRPr="00E807E2">
        <w:rPr>
          <w:color w:val="000000" w:themeColor="text1"/>
        </w:rPr>
        <w:t xml:space="preserve">Service Provider determines to swap a malfunctioning Device with a Swap-out Device, </w:t>
      </w:r>
      <w:r w:rsidR="007C29B3" w:rsidRPr="00E807E2">
        <w:rPr>
          <w:color w:val="000000" w:themeColor="text1"/>
        </w:rPr>
        <w:t xml:space="preserve">the </w:t>
      </w:r>
      <w:r w:rsidRPr="00E807E2">
        <w:rPr>
          <w:color w:val="000000" w:themeColor="text1"/>
        </w:rPr>
        <w:t>Service Provider will ensu</w:t>
      </w:r>
      <w:r w:rsidR="00024694" w:rsidRPr="00E807E2">
        <w:rPr>
          <w:color w:val="000000" w:themeColor="text1"/>
        </w:rPr>
        <w:t>r</w:t>
      </w:r>
      <w:r w:rsidRPr="00E807E2">
        <w:rPr>
          <w:color w:val="000000" w:themeColor="text1"/>
        </w:rPr>
        <w:t>e that each Swap-out Device it provides:</w:t>
      </w:r>
    </w:p>
    <w:p w14:paraId="6F3A0AEF" w14:textId="77777777" w:rsidR="00FE2059" w:rsidRPr="00E807E2" w:rsidRDefault="00FE2059" w:rsidP="00674945">
      <w:pPr>
        <w:pStyle w:val="level4"/>
        <w:tabs>
          <w:tab w:val="clear" w:pos="2410"/>
          <w:tab w:val="num" w:pos="1560"/>
        </w:tabs>
        <w:ind w:left="1560" w:hanging="851"/>
        <w:rPr>
          <w:color w:val="000000" w:themeColor="text1"/>
        </w:rPr>
      </w:pPr>
      <w:r w:rsidRPr="00E807E2">
        <w:rPr>
          <w:color w:val="000000" w:themeColor="text1"/>
        </w:rPr>
        <w:t>is a Device on the then-current SARS list of Supported Hardware;</w:t>
      </w:r>
    </w:p>
    <w:p w14:paraId="20C25B94" w14:textId="77777777" w:rsidR="00FE2059" w:rsidRPr="00E807E2" w:rsidRDefault="00FE2059" w:rsidP="00674945">
      <w:pPr>
        <w:pStyle w:val="level4"/>
        <w:tabs>
          <w:tab w:val="clear" w:pos="2410"/>
          <w:tab w:val="num" w:pos="1560"/>
        </w:tabs>
        <w:ind w:left="1560" w:hanging="851"/>
        <w:rPr>
          <w:color w:val="000000" w:themeColor="text1"/>
        </w:rPr>
      </w:pPr>
      <w:r w:rsidRPr="00E807E2">
        <w:rPr>
          <w:color w:val="000000" w:themeColor="text1"/>
        </w:rPr>
        <w:t xml:space="preserve">is comparable with the Device being replaced and meets </w:t>
      </w:r>
      <w:r w:rsidR="002E41C7" w:rsidRPr="00E807E2">
        <w:rPr>
          <w:color w:val="000000" w:themeColor="text1"/>
        </w:rPr>
        <w:t>SARS’</w:t>
      </w:r>
      <w:r w:rsidRPr="00E807E2">
        <w:rPr>
          <w:color w:val="000000" w:themeColor="text1"/>
        </w:rPr>
        <w:t xml:space="preserve"> requirements to the same extent as the replaced Device did, including any compatibility requirements;</w:t>
      </w:r>
    </w:p>
    <w:p w14:paraId="12B36F74" w14:textId="77777777" w:rsidR="00E807E2" w:rsidRDefault="00FE2059" w:rsidP="00674945">
      <w:pPr>
        <w:pStyle w:val="level4"/>
        <w:tabs>
          <w:tab w:val="clear" w:pos="2410"/>
          <w:tab w:val="num" w:pos="1560"/>
        </w:tabs>
        <w:ind w:left="1560" w:hanging="851"/>
        <w:rPr>
          <w:color w:val="000000" w:themeColor="text1"/>
        </w:rPr>
      </w:pPr>
      <w:r w:rsidRPr="00E807E2">
        <w:rPr>
          <w:color w:val="000000" w:themeColor="text1"/>
        </w:rPr>
        <w:t xml:space="preserve">is operating correctly and fully functional in the </w:t>
      </w:r>
      <w:r w:rsidR="00B77676" w:rsidRPr="00E807E2">
        <w:rPr>
          <w:color w:val="000000" w:themeColor="text1"/>
        </w:rPr>
        <w:t>Supported Environment</w:t>
      </w:r>
      <w:r w:rsidRPr="00E807E2">
        <w:rPr>
          <w:color w:val="000000" w:themeColor="text1"/>
        </w:rPr>
        <w:t>, to all intents and purposes, a seamless replacement for the malfunctioning Device.</w:t>
      </w:r>
    </w:p>
    <w:p w14:paraId="2201495C" w14:textId="77777777" w:rsidR="00E807E2" w:rsidRDefault="007C29B3" w:rsidP="00674945">
      <w:pPr>
        <w:pStyle w:val="level3"/>
        <w:ind w:left="709" w:hanging="709"/>
        <w:rPr>
          <w:color w:val="000000" w:themeColor="text1"/>
        </w:rPr>
      </w:pPr>
      <w:r w:rsidRPr="00E807E2">
        <w:rPr>
          <w:color w:val="000000" w:themeColor="text1"/>
        </w:rPr>
        <w:lastRenderedPageBreak/>
        <w:t xml:space="preserve">The </w:t>
      </w:r>
      <w:r w:rsidR="00FE2059" w:rsidRPr="00E807E2">
        <w:rPr>
          <w:color w:val="000000" w:themeColor="text1"/>
        </w:rPr>
        <w:t xml:space="preserve">Service Provider will configure the Swap-out Device so that it operates with no functional difference to the </w:t>
      </w:r>
      <w:r w:rsidR="00FE2059" w:rsidRPr="00674945">
        <w:rPr>
          <w:rFonts w:cs="Arial"/>
          <w:color w:val="000000" w:themeColor="text1"/>
        </w:rPr>
        <w:t>replaced</w:t>
      </w:r>
      <w:r w:rsidR="00FE2059" w:rsidRPr="00E807E2">
        <w:rPr>
          <w:color w:val="000000" w:themeColor="text1"/>
        </w:rPr>
        <w:t xml:space="preserve"> item, including loading the applicable Supported Software image (which will be provided by SARS or, if SARS does not provide an image, then </w:t>
      </w:r>
      <w:r w:rsidRPr="00E807E2">
        <w:rPr>
          <w:color w:val="000000" w:themeColor="text1"/>
        </w:rPr>
        <w:t xml:space="preserve">the </w:t>
      </w:r>
      <w:r w:rsidR="00FE2059" w:rsidRPr="00E807E2">
        <w:rPr>
          <w:color w:val="000000" w:themeColor="text1"/>
        </w:rPr>
        <w:t>Service Provider will load SARS-approved operating system) and same configurations as were on the replaced item.</w:t>
      </w:r>
    </w:p>
    <w:p w14:paraId="5ADAB70D" w14:textId="3F8D123B" w:rsidR="00FE2059" w:rsidRPr="00E807E2" w:rsidRDefault="007C29B3"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Service Provider will use Commercially Reasonable Efforts to identify any data stored locally on a malfunctioning Device and, if necessary, assist in saving such data to an area of shared storage before proceeding with the swap-out.</w:t>
      </w:r>
    </w:p>
    <w:p w14:paraId="13AD5653" w14:textId="77777777" w:rsidR="00FE2059" w:rsidRPr="00E807E2" w:rsidRDefault="00FE2059" w:rsidP="00674945">
      <w:pPr>
        <w:pStyle w:val="level3"/>
        <w:ind w:left="709" w:hanging="709"/>
        <w:rPr>
          <w:color w:val="000000" w:themeColor="text1"/>
        </w:rPr>
      </w:pPr>
      <w:r w:rsidRPr="00E807E2">
        <w:rPr>
          <w:color w:val="000000" w:themeColor="text1"/>
        </w:rPr>
        <w:t>The Service Provider must return the malfunctioning Device to</w:t>
      </w:r>
      <w:r w:rsidR="0005488F" w:rsidRPr="00E807E2">
        <w:rPr>
          <w:color w:val="000000" w:themeColor="text1"/>
        </w:rPr>
        <w:t xml:space="preserve"> </w:t>
      </w:r>
      <w:r w:rsidR="009D3F98" w:rsidRPr="00E807E2">
        <w:rPr>
          <w:color w:val="000000" w:themeColor="text1"/>
        </w:rPr>
        <w:t>a location designated by SARS in Gauteng, unless otherwise specified by SARS.</w:t>
      </w:r>
    </w:p>
    <w:p w14:paraId="7BD57781" w14:textId="77777777" w:rsidR="00FE2059" w:rsidRPr="00E807E2" w:rsidRDefault="007C29B3"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must </w:t>
      </w:r>
      <w:r w:rsidR="007249BA" w:rsidRPr="00E807E2">
        <w:rPr>
          <w:color w:val="000000" w:themeColor="text1"/>
        </w:rPr>
        <w:t xml:space="preserve">promptly and </w:t>
      </w:r>
      <w:r w:rsidR="00FE2059" w:rsidRPr="00E807E2">
        <w:rPr>
          <w:color w:val="000000" w:themeColor="text1"/>
        </w:rPr>
        <w:t>properly update the CMDB to reflect the swap-out activity, including introducing a Swap-out Device as a new CI; updating CI locations and relationships attaching to the newly introduced Device and the malfunctioning Device.</w:t>
      </w:r>
    </w:p>
    <w:p w14:paraId="5C0D0637" w14:textId="77777777" w:rsidR="00E807E2" w:rsidRDefault="00FE2059" w:rsidP="009A3E1E">
      <w:pPr>
        <w:pStyle w:val="level2-head"/>
        <w:ind w:left="709"/>
        <w:rPr>
          <w:color w:val="000000" w:themeColor="text1"/>
        </w:rPr>
      </w:pPr>
      <w:bookmarkStart w:id="749" w:name="_Toc410310643"/>
      <w:bookmarkStart w:id="750" w:name="_Ref410485703"/>
      <w:bookmarkStart w:id="751" w:name="_Ref410486356"/>
      <w:bookmarkStart w:id="752" w:name="_Ref410565673"/>
      <w:r w:rsidRPr="00E807E2">
        <w:rPr>
          <w:color w:val="000000" w:themeColor="text1"/>
        </w:rPr>
        <w:t>Whole Unit Spares</w:t>
      </w:r>
      <w:bookmarkEnd w:id="749"/>
      <w:bookmarkEnd w:id="750"/>
      <w:bookmarkEnd w:id="751"/>
      <w:bookmarkEnd w:id="752"/>
    </w:p>
    <w:p w14:paraId="5DE1D982" w14:textId="053EFA17" w:rsidR="00FE2059" w:rsidRPr="00E807E2" w:rsidRDefault="00FE2059" w:rsidP="00674945">
      <w:pPr>
        <w:pStyle w:val="level3"/>
        <w:ind w:left="709" w:hanging="709"/>
        <w:rPr>
          <w:color w:val="000000" w:themeColor="text1"/>
        </w:rPr>
      </w:pPr>
      <w:r w:rsidRPr="00E807E2">
        <w:rPr>
          <w:color w:val="000000" w:themeColor="text1"/>
        </w:rPr>
        <w:t>Devices that are kept and maintained for the sole purpose of being used as replacements for malfunctioning Devices on a temporary basis are defined to be “Whole Unit Spares”. Whole Unit Spares may either be the property of the Service Provider (“</w:t>
      </w:r>
      <w:r w:rsidRPr="00E807E2">
        <w:rPr>
          <w:b/>
          <w:color w:val="000000" w:themeColor="text1"/>
        </w:rPr>
        <w:t>Service Provider-provided Whole Unit Spares</w:t>
      </w:r>
      <w:r w:rsidRPr="00E807E2">
        <w:rPr>
          <w:color w:val="000000" w:themeColor="text1"/>
        </w:rPr>
        <w:t xml:space="preserve">”) or Whole Unit Spares that are provided by SARS, to the Service Provider to be used as Whole Unit Spares </w:t>
      </w:r>
      <w:r w:rsidR="00F476D6" w:rsidRPr="00E807E2">
        <w:rPr>
          <w:color w:val="000000" w:themeColor="text1"/>
        </w:rPr>
        <w:t>and which will remain the property of SARS</w:t>
      </w:r>
      <w:r w:rsidR="00D35323" w:rsidRPr="00E807E2">
        <w:rPr>
          <w:color w:val="000000" w:themeColor="text1"/>
        </w:rPr>
        <w:t xml:space="preserve"> </w:t>
      </w:r>
      <w:r w:rsidR="00F476D6" w:rsidRPr="00E807E2">
        <w:rPr>
          <w:color w:val="000000" w:themeColor="text1"/>
        </w:rPr>
        <w:t>(“</w:t>
      </w:r>
      <w:r w:rsidR="00F476D6" w:rsidRPr="00E807E2">
        <w:rPr>
          <w:b/>
          <w:color w:val="000000" w:themeColor="text1"/>
        </w:rPr>
        <w:t>SARS-provided Whole Unit Spares</w:t>
      </w:r>
      <w:r w:rsidR="00F476D6" w:rsidRPr="00E807E2">
        <w:rPr>
          <w:color w:val="000000" w:themeColor="text1"/>
        </w:rPr>
        <w:t>”)</w:t>
      </w:r>
      <w:r w:rsidRPr="00E807E2">
        <w:rPr>
          <w:color w:val="000000" w:themeColor="text1"/>
        </w:rPr>
        <w:t>.</w:t>
      </w:r>
    </w:p>
    <w:p w14:paraId="3C6226B2" w14:textId="77777777" w:rsidR="00FE2059" w:rsidRPr="00E807E2" w:rsidRDefault="00FE2059" w:rsidP="00674945">
      <w:pPr>
        <w:pStyle w:val="level3"/>
        <w:ind w:left="709" w:hanging="709"/>
        <w:rPr>
          <w:rFonts w:cs="Arial"/>
          <w:color w:val="000000" w:themeColor="text1"/>
        </w:rPr>
      </w:pPr>
      <w:r w:rsidRPr="00B309A1">
        <w:rPr>
          <w:rFonts w:cs="Arial"/>
          <w:color w:val="000000" w:themeColor="text1"/>
        </w:rPr>
        <w:t xml:space="preserve">For categories of Devices that specify that a Service Provider-provided Whole Unit Spare service is </w:t>
      </w:r>
      <w:r w:rsidRPr="00674945">
        <w:rPr>
          <w:color w:val="000000" w:themeColor="text1"/>
        </w:rPr>
        <w:t>applicable</w:t>
      </w:r>
      <w:r w:rsidRPr="00B309A1">
        <w:rPr>
          <w:rFonts w:cs="Arial"/>
          <w:color w:val="000000" w:themeColor="text1"/>
        </w:rPr>
        <w:t xml:space="preserve">, </w:t>
      </w:r>
      <w:r w:rsidR="007C29B3" w:rsidRPr="00B309A1">
        <w:rPr>
          <w:rFonts w:cs="Arial"/>
          <w:color w:val="000000" w:themeColor="text1"/>
        </w:rPr>
        <w:t xml:space="preserve">the </w:t>
      </w:r>
      <w:r w:rsidRPr="00B309A1">
        <w:rPr>
          <w:rFonts w:cs="Arial"/>
          <w:color w:val="000000" w:themeColor="text1"/>
        </w:rPr>
        <w:t xml:space="preserve">Service Provider will at its own expense maintain, and manage pools of whole units of Devices for use as loaners in amounts and locations determined in </w:t>
      </w:r>
      <w:r w:rsidR="007C29B3" w:rsidRPr="00B309A1">
        <w:rPr>
          <w:rFonts w:cs="Arial"/>
          <w:color w:val="000000" w:themeColor="text1"/>
        </w:rPr>
        <w:t xml:space="preserve">the </w:t>
      </w:r>
      <w:r w:rsidRPr="00B309A1">
        <w:rPr>
          <w:rFonts w:cs="Arial"/>
          <w:color w:val="000000" w:themeColor="text1"/>
        </w:rPr>
        <w:t xml:space="preserve">Service Provider’s sole discretion to be necessary </w:t>
      </w:r>
      <w:proofErr w:type="gramStart"/>
      <w:r w:rsidRPr="00B309A1">
        <w:rPr>
          <w:rFonts w:cs="Arial"/>
          <w:color w:val="000000" w:themeColor="text1"/>
        </w:rPr>
        <w:t>in order to</w:t>
      </w:r>
      <w:proofErr w:type="gramEnd"/>
      <w:r w:rsidRPr="00B309A1">
        <w:rPr>
          <w:rFonts w:cs="Arial"/>
          <w:color w:val="000000" w:themeColor="text1"/>
        </w:rPr>
        <w:t xml:space="preserve"> </w:t>
      </w:r>
      <w:r w:rsidR="008932A9" w:rsidRPr="00B309A1">
        <w:rPr>
          <w:rFonts w:cs="Arial"/>
          <w:color w:val="000000" w:themeColor="text1"/>
        </w:rPr>
        <w:t xml:space="preserve">Resolve </w:t>
      </w:r>
      <w:r w:rsidRPr="00B309A1">
        <w:rPr>
          <w:rFonts w:cs="Arial"/>
          <w:color w:val="000000" w:themeColor="text1"/>
        </w:rPr>
        <w:t>Incident</w:t>
      </w:r>
      <w:r w:rsidR="00D35323" w:rsidRPr="00B309A1">
        <w:rPr>
          <w:rFonts w:cs="Arial"/>
          <w:color w:val="000000" w:themeColor="text1"/>
        </w:rPr>
        <w:t>s</w:t>
      </w:r>
      <w:r w:rsidRPr="00B309A1">
        <w:rPr>
          <w:rFonts w:cs="Arial"/>
          <w:color w:val="000000" w:themeColor="text1"/>
        </w:rPr>
        <w:t xml:space="preserve"> in accordance with the applicable Performance Standards.</w:t>
      </w:r>
    </w:p>
    <w:p w14:paraId="1C7345AB" w14:textId="77777777" w:rsidR="00FE2059" w:rsidRPr="00E807E2" w:rsidRDefault="00FE2059" w:rsidP="00674945">
      <w:pPr>
        <w:pStyle w:val="level3"/>
        <w:ind w:left="709" w:hanging="709"/>
        <w:rPr>
          <w:color w:val="000000" w:themeColor="text1"/>
        </w:rPr>
      </w:pPr>
      <w:r w:rsidRPr="00E807E2">
        <w:rPr>
          <w:color w:val="000000" w:themeColor="text1"/>
        </w:rPr>
        <w:t>For categories of Devices that specify that a SARS</w:t>
      </w:r>
      <w:r w:rsidR="00B172AC" w:rsidRPr="00E807E2">
        <w:rPr>
          <w:color w:val="000000" w:themeColor="text1"/>
        </w:rPr>
        <w:t>-</w:t>
      </w:r>
      <w:r w:rsidRPr="00E807E2">
        <w:rPr>
          <w:color w:val="000000" w:themeColor="text1"/>
        </w:rPr>
        <w:t xml:space="preserve">provided Whole Unit Spare service is applicable, </w:t>
      </w:r>
      <w:r w:rsidR="00B172AC" w:rsidRPr="00E807E2">
        <w:rPr>
          <w:color w:val="000000" w:themeColor="text1"/>
        </w:rPr>
        <w:t xml:space="preserve">the </w:t>
      </w:r>
      <w:r w:rsidRPr="00E807E2">
        <w:rPr>
          <w:color w:val="000000" w:themeColor="text1"/>
        </w:rPr>
        <w:t>Service Provider will maintain, and manage pools of whole units of Devices provided by SARS for use as loaners (</w:t>
      </w:r>
      <w:r w:rsidR="00B172AC" w:rsidRPr="00E807E2">
        <w:rPr>
          <w:color w:val="000000" w:themeColor="text1"/>
        </w:rPr>
        <w:t>“</w:t>
      </w:r>
      <w:r w:rsidRPr="00E807E2">
        <w:rPr>
          <w:color w:val="000000" w:themeColor="text1"/>
        </w:rPr>
        <w:t>Whole Unit Spares</w:t>
      </w:r>
      <w:r w:rsidR="00B172AC" w:rsidRPr="00E807E2">
        <w:rPr>
          <w:color w:val="000000" w:themeColor="text1"/>
        </w:rPr>
        <w:t>”</w:t>
      </w:r>
      <w:r w:rsidRPr="00E807E2">
        <w:rPr>
          <w:color w:val="000000" w:themeColor="text1"/>
        </w:rPr>
        <w:t xml:space="preserve">) in locations determined in </w:t>
      </w:r>
      <w:r w:rsidR="00B172AC" w:rsidRPr="00E807E2">
        <w:rPr>
          <w:color w:val="000000" w:themeColor="text1"/>
        </w:rPr>
        <w:t xml:space="preserve">the </w:t>
      </w:r>
      <w:r w:rsidRPr="00E807E2">
        <w:rPr>
          <w:color w:val="000000" w:themeColor="text1"/>
        </w:rPr>
        <w:t xml:space="preserve">Service Provider’s sole discretion to be necessary </w:t>
      </w:r>
      <w:proofErr w:type="gramStart"/>
      <w:r w:rsidRPr="00E807E2">
        <w:rPr>
          <w:color w:val="000000" w:themeColor="text1"/>
        </w:rPr>
        <w:t>in order to</w:t>
      </w:r>
      <w:proofErr w:type="gramEnd"/>
      <w:r w:rsidR="00F476D6" w:rsidRPr="00E807E2">
        <w:rPr>
          <w:color w:val="000000" w:themeColor="text1"/>
        </w:rPr>
        <w:t xml:space="preserve"> </w:t>
      </w:r>
      <w:r w:rsidR="007F225B" w:rsidRPr="00E807E2">
        <w:rPr>
          <w:color w:val="000000" w:themeColor="text1"/>
        </w:rPr>
        <w:t xml:space="preserve">resolve </w:t>
      </w:r>
      <w:r w:rsidRPr="00E807E2">
        <w:rPr>
          <w:color w:val="000000" w:themeColor="text1"/>
        </w:rPr>
        <w:t>Incident</w:t>
      </w:r>
      <w:r w:rsidR="00D35323" w:rsidRPr="00E807E2">
        <w:rPr>
          <w:color w:val="000000" w:themeColor="text1"/>
        </w:rPr>
        <w:t>s</w:t>
      </w:r>
      <w:r w:rsidRPr="00E807E2">
        <w:rPr>
          <w:color w:val="000000" w:themeColor="text1"/>
        </w:rPr>
        <w:t xml:space="preserve"> </w:t>
      </w:r>
      <w:r w:rsidR="00F476D6" w:rsidRPr="00E807E2">
        <w:rPr>
          <w:color w:val="000000" w:themeColor="text1"/>
        </w:rPr>
        <w:t>i</w:t>
      </w:r>
      <w:r w:rsidRPr="00E807E2">
        <w:rPr>
          <w:color w:val="000000" w:themeColor="text1"/>
        </w:rPr>
        <w:t xml:space="preserve">n accordance with the applicable Performance Standards. SARS will provide </w:t>
      </w:r>
      <w:r w:rsidR="00B172AC" w:rsidRPr="00E807E2">
        <w:rPr>
          <w:color w:val="000000" w:themeColor="text1"/>
        </w:rPr>
        <w:t xml:space="preserve">the </w:t>
      </w:r>
      <w:r w:rsidRPr="00E807E2">
        <w:rPr>
          <w:color w:val="000000" w:themeColor="text1"/>
        </w:rPr>
        <w:t xml:space="preserve">Service Provider, in </w:t>
      </w:r>
      <w:r w:rsidR="002E41C7" w:rsidRPr="00E807E2">
        <w:rPr>
          <w:color w:val="000000" w:themeColor="text1"/>
        </w:rPr>
        <w:t>SARS’</w:t>
      </w:r>
      <w:r w:rsidRPr="00E807E2">
        <w:rPr>
          <w:color w:val="000000" w:themeColor="text1"/>
        </w:rPr>
        <w:t xml:space="preserve"> discretion, with sufficient SARS-provided Whole Unit Spares, to meet the Performance Standards.</w:t>
      </w:r>
      <w:r w:rsidR="00BC40FC" w:rsidRPr="00E807E2">
        <w:rPr>
          <w:color w:val="000000" w:themeColor="text1"/>
        </w:rPr>
        <w:t xml:space="preserve"> </w:t>
      </w:r>
      <w:r w:rsidRPr="00E807E2">
        <w:rPr>
          <w:color w:val="000000" w:themeColor="text1"/>
        </w:rPr>
        <w:t>In the event of the Service Provider not meeting the Performance Standards, including the Service Levels, attaching to applicable Devices due, in the Service Provider’s opinion, to insufficient quantities of SARS-provided Whole Unit Spares, the Service Provider may claim relief under the conditions of Excused Performance and provided that the Service Provider had given SARS adequate notice and reason the quantities of SARS-provided Whole Unit Spares being insufficient.</w:t>
      </w:r>
      <w:r w:rsidR="00A10CFC" w:rsidRPr="00E807E2">
        <w:rPr>
          <w:color w:val="000000" w:themeColor="text1"/>
        </w:rPr>
        <w:t xml:space="preserve"> On a </w:t>
      </w:r>
      <w:r w:rsidR="00F476D6" w:rsidRPr="00E807E2">
        <w:rPr>
          <w:color w:val="000000" w:themeColor="text1"/>
        </w:rPr>
        <w:t>month</w:t>
      </w:r>
      <w:r w:rsidR="00A10CFC" w:rsidRPr="00E807E2">
        <w:rPr>
          <w:color w:val="000000" w:themeColor="text1"/>
        </w:rPr>
        <w:t>ly basis, the Service Provider must supply SARS with full details, as required by SARS,</w:t>
      </w:r>
      <w:r w:rsidR="00BC40FC" w:rsidRPr="00E807E2">
        <w:rPr>
          <w:color w:val="000000" w:themeColor="text1"/>
        </w:rPr>
        <w:t xml:space="preserve"> </w:t>
      </w:r>
      <w:r w:rsidR="00A10CFC" w:rsidRPr="00E807E2">
        <w:rPr>
          <w:color w:val="000000" w:themeColor="text1"/>
        </w:rPr>
        <w:t>of the pools of Whole Unit Spares provided by SARS, including the location of each Device, details of Devices deployed as Whole Unit Spares and of those returned to the pool.</w:t>
      </w:r>
    </w:p>
    <w:p w14:paraId="0D448425" w14:textId="77777777" w:rsidR="00FE2059" w:rsidRPr="00E807E2" w:rsidRDefault="00FE2059" w:rsidP="00674945">
      <w:pPr>
        <w:pStyle w:val="level3"/>
        <w:ind w:left="709" w:hanging="709"/>
        <w:rPr>
          <w:color w:val="000000" w:themeColor="text1"/>
        </w:rPr>
      </w:pPr>
      <w:r w:rsidRPr="00E807E2">
        <w:rPr>
          <w:color w:val="000000" w:themeColor="text1"/>
        </w:rPr>
        <w:t xml:space="preserve">Providing secure storage for Whole Unit Spares will be the sole and exclusive responsibility of </w:t>
      </w:r>
      <w:r w:rsidR="004B60E6" w:rsidRPr="00E807E2">
        <w:rPr>
          <w:color w:val="000000" w:themeColor="text1"/>
        </w:rPr>
        <w:t xml:space="preserve">the </w:t>
      </w:r>
      <w:r w:rsidRPr="00E807E2">
        <w:rPr>
          <w:color w:val="000000" w:themeColor="text1"/>
        </w:rPr>
        <w:t>Service Provider.</w:t>
      </w:r>
    </w:p>
    <w:p w14:paraId="5465BD62" w14:textId="77777777" w:rsidR="00E807E2" w:rsidRDefault="00FE2059" w:rsidP="00674945">
      <w:pPr>
        <w:pStyle w:val="level3"/>
        <w:ind w:left="709" w:hanging="709"/>
        <w:rPr>
          <w:color w:val="000000" w:themeColor="text1"/>
        </w:rPr>
      </w:pPr>
      <w:r w:rsidRPr="00E807E2">
        <w:rPr>
          <w:color w:val="000000" w:themeColor="text1"/>
        </w:rPr>
        <w:t>Where the category of Device specifies that a Whole Unit Spare is applicable (either Service Provider-provided or SARS-provided), the Service Provider must replace malfunctioning Devices with the corresponding Whole Unit Spare if it is necessary,</w:t>
      </w:r>
      <w:r w:rsidR="00BC40FC" w:rsidRPr="00E807E2">
        <w:rPr>
          <w:color w:val="000000" w:themeColor="text1"/>
        </w:rPr>
        <w:t xml:space="preserve"> </w:t>
      </w:r>
      <w:r w:rsidRPr="00E807E2">
        <w:rPr>
          <w:color w:val="000000" w:themeColor="text1"/>
        </w:rPr>
        <w:t xml:space="preserve">in </w:t>
      </w:r>
      <w:r w:rsidR="004B60E6" w:rsidRPr="00E807E2">
        <w:rPr>
          <w:color w:val="000000" w:themeColor="text1"/>
        </w:rPr>
        <w:t xml:space="preserve">the </w:t>
      </w:r>
      <w:r w:rsidRPr="00E807E2">
        <w:rPr>
          <w:color w:val="000000" w:themeColor="text1"/>
        </w:rPr>
        <w:t xml:space="preserve">Service Provider’s judgment, for </w:t>
      </w:r>
      <w:r w:rsidR="004B60E6" w:rsidRPr="00E807E2">
        <w:rPr>
          <w:color w:val="000000" w:themeColor="text1"/>
        </w:rPr>
        <w:t xml:space="preserve">the </w:t>
      </w:r>
      <w:r w:rsidRPr="00E807E2">
        <w:rPr>
          <w:color w:val="000000" w:themeColor="text1"/>
        </w:rPr>
        <w:t xml:space="preserve">Service Provider to meet all applicable Performance Standards by doing so. It will be for </w:t>
      </w:r>
      <w:r w:rsidR="004B60E6" w:rsidRPr="00E807E2">
        <w:rPr>
          <w:color w:val="000000" w:themeColor="text1"/>
        </w:rPr>
        <w:t xml:space="preserve">the </w:t>
      </w:r>
      <w:r w:rsidRPr="00E807E2">
        <w:rPr>
          <w:color w:val="000000" w:themeColor="text1"/>
        </w:rPr>
        <w:t xml:space="preserve">Service Provider to determine from time to time how many Whole Unit Spares to stock and where to do so, and the conditions under which to swap an item of Supported End-user Devices with a Whole Unit Spare </w:t>
      </w:r>
      <w:proofErr w:type="gramStart"/>
      <w:r w:rsidRPr="00E807E2">
        <w:rPr>
          <w:color w:val="000000" w:themeColor="text1"/>
        </w:rPr>
        <w:t xml:space="preserve">in </w:t>
      </w:r>
      <w:r w:rsidRPr="00E807E2">
        <w:rPr>
          <w:color w:val="000000" w:themeColor="text1"/>
        </w:rPr>
        <w:lastRenderedPageBreak/>
        <w:t>order to</w:t>
      </w:r>
      <w:proofErr w:type="gramEnd"/>
      <w:r w:rsidRPr="00E807E2">
        <w:rPr>
          <w:color w:val="000000" w:themeColor="text1"/>
        </w:rPr>
        <w:t xml:space="preserve"> meet the applicable Performance Standards. </w:t>
      </w:r>
      <w:r w:rsidR="004B60E6" w:rsidRPr="00E807E2">
        <w:rPr>
          <w:color w:val="000000" w:themeColor="text1"/>
        </w:rPr>
        <w:t xml:space="preserve">The </w:t>
      </w:r>
      <w:r w:rsidRPr="00E807E2">
        <w:rPr>
          <w:color w:val="000000" w:themeColor="text1"/>
        </w:rPr>
        <w:t>Service Provider’s determinations in this regard will not relieve it in any event of its obligation to meet or exceed the applicable Performance Standards.</w:t>
      </w:r>
    </w:p>
    <w:p w14:paraId="23BFA1F9" w14:textId="5F6EF5F9" w:rsidR="00FE2059" w:rsidRPr="00E807E2" w:rsidRDefault="00FE2059" w:rsidP="00674945">
      <w:pPr>
        <w:pStyle w:val="level3"/>
        <w:ind w:left="709" w:hanging="709"/>
        <w:rPr>
          <w:color w:val="000000" w:themeColor="text1"/>
        </w:rPr>
      </w:pPr>
      <w:bookmarkStart w:id="753" w:name="_Ref410487191"/>
      <w:r w:rsidRPr="00E807E2">
        <w:rPr>
          <w:color w:val="000000" w:themeColor="text1"/>
        </w:rPr>
        <w:t xml:space="preserve">Swapping a Whole Unit Spare in accordance with this </w:t>
      </w:r>
      <w:r w:rsidR="00970C8A" w:rsidRPr="00E807E2">
        <w:rPr>
          <w:b/>
          <w:color w:val="000000" w:themeColor="text1"/>
        </w:rPr>
        <w:t>clause</w:t>
      </w:r>
      <w:r w:rsidRPr="00E807E2">
        <w:rPr>
          <w:b/>
          <w:color w:val="000000" w:themeColor="text1"/>
        </w:rPr>
        <w:t xml:space="preserve"> </w:t>
      </w:r>
      <w:r w:rsidR="00DF50CE" w:rsidRPr="00E807E2">
        <w:rPr>
          <w:b/>
          <w:color w:val="000000" w:themeColor="text1"/>
        </w:rPr>
        <w:fldChar w:fldCharType="begin"/>
      </w:r>
      <w:r w:rsidR="00DF50CE" w:rsidRPr="00E807E2">
        <w:rPr>
          <w:b/>
          <w:color w:val="000000" w:themeColor="text1"/>
        </w:rPr>
        <w:instrText xml:space="preserve"> REF _Ref410486356 \r \h </w:instrText>
      </w:r>
      <w:r w:rsidR="00975B35" w:rsidRPr="00E807E2">
        <w:rPr>
          <w:b/>
          <w:color w:val="000000" w:themeColor="text1"/>
        </w:rPr>
        <w:instrText xml:space="preserve"> \* MERGEFORMAT </w:instrText>
      </w:r>
      <w:r w:rsidR="00DF50CE" w:rsidRPr="00E807E2">
        <w:rPr>
          <w:b/>
          <w:color w:val="000000" w:themeColor="text1"/>
        </w:rPr>
      </w:r>
      <w:r w:rsidR="00DF50CE" w:rsidRPr="00E807E2">
        <w:rPr>
          <w:b/>
          <w:color w:val="000000" w:themeColor="text1"/>
        </w:rPr>
        <w:fldChar w:fldCharType="separate"/>
      </w:r>
      <w:r w:rsidR="006C7D4B">
        <w:rPr>
          <w:b/>
          <w:color w:val="000000" w:themeColor="text1"/>
        </w:rPr>
        <w:t>7.6</w:t>
      </w:r>
      <w:r w:rsidR="00DF50CE" w:rsidRPr="00E807E2">
        <w:rPr>
          <w:b/>
          <w:color w:val="000000" w:themeColor="text1"/>
        </w:rPr>
        <w:fldChar w:fldCharType="end"/>
      </w:r>
      <w:r w:rsidRPr="00E807E2">
        <w:rPr>
          <w:color w:val="000000" w:themeColor="text1"/>
        </w:rPr>
        <w:t xml:space="preserve"> for a Device that is </w:t>
      </w:r>
      <w:r w:rsidR="00DF50CE" w:rsidRPr="00E807E2">
        <w:rPr>
          <w:color w:val="000000" w:themeColor="text1"/>
        </w:rPr>
        <w:t>malfunctioning</w:t>
      </w:r>
      <w:r w:rsidRPr="00E807E2">
        <w:rPr>
          <w:color w:val="000000" w:themeColor="text1"/>
        </w:rPr>
        <w:t xml:space="preserve"> suffices to render the </w:t>
      </w:r>
      <w:r w:rsidR="00BA4B97" w:rsidRPr="00E807E2">
        <w:rPr>
          <w:color w:val="000000" w:themeColor="text1"/>
        </w:rPr>
        <w:t>Device</w:t>
      </w:r>
      <w:r w:rsidRPr="00E807E2">
        <w:rPr>
          <w:color w:val="000000" w:themeColor="text1"/>
        </w:rPr>
        <w:t xml:space="preserve"> available for the purpose of meeting Performance Standards and calculating Service Levels, provided, however, that, without limiting </w:t>
      </w:r>
      <w:r w:rsidR="004B60E6" w:rsidRPr="00E807E2">
        <w:rPr>
          <w:color w:val="000000" w:themeColor="text1"/>
        </w:rPr>
        <w:t xml:space="preserve">the </w:t>
      </w:r>
      <w:r w:rsidRPr="00E807E2">
        <w:rPr>
          <w:color w:val="000000" w:themeColor="text1"/>
        </w:rPr>
        <w:t xml:space="preserve">Service Provider’s obligations under such Service Level, </w:t>
      </w:r>
      <w:r w:rsidR="004B60E6" w:rsidRPr="00E807E2">
        <w:rPr>
          <w:color w:val="000000" w:themeColor="text1"/>
        </w:rPr>
        <w:t xml:space="preserve">the </w:t>
      </w:r>
      <w:r w:rsidRPr="00E807E2">
        <w:rPr>
          <w:color w:val="000000" w:themeColor="text1"/>
        </w:rPr>
        <w:t xml:space="preserve">Service Provider will replace the Whole Unit Spare with a repaired original whole unit or a replacement unit within </w:t>
      </w:r>
      <w:r w:rsidR="0005488F" w:rsidRPr="00E807E2">
        <w:rPr>
          <w:color w:val="000000" w:themeColor="text1"/>
        </w:rPr>
        <w:t>60</w:t>
      </w:r>
      <w:r w:rsidRPr="00E807E2">
        <w:rPr>
          <w:color w:val="000000" w:themeColor="text1"/>
        </w:rPr>
        <w:t xml:space="preserve"> (</w:t>
      </w:r>
      <w:r w:rsidR="0005488F" w:rsidRPr="00E807E2">
        <w:rPr>
          <w:color w:val="000000" w:themeColor="text1"/>
        </w:rPr>
        <w:t>sixty</w:t>
      </w:r>
      <w:r w:rsidRPr="00E807E2">
        <w:rPr>
          <w:color w:val="000000" w:themeColor="text1"/>
        </w:rPr>
        <w:t xml:space="preserve">) days. Notwithstanding the foregoing, </w:t>
      </w:r>
      <w:r w:rsidR="004B60E6" w:rsidRPr="00E807E2">
        <w:rPr>
          <w:color w:val="000000" w:themeColor="text1"/>
        </w:rPr>
        <w:t xml:space="preserve">the </w:t>
      </w:r>
      <w:r w:rsidRPr="00E807E2">
        <w:rPr>
          <w:color w:val="000000" w:themeColor="text1"/>
        </w:rPr>
        <w:t xml:space="preserve">Service Provider will be excused from such deadline if (a) it used Commercially Reasonable Efforts to repair the Device within such time frame including causing Third Parties to </w:t>
      </w:r>
      <w:proofErr w:type="gramStart"/>
      <w:r w:rsidRPr="00E807E2">
        <w:rPr>
          <w:color w:val="000000" w:themeColor="text1"/>
        </w:rPr>
        <w:t>effect</w:t>
      </w:r>
      <w:proofErr w:type="gramEnd"/>
      <w:r w:rsidRPr="00E807E2">
        <w:rPr>
          <w:color w:val="000000" w:themeColor="text1"/>
        </w:rPr>
        <w:t xml:space="preserve"> the repair and failed to do so and (b) it notified SARS at least </w:t>
      </w:r>
      <w:r w:rsidR="0005488F" w:rsidRPr="00E807E2">
        <w:rPr>
          <w:color w:val="000000" w:themeColor="text1"/>
        </w:rPr>
        <w:t>10</w:t>
      </w:r>
      <w:r w:rsidRPr="00E807E2">
        <w:rPr>
          <w:color w:val="000000" w:themeColor="text1"/>
        </w:rPr>
        <w:t xml:space="preserve"> (</w:t>
      </w:r>
      <w:r w:rsidR="0005488F" w:rsidRPr="00E807E2">
        <w:rPr>
          <w:color w:val="000000" w:themeColor="text1"/>
        </w:rPr>
        <w:t>ten</w:t>
      </w:r>
      <w:r w:rsidRPr="00E807E2">
        <w:rPr>
          <w:color w:val="000000" w:themeColor="text1"/>
        </w:rPr>
        <w:t>) days in advance of such deadline that it would likely fail to meet such deadline.</w:t>
      </w:r>
      <w:bookmarkEnd w:id="753"/>
    </w:p>
    <w:p w14:paraId="09B59FF5" w14:textId="77777777" w:rsidR="00FE2059" w:rsidRPr="00E807E2" w:rsidRDefault="00FE2059" w:rsidP="00674945">
      <w:pPr>
        <w:pStyle w:val="level3"/>
        <w:ind w:left="709" w:hanging="709"/>
        <w:rPr>
          <w:color w:val="000000" w:themeColor="text1"/>
        </w:rPr>
      </w:pPr>
      <w:r w:rsidRPr="00E807E2">
        <w:rPr>
          <w:color w:val="000000" w:themeColor="text1"/>
        </w:rPr>
        <w:t xml:space="preserve">Where </w:t>
      </w:r>
      <w:r w:rsidR="00DA16A6" w:rsidRPr="00E807E2">
        <w:rPr>
          <w:color w:val="000000" w:themeColor="text1"/>
        </w:rPr>
        <w:t xml:space="preserve">the </w:t>
      </w:r>
      <w:r w:rsidRPr="00E807E2">
        <w:rPr>
          <w:color w:val="000000" w:themeColor="text1"/>
        </w:rPr>
        <w:t xml:space="preserve">Service Provider determines to swap a malfunctioning Device with a Whole Unit Spare, </w:t>
      </w:r>
      <w:r w:rsidR="00DA16A6" w:rsidRPr="00E807E2">
        <w:rPr>
          <w:color w:val="000000" w:themeColor="text1"/>
        </w:rPr>
        <w:t xml:space="preserve">the </w:t>
      </w:r>
      <w:r w:rsidRPr="00E807E2">
        <w:rPr>
          <w:color w:val="000000" w:themeColor="text1"/>
        </w:rPr>
        <w:t>Service Provider will ensue that each Whole Unit Spare it provides:</w:t>
      </w:r>
    </w:p>
    <w:p w14:paraId="17C62CF5" w14:textId="77777777" w:rsidR="00FE2059" w:rsidRPr="00E807E2" w:rsidRDefault="00FE2059" w:rsidP="005A5B01">
      <w:pPr>
        <w:pStyle w:val="level4"/>
        <w:tabs>
          <w:tab w:val="clear" w:pos="2410"/>
        </w:tabs>
        <w:ind w:left="1560" w:hanging="851"/>
        <w:rPr>
          <w:color w:val="000000" w:themeColor="text1"/>
        </w:rPr>
      </w:pPr>
      <w:r w:rsidRPr="00E807E2">
        <w:rPr>
          <w:color w:val="000000" w:themeColor="text1"/>
        </w:rPr>
        <w:t xml:space="preserve">is </w:t>
      </w:r>
      <w:proofErr w:type="gramStart"/>
      <w:r w:rsidRPr="00E807E2">
        <w:rPr>
          <w:color w:val="000000" w:themeColor="text1"/>
        </w:rPr>
        <w:t>an</w:t>
      </w:r>
      <w:proofErr w:type="gramEnd"/>
      <w:r w:rsidRPr="00E807E2">
        <w:rPr>
          <w:color w:val="000000" w:themeColor="text1"/>
        </w:rPr>
        <w:t xml:space="preserve"> Device on the then-current SARS list of Supported Hardware;</w:t>
      </w:r>
    </w:p>
    <w:p w14:paraId="28B77A43" w14:textId="77777777" w:rsidR="00FE2059" w:rsidRPr="00E807E2" w:rsidRDefault="00FE2059" w:rsidP="005A5B01">
      <w:pPr>
        <w:pStyle w:val="level4"/>
        <w:tabs>
          <w:tab w:val="clear" w:pos="2410"/>
        </w:tabs>
        <w:ind w:left="1560" w:hanging="851"/>
        <w:rPr>
          <w:color w:val="000000" w:themeColor="text1"/>
        </w:rPr>
      </w:pPr>
      <w:r w:rsidRPr="00E807E2">
        <w:rPr>
          <w:color w:val="000000" w:themeColor="text1"/>
        </w:rPr>
        <w:t xml:space="preserve">is comparable with the Device being replaced and meets </w:t>
      </w:r>
      <w:r w:rsidR="002E41C7" w:rsidRPr="00E807E2">
        <w:rPr>
          <w:color w:val="000000" w:themeColor="text1"/>
        </w:rPr>
        <w:t>SARS’</w:t>
      </w:r>
      <w:r w:rsidRPr="00E807E2">
        <w:rPr>
          <w:color w:val="000000" w:themeColor="text1"/>
        </w:rPr>
        <w:t xml:space="preserve"> requirements to the same extent as the replaced Device did, including any compatibility requirements;</w:t>
      </w:r>
    </w:p>
    <w:p w14:paraId="21DA2C37" w14:textId="77777777" w:rsidR="007249BA" w:rsidRPr="00E807E2" w:rsidRDefault="007249BA" w:rsidP="005A5B01">
      <w:pPr>
        <w:pStyle w:val="level4"/>
        <w:tabs>
          <w:tab w:val="clear" w:pos="2410"/>
        </w:tabs>
        <w:ind w:left="1560" w:hanging="851"/>
        <w:rPr>
          <w:color w:val="000000" w:themeColor="text1"/>
        </w:rPr>
      </w:pPr>
      <w:r w:rsidRPr="00E807E2">
        <w:rPr>
          <w:color w:val="000000" w:themeColor="text1"/>
        </w:rPr>
        <w:t>if the Whole Unit Spare is provided by the Service Provider, that the Whole Unit Spare is prominently marked as the Service Provider’s property and is properly barcoded</w:t>
      </w:r>
      <w:r w:rsidR="00A10CFC" w:rsidRPr="00E807E2">
        <w:rPr>
          <w:color w:val="000000" w:themeColor="text1"/>
        </w:rPr>
        <w:t xml:space="preserve"> as external equipment</w:t>
      </w:r>
      <w:r w:rsidRPr="00E807E2">
        <w:rPr>
          <w:color w:val="000000" w:themeColor="text1"/>
        </w:rPr>
        <w:t>.</w:t>
      </w:r>
    </w:p>
    <w:p w14:paraId="4F5B1D1E" w14:textId="77777777" w:rsidR="00E807E2" w:rsidRDefault="00FE2059" w:rsidP="005A5B01">
      <w:pPr>
        <w:pStyle w:val="level4"/>
        <w:tabs>
          <w:tab w:val="clear" w:pos="2410"/>
        </w:tabs>
        <w:ind w:left="1560" w:hanging="851"/>
        <w:rPr>
          <w:color w:val="000000" w:themeColor="text1"/>
        </w:rPr>
      </w:pPr>
      <w:r w:rsidRPr="00E807E2">
        <w:rPr>
          <w:color w:val="000000" w:themeColor="text1"/>
        </w:rPr>
        <w:t xml:space="preserve">is operating correctly and fully functional in the </w:t>
      </w:r>
      <w:r w:rsidR="00B77676" w:rsidRPr="00E807E2">
        <w:rPr>
          <w:color w:val="000000" w:themeColor="text1"/>
        </w:rPr>
        <w:t>Supported Environment</w:t>
      </w:r>
      <w:r w:rsidRPr="00E807E2">
        <w:rPr>
          <w:color w:val="000000" w:themeColor="text1"/>
        </w:rPr>
        <w:t>, to all intents and purposes, a seamless replacement for the malfunctioning Device.</w:t>
      </w:r>
    </w:p>
    <w:p w14:paraId="0BE60989" w14:textId="32F07F94" w:rsidR="00FE2059" w:rsidRPr="00E807E2" w:rsidRDefault="00FE2059" w:rsidP="00674945">
      <w:pPr>
        <w:pStyle w:val="level3"/>
        <w:ind w:left="709" w:hanging="709"/>
        <w:rPr>
          <w:color w:val="000000" w:themeColor="text1"/>
        </w:rPr>
      </w:pPr>
      <w:r w:rsidRPr="00E807E2">
        <w:rPr>
          <w:color w:val="000000" w:themeColor="text1"/>
        </w:rPr>
        <w:t xml:space="preserve">When </w:t>
      </w:r>
      <w:r w:rsidR="00DA16A6" w:rsidRPr="00E807E2">
        <w:rPr>
          <w:color w:val="000000" w:themeColor="text1"/>
        </w:rPr>
        <w:t xml:space="preserve">the </w:t>
      </w:r>
      <w:r w:rsidRPr="00E807E2">
        <w:rPr>
          <w:color w:val="000000" w:themeColor="text1"/>
        </w:rPr>
        <w:t xml:space="preserve">Service Provider swaps a </w:t>
      </w:r>
      <w:r w:rsidR="00EA5FDE" w:rsidRPr="00E807E2">
        <w:rPr>
          <w:color w:val="000000" w:themeColor="text1"/>
        </w:rPr>
        <w:t>p</w:t>
      </w:r>
      <w:r w:rsidRPr="00E807E2">
        <w:rPr>
          <w:color w:val="000000" w:themeColor="text1"/>
        </w:rPr>
        <w:t xml:space="preserve">rinter with a Whole Unit Spare, it will provide SARS with a drum kit and sufficient ink and toner for the Whole Unit Spare to last until the return of the original </w:t>
      </w:r>
      <w:r w:rsidR="00EA5FDE" w:rsidRPr="00E807E2">
        <w:rPr>
          <w:color w:val="000000" w:themeColor="text1"/>
        </w:rPr>
        <w:t>p</w:t>
      </w:r>
      <w:r w:rsidRPr="00E807E2">
        <w:rPr>
          <w:color w:val="000000" w:themeColor="text1"/>
        </w:rPr>
        <w:t>rinter.</w:t>
      </w:r>
    </w:p>
    <w:p w14:paraId="17B1E5B2" w14:textId="77777777" w:rsidR="00E807E2" w:rsidRDefault="00DA16A6"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will configure Whole Unit Spares so that they operate with no functional difference to the replaced item, including loading the applicable Supported Software image (which will be provided by SARS or, if SARS does not provide an image, then </w:t>
      </w:r>
      <w:r w:rsidRPr="00E807E2">
        <w:rPr>
          <w:color w:val="000000" w:themeColor="text1"/>
        </w:rPr>
        <w:t xml:space="preserve">the </w:t>
      </w:r>
      <w:r w:rsidR="00FE2059" w:rsidRPr="00E807E2">
        <w:rPr>
          <w:color w:val="000000" w:themeColor="text1"/>
        </w:rPr>
        <w:t xml:space="preserve">Service Provider will load the SARS-approved operating system) and </w:t>
      </w:r>
      <w:r w:rsidR="00EB52DD" w:rsidRPr="00E807E2">
        <w:rPr>
          <w:color w:val="000000" w:themeColor="text1"/>
        </w:rPr>
        <w:t xml:space="preserve">the </w:t>
      </w:r>
      <w:r w:rsidR="00FE2059" w:rsidRPr="00E807E2">
        <w:rPr>
          <w:color w:val="000000" w:themeColor="text1"/>
        </w:rPr>
        <w:t>same configurations as were on the replaced item (including IP address, workstation name, mainframe printing</w:t>
      </w:r>
      <w:r w:rsidR="00024694" w:rsidRPr="00E807E2">
        <w:rPr>
          <w:color w:val="000000" w:themeColor="text1"/>
        </w:rPr>
        <w:t xml:space="preserve"> configuration</w:t>
      </w:r>
      <w:r w:rsidR="00FE2059" w:rsidRPr="00E807E2">
        <w:rPr>
          <w:color w:val="000000" w:themeColor="text1"/>
        </w:rPr>
        <w:t>, mappings and local Outlook End-user data files (e.g., .</w:t>
      </w:r>
      <w:proofErr w:type="spellStart"/>
      <w:r w:rsidR="00FE2059" w:rsidRPr="00E807E2">
        <w:rPr>
          <w:color w:val="000000" w:themeColor="text1"/>
        </w:rPr>
        <w:t>pst</w:t>
      </w:r>
      <w:proofErr w:type="spellEnd"/>
      <w:r w:rsidR="00FE2059" w:rsidRPr="00E807E2">
        <w:rPr>
          <w:color w:val="000000" w:themeColor="text1"/>
        </w:rPr>
        <w:t>)).</w:t>
      </w:r>
    </w:p>
    <w:p w14:paraId="4A77282D" w14:textId="2C56C435" w:rsidR="00FE2059" w:rsidRPr="00E807E2" w:rsidRDefault="00CA47B4"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Service Provider will use Commercially Reasonable Efforts to identify any data stored locally on a malfunctioning Device and, if necessary, assist in saving such data to an area of shared storage before proceeding with the swap-out.</w:t>
      </w:r>
    </w:p>
    <w:p w14:paraId="584D2308" w14:textId="1247D763" w:rsidR="00FE2059" w:rsidRPr="00E807E2" w:rsidRDefault="00FE2059" w:rsidP="00674945">
      <w:pPr>
        <w:pStyle w:val="level3"/>
        <w:ind w:left="709" w:hanging="709"/>
        <w:rPr>
          <w:color w:val="000000" w:themeColor="text1"/>
        </w:rPr>
      </w:pPr>
      <w:r w:rsidRPr="00E807E2">
        <w:rPr>
          <w:color w:val="000000" w:themeColor="text1"/>
        </w:rPr>
        <w:t xml:space="preserve">Notwithstanding </w:t>
      </w:r>
      <w:r w:rsidR="00970C8A" w:rsidRPr="00E807E2">
        <w:rPr>
          <w:b/>
          <w:color w:val="000000" w:themeColor="text1"/>
        </w:rPr>
        <w:t>clause</w:t>
      </w:r>
      <w:r w:rsidRPr="00E807E2">
        <w:rPr>
          <w:b/>
          <w:color w:val="000000" w:themeColor="text1"/>
        </w:rPr>
        <w:t xml:space="preserve"> </w:t>
      </w:r>
      <w:r w:rsidR="00DF50CE" w:rsidRPr="00E807E2">
        <w:rPr>
          <w:b/>
          <w:color w:val="000000" w:themeColor="text1"/>
        </w:rPr>
        <w:fldChar w:fldCharType="begin"/>
      </w:r>
      <w:r w:rsidR="00DF50CE" w:rsidRPr="00E807E2">
        <w:rPr>
          <w:b/>
          <w:color w:val="000000" w:themeColor="text1"/>
        </w:rPr>
        <w:instrText xml:space="preserve"> REF _Ref410487191 \r \h </w:instrText>
      </w:r>
      <w:r w:rsidR="00975B35" w:rsidRPr="00E807E2">
        <w:rPr>
          <w:b/>
          <w:color w:val="000000" w:themeColor="text1"/>
        </w:rPr>
        <w:instrText xml:space="preserve"> \* MERGEFORMAT </w:instrText>
      </w:r>
      <w:r w:rsidR="00DF50CE" w:rsidRPr="00E807E2">
        <w:rPr>
          <w:b/>
          <w:color w:val="000000" w:themeColor="text1"/>
        </w:rPr>
      </w:r>
      <w:r w:rsidR="00DF50CE" w:rsidRPr="00E807E2">
        <w:rPr>
          <w:b/>
          <w:color w:val="000000" w:themeColor="text1"/>
        </w:rPr>
        <w:fldChar w:fldCharType="separate"/>
      </w:r>
      <w:r w:rsidR="006C7D4B">
        <w:rPr>
          <w:b/>
          <w:color w:val="000000" w:themeColor="text1"/>
        </w:rPr>
        <w:t>7.6.6</w:t>
      </w:r>
      <w:r w:rsidR="00DF50CE" w:rsidRPr="00E807E2">
        <w:rPr>
          <w:b/>
          <w:color w:val="000000" w:themeColor="text1"/>
        </w:rPr>
        <w:fldChar w:fldCharType="end"/>
      </w:r>
      <w:r w:rsidR="00DF50CE" w:rsidRPr="00E807E2">
        <w:rPr>
          <w:color w:val="000000" w:themeColor="text1"/>
        </w:rPr>
        <w:t xml:space="preserve"> </w:t>
      </w:r>
      <w:r w:rsidRPr="00E807E2">
        <w:rPr>
          <w:color w:val="000000" w:themeColor="text1"/>
        </w:rPr>
        <w:t xml:space="preserve">above, the use of the Whole Unit Spare will be treated as a temporary resolution of the Incident only and will not Resolve the Incident for purposes of the Incident Management Procedures. Accordingly, </w:t>
      </w:r>
      <w:r w:rsidR="00CA47B4" w:rsidRPr="00E807E2">
        <w:rPr>
          <w:color w:val="000000" w:themeColor="text1"/>
        </w:rPr>
        <w:t xml:space="preserve">the </w:t>
      </w:r>
      <w:r w:rsidRPr="00E807E2">
        <w:rPr>
          <w:color w:val="000000" w:themeColor="text1"/>
        </w:rPr>
        <w:t xml:space="preserve">Service Provider shall, as soon as reasonably practicable, but in no event more than </w:t>
      </w:r>
      <w:r w:rsidR="000B4F28" w:rsidRPr="00E807E2">
        <w:rPr>
          <w:color w:val="000000" w:themeColor="text1"/>
        </w:rPr>
        <w:t xml:space="preserve">sixty </w:t>
      </w:r>
      <w:r w:rsidRPr="00E807E2">
        <w:rPr>
          <w:color w:val="000000" w:themeColor="text1"/>
        </w:rPr>
        <w:t>(</w:t>
      </w:r>
      <w:r w:rsidR="000B4F28" w:rsidRPr="00E807E2">
        <w:rPr>
          <w:color w:val="000000" w:themeColor="text1"/>
        </w:rPr>
        <w:t>6</w:t>
      </w:r>
      <w:r w:rsidRPr="00E807E2">
        <w:rPr>
          <w:color w:val="000000" w:themeColor="text1"/>
        </w:rPr>
        <w:t>0) days after the occurrence of the Incident, either:</w:t>
      </w:r>
    </w:p>
    <w:p w14:paraId="2245DE32" w14:textId="77777777" w:rsidR="00FE2059" w:rsidRPr="00E807E2" w:rsidRDefault="00FE2059" w:rsidP="005A5B01">
      <w:pPr>
        <w:pStyle w:val="level4"/>
        <w:tabs>
          <w:tab w:val="clear" w:pos="2410"/>
        </w:tabs>
        <w:ind w:left="1560" w:hanging="851"/>
        <w:rPr>
          <w:color w:val="000000" w:themeColor="text1"/>
        </w:rPr>
      </w:pPr>
      <w:r w:rsidRPr="00E807E2">
        <w:rPr>
          <w:color w:val="000000" w:themeColor="text1"/>
        </w:rPr>
        <w:t>Resolve the fault with the malfunctioning Device through Off-site Repair and, following Resolution, unless otherwise agreed by SARS, replace the Whole Unit Spare with such repaired original Device, including testing the original Devices, restoring or updating any data or configurations, and ensuring that such original Device is operating correctly; or</w:t>
      </w:r>
    </w:p>
    <w:p w14:paraId="6D69FA67" w14:textId="77777777" w:rsidR="00FE2059" w:rsidRPr="00E807E2" w:rsidRDefault="00FE2059" w:rsidP="005A5B01">
      <w:pPr>
        <w:pStyle w:val="level4"/>
        <w:tabs>
          <w:tab w:val="clear" w:pos="2410"/>
        </w:tabs>
        <w:ind w:left="1560" w:hanging="851"/>
        <w:rPr>
          <w:color w:val="000000" w:themeColor="text1"/>
        </w:rPr>
      </w:pPr>
      <w:r w:rsidRPr="00E807E2">
        <w:rPr>
          <w:color w:val="000000" w:themeColor="text1"/>
        </w:rPr>
        <w:t xml:space="preserve">if such Device is determined by the relevant OEM or a warranty or repair services provider authorised by the relevant OEM to be ‘Uneconomic To Repair’, i.e., the cost under the applicable maintenance agreement to repair the unit would exceed sixty percent (60%) of </w:t>
      </w:r>
      <w:r w:rsidRPr="00E807E2">
        <w:rPr>
          <w:color w:val="000000" w:themeColor="text1"/>
        </w:rPr>
        <w:lastRenderedPageBreak/>
        <w:t xml:space="preserve">the cost to SARS (through its procurement process) of replacing the unit, obtain a letter from the OEM or authorised provider stating so and deliver it to SARS. To be effective, a UTR letter may only be rendered by the relevant OEM or a warranty or repair provider authorised by such OEM. It will then be in </w:t>
      </w:r>
      <w:r w:rsidR="002E41C7" w:rsidRPr="00E807E2">
        <w:rPr>
          <w:color w:val="000000" w:themeColor="text1"/>
        </w:rPr>
        <w:t>SARS’</w:t>
      </w:r>
      <w:r w:rsidRPr="00E807E2">
        <w:rPr>
          <w:color w:val="000000" w:themeColor="text1"/>
        </w:rPr>
        <w:t xml:space="preserve"> sole discretion to procure a replacement for such Device. Obtaining such a letter is included in the base charge for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w:t>
      </w:r>
    </w:p>
    <w:p w14:paraId="7E4B0733" w14:textId="77777777" w:rsidR="00E807E2" w:rsidRDefault="00FE2059" w:rsidP="00674945">
      <w:pPr>
        <w:pStyle w:val="level3"/>
        <w:ind w:left="709" w:hanging="709"/>
        <w:rPr>
          <w:color w:val="000000" w:themeColor="text1"/>
        </w:rPr>
      </w:pPr>
      <w:r w:rsidRPr="00E807E2">
        <w:rPr>
          <w:color w:val="000000" w:themeColor="text1"/>
        </w:rPr>
        <w:t xml:space="preserve">Before returning a Whole Unit Spare that has been deployed to the Whole Unit Spare pool, </w:t>
      </w:r>
      <w:r w:rsidR="009D34E3" w:rsidRPr="00E807E2">
        <w:rPr>
          <w:color w:val="000000" w:themeColor="text1"/>
        </w:rPr>
        <w:t xml:space="preserve">the </w:t>
      </w:r>
      <w:r w:rsidRPr="00E807E2">
        <w:rPr>
          <w:color w:val="000000" w:themeColor="text1"/>
        </w:rPr>
        <w:t>Service Provider shall:</w:t>
      </w:r>
    </w:p>
    <w:p w14:paraId="46D28EF2" w14:textId="77777777" w:rsidR="00E807E2" w:rsidRDefault="00FE2059" w:rsidP="005A5B01">
      <w:pPr>
        <w:pStyle w:val="level4"/>
        <w:tabs>
          <w:tab w:val="clear" w:pos="2410"/>
        </w:tabs>
        <w:ind w:left="1560" w:hanging="851"/>
        <w:rPr>
          <w:color w:val="000000" w:themeColor="text1"/>
        </w:rPr>
      </w:pPr>
      <w:r w:rsidRPr="00E807E2">
        <w:rPr>
          <w:color w:val="000000" w:themeColor="text1"/>
        </w:rPr>
        <w:t xml:space="preserve">confirm with the relevant SARS user whether there is any data on the Whole Unit Spare which should be retained and if so, remove and provide such data to SARS in electronic format through backup to </w:t>
      </w:r>
      <w:r w:rsidR="002E41C7" w:rsidRPr="00E807E2">
        <w:rPr>
          <w:color w:val="000000" w:themeColor="text1"/>
        </w:rPr>
        <w:t>SARS’</w:t>
      </w:r>
      <w:r w:rsidRPr="00E807E2">
        <w:rPr>
          <w:color w:val="000000" w:themeColor="text1"/>
        </w:rPr>
        <w:t xml:space="preserve"> designated shared storage or restore it to the original, repaired Devices; and</w:t>
      </w:r>
    </w:p>
    <w:p w14:paraId="2E5247FA" w14:textId="77777777" w:rsidR="00E807E2" w:rsidRDefault="00FE2059" w:rsidP="005A5B01">
      <w:pPr>
        <w:pStyle w:val="level4"/>
        <w:tabs>
          <w:tab w:val="clear" w:pos="2410"/>
        </w:tabs>
        <w:ind w:left="1560" w:hanging="851"/>
        <w:rPr>
          <w:color w:val="000000" w:themeColor="text1"/>
        </w:rPr>
      </w:pPr>
      <w:r w:rsidRPr="00E807E2">
        <w:rPr>
          <w:color w:val="000000" w:themeColor="text1"/>
        </w:rPr>
        <w:t>cleanse the Whole Unit Spare of any data in accordance with the applicable SARS PPS&amp;G.</w:t>
      </w:r>
    </w:p>
    <w:p w14:paraId="10138696" w14:textId="3FE0CE2C" w:rsidR="00FE2059" w:rsidRPr="00E807E2" w:rsidRDefault="009D34E3"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will </w:t>
      </w:r>
      <w:r w:rsidR="007249BA" w:rsidRPr="00E807E2">
        <w:rPr>
          <w:color w:val="000000" w:themeColor="text1"/>
        </w:rPr>
        <w:t xml:space="preserve">promptly and </w:t>
      </w:r>
      <w:r w:rsidR="00FE2059" w:rsidRPr="00E807E2">
        <w:rPr>
          <w:color w:val="000000" w:themeColor="text1"/>
        </w:rPr>
        <w:t xml:space="preserve">properly update the CMDB </w:t>
      </w:r>
      <w:r w:rsidR="007249BA" w:rsidRPr="00E807E2">
        <w:rPr>
          <w:color w:val="000000" w:themeColor="text1"/>
        </w:rPr>
        <w:t xml:space="preserve">to reflect the Whole Unit Spare replacement, including introducing the Whole Unit Spare Device as a new CI; updating CI locations and relationships attaching to the newly introduced Device and the malfunctioning Device </w:t>
      </w:r>
      <w:r w:rsidR="00FE2059" w:rsidRPr="00E807E2">
        <w:rPr>
          <w:color w:val="000000" w:themeColor="text1"/>
        </w:rPr>
        <w:t xml:space="preserve">and maintain the </w:t>
      </w:r>
      <w:r w:rsidR="007249BA" w:rsidRPr="00E807E2">
        <w:rPr>
          <w:color w:val="000000" w:themeColor="text1"/>
        </w:rPr>
        <w:t xml:space="preserve">status of the </w:t>
      </w:r>
      <w:r w:rsidR="00FE2059" w:rsidRPr="00E807E2">
        <w:rPr>
          <w:color w:val="000000" w:themeColor="text1"/>
        </w:rPr>
        <w:t xml:space="preserve">malfunctioning Device in the CMDB. </w:t>
      </w:r>
      <w:r w:rsidRPr="00E807E2">
        <w:rPr>
          <w:color w:val="000000" w:themeColor="text1"/>
        </w:rPr>
        <w:t xml:space="preserve">The </w:t>
      </w:r>
      <w:r w:rsidR="00FE2059" w:rsidRPr="00E807E2">
        <w:rPr>
          <w:color w:val="000000" w:themeColor="text1"/>
        </w:rPr>
        <w:t xml:space="preserve">Service Provider will </w:t>
      </w:r>
      <w:r w:rsidR="000B4F28" w:rsidRPr="00E807E2">
        <w:rPr>
          <w:color w:val="000000" w:themeColor="text1"/>
        </w:rPr>
        <w:t xml:space="preserve">update the CMDB status of </w:t>
      </w:r>
      <w:r w:rsidR="00FE2059" w:rsidRPr="00E807E2">
        <w:rPr>
          <w:color w:val="000000" w:themeColor="text1"/>
        </w:rPr>
        <w:t xml:space="preserve">the Whole Unit Spare </w:t>
      </w:r>
      <w:r w:rsidR="000B4F28" w:rsidRPr="00E807E2">
        <w:rPr>
          <w:color w:val="000000" w:themeColor="text1"/>
        </w:rPr>
        <w:t>to reflect that it has been</w:t>
      </w:r>
      <w:r w:rsidR="00FE2059" w:rsidRPr="00E807E2">
        <w:rPr>
          <w:color w:val="000000" w:themeColor="text1"/>
        </w:rPr>
        <w:t xml:space="preserve"> swapped </w:t>
      </w:r>
      <w:r w:rsidR="000B4F28" w:rsidRPr="00E807E2">
        <w:rPr>
          <w:color w:val="000000" w:themeColor="text1"/>
        </w:rPr>
        <w:t>for the</w:t>
      </w:r>
      <w:r w:rsidR="00FE2059" w:rsidRPr="00E807E2">
        <w:rPr>
          <w:color w:val="000000" w:themeColor="text1"/>
        </w:rPr>
        <w:t xml:space="preserve"> repaired original Device.</w:t>
      </w:r>
    </w:p>
    <w:p w14:paraId="581EECD3" w14:textId="77777777" w:rsidR="00FE2059" w:rsidRPr="00E807E2" w:rsidRDefault="00FE2059" w:rsidP="009A3E1E">
      <w:pPr>
        <w:pStyle w:val="level2-head"/>
        <w:ind w:left="709"/>
        <w:rPr>
          <w:color w:val="000000" w:themeColor="text1"/>
        </w:rPr>
      </w:pPr>
      <w:bookmarkStart w:id="754" w:name="_Toc410310644"/>
      <w:bookmarkStart w:id="755" w:name="_Ref410565589"/>
      <w:r w:rsidRPr="00E807E2">
        <w:rPr>
          <w:color w:val="000000" w:themeColor="text1"/>
        </w:rPr>
        <w:t>Uneconomical to repair</w:t>
      </w:r>
      <w:bookmarkEnd w:id="754"/>
      <w:bookmarkEnd w:id="755"/>
      <w:r w:rsidR="00191105" w:rsidRPr="00E807E2">
        <w:rPr>
          <w:color w:val="000000" w:themeColor="text1"/>
        </w:rPr>
        <w:t xml:space="preserve"> (UTR)</w:t>
      </w:r>
    </w:p>
    <w:p w14:paraId="458885B3" w14:textId="77777777" w:rsidR="00E807E2" w:rsidRDefault="00FE2059" w:rsidP="00674945">
      <w:pPr>
        <w:pStyle w:val="level3"/>
        <w:ind w:left="709" w:hanging="709"/>
        <w:rPr>
          <w:color w:val="000000" w:themeColor="text1"/>
        </w:rPr>
      </w:pPr>
      <w:r w:rsidRPr="00E807E2">
        <w:rPr>
          <w:color w:val="000000" w:themeColor="text1"/>
        </w:rPr>
        <w:t xml:space="preserve">If a Device is determined by the relevant OEM or a repair service provider authorised by the relevant OEM to be </w:t>
      </w:r>
      <w:r w:rsidR="000F1295" w:rsidRPr="00E807E2">
        <w:rPr>
          <w:color w:val="000000" w:themeColor="text1"/>
        </w:rPr>
        <w:t>“</w:t>
      </w:r>
      <w:r w:rsidRPr="00E807E2">
        <w:rPr>
          <w:b/>
          <w:color w:val="000000" w:themeColor="text1"/>
        </w:rPr>
        <w:t>Uneconomic To Repair</w:t>
      </w:r>
      <w:r w:rsidR="00EB52DD" w:rsidRPr="00E807E2">
        <w:rPr>
          <w:color w:val="000000" w:themeColor="text1"/>
        </w:rPr>
        <w:t>” or “</w:t>
      </w:r>
      <w:r w:rsidR="00EB52DD" w:rsidRPr="00E807E2">
        <w:rPr>
          <w:b/>
          <w:color w:val="000000" w:themeColor="text1"/>
        </w:rPr>
        <w:t>UTR</w:t>
      </w:r>
      <w:r w:rsidR="00EB52DD" w:rsidRPr="00E807E2">
        <w:rPr>
          <w:color w:val="000000" w:themeColor="text1"/>
        </w:rPr>
        <w:t xml:space="preserve">” </w:t>
      </w:r>
      <w:r w:rsidRPr="00E807E2">
        <w:rPr>
          <w:color w:val="000000" w:themeColor="text1"/>
        </w:rPr>
        <w:t xml:space="preserve">i.e., the cost under the applicable maintenance agreement to repair the unit would exceed sixty percent (60%) of the cost to SARS (through </w:t>
      </w:r>
      <w:r w:rsidR="00EB52DD" w:rsidRPr="00E807E2">
        <w:rPr>
          <w:color w:val="000000" w:themeColor="text1"/>
        </w:rPr>
        <w:t xml:space="preserve">the SARS </w:t>
      </w:r>
      <w:r w:rsidRPr="00E807E2">
        <w:rPr>
          <w:color w:val="000000" w:themeColor="text1"/>
        </w:rPr>
        <w:t xml:space="preserve">procurement process) of replacing the unit, the Service Provider must obtain </w:t>
      </w:r>
      <w:r w:rsidR="00EB52DD" w:rsidRPr="00E807E2">
        <w:rPr>
          <w:color w:val="000000" w:themeColor="text1"/>
        </w:rPr>
        <w:t xml:space="preserve">a quote or </w:t>
      </w:r>
      <w:r w:rsidRPr="00E807E2">
        <w:rPr>
          <w:color w:val="000000" w:themeColor="text1"/>
        </w:rPr>
        <w:t xml:space="preserve">a </w:t>
      </w:r>
      <w:r w:rsidR="00EB52DD" w:rsidRPr="00E807E2">
        <w:rPr>
          <w:color w:val="000000" w:themeColor="text1"/>
        </w:rPr>
        <w:t xml:space="preserve">letter </w:t>
      </w:r>
      <w:r w:rsidRPr="00E807E2">
        <w:rPr>
          <w:color w:val="000000" w:themeColor="text1"/>
        </w:rPr>
        <w:t xml:space="preserve">from the OEM or authorised provider </w:t>
      </w:r>
      <w:r w:rsidR="00EB52DD" w:rsidRPr="00E807E2">
        <w:rPr>
          <w:color w:val="000000" w:themeColor="text1"/>
        </w:rPr>
        <w:t>evidencing such</w:t>
      </w:r>
      <w:r w:rsidRPr="00E807E2">
        <w:rPr>
          <w:color w:val="000000" w:themeColor="text1"/>
        </w:rPr>
        <w:t xml:space="preserve"> and </w:t>
      </w:r>
      <w:r w:rsidR="00EB52DD" w:rsidRPr="00E807E2">
        <w:rPr>
          <w:color w:val="000000" w:themeColor="text1"/>
        </w:rPr>
        <w:t xml:space="preserve">provide </w:t>
      </w:r>
      <w:r w:rsidRPr="00E807E2">
        <w:rPr>
          <w:color w:val="000000" w:themeColor="text1"/>
        </w:rPr>
        <w:t xml:space="preserve">it to SARS. To be effective, a UTR letter may only be rendered by the relevant OEM or a repair provider authorised by such OEM. It will then be in </w:t>
      </w:r>
      <w:r w:rsidR="002E41C7" w:rsidRPr="00E807E2">
        <w:rPr>
          <w:color w:val="000000" w:themeColor="text1"/>
        </w:rPr>
        <w:t>SARS’</w:t>
      </w:r>
      <w:r w:rsidRPr="00E807E2">
        <w:rPr>
          <w:color w:val="000000" w:themeColor="text1"/>
        </w:rPr>
        <w:t xml:space="preserve"> sole discretion to procure a replacement for such a Device. Obtaining such a letter is included in the </w:t>
      </w:r>
      <w:r w:rsidR="004A55CA" w:rsidRPr="00E807E2">
        <w:rPr>
          <w:color w:val="000000" w:themeColor="text1"/>
        </w:rPr>
        <w:t xml:space="preserve">monthly </w:t>
      </w:r>
      <w:r w:rsidRPr="00E807E2">
        <w:rPr>
          <w:color w:val="000000" w:themeColor="text1"/>
        </w:rPr>
        <w:t xml:space="preserve">charge for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w:t>
      </w:r>
      <w:r w:rsidR="004A55CA" w:rsidRPr="00E807E2">
        <w:rPr>
          <w:color w:val="000000" w:themeColor="text1"/>
        </w:rPr>
        <w:t>.</w:t>
      </w:r>
    </w:p>
    <w:p w14:paraId="30606BFE" w14:textId="23671B21" w:rsidR="00FE2059" w:rsidRPr="00E807E2" w:rsidRDefault="00FE2059" w:rsidP="00674945">
      <w:pPr>
        <w:pStyle w:val="level3"/>
        <w:ind w:left="709" w:hanging="709"/>
        <w:rPr>
          <w:color w:val="000000" w:themeColor="text1"/>
        </w:rPr>
      </w:pPr>
      <w:r w:rsidRPr="00E807E2">
        <w:rPr>
          <w:color w:val="000000" w:themeColor="text1"/>
        </w:rPr>
        <w:t>A detailed definition of</w:t>
      </w:r>
      <w:r w:rsidR="00EB52DD" w:rsidRPr="00E807E2">
        <w:rPr>
          <w:color w:val="000000" w:themeColor="text1"/>
        </w:rPr>
        <w:t xml:space="preserve"> the</w:t>
      </w:r>
      <w:r w:rsidRPr="00E807E2">
        <w:rPr>
          <w:color w:val="000000" w:themeColor="text1"/>
        </w:rPr>
        <w:t xml:space="preserve"> UTR </w:t>
      </w:r>
      <w:r w:rsidR="00EB52DD" w:rsidRPr="00E807E2">
        <w:rPr>
          <w:color w:val="000000" w:themeColor="text1"/>
        </w:rPr>
        <w:t xml:space="preserve">process </w:t>
      </w:r>
      <w:r w:rsidRPr="00E807E2">
        <w:rPr>
          <w:color w:val="000000" w:themeColor="text1"/>
        </w:rPr>
        <w:t xml:space="preserve">will be included in the Process and Procedures Library, which will be proposed by SARS and approved by </w:t>
      </w:r>
      <w:r w:rsidR="00C51499" w:rsidRPr="00E807E2">
        <w:rPr>
          <w:color w:val="000000" w:themeColor="text1"/>
        </w:rPr>
        <w:t xml:space="preserve">the </w:t>
      </w:r>
      <w:r w:rsidRPr="00E807E2">
        <w:rPr>
          <w:color w:val="000000" w:themeColor="text1"/>
        </w:rPr>
        <w:t>Service Provider (not to be unreasonably withheld).</w:t>
      </w:r>
    </w:p>
    <w:p w14:paraId="3278C3DF" w14:textId="77777777" w:rsidR="00E807E2" w:rsidRDefault="004A55CA" w:rsidP="00674945">
      <w:pPr>
        <w:pStyle w:val="level3"/>
        <w:ind w:left="709" w:hanging="709"/>
        <w:rPr>
          <w:color w:val="000000" w:themeColor="text1"/>
        </w:rPr>
      </w:pPr>
      <w:r w:rsidRPr="00E807E2">
        <w:rPr>
          <w:color w:val="000000" w:themeColor="text1"/>
        </w:rPr>
        <w:t xml:space="preserve">If the category of the Device determines that a Whole Unit Spare is applicable, the </w:t>
      </w:r>
      <w:r w:rsidR="00FE2059" w:rsidRPr="00E807E2">
        <w:rPr>
          <w:color w:val="000000" w:themeColor="text1"/>
        </w:rPr>
        <w:t xml:space="preserve">Service Provider’s obligation to continue furnishing a Whole Unit Spare will continue until the original Device is repaired and redeployed or, if a UTR determination letter is obtained and accepted by SARS, until the earlier of (a) the deployment of a permanent replacement for the malfunctioning Device (if </w:t>
      </w:r>
      <w:r w:rsidR="00C27360" w:rsidRPr="00E807E2">
        <w:rPr>
          <w:color w:val="000000" w:themeColor="text1"/>
        </w:rPr>
        <w:t>SARS</w:t>
      </w:r>
      <w:r w:rsidR="00FE2059" w:rsidRPr="00E807E2">
        <w:rPr>
          <w:color w:val="000000" w:themeColor="text1"/>
        </w:rPr>
        <w:t xml:space="preserve"> elects in its sole discretion to procure one) or (b) </w:t>
      </w:r>
      <w:r w:rsidR="00A10CFC" w:rsidRPr="00E807E2">
        <w:rPr>
          <w:color w:val="000000" w:themeColor="text1"/>
        </w:rPr>
        <w:t xml:space="preserve">sixty </w:t>
      </w:r>
      <w:r w:rsidR="00FE2059" w:rsidRPr="00E807E2">
        <w:rPr>
          <w:color w:val="000000" w:themeColor="text1"/>
        </w:rPr>
        <w:t>(</w:t>
      </w:r>
      <w:r w:rsidR="00A10CFC" w:rsidRPr="00E807E2">
        <w:rPr>
          <w:color w:val="000000" w:themeColor="text1"/>
        </w:rPr>
        <w:t>6</w:t>
      </w:r>
      <w:r w:rsidR="00FE2059" w:rsidRPr="00E807E2">
        <w:rPr>
          <w:color w:val="000000" w:themeColor="text1"/>
        </w:rPr>
        <w:t xml:space="preserve">0) days following </w:t>
      </w:r>
      <w:r w:rsidR="002E41C7" w:rsidRPr="00E807E2">
        <w:rPr>
          <w:color w:val="000000" w:themeColor="text1"/>
        </w:rPr>
        <w:t>SARS’</w:t>
      </w:r>
      <w:r w:rsidR="00FE2059" w:rsidRPr="00E807E2">
        <w:rPr>
          <w:color w:val="000000" w:themeColor="text1"/>
        </w:rPr>
        <w:t xml:space="preserve"> receipt of such UTR notice. </w:t>
      </w:r>
      <w:r w:rsidR="00C51499" w:rsidRPr="00E807E2">
        <w:rPr>
          <w:color w:val="000000" w:themeColor="text1"/>
        </w:rPr>
        <w:t xml:space="preserve">The </w:t>
      </w:r>
      <w:r w:rsidR="00FE2059" w:rsidRPr="00E807E2">
        <w:rPr>
          <w:color w:val="000000" w:themeColor="text1"/>
        </w:rPr>
        <w:t>Service Provider will install the replacement Device as an IMACD.</w:t>
      </w:r>
    </w:p>
    <w:p w14:paraId="0A63F632" w14:textId="5AD8EF38" w:rsidR="00FE2059" w:rsidRPr="00E807E2" w:rsidRDefault="00FE2059" w:rsidP="00674945">
      <w:pPr>
        <w:pStyle w:val="level3"/>
        <w:ind w:left="709" w:hanging="709"/>
        <w:rPr>
          <w:color w:val="000000" w:themeColor="text1"/>
        </w:rPr>
      </w:pPr>
      <w:r w:rsidRPr="00E807E2">
        <w:rPr>
          <w:color w:val="000000" w:themeColor="text1"/>
        </w:rPr>
        <w:t xml:space="preserve">If SARS does not accept a UTR determination letter, the dispute will be resolved in accordance with the dispute resolution procedures set forth in </w:t>
      </w:r>
      <w:r w:rsidR="00970C8A" w:rsidRPr="00E807E2">
        <w:rPr>
          <w:b/>
          <w:color w:val="000000" w:themeColor="text1"/>
        </w:rPr>
        <w:t>clause</w:t>
      </w:r>
      <w:r w:rsidRPr="00E807E2">
        <w:rPr>
          <w:b/>
          <w:color w:val="000000" w:themeColor="text1"/>
        </w:rPr>
        <w:t xml:space="preserve"> </w:t>
      </w:r>
      <w:r w:rsidR="009E0123" w:rsidRPr="00E807E2">
        <w:rPr>
          <w:b/>
          <w:color w:val="000000" w:themeColor="text1"/>
        </w:rPr>
        <w:fldChar w:fldCharType="begin"/>
      </w:r>
      <w:r w:rsidR="009E0123" w:rsidRPr="00E807E2">
        <w:rPr>
          <w:b/>
          <w:color w:val="000000" w:themeColor="text1"/>
        </w:rPr>
        <w:instrText xml:space="preserve"> REF _Ref410479937 \r \h </w:instrText>
      </w:r>
      <w:r w:rsidR="00975B35"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25</w:t>
      </w:r>
      <w:r w:rsidR="009E0123" w:rsidRPr="00E807E2">
        <w:rPr>
          <w:b/>
          <w:color w:val="000000" w:themeColor="text1"/>
        </w:rPr>
        <w:fldChar w:fldCharType="end"/>
      </w:r>
      <w:r w:rsidR="009E0123" w:rsidRPr="00E807E2">
        <w:rPr>
          <w:color w:val="000000" w:themeColor="text1"/>
        </w:rPr>
        <w:t xml:space="preserve"> </w:t>
      </w:r>
      <w:r w:rsidR="008F50ED" w:rsidRPr="00E807E2">
        <w:rPr>
          <w:color w:val="000000" w:themeColor="text1"/>
        </w:rPr>
        <w:t xml:space="preserve">of the </w:t>
      </w:r>
      <w:r w:rsidR="008F50ED" w:rsidRPr="00E807E2">
        <w:rPr>
          <w:b/>
          <w:color w:val="000000" w:themeColor="text1"/>
        </w:rPr>
        <w:t>Main Agreement</w:t>
      </w:r>
      <w:r w:rsidRPr="00E807E2">
        <w:rPr>
          <w:color w:val="000000" w:themeColor="text1"/>
        </w:rPr>
        <w:t>.</w:t>
      </w:r>
    </w:p>
    <w:p w14:paraId="37E8878C" w14:textId="77777777" w:rsidR="00FE2059" w:rsidRPr="00E807E2" w:rsidRDefault="00FE2059" w:rsidP="00674945">
      <w:pPr>
        <w:pStyle w:val="level3"/>
        <w:ind w:left="709" w:hanging="709"/>
        <w:rPr>
          <w:color w:val="000000" w:themeColor="text1"/>
        </w:rPr>
      </w:pPr>
      <w:r w:rsidRPr="00E807E2">
        <w:rPr>
          <w:color w:val="000000" w:themeColor="text1"/>
        </w:rPr>
        <w:t xml:space="preserve">If, notwithstanding a UTR determination letter and regardless of whether SARS disputes such letter, SARS may in its sole discretion elect to have </w:t>
      </w:r>
      <w:r w:rsidR="008C46D3" w:rsidRPr="00E807E2">
        <w:rPr>
          <w:color w:val="000000" w:themeColor="text1"/>
        </w:rPr>
        <w:t xml:space="preserve">the </w:t>
      </w:r>
      <w:r w:rsidRPr="00E807E2">
        <w:rPr>
          <w:color w:val="000000" w:themeColor="text1"/>
        </w:rPr>
        <w:t xml:space="preserve">Service Provider repair the malfunctioning Device as if it was on a Service-only basis. In such event, SARS will pay </w:t>
      </w:r>
      <w:r w:rsidR="008C46D3" w:rsidRPr="00E807E2">
        <w:rPr>
          <w:color w:val="000000" w:themeColor="text1"/>
        </w:rPr>
        <w:t xml:space="preserve">the </w:t>
      </w:r>
      <w:r w:rsidRPr="00E807E2">
        <w:rPr>
          <w:color w:val="000000" w:themeColor="text1"/>
        </w:rPr>
        <w:t>Service Provider the difference between the amount quoted for the repair and an amount equal to sixty percent (60%) of the cost to SARS (through its procurement process) of replacing the unit.</w:t>
      </w:r>
      <w:r w:rsidR="00BA4B97" w:rsidRPr="00E807E2">
        <w:rPr>
          <w:color w:val="000000" w:themeColor="text1"/>
        </w:rPr>
        <w:t xml:space="preserve"> Such quote may either be provided by the Service Provider or by a Third Party nominated by SARS or a </w:t>
      </w:r>
      <w:proofErr w:type="gramStart"/>
      <w:r w:rsidR="00BA4B97" w:rsidRPr="00E807E2">
        <w:rPr>
          <w:color w:val="000000" w:themeColor="text1"/>
        </w:rPr>
        <w:t>Third Party</w:t>
      </w:r>
      <w:proofErr w:type="gramEnd"/>
      <w:r w:rsidR="00BA4B97" w:rsidRPr="00E807E2">
        <w:rPr>
          <w:color w:val="000000" w:themeColor="text1"/>
        </w:rPr>
        <w:t xml:space="preserve"> repairer of the Service Provider’s choice in the event no Third Party repairer has been nominated by SARS. It will be at </w:t>
      </w:r>
      <w:r w:rsidR="002E41C7" w:rsidRPr="00E807E2">
        <w:rPr>
          <w:color w:val="000000" w:themeColor="text1"/>
        </w:rPr>
        <w:t>SARS’</w:t>
      </w:r>
      <w:r w:rsidR="00BA4B97" w:rsidRPr="00E807E2">
        <w:rPr>
          <w:color w:val="000000" w:themeColor="text1"/>
        </w:rPr>
        <w:t xml:space="preserve"> discretion which quote, if any, to accept. Regardless of </w:t>
      </w:r>
      <w:r w:rsidR="002E41C7" w:rsidRPr="00E807E2">
        <w:rPr>
          <w:color w:val="000000" w:themeColor="text1"/>
        </w:rPr>
        <w:t>SARS’</w:t>
      </w:r>
      <w:r w:rsidR="00BA4B97" w:rsidRPr="00E807E2">
        <w:rPr>
          <w:color w:val="000000" w:themeColor="text1"/>
        </w:rPr>
        <w:t xml:space="preserve"> decision regarding which quote to accept the Service Provider will facilitate and manage the repair at no extra charge.</w:t>
      </w:r>
      <w:r w:rsidR="00BC40FC" w:rsidRPr="00E807E2">
        <w:rPr>
          <w:color w:val="000000" w:themeColor="text1"/>
        </w:rPr>
        <w:t xml:space="preserve"> </w:t>
      </w:r>
      <w:r w:rsidR="00BA4B97" w:rsidRPr="00E807E2">
        <w:rPr>
          <w:color w:val="000000" w:themeColor="text1"/>
        </w:rPr>
        <w:t xml:space="preserve">If </w:t>
      </w:r>
      <w:r w:rsidR="008C46D3" w:rsidRPr="00E807E2">
        <w:rPr>
          <w:color w:val="000000" w:themeColor="text1"/>
        </w:rPr>
        <w:t xml:space="preserve">the </w:t>
      </w:r>
      <w:r w:rsidR="00BA4B97" w:rsidRPr="00E807E2">
        <w:rPr>
          <w:color w:val="000000" w:themeColor="text1"/>
        </w:rPr>
        <w:t xml:space="preserve">Service </w:t>
      </w:r>
      <w:r w:rsidR="00BA4B97" w:rsidRPr="00E807E2">
        <w:rPr>
          <w:color w:val="000000" w:themeColor="text1"/>
        </w:rPr>
        <w:lastRenderedPageBreak/>
        <w:t xml:space="preserve">Provider elects to quote for the repair of the Device by the Service Provider itself, then the amount quoted must be on a Time and Materials Basis for the time that it takes </w:t>
      </w:r>
      <w:r w:rsidR="008C46D3" w:rsidRPr="00E807E2">
        <w:rPr>
          <w:color w:val="000000" w:themeColor="text1"/>
        </w:rPr>
        <w:t xml:space="preserve">the </w:t>
      </w:r>
      <w:r w:rsidR="00BA4B97" w:rsidRPr="00E807E2">
        <w:rPr>
          <w:color w:val="000000" w:themeColor="text1"/>
        </w:rPr>
        <w:t xml:space="preserve">Service Provider’s technician(s) at </w:t>
      </w:r>
      <w:r w:rsidR="008C46D3" w:rsidRPr="00E807E2">
        <w:rPr>
          <w:color w:val="000000" w:themeColor="text1"/>
        </w:rPr>
        <w:t xml:space="preserve">the </w:t>
      </w:r>
      <w:r w:rsidR="00BA4B97" w:rsidRPr="00E807E2">
        <w:rPr>
          <w:color w:val="000000" w:themeColor="text1"/>
        </w:rPr>
        <w:t>Service Provider’s facilities to repair the Device without any margin, administrative fee, shipping or handling charge, or any other mark-up fee.</w:t>
      </w:r>
    </w:p>
    <w:p w14:paraId="6EA4E637" w14:textId="77777777" w:rsidR="004A55CA" w:rsidRPr="00E807E2" w:rsidRDefault="004A55CA" w:rsidP="00674945">
      <w:pPr>
        <w:pStyle w:val="level3"/>
        <w:ind w:left="709" w:hanging="709"/>
        <w:rPr>
          <w:color w:val="000000" w:themeColor="text1"/>
        </w:rPr>
      </w:pPr>
      <w:r w:rsidRPr="00E807E2">
        <w:rPr>
          <w:color w:val="000000" w:themeColor="text1"/>
        </w:rPr>
        <w:t xml:space="preserve">In the event SARS elects to replace the malfunctioning UTR device, the Service Provider will return the malfunctioning </w:t>
      </w:r>
      <w:r w:rsidR="00F476D6" w:rsidRPr="00E807E2">
        <w:rPr>
          <w:color w:val="000000" w:themeColor="text1"/>
        </w:rPr>
        <w:t xml:space="preserve">device </w:t>
      </w:r>
      <w:r w:rsidR="009D3F98" w:rsidRPr="00E807E2">
        <w:rPr>
          <w:color w:val="000000" w:themeColor="text1"/>
        </w:rPr>
        <w:t>to a location designated by SARS in Gauteng, unless otherwise specified by SARS.</w:t>
      </w:r>
    </w:p>
    <w:p w14:paraId="4720BC73" w14:textId="77777777" w:rsidR="00FE2059" w:rsidRPr="00E807E2" w:rsidRDefault="00FE2059" w:rsidP="009A3E1E">
      <w:pPr>
        <w:pStyle w:val="level2-head"/>
        <w:ind w:left="709"/>
        <w:rPr>
          <w:color w:val="000000" w:themeColor="text1"/>
        </w:rPr>
      </w:pPr>
      <w:bookmarkStart w:id="756" w:name="_Ref410295641"/>
      <w:bookmarkStart w:id="757" w:name="_Toc410310645"/>
      <w:r w:rsidRPr="00E807E2">
        <w:rPr>
          <w:color w:val="000000" w:themeColor="text1"/>
        </w:rPr>
        <w:t>Parts</w:t>
      </w:r>
      <w:bookmarkEnd w:id="756"/>
      <w:bookmarkEnd w:id="757"/>
    </w:p>
    <w:p w14:paraId="22378F81" w14:textId="77777777" w:rsidR="00E807E2" w:rsidRDefault="00FE2059" w:rsidP="00674945">
      <w:pPr>
        <w:pStyle w:val="level3"/>
        <w:ind w:left="709" w:hanging="709"/>
        <w:rPr>
          <w:color w:val="000000" w:themeColor="text1"/>
        </w:rPr>
      </w:pPr>
      <w:r w:rsidRPr="00E807E2">
        <w:rPr>
          <w:color w:val="000000" w:themeColor="text1"/>
        </w:rPr>
        <w:t xml:space="preserve">As part of the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 and at no additional charge</w:t>
      </w:r>
      <w:r w:rsidR="00C27360" w:rsidRPr="00E807E2">
        <w:rPr>
          <w:color w:val="000000" w:themeColor="text1"/>
        </w:rPr>
        <w:t xml:space="preserve"> to SARS</w:t>
      </w:r>
      <w:r w:rsidRPr="00E807E2">
        <w:rPr>
          <w:color w:val="000000" w:themeColor="text1"/>
        </w:rPr>
        <w:t xml:space="preserve">, </w:t>
      </w:r>
      <w:r w:rsidR="008C46D3" w:rsidRPr="00E807E2">
        <w:rPr>
          <w:color w:val="000000" w:themeColor="text1"/>
        </w:rPr>
        <w:t xml:space="preserve">the </w:t>
      </w:r>
      <w:r w:rsidRPr="00E807E2">
        <w:rPr>
          <w:color w:val="000000" w:themeColor="text1"/>
        </w:rPr>
        <w:t>Service Provider will obtain at its expense, maintain, and manage pools of replacement components for malfunctioning components of Devices (</w:t>
      </w:r>
      <w:r w:rsidR="008C46D3" w:rsidRPr="00E807E2">
        <w:rPr>
          <w:color w:val="000000" w:themeColor="text1"/>
        </w:rPr>
        <w:t>“</w:t>
      </w:r>
      <w:r w:rsidRPr="00E807E2">
        <w:rPr>
          <w:color w:val="000000" w:themeColor="text1"/>
        </w:rPr>
        <w:t>Parts</w:t>
      </w:r>
      <w:r w:rsidR="008C46D3" w:rsidRPr="00E807E2">
        <w:rPr>
          <w:color w:val="000000" w:themeColor="text1"/>
        </w:rPr>
        <w:t>”</w:t>
      </w:r>
      <w:r w:rsidRPr="00E807E2">
        <w:rPr>
          <w:color w:val="000000" w:themeColor="text1"/>
        </w:rPr>
        <w:t xml:space="preserve">) in amounts and locations determined in </w:t>
      </w:r>
      <w:r w:rsidR="008C46D3" w:rsidRPr="00E807E2">
        <w:rPr>
          <w:color w:val="000000" w:themeColor="text1"/>
        </w:rPr>
        <w:t xml:space="preserve">the </w:t>
      </w:r>
      <w:r w:rsidRPr="00E807E2">
        <w:rPr>
          <w:color w:val="000000" w:themeColor="text1"/>
        </w:rPr>
        <w:t xml:space="preserve">Service Provider’s sole discretion to be necessary </w:t>
      </w:r>
      <w:proofErr w:type="gramStart"/>
      <w:r w:rsidRPr="00E807E2">
        <w:rPr>
          <w:color w:val="000000" w:themeColor="text1"/>
        </w:rPr>
        <w:t>in order to</w:t>
      </w:r>
      <w:proofErr w:type="gramEnd"/>
      <w:r w:rsidRPr="00E807E2">
        <w:rPr>
          <w:color w:val="000000" w:themeColor="text1"/>
        </w:rPr>
        <w:t xml:space="preserve"> </w:t>
      </w:r>
      <w:r w:rsidR="007F225B" w:rsidRPr="00E807E2">
        <w:rPr>
          <w:color w:val="000000" w:themeColor="text1"/>
        </w:rPr>
        <w:t xml:space="preserve">resolve </w:t>
      </w:r>
      <w:r w:rsidRPr="00E807E2">
        <w:rPr>
          <w:color w:val="000000" w:themeColor="text1"/>
        </w:rPr>
        <w:t>Incident</w:t>
      </w:r>
      <w:r w:rsidR="007F225B" w:rsidRPr="00E807E2">
        <w:rPr>
          <w:color w:val="000000" w:themeColor="text1"/>
        </w:rPr>
        <w:t>s</w:t>
      </w:r>
      <w:r w:rsidRPr="00E807E2">
        <w:rPr>
          <w:color w:val="000000" w:themeColor="text1"/>
        </w:rPr>
        <w:t xml:space="preserve"> and Problem</w:t>
      </w:r>
      <w:r w:rsidR="007F225B" w:rsidRPr="00E807E2">
        <w:rPr>
          <w:color w:val="000000" w:themeColor="text1"/>
        </w:rPr>
        <w:t>s</w:t>
      </w:r>
      <w:r w:rsidRPr="00E807E2">
        <w:rPr>
          <w:color w:val="000000" w:themeColor="text1"/>
        </w:rPr>
        <w:t xml:space="preserve"> in accordance with the applicable Performance Standards.</w:t>
      </w:r>
    </w:p>
    <w:p w14:paraId="180AA47D" w14:textId="77777777" w:rsidR="00E807E2" w:rsidRDefault="008C46D3"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will use Parts that were manufactured by the same manufacturer as the original part (except where, and to the extent, otherwise agreed in writing by SARS in its sole discretion) and that comply with </w:t>
      </w:r>
      <w:r w:rsidR="002E41C7" w:rsidRPr="00E807E2">
        <w:rPr>
          <w:color w:val="000000" w:themeColor="text1"/>
        </w:rPr>
        <w:t>SARS’</w:t>
      </w:r>
      <w:r w:rsidR="00FE2059" w:rsidRPr="00E807E2">
        <w:rPr>
          <w:color w:val="000000" w:themeColor="text1"/>
        </w:rPr>
        <w:t xml:space="preserve"> PPS&amp;G. Parts may either be new, remanufactured or refurbished, in </w:t>
      </w:r>
      <w:r w:rsidRPr="00E807E2">
        <w:rPr>
          <w:color w:val="000000" w:themeColor="text1"/>
        </w:rPr>
        <w:t xml:space="preserve">the </w:t>
      </w:r>
      <w:r w:rsidR="00FE2059" w:rsidRPr="00E807E2">
        <w:rPr>
          <w:color w:val="000000" w:themeColor="text1"/>
        </w:rPr>
        <w:t xml:space="preserve">Service Provider’s reasonable discretion; provided, however, that </w:t>
      </w:r>
      <w:r w:rsidRPr="00E807E2">
        <w:rPr>
          <w:color w:val="000000" w:themeColor="text1"/>
        </w:rPr>
        <w:t xml:space="preserve">the </w:t>
      </w:r>
      <w:r w:rsidR="00FE2059" w:rsidRPr="00E807E2">
        <w:rPr>
          <w:color w:val="000000" w:themeColor="text1"/>
        </w:rPr>
        <w:t xml:space="preserve">Service Provider’s determination in this regard will not relieve </w:t>
      </w:r>
      <w:r w:rsidRPr="00E807E2">
        <w:rPr>
          <w:color w:val="000000" w:themeColor="text1"/>
        </w:rPr>
        <w:t xml:space="preserve">the </w:t>
      </w:r>
      <w:r w:rsidR="00FE2059" w:rsidRPr="00E807E2">
        <w:rPr>
          <w:color w:val="000000" w:themeColor="text1"/>
        </w:rPr>
        <w:t xml:space="preserve">Service Provider of its obligation to render the Break-fix services in accordance with the applicable Performance Standards and </w:t>
      </w:r>
      <w:r w:rsidRPr="00E807E2">
        <w:rPr>
          <w:color w:val="000000" w:themeColor="text1"/>
        </w:rPr>
        <w:t xml:space="preserve">the </w:t>
      </w:r>
      <w:r w:rsidR="00FE2059" w:rsidRPr="00E807E2">
        <w:rPr>
          <w:color w:val="000000" w:themeColor="text1"/>
        </w:rPr>
        <w:t xml:space="preserve">Service Provider will not act in a way that </w:t>
      </w:r>
      <w:r w:rsidR="00C27360" w:rsidRPr="00E807E2">
        <w:rPr>
          <w:color w:val="000000" w:themeColor="text1"/>
        </w:rPr>
        <w:t xml:space="preserve">may </w:t>
      </w:r>
      <w:r w:rsidR="00FE2059" w:rsidRPr="00E807E2">
        <w:rPr>
          <w:color w:val="000000" w:themeColor="text1"/>
        </w:rPr>
        <w:t xml:space="preserve">void </w:t>
      </w:r>
      <w:r w:rsidR="00C27360" w:rsidRPr="00E807E2">
        <w:rPr>
          <w:color w:val="000000" w:themeColor="text1"/>
        </w:rPr>
        <w:t xml:space="preserve">any </w:t>
      </w:r>
      <w:r w:rsidR="00FE2059" w:rsidRPr="00E807E2">
        <w:rPr>
          <w:color w:val="000000" w:themeColor="text1"/>
        </w:rPr>
        <w:t>warranty</w:t>
      </w:r>
      <w:r w:rsidR="00C27360" w:rsidRPr="00E807E2">
        <w:rPr>
          <w:color w:val="000000" w:themeColor="text1"/>
        </w:rPr>
        <w:t xml:space="preserve"> attaching to a Device</w:t>
      </w:r>
      <w:r w:rsidR="00FE2059" w:rsidRPr="00E807E2">
        <w:rPr>
          <w:color w:val="000000" w:themeColor="text1"/>
        </w:rPr>
        <w:t>.</w:t>
      </w:r>
    </w:p>
    <w:p w14:paraId="0F0EDCE9" w14:textId="5B50C78A" w:rsidR="00E807E2" w:rsidRDefault="00FE2059" w:rsidP="00674945">
      <w:pPr>
        <w:pStyle w:val="level3"/>
        <w:ind w:left="709" w:hanging="709"/>
        <w:rPr>
          <w:color w:val="000000" w:themeColor="text1"/>
        </w:rPr>
      </w:pPr>
      <w:bookmarkStart w:id="758" w:name="_Ref410295650"/>
      <w:r w:rsidRPr="00E807E2">
        <w:rPr>
          <w:color w:val="000000" w:themeColor="text1"/>
        </w:rPr>
        <w:t xml:space="preserve">Except as otherwise provided in </w:t>
      </w:r>
      <w:r w:rsidR="00970C8A" w:rsidRPr="00E807E2">
        <w:rPr>
          <w:b/>
          <w:color w:val="000000" w:themeColor="text1"/>
        </w:rPr>
        <w:t>clause</w:t>
      </w:r>
      <w:r w:rsidR="009D3F98" w:rsidRPr="00E807E2">
        <w:rPr>
          <w:b/>
          <w:color w:val="000000" w:themeColor="text1"/>
        </w:rPr>
        <w:t xml:space="preserve"> </w:t>
      </w:r>
      <w:r w:rsidR="009D3F98" w:rsidRPr="00E807E2">
        <w:rPr>
          <w:b/>
          <w:color w:val="000000" w:themeColor="text1"/>
        </w:rPr>
        <w:fldChar w:fldCharType="begin"/>
      </w:r>
      <w:r w:rsidR="009D3F98" w:rsidRPr="00E807E2">
        <w:rPr>
          <w:b/>
          <w:color w:val="000000" w:themeColor="text1"/>
        </w:rPr>
        <w:instrText xml:space="preserve"> REF _Ref410302838 \r \h  \* MERGEFORMAT </w:instrText>
      </w:r>
      <w:r w:rsidR="009D3F98" w:rsidRPr="00E807E2">
        <w:rPr>
          <w:b/>
          <w:color w:val="000000" w:themeColor="text1"/>
        </w:rPr>
      </w:r>
      <w:r w:rsidR="009D3F98" w:rsidRPr="00E807E2">
        <w:rPr>
          <w:b/>
          <w:color w:val="000000" w:themeColor="text1"/>
        </w:rPr>
        <w:fldChar w:fldCharType="separate"/>
      </w:r>
      <w:r w:rsidR="006C7D4B">
        <w:rPr>
          <w:b/>
          <w:color w:val="000000" w:themeColor="text1"/>
        </w:rPr>
        <w:t>7.4.7</w:t>
      </w:r>
      <w:r w:rsidR="009D3F98" w:rsidRPr="00E807E2">
        <w:rPr>
          <w:b/>
          <w:color w:val="000000" w:themeColor="text1"/>
        </w:rPr>
        <w:fldChar w:fldCharType="end"/>
      </w:r>
      <w:r w:rsidR="009D3F98" w:rsidRPr="00E807E2">
        <w:rPr>
          <w:color w:val="000000" w:themeColor="text1"/>
        </w:rPr>
        <w:t xml:space="preserve"> above </w:t>
      </w:r>
      <w:r w:rsidRPr="00E807E2">
        <w:rPr>
          <w:color w:val="000000" w:themeColor="text1"/>
        </w:rPr>
        <w:t>upon a Part being installed in response to an Incident or Problem, or otherwise as part of the Services, all rights, title, and interest in such Parts will transfer to SARS without any further action required on the part of either Party and free of any liens or other encumbrances.</w:t>
      </w:r>
      <w:bookmarkEnd w:id="758"/>
    </w:p>
    <w:p w14:paraId="37A1C6C3" w14:textId="77777777" w:rsidR="00E807E2" w:rsidRDefault="00A23963"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Service Provider will ensure that the correct</w:t>
      </w:r>
      <w:r w:rsidR="00C27360" w:rsidRPr="00E807E2">
        <w:rPr>
          <w:color w:val="000000" w:themeColor="text1"/>
        </w:rPr>
        <w:t xml:space="preserve"> quantities and distribution of</w:t>
      </w:r>
      <w:r w:rsidR="00FE2059" w:rsidRPr="00E807E2">
        <w:rPr>
          <w:color w:val="000000" w:themeColor="text1"/>
        </w:rPr>
        <w:t xml:space="preserve"> </w:t>
      </w:r>
      <w:r w:rsidR="00C27360" w:rsidRPr="00E807E2">
        <w:rPr>
          <w:color w:val="000000" w:themeColor="text1"/>
        </w:rPr>
        <w:t xml:space="preserve">Parts </w:t>
      </w:r>
      <w:r w:rsidR="00FE2059" w:rsidRPr="00E807E2">
        <w:rPr>
          <w:color w:val="000000" w:themeColor="text1"/>
        </w:rPr>
        <w:t xml:space="preserve">established </w:t>
      </w:r>
      <w:r w:rsidR="00C27360" w:rsidRPr="00E807E2">
        <w:rPr>
          <w:color w:val="000000" w:themeColor="text1"/>
        </w:rPr>
        <w:t xml:space="preserve">and maintained </w:t>
      </w:r>
      <w:r w:rsidR="00FE2059" w:rsidRPr="00E807E2">
        <w:rPr>
          <w:color w:val="000000" w:themeColor="text1"/>
        </w:rPr>
        <w:t xml:space="preserve">to support the changing inventory of Devices. Parts held by </w:t>
      </w:r>
      <w:r w:rsidRPr="00E807E2">
        <w:rPr>
          <w:color w:val="000000" w:themeColor="text1"/>
        </w:rPr>
        <w:t xml:space="preserve">the </w:t>
      </w:r>
      <w:r w:rsidR="00FE2059" w:rsidRPr="00E807E2">
        <w:rPr>
          <w:color w:val="000000" w:themeColor="text1"/>
        </w:rPr>
        <w:t>Service Provider in the Parts pool will be pre-built for deployment to the Supported Environment.</w:t>
      </w:r>
    </w:p>
    <w:p w14:paraId="265B7589" w14:textId="20B76B72" w:rsidR="00FE2059" w:rsidRPr="00E807E2" w:rsidRDefault="00FE2059" w:rsidP="00674945">
      <w:pPr>
        <w:pStyle w:val="level3"/>
        <w:ind w:left="709" w:hanging="709"/>
        <w:rPr>
          <w:color w:val="000000" w:themeColor="text1"/>
        </w:rPr>
      </w:pPr>
      <w:r w:rsidRPr="00E807E2">
        <w:rPr>
          <w:color w:val="000000" w:themeColor="text1"/>
        </w:rPr>
        <w:t xml:space="preserve">Any Parts installed by </w:t>
      </w:r>
      <w:r w:rsidR="00A23963" w:rsidRPr="00E807E2">
        <w:rPr>
          <w:color w:val="000000" w:themeColor="text1"/>
        </w:rPr>
        <w:t xml:space="preserve">the </w:t>
      </w:r>
      <w:r w:rsidRPr="00E807E2">
        <w:rPr>
          <w:color w:val="000000" w:themeColor="text1"/>
        </w:rPr>
        <w:t xml:space="preserve">Service Provider must not void the OEM’s warranty and must be configured for the </w:t>
      </w:r>
      <w:proofErr w:type="gramStart"/>
      <w:r w:rsidRPr="00E807E2">
        <w:rPr>
          <w:color w:val="000000" w:themeColor="text1"/>
        </w:rPr>
        <w:t>particular Device</w:t>
      </w:r>
      <w:r w:rsidR="004F09E8" w:rsidRPr="00E807E2">
        <w:rPr>
          <w:color w:val="000000" w:themeColor="text1"/>
        </w:rPr>
        <w:t>s</w:t>
      </w:r>
      <w:proofErr w:type="gramEnd"/>
      <w:r w:rsidRPr="00E807E2">
        <w:rPr>
          <w:color w:val="000000" w:themeColor="text1"/>
        </w:rPr>
        <w:t xml:space="preserve"> </w:t>
      </w:r>
      <w:r w:rsidR="004F09E8" w:rsidRPr="00E807E2">
        <w:rPr>
          <w:color w:val="000000" w:themeColor="text1"/>
        </w:rPr>
        <w:t>in which they are installed</w:t>
      </w:r>
      <w:r w:rsidRPr="00E807E2">
        <w:rPr>
          <w:color w:val="000000" w:themeColor="text1"/>
        </w:rPr>
        <w:t>.</w:t>
      </w:r>
    </w:p>
    <w:p w14:paraId="1DB8CB62" w14:textId="77777777" w:rsidR="00FE2059" w:rsidRPr="00E807E2" w:rsidRDefault="00FE2059" w:rsidP="009A3E1E">
      <w:pPr>
        <w:pStyle w:val="level2-head"/>
        <w:ind w:left="709"/>
        <w:rPr>
          <w:color w:val="000000" w:themeColor="text1"/>
        </w:rPr>
      </w:pPr>
      <w:bookmarkStart w:id="759" w:name="_Toc410310646"/>
      <w:r w:rsidRPr="00E807E2">
        <w:rPr>
          <w:color w:val="000000" w:themeColor="text1"/>
        </w:rPr>
        <w:t>Reinstall</w:t>
      </w:r>
      <w:bookmarkEnd w:id="759"/>
    </w:p>
    <w:p w14:paraId="555F346F" w14:textId="65D4949C" w:rsidR="00FE2059" w:rsidRPr="00E807E2" w:rsidRDefault="00FE2059" w:rsidP="009A3E1E">
      <w:pPr>
        <w:pStyle w:val="level1-text"/>
        <w:ind w:left="709"/>
        <w:rPr>
          <w:color w:val="000000" w:themeColor="text1"/>
        </w:rPr>
      </w:pPr>
      <w:r w:rsidRPr="00E807E2">
        <w:rPr>
          <w:color w:val="000000" w:themeColor="text1"/>
        </w:rPr>
        <w:t xml:space="preserve">After repairing a Device or causing such Device to be repaired, as well as after replacing such Device with a new Device, Swap-out Device or Whole Unit Spare, </w:t>
      </w:r>
      <w:r w:rsidR="00A23963" w:rsidRPr="00E807E2">
        <w:rPr>
          <w:color w:val="000000" w:themeColor="text1"/>
        </w:rPr>
        <w:t xml:space="preserve">the </w:t>
      </w:r>
      <w:r w:rsidRPr="00E807E2">
        <w:rPr>
          <w:color w:val="000000" w:themeColor="text1"/>
        </w:rPr>
        <w:t xml:space="preserve">Service Provider will install such repaired or new Device in accordance with the terms of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_Ref85372702 \r \h </w:instrText>
      </w:r>
      <w:r w:rsidR="003B209A"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8</w:t>
      </w:r>
      <w:r w:rsidRPr="00E807E2">
        <w:rPr>
          <w:b/>
          <w:color w:val="000000" w:themeColor="text1"/>
        </w:rPr>
        <w:fldChar w:fldCharType="end"/>
      </w:r>
      <w:r w:rsidR="00A23963" w:rsidRPr="00E807E2">
        <w:rPr>
          <w:b/>
          <w:color w:val="000000" w:themeColor="text1"/>
        </w:rPr>
        <w:t xml:space="preserve"> </w:t>
      </w:r>
      <w:r w:rsidR="00A23963" w:rsidRPr="00E807E2">
        <w:rPr>
          <w:color w:val="000000" w:themeColor="text1"/>
        </w:rPr>
        <w:t>below</w:t>
      </w:r>
      <w:r w:rsidRPr="00E807E2">
        <w:rPr>
          <w:color w:val="000000" w:themeColor="text1"/>
        </w:rPr>
        <w:t xml:space="preserve">. Notwithstanding the foregoing, such installation will be called </w:t>
      </w:r>
      <w:proofErr w:type="gramStart"/>
      <w:r w:rsidRPr="00E807E2">
        <w:rPr>
          <w:color w:val="000000" w:themeColor="text1"/>
        </w:rPr>
        <w:t xml:space="preserve">a </w:t>
      </w:r>
      <w:r w:rsidR="00A23963" w:rsidRPr="00E807E2">
        <w:rPr>
          <w:color w:val="000000" w:themeColor="text1"/>
        </w:rPr>
        <w:t>”</w:t>
      </w:r>
      <w:r w:rsidRPr="00E807E2">
        <w:rPr>
          <w:color w:val="000000" w:themeColor="text1"/>
        </w:rPr>
        <w:t>Reinstall</w:t>
      </w:r>
      <w:proofErr w:type="gramEnd"/>
      <w:r w:rsidR="00A23963" w:rsidRPr="00E807E2">
        <w:rPr>
          <w:color w:val="000000" w:themeColor="text1"/>
        </w:rPr>
        <w:t>”</w:t>
      </w:r>
      <w:r w:rsidRPr="00E807E2">
        <w:rPr>
          <w:color w:val="000000" w:themeColor="text1"/>
        </w:rPr>
        <w:t xml:space="preserve"> rather than an </w:t>
      </w:r>
      <w:r w:rsidR="00A23963" w:rsidRPr="00E807E2">
        <w:rPr>
          <w:color w:val="000000" w:themeColor="text1"/>
        </w:rPr>
        <w:t>”</w:t>
      </w:r>
      <w:r w:rsidRPr="00E807E2">
        <w:rPr>
          <w:color w:val="000000" w:themeColor="text1"/>
        </w:rPr>
        <w:t>Install</w:t>
      </w:r>
      <w:r w:rsidR="00A23963" w:rsidRPr="00E807E2">
        <w:rPr>
          <w:color w:val="000000" w:themeColor="text1"/>
        </w:rPr>
        <w:t>”</w:t>
      </w:r>
      <w:r w:rsidRPr="00E807E2">
        <w:rPr>
          <w:color w:val="000000" w:themeColor="text1"/>
        </w:rPr>
        <w:t xml:space="preserve"> and it will neither be categorised as an IMACD nor attract IMACD charges, provided, however, that the installation of a replacement for a malfunctioning Device that was UTR will </w:t>
      </w:r>
      <w:r w:rsidR="004F09E8" w:rsidRPr="00E807E2">
        <w:rPr>
          <w:color w:val="000000" w:themeColor="text1"/>
        </w:rPr>
        <w:t>be performed in accordance</w:t>
      </w:r>
      <w:r w:rsidRPr="00E807E2">
        <w:rPr>
          <w:color w:val="000000" w:themeColor="text1"/>
        </w:rPr>
        <w:t xml:space="preserve"> </w:t>
      </w:r>
      <w:r w:rsidR="004F09E8" w:rsidRPr="00E807E2">
        <w:rPr>
          <w:color w:val="000000" w:themeColor="text1"/>
        </w:rPr>
        <w:t xml:space="preserve">with </w:t>
      </w:r>
      <w:r w:rsidRPr="00E807E2">
        <w:rPr>
          <w:color w:val="000000" w:themeColor="text1"/>
        </w:rPr>
        <w:t>Install</w:t>
      </w:r>
      <w:r w:rsidR="004F09E8" w:rsidRPr="00E807E2">
        <w:rPr>
          <w:color w:val="000000" w:themeColor="text1"/>
        </w:rPr>
        <w:t xml:space="preserve"> procedures and</w:t>
      </w:r>
      <w:r w:rsidRPr="00E807E2">
        <w:rPr>
          <w:color w:val="000000" w:themeColor="text1"/>
        </w:rPr>
        <w:t xml:space="preserve"> will be categorised as an IMACD, </w:t>
      </w:r>
      <w:r w:rsidR="004F0025" w:rsidRPr="00E807E2">
        <w:rPr>
          <w:color w:val="000000" w:themeColor="text1"/>
        </w:rPr>
        <w:t>but</w:t>
      </w:r>
      <w:r w:rsidRPr="00E807E2">
        <w:rPr>
          <w:color w:val="000000" w:themeColor="text1"/>
        </w:rPr>
        <w:t xml:space="preserve"> will</w:t>
      </w:r>
      <w:r w:rsidR="004F0025" w:rsidRPr="00E807E2">
        <w:rPr>
          <w:color w:val="000000" w:themeColor="text1"/>
        </w:rPr>
        <w:t xml:space="preserve"> not</w:t>
      </w:r>
      <w:r w:rsidRPr="00E807E2">
        <w:rPr>
          <w:color w:val="000000" w:themeColor="text1"/>
        </w:rPr>
        <w:t xml:space="preserve"> attract IMACD charges.</w:t>
      </w:r>
    </w:p>
    <w:p w14:paraId="406B6B41" w14:textId="77777777" w:rsidR="00FE2059" w:rsidRPr="00E807E2" w:rsidRDefault="00FE2059" w:rsidP="009A3E1E">
      <w:pPr>
        <w:pStyle w:val="level2-head"/>
        <w:ind w:left="709"/>
        <w:rPr>
          <w:color w:val="000000" w:themeColor="text1"/>
        </w:rPr>
      </w:pPr>
      <w:bookmarkStart w:id="760" w:name="_Toc410310647"/>
      <w:r w:rsidRPr="00E807E2">
        <w:rPr>
          <w:color w:val="000000" w:themeColor="text1"/>
        </w:rPr>
        <w:t xml:space="preserve">Charges for </w:t>
      </w:r>
      <w:r w:rsidR="005B056F" w:rsidRPr="00E807E2">
        <w:rPr>
          <w:color w:val="000000" w:themeColor="text1"/>
        </w:rPr>
        <w:t>Break-fix</w:t>
      </w:r>
      <w:r w:rsidRPr="00E807E2">
        <w:rPr>
          <w:color w:val="000000" w:themeColor="text1"/>
        </w:rPr>
        <w:t xml:space="preserve"> Services</w:t>
      </w:r>
      <w:bookmarkEnd w:id="760"/>
    </w:p>
    <w:p w14:paraId="73FE69C9" w14:textId="77777777" w:rsidR="00C14496" w:rsidRPr="00E807E2" w:rsidRDefault="00FE2059" w:rsidP="009A3E1E">
      <w:pPr>
        <w:pStyle w:val="level1-text"/>
        <w:ind w:left="709"/>
        <w:rPr>
          <w:color w:val="000000" w:themeColor="text1"/>
        </w:rPr>
      </w:pPr>
      <w:r w:rsidRPr="00E807E2">
        <w:rPr>
          <w:b/>
          <w:color w:val="000000" w:themeColor="text1"/>
        </w:rPr>
        <w:t>Appendix B-N-1</w:t>
      </w:r>
      <w:r w:rsidR="00521AD6" w:rsidRPr="00E807E2">
        <w:rPr>
          <w:b/>
          <w:color w:val="000000" w:themeColor="text1"/>
        </w:rPr>
        <w:t>3</w:t>
      </w:r>
      <w:r w:rsidRPr="00E807E2">
        <w:rPr>
          <w:color w:val="000000" w:themeColor="text1"/>
        </w:rPr>
        <w:t xml:space="preserve"> (Network Support Services Supported Hardware); </w:t>
      </w:r>
      <w:r w:rsidRPr="00E807E2">
        <w:rPr>
          <w:b/>
          <w:color w:val="000000" w:themeColor="text1"/>
        </w:rPr>
        <w:t>Appendix B-N-1</w:t>
      </w:r>
      <w:r w:rsidR="00521AD6" w:rsidRPr="00E807E2">
        <w:rPr>
          <w:b/>
          <w:color w:val="000000" w:themeColor="text1"/>
        </w:rPr>
        <w:t>4</w:t>
      </w:r>
      <w:r w:rsidRPr="00E807E2">
        <w:rPr>
          <w:color w:val="000000" w:themeColor="text1"/>
        </w:rPr>
        <w:t xml:space="preserve"> (Network Support Services Supported Software); </w:t>
      </w:r>
      <w:r w:rsidRPr="00E807E2">
        <w:rPr>
          <w:b/>
          <w:color w:val="000000" w:themeColor="text1"/>
        </w:rPr>
        <w:t>Appendix B-S-1</w:t>
      </w:r>
      <w:r w:rsidR="00521AD6" w:rsidRPr="00E807E2">
        <w:rPr>
          <w:b/>
          <w:color w:val="000000" w:themeColor="text1"/>
        </w:rPr>
        <w:t>3</w:t>
      </w:r>
      <w:r w:rsidRPr="00E807E2">
        <w:rPr>
          <w:color w:val="000000" w:themeColor="text1"/>
        </w:rPr>
        <w:t xml:space="preserve"> (Server Support Services Supported Hardware); </w:t>
      </w:r>
      <w:r w:rsidRPr="00E807E2">
        <w:rPr>
          <w:b/>
          <w:color w:val="000000" w:themeColor="text1"/>
        </w:rPr>
        <w:t>Appendix B-S-1</w:t>
      </w:r>
      <w:r w:rsidR="00521AD6" w:rsidRPr="00E807E2">
        <w:rPr>
          <w:b/>
          <w:color w:val="000000" w:themeColor="text1"/>
        </w:rPr>
        <w:t>4</w:t>
      </w:r>
      <w:r w:rsidRPr="00E807E2">
        <w:rPr>
          <w:color w:val="000000" w:themeColor="text1"/>
        </w:rPr>
        <w:t xml:space="preserve"> (Server Support Services Supported Software); </w:t>
      </w:r>
      <w:r w:rsidRPr="00E807E2">
        <w:rPr>
          <w:b/>
          <w:color w:val="000000" w:themeColor="text1"/>
        </w:rPr>
        <w:t>Appendix B-E-13</w:t>
      </w:r>
      <w:r w:rsidRPr="00E807E2">
        <w:rPr>
          <w:color w:val="000000" w:themeColor="text1"/>
        </w:rPr>
        <w:t xml:space="preserve"> (End-user Device Support Services Supported Hardware); </w:t>
      </w:r>
      <w:r w:rsidRPr="00E807E2">
        <w:rPr>
          <w:b/>
          <w:color w:val="000000" w:themeColor="text1"/>
        </w:rPr>
        <w:t>Appendix B-E-14</w:t>
      </w:r>
      <w:r w:rsidRPr="00E807E2">
        <w:rPr>
          <w:color w:val="000000" w:themeColor="text1"/>
        </w:rPr>
        <w:t xml:space="preserve"> (End-user Device Support Services Supported Software); </w:t>
      </w:r>
      <w:r w:rsidRPr="00E807E2">
        <w:rPr>
          <w:b/>
          <w:color w:val="000000" w:themeColor="text1"/>
        </w:rPr>
        <w:t>Appendix B-N-11</w:t>
      </w:r>
      <w:r w:rsidRPr="00E807E2">
        <w:rPr>
          <w:color w:val="000000" w:themeColor="text1"/>
        </w:rPr>
        <w:t xml:space="preserve"> (Network Support Services Flowcharts); </w:t>
      </w:r>
      <w:r w:rsidRPr="00E807E2">
        <w:rPr>
          <w:b/>
          <w:color w:val="000000" w:themeColor="text1"/>
        </w:rPr>
        <w:lastRenderedPageBreak/>
        <w:t>Appendix B-S-11</w:t>
      </w:r>
      <w:r w:rsidRPr="00E807E2">
        <w:rPr>
          <w:color w:val="000000" w:themeColor="text1"/>
        </w:rPr>
        <w:t xml:space="preserve"> (Server Support Services Flowcharts); and </w:t>
      </w:r>
      <w:r w:rsidRPr="00E807E2">
        <w:rPr>
          <w:b/>
          <w:color w:val="000000" w:themeColor="text1"/>
        </w:rPr>
        <w:t>Appendix B-E-11</w:t>
      </w:r>
      <w:r w:rsidRPr="00E807E2">
        <w:rPr>
          <w:color w:val="000000" w:themeColor="text1"/>
        </w:rPr>
        <w:t xml:space="preserve"> (End-user Device Support Services Flowcharts) summarise the specific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 that are included in the base charges for Devices.</w:t>
      </w:r>
    </w:p>
    <w:p w14:paraId="0F35B7DE" w14:textId="77777777" w:rsidR="00E807E2" w:rsidRDefault="00C14496" w:rsidP="009A3E1E">
      <w:pPr>
        <w:pStyle w:val="level2-head"/>
        <w:ind w:left="709"/>
        <w:rPr>
          <w:color w:val="000000" w:themeColor="text1"/>
        </w:rPr>
      </w:pPr>
      <w:r w:rsidRPr="00E807E2">
        <w:rPr>
          <w:color w:val="000000" w:themeColor="text1"/>
        </w:rPr>
        <w:t xml:space="preserve">Break-fix Services related to unsupported </w:t>
      </w:r>
      <w:r w:rsidR="001544CA" w:rsidRPr="00E807E2">
        <w:rPr>
          <w:color w:val="000000" w:themeColor="text1"/>
        </w:rPr>
        <w:t xml:space="preserve">ICT-related </w:t>
      </w:r>
      <w:r w:rsidR="001A44B8" w:rsidRPr="00E807E2">
        <w:rPr>
          <w:color w:val="000000" w:themeColor="text1"/>
        </w:rPr>
        <w:t>h</w:t>
      </w:r>
      <w:r w:rsidRPr="00E807E2">
        <w:rPr>
          <w:color w:val="000000" w:themeColor="text1"/>
        </w:rPr>
        <w:t xml:space="preserve">ardware or </w:t>
      </w:r>
      <w:proofErr w:type="gramStart"/>
      <w:r w:rsidR="001544CA" w:rsidRPr="00E807E2">
        <w:rPr>
          <w:color w:val="000000" w:themeColor="text1"/>
        </w:rPr>
        <w:t>s</w:t>
      </w:r>
      <w:r w:rsidRPr="00E807E2">
        <w:rPr>
          <w:color w:val="000000" w:themeColor="text1"/>
        </w:rPr>
        <w:t>oftware</w:t>
      </w:r>
      <w:proofErr w:type="gramEnd"/>
    </w:p>
    <w:p w14:paraId="1E234A82" w14:textId="173CB699" w:rsidR="00C14496" w:rsidRPr="00E807E2" w:rsidRDefault="00C14496" w:rsidP="009A3E1E">
      <w:pPr>
        <w:pStyle w:val="level1-text"/>
        <w:ind w:left="709"/>
        <w:rPr>
          <w:color w:val="000000" w:themeColor="text1"/>
        </w:rPr>
      </w:pPr>
      <w:r w:rsidRPr="00E807E2">
        <w:rPr>
          <w:color w:val="000000" w:themeColor="text1"/>
        </w:rPr>
        <w:t xml:space="preserve">At SARS request, </w:t>
      </w:r>
      <w:r w:rsidR="00A23963" w:rsidRPr="00E807E2">
        <w:rPr>
          <w:color w:val="000000" w:themeColor="text1"/>
        </w:rPr>
        <w:t xml:space="preserve">the </w:t>
      </w:r>
      <w:r w:rsidRPr="00E807E2">
        <w:rPr>
          <w:color w:val="000000" w:themeColor="text1"/>
        </w:rPr>
        <w:t xml:space="preserve">Service Provider must perform </w:t>
      </w:r>
      <w:r w:rsidR="00630C66" w:rsidRPr="00E807E2">
        <w:rPr>
          <w:color w:val="000000" w:themeColor="text1"/>
        </w:rPr>
        <w:t>Break</w:t>
      </w:r>
      <w:r w:rsidRPr="00E807E2">
        <w:rPr>
          <w:color w:val="000000" w:themeColor="text1"/>
        </w:rPr>
        <w:t xml:space="preserve">-fix services on any item of ICT or ICT-related </w:t>
      </w:r>
      <w:r w:rsidR="001A44B8" w:rsidRPr="00E807E2">
        <w:rPr>
          <w:color w:val="000000" w:themeColor="text1"/>
        </w:rPr>
        <w:t>h</w:t>
      </w:r>
      <w:r w:rsidRPr="00E807E2">
        <w:rPr>
          <w:color w:val="000000" w:themeColor="text1"/>
        </w:rPr>
        <w:t xml:space="preserve">ardware or </w:t>
      </w:r>
      <w:r w:rsidR="001544CA" w:rsidRPr="00E807E2">
        <w:rPr>
          <w:color w:val="000000" w:themeColor="text1"/>
        </w:rPr>
        <w:t xml:space="preserve">software </w:t>
      </w:r>
      <w:r w:rsidRPr="00E807E2">
        <w:rPr>
          <w:color w:val="000000" w:themeColor="text1"/>
        </w:rPr>
        <w:t xml:space="preserve">not falling into a category of Supported Hardware or </w:t>
      </w:r>
      <w:r w:rsidR="00857718" w:rsidRPr="00E807E2">
        <w:rPr>
          <w:color w:val="000000" w:themeColor="text1"/>
        </w:rPr>
        <w:t xml:space="preserve">Supported </w:t>
      </w:r>
      <w:r w:rsidRPr="00E807E2">
        <w:rPr>
          <w:color w:val="000000" w:themeColor="text1"/>
        </w:rPr>
        <w:t>Software on the following basis:</w:t>
      </w:r>
    </w:p>
    <w:p w14:paraId="4AEE1979" w14:textId="77777777" w:rsidR="00FE2059" w:rsidRPr="00E807E2" w:rsidRDefault="00C14496" w:rsidP="009A3E1E">
      <w:pPr>
        <w:pStyle w:val="level1-text"/>
        <w:ind w:left="709"/>
        <w:rPr>
          <w:color w:val="000000" w:themeColor="text1"/>
        </w:rPr>
      </w:pPr>
      <w:r w:rsidRPr="00E807E2">
        <w:rPr>
          <w:color w:val="000000" w:themeColor="text1"/>
        </w:rPr>
        <w:t xml:space="preserve">On request by SARS, the Service Provider must </w:t>
      </w:r>
      <w:r w:rsidR="003A1B5F" w:rsidRPr="00E807E2">
        <w:rPr>
          <w:color w:val="000000" w:themeColor="text1"/>
        </w:rPr>
        <w:t>supply SARS with</w:t>
      </w:r>
      <w:r w:rsidRPr="00E807E2">
        <w:rPr>
          <w:color w:val="000000" w:themeColor="text1"/>
        </w:rPr>
        <w:t xml:space="preserve"> a quote for all services, including diagnosis, transport, travel, effort and </w:t>
      </w:r>
      <w:proofErr w:type="gramStart"/>
      <w:r w:rsidRPr="00E807E2">
        <w:rPr>
          <w:color w:val="000000" w:themeColor="text1"/>
        </w:rPr>
        <w:t>Third Party</w:t>
      </w:r>
      <w:proofErr w:type="gramEnd"/>
      <w:r w:rsidR="001544CA" w:rsidRPr="00E807E2">
        <w:rPr>
          <w:color w:val="000000" w:themeColor="text1"/>
        </w:rPr>
        <w:t xml:space="preserve"> costs</w:t>
      </w:r>
      <w:r w:rsidR="003A1B5F" w:rsidRPr="00E807E2">
        <w:rPr>
          <w:color w:val="000000" w:themeColor="text1"/>
        </w:rPr>
        <w:t xml:space="preserve">, repair costs on a Time and Materials basis for </w:t>
      </w:r>
      <w:r w:rsidR="002E41C7" w:rsidRPr="00E807E2">
        <w:rPr>
          <w:color w:val="000000" w:themeColor="text1"/>
        </w:rPr>
        <w:t>SARS’</w:t>
      </w:r>
      <w:r w:rsidR="003A1B5F" w:rsidRPr="00E807E2">
        <w:rPr>
          <w:color w:val="000000" w:themeColor="text1"/>
        </w:rPr>
        <w:t xml:space="preserve"> consideration. Upon acceptance of the quotation, the Service Provider must perform the Break-fix service as quoted. For clarity, no Service Levels or </w:t>
      </w:r>
      <w:r w:rsidR="001544CA" w:rsidRPr="00E807E2">
        <w:rPr>
          <w:color w:val="000000" w:themeColor="text1"/>
        </w:rPr>
        <w:t xml:space="preserve">Service Level Credits </w:t>
      </w:r>
      <w:r w:rsidR="003A1B5F" w:rsidRPr="00E807E2">
        <w:rPr>
          <w:color w:val="000000" w:themeColor="text1"/>
        </w:rPr>
        <w:t xml:space="preserve">will be applicable to the performance of </w:t>
      </w:r>
      <w:r w:rsidR="00630C66" w:rsidRPr="00E807E2">
        <w:rPr>
          <w:color w:val="000000" w:themeColor="text1"/>
        </w:rPr>
        <w:t>Break</w:t>
      </w:r>
      <w:r w:rsidR="003A1B5F" w:rsidRPr="00E807E2">
        <w:rPr>
          <w:color w:val="000000" w:themeColor="text1"/>
        </w:rPr>
        <w:t xml:space="preserve">-fix services on any item of ICT or ICT-related </w:t>
      </w:r>
      <w:r w:rsidR="001A44B8" w:rsidRPr="00E807E2">
        <w:rPr>
          <w:color w:val="000000" w:themeColor="text1"/>
        </w:rPr>
        <w:t>h</w:t>
      </w:r>
      <w:r w:rsidR="003A1B5F" w:rsidRPr="00E807E2">
        <w:rPr>
          <w:color w:val="000000" w:themeColor="text1"/>
        </w:rPr>
        <w:t xml:space="preserve">ardware or </w:t>
      </w:r>
      <w:r w:rsidR="001544CA" w:rsidRPr="00E807E2">
        <w:rPr>
          <w:color w:val="000000" w:themeColor="text1"/>
        </w:rPr>
        <w:t xml:space="preserve">software </w:t>
      </w:r>
      <w:r w:rsidR="003A1B5F" w:rsidRPr="00E807E2">
        <w:rPr>
          <w:color w:val="000000" w:themeColor="text1"/>
        </w:rPr>
        <w:t xml:space="preserve">not falling into a category of Supported Hardware or </w:t>
      </w:r>
      <w:r w:rsidR="001544CA" w:rsidRPr="00E807E2">
        <w:rPr>
          <w:color w:val="000000" w:themeColor="text1"/>
        </w:rPr>
        <w:t xml:space="preserve">Supported </w:t>
      </w:r>
      <w:r w:rsidR="003A1B5F" w:rsidRPr="00E807E2">
        <w:rPr>
          <w:color w:val="000000" w:themeColor="text1"/>
        </w:rPr>
        <w:t>Software unless specifically agreed.</w:t>
      </w:r>
    </w:p>
    <w:p w14:paraId="2B5402F0" w14:textId="77777777" w:rsidR="00FE2059" w:rsidRPr="00E807E2" w:rsidRDefault="00FE2059" w:rsidP="009A3E1E">
      <w:pPr>
        <w:pStyle w:val="level2-head"/>
        <w:ind w:left="709"/>
        <w:rPr>
          <w:color w:val="000000" w:themeColor="text1"/>
        </w:rPr>
      </w:pPr>
      <w:bookmarkStart w:id="761" w:name="_Toc410310648"/>
      <w:r w:rsidRPr="00E807E2">
        <w:rPr>
          <w:color w:val="000000" w:themeColor="text1"/>
        </w:rPr>
        <w:t>Prohibition on Re-use of Components</w:t>
      </w:r>
      <w:bookmarkEnd w:id="761"/>
    </w:p>
    <w:p w14:paraId="51016BB5" w14:textId="77777777" w:rsidR="00FE2059" w:rsidRPr="00E807E2" w:rsidRDefault="00FE2059" w:rsidP="009A3E1E">
      <w:pPr>
        <w:pStyle w:val="level1-text"/>
        <w:ind w:left="709"/>
        <w:rPr>
          <w:color w:val="000000" w:themeColor="text1"/>
        </w:rPr>
      </w:pPr>
      <w:r w:rsidRPr="00E807E2">
        <w:rPr>
          <w:color w:val="000000" w:themeColor="text1"/>
        </w:rPr>
        <w:t xml:space="preserve">Under no circumstances may </w:t>
      </w:r>
      <w:r w:rsidR="00A23963" w:rsidRPr="00E807E2">
        <w:rPr>
          <w:color w:val="000000" w:themeColor="text1"/>
        </w:rPr>
        <w:t xml:space="preserve">the </w:t>
      </w:r>
      <w:r w:rsidRPr="00E807E2">
        <w:rPr>
          <w:color w:val="000000" w:themeColor="text1"/>
        </w:rPr>
        <w:t xml:space="preserve">Service Provider remove components from any item of Supported Hardware for use in other items of Supported Hardware without </w:t>
      </w:r>
      <w:r w:rsidR="002E41C7" w:rsidRPr="00E807E2">
        <w:rPr>
          <w:color w:val="000000" w:themeColor="text1"/>
        </w:rPr>
        <w:t>SARS’</w:t>
      </w:r>
      <w:r w:rsidRPr="00E807E2">
        <w:rPr>
          <w:color w:val="000000" w:themeColor="text1"/>
        </w:rPr>
        <w:t xml:space="preserve"> prior written approval (which it may withhold in its sole discretion).</w:t>
      </w:r>
    </w:p>
    <w:p w14:paraId="61EEFA12" w14:textId="6A2D6CF4" w:rsidR="00FE2059" w:rsidRPr="00E807E2" w:rsidRDefault="33258FF6" w:rsidP="007F6482">
      <w:pPr>
        <w:pStyle w:val="level1"/>
        <w:tabs>
          <w:tab w:val="clear" w:pos="567"/>
          <w:tab w:val="num" w:pos="709"/>
        </w:tabs>
        <w:spacing w:line="276" w:lineRule="auto"/>
        <w:ind w:left="709" w:hanging="709"/>
        <w:rPr>
          <w:color w:val="000000" w:themeColor="text1"/>
        </w:rPr>
      </w:pPr>
      <w:bookmarkStart w:id="762" w:name="_DV_M206"/>
      <w:bookmarkStart w:id="763" w:name="_DV_M207"/>
      <w:bookmarkStart w:id="764" w:name="_DV_M212"/>
      <w:bookmarkStart w:id="765" w:name="_DV_M217"/>
      <w:bookmarkStart w:id="766" w:name="_DV_M218"/>
      <w:bookmarkStart w:id="767" w:name="_DV_M169"/>
      <w:bookmarkStart w:id="768" w:name="_DV_M170"/>
      <w:bookmarkStart w:id="769" w:name="_DV_M171"/>
      <w:bookmarkStart w:id="770" w:name="_DV_M172"/>
      <w:bookmarkStart w:id="771" w:name="_DV_M173"/>
      <w:bookmarkStart w:id="772" w:name="_DV_M175"/>
      <w:bookmarkStart w:id="773" w:name="_DV_M176"/>
      <w:bookmarkStart w:id="774" w:name="_DV_M180"/>
      <w:bookmarkStart w:id="775" w:name="_DV_M181"/>
      <w:bookmarkStart w:id="776" w:name="_DV_M182"/>
      <w:bookmarkStart w:id="777" w:name="_DV_M183"/>
      <w:bookmarkStart w:id="778" w:name="_DV_M186"/>
      <w:bookmarkStart w:id="779" w:name="_DV_M188"/>
      <w:bookmarkStart w:id="780" w:name="_DV_M189"/>
      <w:bookmarkStart w:id="781" w:name="_DV_M190"/>
      <w:bookmarkStart w:id="782" w:name="_DV_M191"/>
      <w:bookmarkStart w:id="783" w:name="_DV_M192"/>
      <w:bookmarkStart w:id="784" w:name="_DV_M193"/>
      <w:bookmarkStart w:id="785" w:name="_DV_M194"/>
      <w:bookmarkStart w:id="786" w:name="_DV_M195"/>
      <w:bookmarkStart w:id="787" w:name="_DV_M196"/>
      <w:bookmarkStart w:id="788" w:name="_DV_M199"/>
      <w:bookmarkStart w:id="789" w:name="_DV_M200"/>
      <w:bookmarkStart w:id="790" w:name="_DV_M221"/>
      <w:bookmarkStart w:id="791" w:name="_DV_M222"/>
      <w:bookmarkStart w:id="792" w:name="_DV_M223"/>
      <w:bookmarkStart w:id="793" w:name="_DV_M224"/>
      <w:bookmarkStart w:id="794" w:name="_DV_M225"/>
      <w:bookmarkStart w:id="795" w:name="_DV_M226"/>
      <w:bookmarkStart w:id="796" w:name="_DV_M227"/>
      <w:bookmarkStart w:id="797" w:name="_DV_M228"/>
      <w:bookmarkStart w:id="798" w:name="_DV_M229"/>
      <w:bookmarkStart w:id="799" w:name="_DV_M230"/>
      <w:bookmarkStart w:id="800" w:name="_DV_M231"/>
      <w:bookmarkStart w:id="801" w:name="_DV_M232"/>
      <w:bookmarkStart w:id="802" w:name="_DV_M233"/>
      <w:bookmarkStart w:id="803" w:name="_DV_M234"/>
      <w:bookmarkStart w:id="804" w:name="_DV_M235"/>
      <w:bookmarkStart w:id="805" w:name="_DV_M237"/>
      <w:bookmarkStart w:id="806" w:name="_DV_M239"/>
      <w:bookmarkStart w:id="807" w:name="_DV_M241"/>
      <w:bookmarkStart w:id="808" w:name="_DV_M244"/>
      <w:bookmarkStart w:id="809" w:name="_DV_M245"/>
      <w:bookmarkStart w:id="810" w:name="_DV_M246"/>
      <w:bookmarkStart w:id="811" w:name="_DV_M249"/>
      <w:bookmarkStart w:id="812" w:name="_DV_M250"/>
      <w:bookmarkStart w:id="813" w:name="_DV_M253"/>
      <w:bookmarkStart w:id="814" w:name="_DV_M687"/>
      <w:bookmarkStart w:id="815" w:name="_Ref85372702"/>
      <w:bookmarkStart w:id="816" w:name="_Toc97693807"/>
      <w:bookmarkStart w:id="817" w:name="_Toc97632252"/>
      <w:bookmarkStart w:id="818" w:name="_Toc97906079"/>
      <w:bookmarkStart w:id="819" w:name="_Ref69356684"/>
      <w:bookmarkStart w:id="820" w:name="_Toc79303743"/>
      <w:bookmarkStart w:id="821" w:name="_Toc79555465"/>
      <w:bookmarkStart w:id="822" w:name="_Toc107841461"/>
      <w:bookmarkStart w:id="823" w:name="_Ref142938801"/>
      <w:bookmarkStart w:id="824" w:name="_Toc202343190"/>
      <w:bookmarkStart w:id="825" w:name="_Toc410310649"/>
      <w:bookmarkStart w:id="826" w:name="_Toc148475590"/>
      <w:bookmarkStart w:id="827" w:name="_Ref69207487"/>
      <w:bookmarkStart w:id="828" w:name="_Ref69208926"/>
      <w:bookmarkStart w:id="829" w:name="_Ref74298760"/>
      <w:bookmarkStart w:id="830" w:name="_Ref74299306"/>
      <w:bookmarkStart w:id="831" w:name="_Ref74378683"/>
      <w:bookmarkStart w:id="832" w:name="_Ref74378747"/>
      <w:bookmarkStart w:id="833" w:name="_Toc79303721"/>
      <w:bookmarkStart w:id="834" w:name="_Toc79555406"/>
      <w:bookmarkStart w:id="835" w:name="_Toc97693841"/>
      <w:bookmarkStart w:id="836" w:name="_Toc97632293"/>
      <w:bookmarkStart w:id="837" w:name="_Toc97902918"/>
      <w:bookmarkStart w:id="838" w:name="_Toc107841469"/>
      <w:bookmarkEnd w:id="708"/>
      <w:bookmarkEnd w:id="709"/>
      <w:bookmarkEnd w:id="710"/>
      <w:bookmarkEnd w:id="711"/>
      <w:bookmarkEnd w:id="712"/>
      <w:bookmarkEnd w:id="718"/>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r w:rsidRPr="00E807E2">
        <w:rPr>
          <w:color w:val="000000" w:themeColor="text1"/>
        </w:rPr>
        <w:t>IMACD</w:t>
      </w:r>
      <w:r w:rsidR="007D6056" w:rsidRPr="00E807E2">
        <w:rPr>
          <w:color w:val="000000" w:themeColor="text1"/>
        </w:rPr>
        <w:t>s</w:t>
      </w:r>
      <w:bookmarkStart w:id="839" w:name="_DV_M255"/>
      <w:bookmarkEnd w:id="815"/>
      <w:bookmarkEnd w:id="816"/>
      <w:bookmarkEnd w:id="817"/>
      <w:bookmarkEnd w:id="818"/>
      <w:bookmarkEnd w:id="819"/>
      <w:bookmarkEnd w:id="820"/>
      <w:bookmarkEnd w:id="821"/>
      <w:bookmarkEnd w:id="822"/>
      <w:bookmarkEnd w:id="823"/>
      <w:bookmarkEnd w:id="824"/>
      <w:bookmarkEnd w:id="825"/>
      <w:bookmarkEnd w:id="826"/>
      <w:bookmarkEnd w:id="839"/>
    </w:p>
    <w:p w14:paraId="00238F86" w14:textId="2922F87D" w:rsidR="00E807E2" w:rsidRDefault="00A23963" w:rsidP="009A3E1E">
      <w:pPr>
        <w:pStyle w:val="level1-text"/>
        <w:ind w:left="709"/>
        <w:rPr>
          <w:color w:val="000000" w:themeColor="text1"/>
          <w:lang w:val="en-ZA"/>
        </w:rPr>
      </w:pPr>
      <w:bookmarkStart w:id="840" w:name="_DV_M256"/>
      <w:bookmarkStart w:id="841" w:name="_Ref84491625"/>
      <w:bookmarkStart w:id="842" w:name="_Toc97693808"/>
      <w:bookmarkStart w:id="843" w:name="_Toc97632253"/>
      <w:bookmarkStart w:id="844" w:name="_Toc97906080"/>
      <w:bookmarkEnd w:id="840"/>
      <w:r w:rsidRPr="00E807E2">
        <w:rPr>
          <w:color w:val="000000" w:themeColor="text1"/>
          <w:lang w:val="en-ZA"/>
        </w:rPr>
        <w:t xml:space="preserve">The </w:t>
      </w:r>
      <w:r w:rsidR="00FE2059" w:rsidRPr="00E807E2">
        <w:rPr>
          <w:color w:val="000000" w:themeColor="text1"/>
          <w:lang w:val="en-ZA"/>
        </w:rPr>
        <w:t xml:space="preserve">Service Provider must perform IMACDs </w:t>
      </w:r>
      <w:r w:rsidR="001544CA" w:rsidRPr="00E807E2">
        <w:rPr>
          <w:color w:val="000000" w:themeColor="text1"/>
          <w:lang w:val="en-ZA"/>
        </w:rPr>
        <w:t>in accordance</w:t>
      </w:r>
      <w:r w:rsidR="00FE2059" w:rsidRPr="00E807E2">
        <w:rPr>
          <w:color w:val="000000" w:themeColor="text1"/>
          <w:lang w:val="en-ZA"/>
        </w:rPr>
        <w:t xml:space="preserve"> </w:t>
      </w:r>
      <w:r w:rsidR="001544CA" w:rsidRPr="00E807E2">
        <w:rPr>
          <w:color w:val="000000" w:themeColor="text1"/>
          <w:lang w:val="en-ZA"/>
        </w:rPr>
        <w:t>with</w:t>
      </w:r>
      <w:r w:rsidR="00FE2059" w:rsidRPr="00E807E2">
        <w:rPr>
          <w:color w:val="000000" w:themeColor="text1"/>
          <w:lang w:val="en-ZA"/>
        </w:rPr>
        <w:t xml:space="preserve"> this </w:t>
      </w:r>
      <w:r w:rsidR="00970C8A" w:rsidRPr="00E807E2">
        <w:rPr>
          <w:b/>
          <w:color w:val="000000" w:themeColor="text1"/>
          <w:lang w:val="en-ZA"/>
        </w:rPr>
        <w:t>clause</w:t>
      </w:r>
      <w:r w:rsidR="00FE2059" w:rsidRPr="00E807E2">
        <w:rPr>
          <w:b/>
          <w:color w:val="000000" w:themeColor="text1"/>
          <w:lang w:val="en-ZA"/>
        </w:rPr>
        <w:t xml:space="preserve"> </w:t>
      </w:r>
      <w:r w:rsidR="00FE2059" w:rsidRPr="00E807E2">
        <w:rPr>
          <w:b/>
          <w:color w:val="000000" w:themeColor="text1"/>
          <w:lang w:val="en-ZA"/>
        </w:rPr>
        <w:fldChar w:fldCharType="begin"/>
      </w:r>
      <w:r w:rsidR="00FE2059" w:rsidRPr="00E807E2">
        <w:rPr>
          <w:b/>
          <w:color w:val="000000" w:themeColor="text1"/>
          <w:lang w:val="en-ZA"/>
        </w:rPr>
        <w:instrText xml:space="preserve"> REF _Ref142938801 \w \h  \* MERGEFORMAT </w:instrText>
      </w:r>
      <w:r w:rsidR="00FE2059" w:rsidRPr="00E807E2">
        <w:rPr>
          <w:b/>
          <w:color w:val="000000" w:themeColor="text1"/>
          <w:lang w:val="en-ZA"/>
        </w:rPr>
      </w:r>
      <w:r w:rsidR="00FE2059" w:rsidRPr="00E807E2">
        <w:rPr>
          <w:b/>
          <w:color w:val="000000" w:themeColor="text1"/>
          <w:lang w:val="en-ZA"/>
        </w:rPr>
        <w:fldChar w:fldCharType="separate"/>
      </w:r>
      <w:r w:rsidR="006C7D4B">
        <w:rPr>
          <w:b/>
          <w:color w:val="000000" w:themeColor="text1"/>
          <w:lang w:val="en-ZA"/>
        </w:rPr>
        <w:t>8</w:t>
      </w:r>
      <w:r w:rsidR="00FE2059" w:rsidRPr="00E807E2">
        <w:rPr>
          <w:b/>
          <w:color w:val="000000" w:themeColor="text1"/>
          <w:lang w:val="en-ZA"/>
        </w:rPr>
        <w:fldChar w:fldCharType="end"/>
      </w:r>
      <w:r w:rsidR="005D6C74" w:rsidRPr="00E807E2">
        <w:rPr>
          <w:color w:val="000000" w:themeColor="text1"/>
          <w:lang w:val="en-ZA"/>
        </w:rPr>
        <w:t xml:space="preserve"> </w:t>
      </w:r>
      <w:r w:rsidR="00FE2059" w:rsidRPr="00E807E2">
        <w:rPr>
          <w:color w:val="000000" w:themeColor="text1"/>
          <w:lang w:val="en-ZA"/>
        </w:rPr>
        <w:t xml:space="preserve">and in accordance with the </w:t>
      </w:r>
      <w:r w:rsidR="00FE2059" w:rsidRPr="009A3E1E">
        <w:rPr>
          <w:color w:val="000000" w:themeColor="text1"/>
        </w:rPr>
        <w:t>processes</w:t>
      </w:r>
      <w:r w:rsidR="00FE2059" w:rsidRPr="00E807E2">
        <w:rPr>
          <w:color w:val="000000" w:themeColor="text1"/>
          <w:lang w:val="en-ZA"/>
        </w:rPr>
        <w:t xml:space="preserve"> and procedures set forth or referred to herein and in a manner that interfaces seamlessly and non-disruptively with </w:t>
      </w:r>
      <w:r w:rsidR="002E41C7" w:rsidRPr="00E807E2">
        <w:rPr>
          <w:color w:val="000000" w:themeColor="text1"/>
          <w:lang w:val="en-ZA"/>
        </w:rPr>
        <w:t>SARS</w:t>
      </w:r>
      <w:r w:rsidR="00FE2059" w:rsidRPr="00E807E2">
        <w:rPr>
          <w:color w:val="000000" w:themeColor="text1"/>
          <w:lang w:val="en-ZA"/>
        </w:rPr>
        <w:t xml:space="preserve"> </w:t>
      </w:r>
      <w:r w:rsidR="001544CA" w:rsidRPr="00E807E2">
        <w:rPr>
          <w:color w:val="000000" w:themeColor="text1"/>
          <w:lang w:val="en-ZA"/>
        </w:rPr>
        <w:t>PPS&amp;G</w:t>
      </w:r>
      <w:r w:rsidR="00FE2059" w:rsidRPr="00E807E2">
        <w:rPr>
          <w:color w:val="000000" w:themeColor="text1"/>
          <w:lang w:val="en-ZA"/>
        </w:rPr>
        <w:t xml:space="preserve"> for IMACD management</w:t>
      </w:r>
      <w:r w:rsidR="001544CA" w:rsidRPr="00E807E2">
        <w:rPr>
          <w:color w:val="000000" w:themeColor="text1"/>
          <w:lang w:val="en-ZA"/>
        </w:rPr>
        <w:t xml:space="preserve"> (collectively, “</w:t>
      </w:r>
      <w:r w:rsidR="001544CA" w:rsidRPr="00E807E2">
        <w:rPr>
          <w:b/>
          <w:color w:val="000000" w:themeColor="text1"/>
          <w:lang w:val="en-ZA"/>
        </w:rPr>
        <w:t>IMACDs</w:t>
      </w:r>
      <w:r w:rsidR="001544CA" w:rsidRPr="00E807E2">
        <w:rPr>
          <w:color w:val="000000" w:themeColor="text1"/>
          <w:lang w:val="en-ZA"/>
        </w:rPr>
        <w:t>”)</w:t>
      </w:r>
      <w:r w:rsidR="00FE2059" w:rsidRPr="00E807E2">
        <w:rPr>
          <w:color w:val="000000" w:themeColor="text1"/>
          <w:lang w:val="en-ZA"/>
        </w:rPr>
        <w:t>.</w:t>
      </w:r>
    </w:p>
    <w:p w14:paraId="1B46F82D" w14:textId="103C9B6E" w:rsidR="00FE2059" w:rsidRPr="00E807E2" w:rsidRDefault="00FE2059" w:rsidP="009A3E1E">
      <w:pPr>
        <w:pStyle w:val="level2-head"/>
        <w:ind w:left="709"/>
        <w:rPr>
          <w:color w:val="000000" w:themeColor="text1"/>
        </w:rPr>
      </w:pPr>
      <w:bookmarkStart w:id="845" w:name="_Toc202343191"/>
      <w:bookmarkStart w:id="846" w:name="_Toc410310650"/>
      <w:r w:rsidRPr="00E807E2">
        <w:rPr>
          <w:color w:val="000000" w:themeColor="text1"/>
        </w:rPr>
        <w:t>General</w:t>
      </w:r>
      <w:bookmarkEnd w:id="841"/>
      <w:bookmarkEnd w:id="842"/>
      <w:bookmarkEnd w:id="843"/>
      <w:bookmarkEnd w:id="844"/>
      <w:bookmarkEnd w:id="845"/>
      <w:bookmarkEnd w:id="846"/>
    </w:p>
    <w:p w14:paraId="0CAB8F99" w14:textId="77777777" w:rsidR="00FE2059" w:rsidRPr="00E807E2" w:rsidRDefault="00FE2059" w:rsidP="00674945">
      <w:pPr>
        <w:pStyle w:val="level3"/>
        <w:ind w:left="709" w:hanging="709"/>
        <w:rPr>
          <w:color w:val="000000" w:themeColor="text1"/>
        </w:rPr>
      </w:pPr>
      <w:bookmarkStart w:id="847" w:name="_DV_M257"/>
      <w:bookmarkEnd w:id="847"/>
      <w:r w:rsidRPr="00E807E2">
        <w:rPr>
          <w:color w:val="000000" w:themeColor="text1"/>
        </w:rPr>
        <w:t>Documenting IMACD Processes</w:t>
      </w:r>
    </w:p>
    <w:p w14:paraId="2CB08B5E" w14:textId="77777777" w:rsidR="00FE2059" w:rsidRPr="00E807E2" w:rsidRDefault="00024694" w:rsidP="005A5B01">
      <w:pPr>
        <w:pStyle w:val="level3-text"/>
        <w:ind w:left="709"/>
        <w:rPr>
          <w:color w:val="000000" w:themeColor="text1"/>
        </w:rPr>
      </w:pPr>
      <w:r w:rsidRPr="00E807E2">
        <w:rPr>
          <w:color w:val="000000" w:themeColor="text1"/>
        </w:rPr>
        <w:t>No later than</w:t>
      </w:r>
      <w:r w:rsidR="00FE2059" w:rsidRPr="00E807E2">
        <w:rPr>
          <w:color w:val="000000" w:themeColor="text1"/>
        </w:rPr>
        <w:t xml:space="preserve"> </w:t>
      </w:r>
      <w:r w:rsidRPr="00E807E2">
        <w:rPr>
          <w:color w:val="000000" w:themeColor="text1"/>
        </w:rPr>
        <w:t>60</w:t>
      </w:r>
      <w:r w:rsidR="00FE2059" w:rsidRPr="00E807E2">
        <w:rPr>
          <w:color w:val="000000" w:themeColor="text1"/>
        </w:rPr>
        <w:t xml:space="preserve"> (</w:t>
      </w:r>
      <w:r w:rsidRPr="00E807E2">
        <w:rPr>
          <w:color w:val="000000" w:themeColor="text1"/>
        </w:rPr>
        <w:t>sixty</w:t>
      </w:r>
      <w:r w:rsidR="00FE2059" w:rsidRPr="00E807E2">
        <w:rPr>
          <w:color w:val="000000" w:themeColor="text1"/>
        </w:rPr>
        <w:t>) days after the Effective Date</w:t>
      </w:r>
      <w:r w:rsidRPr="00E807E2">
        <w:rPr>
          <w:color w:val="000000" w:themeColor="text1"/>
        </w:rPr>
        <w:t>, the</w:t>
      </w:r>
      <w:r w:rsidR="00420CB0" w:rsidRPr="00E807E2">
        <w:rPr>
          <w:color w:val="000000" w:themeColor="text1"/>
        </w:rPr>
        <w:t xml:space="preserve"> </w:t>
      </w:r>
      <w:r w:rsidR="00FE2059" w:rsidRPr="00E807E2">
        <w:rPr>
          <w:color w:val="000000" w:themeColor="text1"/>
        </w:rPr>
        <w:t xml:space="preserve">Service Provider must document the processes for requesting IMACDs and submit such processes to SARS for </w:t>
      </w:r>
      <w:r w:rsidR="002E41C7" w:rsidRPr="00E807E2">
        <w:rPr>
          <w:color w:val="000000" w:themeColor="text1"/>
        </w:rPr>
        <w:t>SARS’</w:t>
      </w:r>
      <w:r w:rsidR="00FE2059" w:rsidRPr="00E807E2">
        <w:rPr>
          <w:color w:val="000000" w:themeColor="text1"/>
        </w:rPr>
        <w:t xml:space="preserve"> review and approval. Once approved, the IMACD processes must form part of the Process and Procedures Library.</w:t>
      </w:r>
    </w:p>
    <w:p w14:paraId="0BDF6420" w14:textId="77777777" w:rsidR="00FE2059" w:rsidRPr="00E807E2" w:rsidRDefault="00FE2059" w:rsidP="00674945">
      <w:pPr>
        <w:pStyle w:val="level3"/>
        <w:ind w:left="709" w:hanging="709"/>
        <w:rPr>
          <w:color w:val="000000" w:themeColor="text1"/>
        </w:rPr>
      </w:pPr>
      <w:bookmarkStart w:id="848" w:name="_DV_M258"/>
      <w:bookmarkStart w:id="849" w:name="_DV_M259"/>
      <w:bookmarkStart w:id="850" w:name="_DV_M260"/>
      <w:bookmarkStart w:id="851" w:name="_DV_M261"/>
      <w:bookmarkStart w:id="852" w:name="_DV_M262"/>
      <w:bookmarkStart w:id="853" w:name="_DV_M263"/>
      <w:bookmarkEnd w:id="848"/>
      <w:bookmarkEnd w:id="849"/>
      <w:bookmarkEnd w:id="850"/>
      <w:bookmarkEnd w:id="851"/>
      <w:bookmarkEnd w:id="852"/>
      <w:bookmarkEnd w:id="853"/>
      <w:r w:rsidRPr="00E807E2">
        <w:rPr>
          <w:color w:val="000000" w:themeColor="text1"/>
        </w:rPr>
        <w:t>Operational Change Management Procedures</w:t>
      </w:r>
    </w:p>
    <w:p w14:paraId="1410E456" w14:textId="77777777" w:rsidR="00FE2059" w:rsidRPr="00E807E2" w:rsidRDefault="00420CB0" w:rsidP="005A5B01">
      <w:pPr>
        <w:pStyle w:val="level3-text"/>
        <w:ind w:left="709"/>
        <w:rPr>
          <w:color w:val="000000" w:themeColor="text1"/>
        </w:rPr>
      </w:pPr>
      <w:r w:rsidRPr="00E807E2">
        <w:rPr>
          <w:color w:val="000000" w:themeColor="text1"/>
        </w:rPr>
        <w:t xml:space="preserve">The </w:t>
      </w:r>
      <w:r w:rsidR="00FE2059" w:rsidRPr="00E807E2">
        <w:rPr>
          <w:color w:val="000000" w:themeColor="text1"/>
        </w:rPr>
        <w:t>Service Provider must carry out IMACDs in accordance with the Operational Change Management Procedures.</w:t>
      </w:r>
    </w:p>
    <w:p w14:paraId="6714805F" w14:textId="77777777" w:rsidR="00FE2059" w:rsidRPr="00E807E2" w:rsidRDefault="00FE2059" w:rsidP="00674945">
      <w:pPr>
        <w:pStyle w:val="level3"/>
        <w:ind w:left="709" w:hanging="709"/>
        <w:rPr>
          <w:color w:val="000000" w:themeColor="text1"/>
        </w:rPr>
      </w:pPr>
      <w:r w:rsidRPr="00E807E2">
        <w:rPr>
          <w:color w:val="000000" w:themeColor="text1"/>
        </w:rPr>
        <w:t>Hours for IMACD Requests</w:t>
      </w:r>
    </w:p>
    <w:p w14:paraId="188DA125" w14:textId="77777777" w:rsidR="00FE2059" w:rsidRPr="00E807E2" w:rsidRDefault="00FE2059" w:rsidP="005A5B01">
      <w:pPr>
        <w:pStyle w:val="level3-text"/>
        <w:ind w:left="709"/>
        <w:rPr>
          <w:color w:val="000000" w:themeColor="text1"/>
        </w:rPr>
      </w:pPr>
      <w:r w:rsidRPr="00E807E2">
        <w:rPr>
          <w:color w:val="000000" w:themeColor="text1"/>
        </w:rPr>
        <w:t xml:space="preserve">Requests for IMACDs </w:t>
      </w:r>
      <w:r w:rsidR="00024694" w:rsidRPr="00E807E2">
        <w:rPr>
          <w:color w:val="000000" w:themeColor="text1"/>
        </w:rPr>
        <w:t xml:space="preserve">placed out of business hours will be deemed to have been placed at the start of the following business </w:t>
      </w:r>
      <w:proofErr w:type="gramStart"/>
      <w:r w:rsidR="00024694" w:rsidRPr="00E807E2">
        <w:rPr>
          <w:color w:val="000000" w:themeColor="text1"/>
        </w:rPr>
        <w:t>day</w:t>
      </w:r>
      <w:proofErr w:type="gramEnd"/>
    </w:p>
    <w:p w14:paraId="0C6BB9BF" w14:textId="77777777" w:rsidR="00FE2059" w:rsidRPr="00E807E2" w:rsidRDefault="00FE2059" w:rsidP="00674945">
      <w:pPr>
        <w:pStyle w:val="level3"/>
        <w:ind w:left="709" w:hanging="709"/>
        <w:rPr>
          <w:color w:val="000000" w:themeColor="text1"/>
        </w:rPr>
      </w:pPr>
      <w:bookmarkStart w:id="854" w:name="_DV_M264"/>
      <w:bookmarkEnd w:id="854"/>
      <w:r w:rsidRPr="00E807E2">
        <w:rPr>
          <w:color w:val="000000" w:themeColor="text1"/>
        </w:rPr>
        <w:t>Tracking Progress of IMACD Requests</w:t>
      </w:r>
    </w:p>
    <w:p w14:paraId="74982F4E" w14:textId="77777777" w:rsidR="00E807E2" w:rsidRDefault="00420CB0" w:rsidP="005A5B01">
      <w:pPr>
        <w:pStyle w:val="level3-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track the progress of all IMACD </w:t>
      </w:r>
      <w:r w:rsidR="001544CA" w:rsidRPr="00E807E2">
        <w:rPr>
          <w:color w:val="000000" w:themeColor="text1"/>
        </w:rPr>
        <w:t xml:space="preserve">requests </w:t>
      </w:r>
      <w:r w:rsidR="00FE2059" w:rsidRPr="00E807E2">
        <w:rPr>
          <w:color w:val="000000" w:themeColor="text1"/>
        </w:rPr>
        <w:t xml:space="preserve">and must report on the status of IMACDs as part of its reporting obligations pursuant to </w:t>
      </w:r>
      <w:r w:rsidR="001544CA" w:rsidRPr="00E807E2">
        <w:rPr>
          <w:b/>
          <w:color w:val="000000" w:themeColor="text1"/>
        </w:rPr>
        <w:t>Schedule E</w:t>
      </w:r>
      <w:r w:rsidR="001544CA" w:rsidRPr="00E807E2">
        <w:rPr>
          <w:color w:val="000000" w:themeColor="text1"/>
        </w:rPr>
        <w:t xml:space="preserve"> (Governance) and </w:t>
      </w:r>
      <w:r w:rsidR="001544CA" w:rsidRPr="00E807E2">
        <w:rPr>
          <w:b/>
          <w:color w:val="000000" w:themeColor="text1"/>
        </w:rPr>
        <w:t>Appendix</w:t>
      </w:r>
      <w:r w:rsidR="001544CA" w:rsidRPr="00E807E2">
        <w:rPr>
          <w:color w:val="000000" w:themeColor="text1"/>
        </w:rPr>
        <w:t xml:space="preserve"> </w:t>
      </w:r>
      <w:r w:rsidR="001544CA" w:rsidRPr="00E807E2">
        <w:rPr>
          <w:b/>
          <w:color w:val="000000" w:themeColor="text1"/>
        </w:rPr>
        <w:t>B-x-3</w:t>
      </w:r>
      <w:r w:rsidR="001544CA" w:rsidRPr="00E807E2">
        <w:rPr>
          <w:color w:val="000000" w:themeColor="text1"/>
        </w:rPr>
        <w:t xml:space="preserve"> of </w:t>
      </w:r>
      <w:r w:rsidR="001544CA" w:rsidRPr="00E807E2">
        <w:rPr>
          <w:b/>
          <w:color w:val="000000" w:themeColor="text1"/>
        </w:rPr>
        <w:t>Schedule</w:t>
      </w:r>
      <w:r w:rsidR="001544CA" w:rsidRPr="00E807E2">
        <w:rPr>
          <w:color w:val="000000" w:themeColor="text1"/>
        </w:rPr>
        <w:t xml:space="preserve"> </w:t>
      </w:r>
      <w:r w:rsidR="001544CA" w:rsidRPr="00E807E2">
        <w:rPr>
          <w:b/>
          <w:color w:val="000000" w:themeColor="text1"/>
        </w:rPr>
        <w:t>B-x.</w:t>
      </w:r>
    </w:p>
    <w:p w14:paraId="6D82988E" w14:textId="77EDB07A" w:rsidR="00FE2059" w:rsidRPr="00E807E2" w:rsidRDefault="00FE2059" w:rsidP="00674945">
      <w:pPr>
        <w:pStyle w:val="level3"/>
        <w:ind w:left="709" w:hanging="709"/>
        <w:rPr>
          <w:color w:val="000000" w:themeColor="text1"/>
        </w:rPr>
      </w:pPr>
      <w:bookmarkStart w:id="855" w:name="_DV_M265"/>
      <w:bookmarkEnd w:id="855"/>
      <w:r w:rsidRPr="00E807E2">
        <w:rPr>
          <w:color w:val="000000" w:themeColor="text1"/>
        </w:rPr>
        <w:lastRenderedPageBreak/>
        <w:t>IMACD</w:t>
      </w:r>
      <w:r w:rsidR="00855869" w:rsidRPr="00E807E2">
        <w:rPr>
          <w:color w:val="000000" w:themeColor="text1"/>
        </w:rPr>
        <w:t xml:space="preserve"> completion time</w:t>
      </w:r>
    </w:p>
    <w:p w14:paraId="4623694F" w14:textId="77777777" w:rsidR="00FE2059" w:rsidRPr="00E807E2" w:rsidRDefault="00FE2059" w:rsidP="005A5B01">
      <w:pPr>
        <w:pStyle w:val="level3-text"/>
        <w:ind w:left="709"/>
        <w:rPr>
          <w:color w:val="000000" w:themeColor="text1"/>
        </w:rPr>
      </w:pPr>
      <w:r w:rsidRPr="00E807E2">
        <w:rPr>
          <w:color w:val="000000" w:themeColor="text1"/>
        </w:rPr>
        <w:t xml:space="preserve">For each IMACD request, </w:t>
      </w:r>
      <w:r w:rsidR="00420CB0" w:rsidRPr="00E807E2">
        <w:rPr>
          <w:color w:val="000000" w:themeColor="text1"/>
        </w:rPr>
        <w:t xml:space="preserve">the </w:t>
      </w:r>
      <w:r w:rsidRPr="00E807E2">
        <w:rPr>
          <w:color w:val="000000" w:themeColor="text1"/>
        </w:rPr>
        <w:t xml:space="preserve">Service Provider must complete the IMACD within the </w:t>
      </w:r>
      <w:r w:rsidR="005E2B7B" w:rsidRPr="00E807E2">
        <w:rPr>
          <w:color w:val="000000" w:themeColor="text1"/>
        </w:rPr>
        <w:t xml:space="preserve">applicable </w:t>
      </w:r>
      <w:proofErr w:type="gramStart"/>
      <w:r w:rsidRPr="00E807E2">
        <w:rPr>
          <w:color w:val="000000" w:themeColor="text1"/>
        </w:rPr>
        <w:t>time</w:t>
      </w:r>
      <w:r w:rsidR="00855869" w:rsidRPr="00E807E2">
        <w:rPr>
          <w:color w:val="000000" w:themeColor="text1"/>
        </w:rPr>
        <w:t xml:space="preserve"> period</w:t>
      </w:r>
      <w:proofErr w:type="gramEnd"/>
      <w:r w:rsidRPr="00E807E2">
        <w:rPr>
          <w:color w:val="000000" w:themeColor="text1"/>
        </w:rPr>
        <w:t xml:space="preserve"> specified in </w:t>
      </w:r>
      <w:r w:rsidRPr="00E807E2">
        <w:rPr>
          <w:b/>
          <w:color w:val="000000" w:themeColor="text1"/>
        </w:rPr>
        <w:t>Schedule C</w:t>
      </w:r>
      <w:r w:rsidRPr="00E807E2">
        <w:rPr>
          <w:color w:val="000000" w:themeColor="text1"/>
        </w:rPr>
        <w:t xml:space="preserve"> (Service Levels).</w:t>
      </w:r>
    </w:p>
    <w:p w14:paraId="578BE0ED" w14:textId="77777777" w:rsidR="00BF1C8A" w:rsidRPr="00E807E2" w:rsidRDefault="00BF1C8A" w:rsidP="00674945">
      <w:pPr>
        <w:pStyle w:val="level3"/>
        <w:ind w:left="709" w:hanging="709"/>
        <w:rPr>
          <w:color w:val="000000" w:themeColor="text1"/>
        </w:rPr>
      </w:pPr>
      <w:r w:rsidRPr="00E807E2">
        <w:rPr>
          <w:color w:val="000000" w:themeColor="text1"/>
        </w:rPr>
        <w:t>Compliance to standards</w:t>
      </w:r>
    </w:p>
    <w:p w14:paraId="2C40CD26" w14:textId="77777777" w:rsidR="00BF1C8A" w:rsidRPr="00E807E2" w:rsidRDefault="00BF1C8A" w:rsidP="005A5B01">
      <w:pPr>
        <w:pStyle w:val="level3-text"/>
        <w:ind w:left="709"/>
        <w:rPr>
          <w:color w:val="000000" w:themeColor="text1"/>
        </w:rPr>
      </w:pPr>
      <w:r w:rsidRPr="00E807E2">
        <w:rPr>
          <w:color w:val="000000" w:themeColor="text1"/>
        </w:rPr>
        <w:t xml:space="preserve">As part of the execution of each IMACD, </w:t>
      </w:r>
      <w:r w:rsidR="00420CB0" w:rsidRPr="00E807E2">
        <w:rPr>
          <w:color w:val="000000" w:themeColor="text1"/>
        </w:rPr>
        <w:t xml:space="preserve">the </w:t>
      </w:r>
      <w:r w:rsidRPr="00E807E2">
        <w:rPr>
          <w:color w:val="000000" w:themeColor="text1"/>
        </w:rPr>
        <w:t xml:space="preserve">Service Provider must verify that the Device(s) that are the subject(s) of the IMACD, including those executed as part of IMACD Projects, comply with </w:t>
      </w:r>
      <w:r w:rsidR="002E41C7" w:rsidRPr="00E807E2">
        <w:rPr>
          <w:color w:val="000000" w:themeColor="text1"/>
        </w:rPr>
        <w:t>SARS’</w:t>
      </w:r>
      <w:r w:rsidRPr="00E807E2">
        <w:rPr>
          <w:color w:val="000000" w:themeColor="text1"/>
        </w:rPr>
        <w:t xml:space="preserve"> standards for Supported Hardware and Supported Software. Any aspect of non-compliance must be reported to SARS.</w:t>
      </w:r>
    </w:p>
    <w:p w14:paraId="4D0AF79B" w14:textId="77777777" w:rsidR="00A41272" w:rsidRPr="00E807E2" w:rsidRDefault="00A41272" w:rsidP="00674945">
      <w:pPr>
        <w:pStyle w:val="level3"/>
        <w:ind w:left="709" w:hanging="709"/>
        <w:rPr>
          <w:color w:val="000000" w:themeColor="text1"/>
        </w:rPr>
      </w:pPr>
      <w:r w:rsidRPr="00E807E2">
        <w:rPr>
          <w:color w:val="000000" w:themeColor="text1"/>
        </w:rPr>
        <w:t>Software licen</w:t>
      </w:r>
      <w:r w:rsidR="005E2B7B" w:rsidRPr="00E807E2">
        <w:rPr>
          <w:color w:val="000000" w:themeColor="text1"/>
        </w:rPr>
        <w:t>s</w:t>
      </w:r>
      <w:r w:rsidRPr="00E807E2">
        <w:rPr>
          <w:color w:val="000000" w:themeColor="text1"/>
        </w:rPr>
        <w:t>ing</w:t>
      </w:r>
    </w:p>
    <w:p w14:paraId="38C9D61E" w14:textId="77777777" w:rsidR="00A41272" w:rsidRPr="00E807E2" w:rsidRDefault="00A41272" w:rsidP="005A5B01">
      <w:pPr>
        <w:pStyle w:val="level3-text"/>
        <w:ind w:left="709"/>
        <w:rPr>
          <w:color w:val="000000" w:themeColor="text1"/>
        </w:rPr>
      </w:pPr>
      <w:r w:rsidRPr="00E807E2">
        <w:rPr>
          <w:color w:val="000000" w:themeColor="text1"/>
        </w:rPr>
        <w:t xml:space="preserve">If the performance of any IMACD </w:t>
      </w:r>
      <w:r w:rsidR="00192C41" w:rsidRPr="00E807E2">
        <w:rPr>
          <w:color w:val="000000" w:themeColor="text1"/>
        </w:rPr>
        <w:t xml:space="preserve">by the Service Provider </w:t>
      </w:r>
      <w:r w:rsidRPr="00E807E2">
        <w:rPr>
          <w:color w:val="000000" w:themeColor="text1"/>
        </w:rPr>
        <w:t xml:space="preserve">may affect </w:t>
      </w:r>
      <w:r w:rsidR="002E41C7" w:rsidRPr="00E807E2">
        <w:rPr>
          <w:color w:val="000000" w:themeColor="text1"/>
        </w:rPr>
        <w:t>SARS’</w:t>
      </w:r>
      <w:r w:rsidRPr="00E807E2">
        <w:rPr>
          <w:color w:val="000000" w:themeColor="text1"/>
        </w:rPr>
        <w:t xml:space="preserve"> software licen</w:t>
      </w:r>
      <w:r w:rsidR="005E2B7B" w:rsidRPr="00E807E2">
        <w:rPr>
          <w:color w:val="000000" w:themeColor="text1"/>
        </w:rPr>
        <w:t>s</w:t>
      </w:r>
      <w:r w:rsidRPr="00E807E2">
        <w:rPr>
          <w:color w:val="000000" w:themeColor="text1"/>
        </w:rPr>
        <w:t>ing</w:t>
      </w:r>
      <w:r w:rsidR="00192C41" w:rsidRPr="00E807E2">
        <w:rPr>
          <w:color w:val="000000" w:themeColor="text1"/>
        </w:rPr>
        <w:t xml:space="preserve"> position in any way</w:t>
      </w:r>
      <w:r w:rsidRPr="00E807E2">
        <w:rPr>
          <w:color w:val="000000" w:themeColor="text1"/>
        </w:rPr>
        <w:t xml:space="preserve">, including the deployment of a Device with a standard software image supplied by SARS, the Service Provider must </w:t>
      </w:r>
      <w:r w:rsidR="00192C41" w:rsidRPr="00E807E2">
        <w:rPr>
          <w:color w:val="000000" w:themeColor="text1"/>
        </w:rPr>
        <w:t xml:space="preserve">obtain permission from the </w:t>
      </w:r>
      <w:r w:rsidRPr="00E807E2">
        <w:rPr>
          <w:color w:val="000000" w:themeColor="text1"/>
        </w:rPr>
        <w:t xml:space="preserve">SARS </w:t>
      </w:r>
      <w:r w:rsidR="00192C41" w:rsidRPr="00E807E2">
        <w:rPr>
          <w:color w:val="000000" w:themeColor="text1"/>
        </w:rPr>
        <w:t>DML prior to executing the IMACD.</w:t>
      </w:r>
    </w:p>
    <w:p w14:paraId="32280A73" w14:textId="77777777" w:rsidR="00FE2059" w:rsidRPr="00E807E2" w:rsidRDefault="00FE2059" w:rsidP="009A3E1E">
      <w:pPr>
        <w:pStyle w:val="level2-head"/>
        <w:ind w:left="709"/>
        <w:rPr>
          <w:color w:val="000000" w:themeColor="text1"/>
        </w:rPr>
      </w:pPr>
      <w:bookmarkStart w:id="856" w:name="_DV_M266"/>
      <w:bookmarkStart w:id="857" w:name="_Toc97693809"/>
      <w:bookmarkStart w:id="858" w:name="_Toc97632254"/>
      <w:bookmarkStart w:id="859" w:name="_Toc97906081"/>
      <w:bookmarkStart w:id="860" w:name="_Toc202343192"/>
      <w:bookmarkStart w:id="861" w:name="_Toc410310651"/>
      <w:bookmarkEnd w:id="856"/>
      <w:r w:rsidRPr="00E807E2">
        <w:rPr>
          <w:color w:val="000000" w:themeColor="text1"/>
        </w:rPr>
        <w:t>Executing IMACDs</w:t>
      </w:r>
      <w:bookmarkEnd w:id="857"/>
      <w:bookmarkEnd w:id="858"/>
      <w:bookmarkEnd w:id="859"/>
      <w:bookmarkEnd w:id="860"/>
      <w:bookmarkEnd w:id="861"/>
    </w:p>
    <w:p w14:paraId="4525B78B" w14:textId="77777777" w:rsidR="00FE2059" w:rsidRPr="00E807E2" w:rsidRDefault="00855869" w:rsidP="009A3E1E">
      <w:pPr>
        <w:pStyle w:val="level1-text"/>
        <w:ind w:left="709"/>
        <w:rPr>
          <w:color w:val="000000" w:themeColor="text1"/>
        </w:rPr>
      </w:pPr>
      <w:bookmarkStart w:id="862" w:name="_DV_M267"/>
      <w:bookmarkEnd w:id="862"/>
      <w:r w:rsidRPr="00E807E2">
        <w:rPr>
          <w:color w:val="000000" w:themeColor="text1"/>
        </w:rPr>
        <w:t>T</w:t>
      </w:r>
      <w:r w:rsidR="00980198" w:rsidRPr="00E807E2">
        <w:rPr>
          <w:color w:val="000000" w:themeColor="text1"/>
        </w:rPr>
        <w:t xml:space="preserve">he </w:t>
      </w:r>
      <w:r w:rsidR="00FE2059" w:rsidRPr="00E807E2">
        <w:rPr>
          <w:color w:val="000000" w:themeColor="text1"/>
        </w:rPr>
        <w:t xml:space="preserve">Service Provider must be responsible for planning, managing, performing and testing IMACDs in accordance with the requirements specified by </w:t>
      </w:r>
      <w:bookmarkStart w:id="863" w:name="_DV_M268"/>
      <w:bookmarkStart w:id="864" w:name="_DV_M269"/>
      <w:bookmarkEnd w:id="863"/>
      <w:bookmarkEnd w:id="864"/>
      <w:r w:rsidR="00FE2059" w:rsidRPr="00E807E2">
        <w:rPr>
          <w:color w:val="000000" w:themeColor="text1"/>
        </w:rPr>
        <w:t xml:space="preserve">SARS. </w:t>
      </w:r>
      <w:r w:rsidR="00980198" w:rsidRPr="00E807E2">
        <w:rPr>
          <w:color w:val="000000" w:themeColor="text1"/>
        </w:rPr>
        <w:t xml:space="preserve">The </w:t>
      </w:r>
      <w:r w:rsidR="00FE2059" w:rsidRPr="00E807E2">
        <w:rPr>
          <w:color w:val="000000" w:themeColor="text1"/>
        </w:rPr>
        <w:t>Service Provider’s specific responsibilities with respect to IMACDs must include the following:</w:t>
      </w:r>
    </w:p>
    <w:p w14:paraId="32174D9A" w14:textId="77777777" w:rsidR="00E807E2" w:rsidRDefault="00FE2059" w:rsidP="00674945">
      <w:pPr>
        <w:pStyle w:val="level3"/>
        <w:ind w:left="709" w:hanging="709"/>
        <w:rPr>
          <w:color w:val="000000" w:themeColor="text1"/>
        </w:rPr>
      </w:pPr>
      <w:bookmarkStart w:id="865" w:name="_DV_M270"/>
      <w:bookmarkEnd w:id="865"/>
      <w:r w:rsidRPr="00E807E2">
        <w:rPr>
          <w:color w:val="000000" w:themeColor="text1"/>
        </w:rPr>
        <w:t xml:space="preserve">as part of planning an IMACD, </w:t>
      </w:r>
      <w:r w:rsidR="00980198" w:rsidRPr="00E807E2">
        <w:rPr>
          <w:color w:val="000000" w:themeColor="text1"/>
        </w:rPr>
        <w:t xml:space="preserve">the </w:t>
      </w:r>
      <w:r w:rsidRPr="00E807E2">
        <w:rPr>
          <w:color w:val="000000" w:themeColor="text1"/>
        </w:rPr>
        <w:t xml:space="preserve">Service Provider must manage, stage, and prepare the items of Supported Hardware </w:t>
      </w:r>
      <w:r w:rsidR="00E07C74" w:rsidRPr="00E807E2">
        <w:rPr>
          <w:color w:val="000000" w:themeColor="text1"/>
        </w:rPr>
        <w:t>and</w:t>
      </w:r>
      <w:r w:rsidRPr="00E807E2">
        <w:rPr>
          <w:color w:val="000000" w:themeColor="text1"/>
        </w:rPr>
        <w:t xml:space="preserve"> Supported Software that are the subject of the IMACD order in consultation with SARS and validate the correctness and proper authorisation for such order.</w:t>
      </w:r>
    </w:p>
    <w:p w14:paraId="1F9CF40A" w14:textId="52195D26" w:rsidR="00FE2059" w:rsidRPr="00E807E2" w:rsidRDefault="00E07C74" w:rsidP="00674945">
      <w:pPr>
        <w:pStyle w:val="level3"/>
        <w:ind w:left="709" w:hanging="709"/>
        <w:rPr>
          <w:color w:val="000000" w:themeColor="text1"/>
        </w:rPr>
      </w:pPr>
      <w:r w:rsidRPr="00E807E2">
        <w:rPr>
          <w:color w:val="000000" w:themeColor="text1"/>
        </w:rPr>
        <w:t>t</w:t>
      </w:r>
      <w:r w:rsidR="00980198" w:rsidRPr="00E807E2">
        <w:rPr>
          <w:color w:val="000000" w:themeColor="text1"/>
        </w:rPr>
        <w:t xml:space="preserve">he </w:t>
      </w:r>
      <w:r w:rsidR="00FE2059" w:rsidRPr="00E807E2">
        <w:rPr>
          <w:color w:val="000000" w:themeColor="text1"/>
        </w:rPr>
        <w:t xml:space="preserve">Service Provider must coordinate site preparation with respect </w:t>
      </w:r>
      <w:r w:rsidR="00980198" w:rsidRPr="00E807E2">
        <w:rPr>
          <w:color w:val="000000" w:themeColor="text1"/>
        </w:rPr>
        <w:t xml:space="preserve">to </w:t>
      </w:r>
      <w:r w:rsidR="00FE2059" w:rsidRPr="00E807E2">
        <w:rPr>
          <w:color w:val="000000" w:themeColor="text1"/>
        </w:rPr>
        <w:t>IMACDs;</w:t>
      </w:r>
    </w:p>
    <w:p w14:paraId="634AF17B" w14:textId="77777777" w:rsidR="00FE2059" w:rsidRPr="00E807E2" w:rsidRDefault="00980198" w:rsidP="00674945">
      <w:pPr>
        <w:pStyle w:val="level3"/>
        <w:ind w:left="709" w:hanging="709"/>
        <w:rPr>
          <w:color w:val="000000" w:themeColor="text1"/>
        </w:rPr>
      </w:pPr>
      <w:bookmarkStart w:id="866" w:name="_DV_M271"/>
      <w:bookmarkEnd w:id="866"/>
      <w:r w:rsidRPr="00E807E2">
        <w:rPr>
          <w:color w:val="000000" w:themeColor="text1"/>
        </w:rPr>
        <w:t xml:space="preserve">the </w:t>
      </w:r>
      <w:r w:rsidR="00FE2059" w:rsidRPr="00E807E2">
        <w:rPr>
          <w:color w:val="000000" w:themeColor="text1"/>
        </w:rPr>
        <w:t xml:space="preserve">Service Provider must establish a </w:t>
      </w:r>
      <w:r w:rsidR="009D69AC" w:rsidRPr="00E807E2">
        <w:rPr>
          <w:color w:val="000000" w:themeColor="text1"/>
        </w:rPr>
        <w:t>Back</w:t>
      </w:r>
      <w:r w:rsidR="00FE2059" w:rsidRPr="00E807E2">
        <w:rPr>
          <w:color w:val="000000" w:themeColor="text1"/>
        </w:rPr>
        <w:t xml:space="preserve">-out </w:t>
      </w:r>
      <w:r w:rsidR="009D69AC" w:rsidRPr="00E807E2">
        <w:rPr>
          <w:color w:val="000000" w:themeColor="text1"/>
        </w:rPr>
        <w:t xml:space="preserve">Plan </w:t>
      </w:r>
      <w:r w:rsidR="00FE2059" w:rsidRPr="00E807E2">
        <w:rPr>
          <w:color w:val="000000" w:themeColor="text1"/>
        </w:rPr>
        <w:t xml:space="preserve">(other than in circumstances in which SARS agrees that such a plan is not necessary) </w:t>
      </w:r>
      <w:proofErr w:type="gramStart"/>
      <w:r w:rsidR="00FE2059" w:rsidRPr="00E807E2">
        <w:rPr>
          <w:color w:val="000000" w:themeColor="text1"/>
        </w:rPr>
        <w:t>so as to</w:t>
      </w:r>
      <w:proofErr w:type="gramEnd"/>
      <w:r w:rsidR="00FE2059" w:rsidRPr="00E807E2">
        <w:rPr>
          <w:color w:val="000000" w:themeColor="text1"/>
        </w:rPr>
        <w:t xml:space="preserve"> be able to undo IMACDs and restore the Supported Hardware and Supported Software to its configuration prior to performing the Install, Move, Add</w:t>
      </w:r>
      <w:r w:rsidR="00E07C74" w:rsidRPr="00E807E2">
        <w:rPr>
          <w:color w:val="000000" w:themeColor="text1"/>
        </w:rPr>
        <w:t xml:space="preserve"> and </w:t>
      </w:r>
      <w:r w:rsidR="00FE2059" w:rsidRPr="00E807E2">
        <w:rPr>
          <w:color w:val="000000" w:themeColor="text1"/>
        </w:rPr>
        <w:t>Change in the event of unsuccessful testing</w:t>
      </w:r>
      <w:r w:rsidR="00855869" w:rsidRPr="00E807E2">
        <w:rPr>
          <w:color w:val="000000" w:themeColor="text1"/>
        </w:rPr>
        <w:t>;</w:t>
      </w:r>
    </w:p>
    <w:p w14:paraId="4D1EF152" w14:textId="77777777" w:rsidR="00FE2059" w:rsidRPr="00E807E2" w:rsidRDefault="00133507" w:rsidP="00674945">
      <w:pPr>
        <w:pStyle w:val="level3"/>
        <w:ind w:left="709" w:hanging="709"/>
        <w:rPr>
          <w:color w:val="000000" w:themeColor="text1"/>
        </w:rPr>
      </w:pPr>
      <w:r w:rsidRPr="00E807E2">
        <w:rPr>
          <w:color w:val="000000" w:themeColor="text1"/>
        </w:rPr>
        <w:t>i</w:t>
      </w:r>
      <w:r w:rsidR="00FE2059" w:rsidRPr="00E807E2">
        <w:rPr>
          <w:color w:val="000000" w:themeColor="text1"/>
        </w:rPr>
        <w:t xml:space="preserve">f the IMACD would be likely to have any impact on physical space, power, HVAC or other environmental or facilities issues, </w:t>
      </w:r>
      <w:r w:rsidR="00980198" w:rsidRPr="00E807E2">
        <w:rPr>
          <w:color w:val="000000" w:themeColor="text1"/>
        </w:rPr>
        <w:t xml:space="preserve">the </w:t>
      </w:r>
      <w:r w:rsidR="00FE2059" w:rsidRPr="00E807E2">
        <w:rPr>
          <w:color w:val="000000" w:themeColor="text1"/>
        </w:rPr>
        <w:t xml:space="preserve">Service Provider must coordinate </w:t>
      </w:r>
      <w:r w:rsidR="00E07C74" w:rsidRPr="00E807E2">
        <w:rPr>
          <w:color w:val="000000" w:themeColor="text1"/>
        </w:rPr>
        <w:t xml:space="preserve">the IMACD </w:t>
      </w:r>
      <w:r w:rsidR="00FE2059" w:rsidRPr="00E807E2">
        <w:rPr>
          <w:color w:val="000000" w:themeColor="text1"/>
        </w:rPr>
        <w:t>with the applicable SARS Personnel;</w:t>
      </w:r>
    </w:p>
    <w:p w14:paraId="371CB75F" w14:textId="77777777" w:rsidR="00FE2059" w:rsidRPr="00E807E2" w:rsidRDefault="00980198" w:rsidP="00674945">
      <w:pPr>
        <w:pStyle w:val="level3"/>
        <w:ind w:left="709" w:hanging="709"/>
        <w:rPr>
          <w:color w:val="000000" w:themeColor="text1"/>
        </w:rPr>
      </w:pPr>
      <w:bookmarkStart w:id="867" w:name="_DV_M272"/>
      <w:bookmarkEnd w:id="867"/>
      <w:r w:rsidRPr="00E807E2">
        <w:rPr>
          <w:color w:val="000000" w:themeColor="text1"/>
        </w:rPr>
        <w:t xml:space="preserve">the </w:t>
      </w:r>
      <w:r w:rsidR="00FE2059" w:rsidRPr="00E807E2">
        <w:rPr>
          <w:color w:val="000000" w:themeColor="text1"/>
        </w:rPr>
        <w:t xml:space="preserve">Service Provider must coordinate an IMACD from initiation to completion, including serving as a single point of contact, coordinating with SARS and </w:t>
      </w:r>
      <w:proofErr w:type="gramStart"/>
      <w:r w:rsidR="00FE2059" w:rsidRPr="00E807E2">
        <w:rPr>
          <w:color w:val="000000" w:themeColor="text1"/>
        </w:rPr>
        <w:t>Third Party</w:t>
      </w:r>
      <w:proofErr w:type="gramEnd"/>
      <w:r w:rsidR="00FE2059" w:rsidRPr="00E807E2">
        <w:rPr>
          <w:color w:val="000000" w:themeColor="text1"/>
        </w:rPr>
        <w:t xml:space="preserve"> Suppliers (including commissioning network links and coordinating the services of Third Party cabling contractors as applicable) to achieve high quality execution of such IMACD. As a part of the foregoing </w:t>
      </w:r>
      <w:r w:rsidRPr="00E807E2">
        <w:rPr>
          <w:color w:val="000000" w:themeColor="text1"/>
        </w:rPr>
        <w:t xml:space="preserve">the </w:t>
      </w:r>
      <w:r w:rsidR="00FE2059" w:rsidRPr="00E807E2">
        <w:rPr>
          <w:color w:val="000000" w:themeColor="text1"/>
        </w:rPr>
        <w:t xml:space="preserve">Service Provider must, </w:t>
      </w:r>
      <w:r w:rsidR="008035E4" w:rsidRPr="00E807E2">
        <w:rPr>
          <w:color w:val="000000" w:themeColor="text1"/>
        </w:rPr>
        <w:t>if requested</w:t>
      </w:r>
      <w:r w:rsidR="00FE2059" w:rsidRPr="00E807E2">
        <w:rPr>
          <w:color w:val="000000" w:themeColor="text1"/>
        </w:rPr>
        <w:t xml:space="preserve"> by SARS, perform </w:t>
      </w:r>
      <w:r w:rsidR="008035E4" w:rsidRPr="00E807E2">
        <w:rPr>
          <w:color w:val="000000" w:themeColor="text1"/>
        </w:rPr>
        <w:t xml:space="preserve">a </w:t>
      </w:r>
      <w:r w:rsidR="00FE2059" w:rsidRPr="00E807E2">
        <w:rPr>
          <w:color w:val="000000" w:themeColor="text1"/>
        </w:rPr>
        <w:t>site inspection and then prepare the technical infrastructure at such sites for the IMACD;</w:t>
      </w:r>
    </w:p>
    <w:p w14:paraId="63B39685" w14:textId="77777777" w:rsidR="00FE2059" w:rsidRPr="00E807E2" w:rsidRDefault="00133507" w:rsidP="00674945">
      <w:pPr>
        <w:pStyle w:val="level3"/>
        <w:ind w:left="709" w:hanging="709"/>
        <w:rPr>
          <w:color w:val="000000" w:themeColor="text1"/>
        </w:rPr>
      </w:pPr>
      <w:r w:rsidRPr="00E807E2">
        <w:rPr>
          <w:color w:val="000000" w:themeColor="text1"/>
        </w:rPr>
        <w:t>IMACDs</w:t>
      </w:r>
      <w:r w:rsidR="00FE2059" w:rsidRPr="00E807E2">
        <w:rPr>
          <w:color w:val="000000" w:themeColor="text1"/>
        </w:rPr>
        <w:t xml:space="preserve">, as reasonably directed by SARS, must </w:t>
      </w:r>
      <w:r w:rsidR="00303B13" w:rsidRPr="00E807E2">
        <w:rPr>
          <w:color w:val="000000" w:themeColor="text1"/>
        </w:rPr>
        <w:t xml:space="preserve">be </w:t>
      </w:r>
      <w:r w:rsidR="00FE2059" w:rsidRPr="00E807E2">
        <w:rPr>
          <w:color w:val="000000" w:themeColor="text1"/>
        </w:rPr>
        <w:t>performed at any time during the Service Coverage Period that is applicable to the device that is the subject of the IMACD services. No additional charges may be levied by the Service Provider for IMACDs performed outside the Service Coverage Period designated for a device, unless SARS has requested and accepted a quote, in wri</w:t>
      </w:r>
      <w:r w:rsidRPr="00E807E2">
        <w:rPr>
          <w:color w:val="000000" w:themeColor="text1"/>
        </w:rPr>
        <w:t>ting, from the Service Provider;</w:t>
      </w:r>
    </w:p>
    <w:p w14:paraId="587FB7B8" w14:textId="77777777" w:rsidR="00E807E2" w:rsidRDefault="00980198"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will continue to work on urgent or high profile IMACD events </w:t>
      </w:r>
      <w:r w:rsidR="005E2B7B" w:rsidRPr="00E807E2">
        <w:rPr>
          <w:color w:val="000000" w:themeColor="text1"/>
        </w:rPr>
        <w:t>outside the Service Coverage Period</w:t>
      </w:r>
      <w:r w:rsidR="00FE2059" w:rsidRPr="00E807E2">
        <w:rPr>
          <w:color w:val="000000" w:themeColor="text1"/>
        </w:rPr>
        <w:t xml:space="preserve"> unless otherwise agreed in a specific instance by SARS;</w:t>
      </w:r>
    </w:p>
    <w:p w14:paraId="1462D733" w14:textId="77777777" w:rsidR="00E807E2" w:rsidRDefault="00980198" w:rsidP="00674945">
      <w:pPr>
        <w:pStyle w:val="level3"/>
        <w:ind w:left="709" w:hanging="709"/>
        <w:rPr>
          <w:color w:val="000000" w:themeColor="text1"/>
        </w:rPr>
      </w:pPr>
      <w:bookmarkStart w:id="868" w:name="_DV_M274"/>
      <w:bookmarkStart w:id="869" w:name="_Ref106881300"/>
      <w:bookmarkEnd w:id="868"/>
      <w:r w:rsidRPr="00E807E2">
        <w:rPr>
          <w:color w:val="000000" w:themeColor="text1"/>
        </w:rPr>
        <w:lastRenderedPageBreak/>
        <w:t xml:space="preserve">The </w:t>
      </w:r>
      <w:r w:rsidR="00FE2059" w:rsidRPr="00E807E2">
        <w:rPr>
          <w:color w:val="000000" w:themeColor="text1"/>
        </w:rPr>
        <w:t xml:space="preserve">Service Provider must provide post-IMACD support except where otherwise agreed by SARS. Where requested by SARS, this must be provided on-site (either on a Time and Materials Basis or as part of an agreed adjustment to the applicable IMACD Service Charge). In the event an IMACD </w:t>
      </w:r>
      <w:r w:rsidR="008B1BEF" w:rsidRPr="00E807E2">
        <w:rPr>
          <w:color w:val="000000" w:themeColor="text1"/>
        </w:rPr>
        <w:t xml:space="preserve">is concluded </w:t>
      </w:r>
      <w:r w:rsidR="00FE2059" w:rsidRPr="00E807E2">
        <w:rPr>
          <w:color w:val="000000" w:themeColor="text1"/>
        </w:rPr>
        <w:t xml:space="preserve">outside of </w:t>
      </w:r>
      <w:r w:rsidR="008B1BEF" w:rsidRPr="00E807E2">
        <w:rPr>
          <w:color w:val="000000" w:themeColor="text1"/>
        </w:rPr>
        <w:t>business hours</w:t>
      </w:r>
      <w:r w:rsidR="00FE2059" w:rsidRPr="00E807E2">
        <w:rPr>
          <w:color w:val="000000" w:themeColor="text1"/>
        </w:rPr>
        <w:t xml:space="preserve">, such </w:t>
      </w:r>
      <w:r w:rsidR="008B1BEF" w:rsidRPr="00E807E2">
        <w:rPr>
          <w:color w:val="000000" w:themeColor="text1"/>
        </w:rPr>
        <w:t xml:space="preserve">post-IMACD </w:t>
      </w:r>
      <w:r w:rsidR="00FE2059" w:rsidRPr="00E807E2">
        <w:rPr>
          <w:color w:val="000000" w:themeColor="text1"/>
        </w:rPr>
        <w:t xml:space="preserve">support must begin at the start of the relevant Service Coverage Period for the device that is the subject of the IMACD. </w:t>
      </w:r>
      <w:r w:rsidRPr="00E807E2">
        <w:rPr>
          <w:color w:val="000000" w:themeColor="text1"/>
        </w:rPr>
        <w:t xml:space="preserve">The </w:t>
      </w:r>
      <w:r w:rsidR="00FE2059" w:rsidRPr="00E807E2">
        <w:rPr>
          <w:color w:val="000000" w:themeColor="text1"/>
        </w:rPr>
        <w:t xml:space="preserve">Service Provider is responsible for Incident Management in any event, and SARS must be credited for any time spent to diagnose or Resolve Incidents by </w:t>
      </w:r>
      <w:r w:rsidRPr="00E807E2">
        <w:rPr>
          <w:color w:val="000000" w:themeColor="text1"/>
        </w:rPr>
        <w:t xml:space="preserve">the </w:t>
      </w:r>
      <w:r w:rsidR="00FE2059" w:rsidRPr="00E807E2">
        <w:rPr>
          <w:color w:val="000000" w:themeColor="text1"/>
        </w:rPr>
        <w:t xml:space="preserve">Service Provider Personnel who are on-site at </w:t>
      </w:r>
      <w:r w:rsidR="002E41C7" w:rsidRPr="00E807E2">
        <w:rPr>
          <w:color w:val="000000" w:themeColor="text1"/>
        </w:rPr>
        <w:t>SARS’</w:t>
      </w:r>
      <w:r w:rsidR="00FE2059" w:rsidRPr="00E807E2">
        <w:rPr>
          <w:color w:val="000000" w:themeColor="text1"/>
        </w:rPr>
        <w:t xml:space="preserve"> request;</w:t>
      </w:r>
      <w:bookmarkEnd w:id="869"/>
    </w:p>
    <w:p w14:paraId="7AFD007F" w14:textId="58B78B2B" w:rsidR="00FE2059" w:rsidRPr="00E807E2" w:rsidRDefault="00980198" w:rsidP="00674945">
      <w:pPr>
        <w:pStyle w:val="level3"/>
        <w:ind w:left="709" w:hanging="709"/>
        <w:rPr>
          <w:color w:val="000000" w:themeColor="text1"/>
        </w:rPr>
      </w:pPr>
      <w:bookmarkStart w:id="870" w:name="_DV_M275"/>
      <w:bookmarkEnd w:id="870"/>
      <w:r w:rsidRPr="00E807E2">
        <w:rPr>
          <w:color w:val="000000" w:themeColor="text1"/>
        </w:rPr>
        <w:t xml:space="preserve">The </w:t>
      </w:r>
      <w:r w:rsidR="00FE2059" w:rsidRPr="00E807E2">
        <w:rPr>
          <w:color w:val="000000" w:themeColor="text1"/>
        </w:rPr>
        <w:t xml:space="preserve">Service Provider must perform any IMACD-related intra-campus hardware movement. </w:t>
      </w:r>
      <w:r w:rsidRPr="00E807E2">
        <w:rPr>
          <w:color w:val="000000" w:themeColor="text1"/>
        </w:rPr>
        <w:t xml:space="preserve">The </w:t>
      </w:r>
      <w:r w:rsidR="00FE2059" w:rsidRPr="00E807E2">
        <w:rPr>
          <w:color w:val="000000" w:themeColor="text1"/>
        </w:rPr>
        <w:t xml:space="preserve">Service Provider must prepare items for shipment and coordinate </w:t>
      </w:r>
      <w:bookmarkStart w:id="871" w:name="_DV_M276"/>
      <w:bookmarkEnd w:id="871"/>
      <w:r w:rsidR="00FE2059" w:rsidRPr="00E807E2">
        <w:rPr>
          <w:color w:val="000000" w:themeColor="text1"/>
        </w:rPr>
        <w:t>the transportation of IMACD-related inter-campus hardware movement, including packing such hardware;</w:t>
      </w:r>
    </w:p>
    <w:p w14:paraId="5708FB60" w14:textId="77777777" w:rsidR="00FE2059" w:rsidRPr="00E807E2" w:rsidRDefault="00FE2059" w:rsidP="00674945">
      <w:pPr>
        <w:pStyle w:val="level3"/>
        <w:ind w:left="709" w:hanging="709"/>
        <w:rPr>
          <w:color w:val="000000" w:themeColor="text1"/>
        </w:rPr>
      </w:pPr>
      <w:bookmarkStart w:id="872" w:name="_DV_M279"/>
      <w:bookmarkEnd w:id="872"/>
      <w:r w:rsidRPr="00E807E2">
        <w:rPr>
          <w:color w:val="000000" w:themeColor="text1"/>
        </w:rPr>
        <w:t xml:space="preserve">in the case of an IMACD related to Supported Hardware, </w:t>
      </w:r>
      <w:r w:rsidR="00980198" w:rsidRPr="00E807E2">
        <w:rPr>
          <w:color w:val="000000" w:themeColor="text1"/>
        </w:rPr>
        <w:t xml:space="preserve">the </w:t>
      </w:r>
      <w:r w:rsidRPr="00E807E2">
        <w:rPr>
          <w:color w:val="000000" w:themeColor="text1"/>
        </w:rPr>
        <w:t xml:space="preserve">Service Provider must de-install and remove any existing </w:t>
      </w:r>
      <w:r w:rsidR="001A44B8" w:rsidRPr="00E807E2">
        <w:rPr>
          <w:color w:val="000000" w:themeColor="text1"/>
        </w:rPr>
        <w:t>h</w:t>
      </w:r>
      <w:r w:rsidRPr="00E807E2">
        <w:rPr>
          <w:color w:val="000000" w:themeColor="text1"/>
        </w:rPr>
        <w:t>ardware, Software or both as necessary to execute the IMACD;</w:t>
      </w:r>
    </w:p>
    <w:p w14:paraId="0EA079CE" w14:textId="77777777" w:rsidR="00FE2059" w:rsidRPr="00E807E2" w:rsidRDefault="00980198" w:rsidP="00674945">
      <w:pPr>
        <w:pStyle w:val="level3"/>
        <w:ind w:left="709" w:hanging="709"/>
        <w:rPr>
          <w:color w:val="000000" w:themeColor="text1"/>
        </w:rPr>
      </w:pPr>
      <w:bookmarkStart w:id="873" w:name="_DV_M280"/>
      <w:bookmarkEnd w:id="873"/>
      <w:r w:rsidRPr="00E807E2">
        <w:rPr>
          <w:color w:val="000000" w:themeColor="text1"/>
        </w:rPr>
        <w:t xml:space="preserve">the </w:t>
      </w:r>
      <w:r w:rsidR="00FE2059" w:rsidRPr="00E807E2">
        <w:rPr>
          <w:color w:val="000000" w:themeColor="text1"/>
        </w:rPr>
        <w:t>Service Provider must reload and, as necessary, convert data and making configuration changes where necessary as part of the IMACD;</w:t>
      </w:r>
    </w:p>
    <w:p w14:paraId="3D6D84D7" w14:textId="77777777" w:rsidR="00FE2059" w:rsidRPr="00E807E2" w:rsidRDefault="00980198" w:rsidP="00674945">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must uninstall all Software from decommissioned </w:t>
      </w:r>
      <w:r w:rsidR="001A44B8" w:rsidRPr="00E807E2">
        <w:rPr>
          <w:color w:val="000000" w:themeColor="text1"/>
        </w:rPr>
        <w:t>h</w:t>
      </w:r>
      <w:r w:rsidR="00FE2059" w:rsidRPr="00E807E2">
        <w:rPr>
          <w:color w:val="000000" w:themeColor="text1"/>
        </w:rPr>
        <w:t>ardware and inform the SARS DML of the details of the Software so uninstalled;</w:t>
      </w:r>
    </w:p>
    <w:p w14:paraId="2D8DFE01" w14:textId="77777777" w:rsidR="00FE2059" w:rsidRPr="00E807E2" w:rsidRDefault="00980198" w:rsidP="00674945">
      <w:pPr>
        <w:pStyle w:val="level3"/>
        <w:ind w:left="709" w:hanging="709"/>
        <w:rPr>
          <w:color w:val="000000" w:themeColor="text1"/>
        </w:rPr>
      </w:pPr>
      <w:bookmarkStart w:id="874" w:name="_DV_M281"/>
      <w:bookmarkStart w:id="875" w:name="_Ref85373254"/>
      <w:bookmarkEnd w:id="874"/>
      <w:r w:rsidRPr="00E807E2">
        <w:rPr>
          <w:color w:val="000000" w:themeColor="text1"/>
        </w:rPr>
        <w:t xml:space="preserve">the </w:t>
      </w:r>
      <w:r w:rsidR="00FE2059" w:rsidRPr="00E807E2">
        <w:rPr>
          <w:color w:val="000000" w:themeColor="text1"/>
        </w:rPr>
        <w:t xml:space="preserve">Service Provider must </w:t>
      </w:r>
      <w:r w:rsidR="0097413D" w:rsidRPr="00E807E2">
        <w:rPr>
          <w:color w:val="000000" w:themeColor="text1"/>
        </w:rPr>
        <w:t xml:space="preserve">attach </w:t>
      </w:r>
      <w:r w:rsidR="00FE2059" w:rsidRPr="00E807E2">
        <w:rPr>
          <w:color w:val="000000" w:themeColor="text1"/>
        </w:rPr>
        <w:t xml:space="preserve">new, or validate existing, </w:t>
      </w:r>
      <w:r w:rsidR="0097413D" w:rsidRPr="00E807E2">
        <w:rPr>
          <w:color w:val="000000" w:themeColor="text1"/>
        </w:rPr>
        <w:t>barcodes</w:t>
      </w:r>
      <w:r w:rsidR="00FE2059" w:rsidRPr="00E807E2">
        <w:rPr>
          <w:color w:val="000000" w:themeColor="text1"/>
        </w:rPr>
        <w:t xml:space="preserve">; update the CMDB; and notify SARS of the need to update the SARS </w:t>
      </w:r>
      <w:r w:rsidR="003C6633" w:rsidRPr="00E807E2">
        <w:rPr>
          <w:color w:val="000000" w:themeColor="text1"/>
        </w:rPr>
        <w:t>Service Management</w:t>
      </w:r>
      <w:r w:rsidR="00FE2059" w:rsidRPr="00E807E2">
        <w:rPr>
          <w:color w:val="000000" w:themeColor="text1"/>
        </w:rPr>
        <w:t xml:space="preserve"> System to take account of the IMACD;</w:t>
      </w:r>
      <w:bookmarkEnd w:id="875"/>
    </w:p>
    <w:p w14:paraId="3B56344C" w14:textId="77777777" w:rsidR="00FE2059" w:rsidRPr="00E807E2" w:rsidRDefault="00FE2059" w:rsidP="00674945">
      <w:pPr>
        <w:pStyle w:val="level3"/>
        <w:ind w:left="709" w:hanging="709"/>
        <w:rPr>
          <w:color w:val="000000" w:themeColor="text1"/>
        </w:rPr>
      </w:pPr>
      <w:bookmarkStart w:id="876" w:name="_DV_M282"/>
      <w:bookmarkEnd w:id="876"/>
      <w:r w:rsidRPr="00E807E2">
        <w:rPr>
          <w:color w:val="000000" w:themeColor="text1"/>
        </w:rPr>
        <w:t xml:space="preserve">with respect to IMACDs related to Supported Hardware, </w:t>
      </w:r>
      <w:r w:rsidR="007E442D" w:rsidRPr="00E807E2">
        <w:rPr>
          <w:color w:val="000000" w:themeColor="text1"/>
        </w:rPr>
        <w:t xml:space="preserve">the </w:t>
      </w:r>
      <w:r w:rsidRPr="00E807E2">
        <w:rPr>
          <w:color w:val="000000" w:themeColor="text1"/>
        </w:rPr>
        <w:t xml:space="preserve">Service Provider must act in accordance with </w:t>
      </w:r>
      <w:bookmarkStart w:id="877" w:name="_DV_M283"/>
      <w:bookmarkEnd w:id="877"/>
      <w:r w:rsidRPr="00E807E2">
        <w:rPr>
          <w:color w:val="000000" w:themeColor="text1"/>
        </w:rPr>
        <w:t>instructions from SARS with respect to physical space restrictions;</w:t>
      </w:r>
    </w:p>
    <w:p w14:paraId="75210978" w14:textId="77777777" w:rsidR="008C1A2A" w:rsidRPr="00E807E2" w:rsidRDefault="008C1A2A" w:rsidP="00674945">
      <w:pPr>
        <w:pStyle w:val="level3"/>
        <w:ind w:left="709" w:hanging="709"/>
        <w:rPr>
          <w:color w:val="000000" w:themeColor="text1"/>
        </w:rPr>
      </w:pPr>
      <w:r w:rsidRPr="00E807E2">
        <w:rPr>
          <w:color w:val="000000" w:themeColor="text1"/>
        </w:rPr>
        <w:t>with respect to any IMACD involving the transport of equipment, the Service Provider must ensure that it has obtained and is in possession of the required SARS authorisations to move equipment and that the movement of equipment is made in accordance with SARS procedures as may be determined by SARS from time to time;</w:t>
      </w:r>
    </w:p>
    <w:p w14:paraId="0F7533D6" w14:textId="77777777" w:rsidR="008C1A2A" w:rsidRPr="00E807E2" w:rsidRDefault="00191105" w:rsidP="00674945">
      <w:pPr>
        <w:pStyle w:val="level3"/>
        <w:ind w:left="709" w:hanging="709"/>
        <w:rPr>
          <w:color w:val="000000" w:themeColor="text1"/>
        </w:rPr>
      </w:pPr>
      <w:r w:rsidRPr="00E807E2">
        <w:rPr>
          <w:color w:val="000000" w:themeColor="text1"/>
        </w:rPr>
        <w:t xml:space="preserve">with respect to any IMACD affecting a Device that must be connected to SARS network </w:t>
      </w:r>
      <w:proofErr w:type="gramStart"/>
      <w:r w:rsidRPr="00E807E2">
        <w:rPr>
          <w:color w:val="000000" w:themeColor="text1"/>
        </w:rPr>
        <w:t>in order to</w:t>
      </w:r>
      <w:proofErr w:type="gramEnd"/>
      <w:r w:rsidRPr="00E807E2">
        <w:rPr>
          <w:color w:val="000000" w:themeColor="text1"/>
        </w:rPr>
        <w:t xml:space="preserve"> operate properly, the Service Provider must confirm that the Device is connected to SARS network and that the Device can be controlled over SARS network from SARS Brooklyn Head Office;</w:t>
      </w:r>
    </w:p>
    <w:p w14:paraId="050017C4" w14:textId="77777777" w:rsidR="00E807E2" w:rsidRDefault="007E442D" w:rsidP="00674945">
      <w:pPr>
        <w:pStyle w:val="level3"/>
        <w:ind w:left="709" w:hanging="709"/>
        <w:rPr>
          <w:color w:val="000000" w:themeColor="text1"/>
        </w:rPr>
      </w:pPr>
      <w:bookmarkStart w:id="878" w:name="_DV_M284"/>
      <w:bookmarkEnd w:id="878"/>
      <w:r w:rsidRPr="00E807E2">
        <w:rPr>
          <w:color w:val="000000" w:themeColor="text1"/>
        </w:rPr>
        <w:t xml:space="preserve">the </w:t>
      </w:r>
      <w:r w:rsidR="00FE2059" w:rsidRPr="00E807E2">
        <w:rPr>
          <w:color w:val="000000" w:themeColor="text1"/>
        </w:rPr>
        <w:t xml:space="preserve">Service Provider must demonstrate or explain new procedures, functions or features to End-users as </w:t>
      </w:r>
      <w:bookmarkStart w:id="879" w:name="_DV_C96"/>
      <w:r w:rsidR="00FE2059" w:rsidRPr="00E807E2">
        <w:rPr>
          <w:color w:val="000000" w:themeColor="text1"/>
        </w:rPr>
        <w:t>reasonabl</w:t>
      </w:r>
      <w:bookmarkStart w:id="880" w:name="_DV_M285"/>
      <w:bookmarkEnd w:id="879"/>
      <w:bookmarkEnd w:id="880"/>
      <w:r w:rsidR="00133507" w:rsidRPr="00E807E2">
        <w:rPr>
          <w:color w:val="000000" w:themeColor="text1"/>
        </w:rPr>
        <w:t>y required by the End-users;</w:t>
      </w:r>
    </w:p>
    <w:p w14:paraId="585F39B3" w14:textId="0236A261" w:rsidR="00FE2059" w:rsidRPr="00E807E2" w:rsidRDefault="007E442D" w:rsidP="00674945">
      <w:pPr>
        <w:pStyle w:val="level3"/>
        <w:ind w:left="709" w:hanging="709"/>
        <w:rPr>
          <w:color w:val="000000" w:themeColor="text1"/>
        </w:rPr>
      </w:pPr>
      <w:bookmarkStart w:id="881" w:name="_DV_M286"/>
      <w:bookmarkEnd w:id="881"/>
      <w:r w:rsidRPr="00E807E2">
        <w:rPr>
          <w:color w:val="000000" w:themeColor="text1"/>
        </w:rPr>
        <w:t xml:space="preserve">the </w:t>
      </w:r>
      <w:r w:rsidR="00FE2059" w:rsidRPr="00E807E2">
        <w:rPr>
          <w:color w:val="000000" w:themeColor="text1"/>
        </w:rPr>
        <w:t>Service Provider must agree in advance on objective and demonstrable criteria designed to verify that all applicable features and functions are tested and fully operable, and testing to verify t</w:t>
      </w:r>
      <w:r w:rsidR="00133507" w:rsidRPr="00E807E2">
        <w:rPr>
          <w:color w:val="000000" w:themeColor="text1"/>
        </w:rPr>
        <w:t>hat such criteria have been met; and</w:t>
      </w:r>
      <w:bookmarkStart w:id="882" w:name="_DV_M288"/>
      <w:bookmarkStart w:id="883" w:name="OLE_LINK4"/>
      <w:bookmarkStart w:id="884" w:name="OLE_LINK6"/>
      <w:bookmarkEnd w:id="882"/>
    </w:p>
    <w:p w14:paraId="58358049" w14:textId="453F8737" w:rsidR="00FE2059" w:rsidRPr="00E807E2" w:rsidRDefault="00FE2059" w:rsidP="00674945">
      <w:pPr>
        <w:pStyle w:val="level3"/>
        <w:ind w:left="709" w:hanging="709"/>
        <w:rPr>
          <w:color w:val="000000" w:themeColor="text1"/>
        </w:rPr>
      </w:pPr>
      <w:r w:rsidRPr="00E807E2">
        <w:rPr>
          <w:color w:val="000000" w:themeColor="text1"/>
        </w:rPr>
        <w:t xml:space="preserve">as part of a Decommissioning, coordinate and manage the shipment </w:t>
      </w:r>
      <w:r w:rsidR="009D3F98" w:rsidRPr="00E807E2">
        <w:rPr>
          <w:color w:val="000000" w:themeColor="text1"/>
        </w:rPr>
        <w:t xml:space="preserve">of the Decommissioned Device </w:t>
      </w:r>
      <w:r w:rsidRPr="00E807E2">
        <w:rPr>
          <w:color w:val="000000" w:themeColor="text1"/>
        </w:rPr>
        <w:t xml:space="preserve">to </w:t>
      </w:r>
      <w:r w:rsidR="009D3F98" w:rsidRPr="00E807E2">
        <w:rPr>
          <w:color w:val="000000" w:themeColor="text1"/>
        </w:rPr>
        <w:t xml:space="preserve">a location designated by SARS in Gauteng, unless otherwise specified by SARS </w:t>
      </w:r>
      <w:r w:rsidRPr="00E807E2">
        <w:rPr>
          <w:color w:val="000000" w:themeColor="text1"/>
        </w:rPr>
        <w:t>(using the shipper, if any</w:t>
      </w:r>
      <w:r w:rsidR="009D3F98" w:rsidRPr="00E807E2">
        <w:rPr>
          <w:color w:val="000000" w:themeColor="text1"/>
        </w:rPr>
        <w:t xml:space="preserve"> is required</w:t>
      </w:r>
      <w:r w:rsidRPr="00E807E2">
        <w:rPr>
          <w:color w:val="000000" w:themeColor="text1"/>
        </w:rPr>
        <w:t>, designated by SARS from time to time).</w:t>
      </w:r>
    </w:p>
    <w:p w14:paraId="17875ED1" w14:textId="77777777" w:rsidR="00FE2059" w:rsidRPr="00E807E2" w:rsidRDefault="00FE2059" w:rsidP="00674945">
      <w:pPr>
        <w:pStyle w:val="level3"/>
        <w:ind w:left="709" w:hanging="709"/>
        <w:rPr>
          <w:color w:val="000000" w:themeColor="text1"/>
        </w:rPr>
      </w:pPr>
      <w:r w:rsidRPr="00E807E2">
        <w:rPr>
          <w:color w:val="000000" w:themeColor="text1"/>
        </w:rPr>
        <w:t xml:space="preserve">An </w:t>
      </w:r>
      <w:bookmarkStart w:id="885" w:name="_DV_M289"/>
      <w:bookmarkEnd w:id="883"/>
      <w:bookmarkEnd w:id="884"/>
      <w:bookmarkEnd w:id="885"/>
      <w:r w:rsidRPr="00E807E2">
        <w:rPr>
          <w:color w:val="000000" w:themeColor="text1"/>
        </w:rPr>
        <w:t xml:space="preserve">IMACD must not be deemed completed until </w:t>
      </w:r>
      <w:r w:rsidR="007E442D" w:rsidRPr="00E807E2">
        <w:rPr>
          <w:color w:val="000000" w:themeColor="text1"/>
        </w:rPr>
        <w:t xml:space="preserve">the </w:t>
      </w:r>
      <w:r w:rsidRPr="00E807E2">
        <w:rPr>
          <w:color w:val="000000" w:themeColor="text1"/>
        </w:rPr>
        <w:t xml:space="preserve">Service Provider has notified SARS that such IMACD has successfully passed such applicable tests (acknowledging other requirements must be met as well </w:t>
      </w:r>
      <w:proofErr w:type="gramStart"/>
      <w:r w:rsidRPr="00E807E2">
        <w:rPr>
          <w:color w:val="000000" w:themeColor="text1"/>
        </w:rPr>
        <w:t>in order for</w:t>
      </w:r>
      <w:proofErr w:type="gramEnd"/>
      <w:r w:rsidRPr="00E807E2">
        <w:rPr>
          <w:color w:val="000000" w:themeColor="text1"/>
        </w:rPr>
        <w:t xml:space="preserve"> an IMACD to be completed (including End</w:t>
      </w:r>
      <w:r w:rsidR="00BF1C8A" w:rsidRPr="00E807E2">
        <w:rPr>
          <w:color w:val="000000" w:themeColor="text1"/>
        </w:rPr>
        <w:t>-user or other SARS sign off)).</w:t>
      </w:r>
    </w:p>
    <w:p w14:paraId="3F4D39CA" w14:textId="77777777" w:rsidR="002B6CE6" w:rsidRPr="00E807E2" w:rsidRDefault="002B6CE6" w:rsidP="009A3E1E">
      <w:pPr>
        <w:pStyle w:val="level2-head"/>
        <w:ind w:left="709"/>
        <w:rPr>
          <w:color w:val="000000" w:themeColor="text1"/>
        </w:rPr>
      </w:pPr>
      <w:bookmarkStart w:id="886" w:name="_Ref410545632"/>
      <w:r w:rsidRPr="00E807E2">
        <w:rPr>
          <w:color w:val="000000" w:themeColor="text1"/>
        </w:rPr>
        <w:t>Staging</w:t>
      </w:r>
      <w:bookmarkEnd w:id="886"/>
    </w:p>
    <w:p w14:paraId="10AEC743" w14:textId="77777777" w:rsidR="002B6CE6" w:rsidRPr="00E807E2" w:rsidRDefault="002B6CE6" w:rsidP="00674945">
      <w:pPr>
        <w:pStyle w:val="level3"/>
        <w:ind w:left="709" w:hanging="709"/>
        <w:rPr>
          <w:color w:val="000000" w:themeColor="text1"/>
        </w:rPr>
      </w:pPr>
      <w:r w:rsidRPr="00E807E2">
        <w:rPr>
          <w:color w:val="000000" w:themeColor="text1"/>
        </w:rPr>
        <w:t>Upon receipt of a request for an IMACD Service Provider shall:</w:t>
      </w:r>
    </w:p>
    <w:p w14:paraId="1C1F16C1" w14:textId="77777777" w:rsidR="002B6CE6" w:rsidRPr="00E807E2" w:rsidRDefault="00952E42" w:rsidP="005A5B01">
      <w:pPr>
        <w:pStyle w:val="level4"/>
        <w:tabs>
          <w:tab w:val="clear" w:pos="2410"/>
        </w:tabs>
        <w:ind w:left="1560" w:hanging="851"/>
        <w:rPr>
          <w:color w:val="000000" w:themeColor="text1"/>
        </w:rPr>
      </w:pPr>
      <w:r w:rsidRPr="00E807E2">
        <w:rPr>
          <w:color w:val="000000" w:themeColor="text1"/>
        </w:rPr>
        <w:lastRenderedPageBreak/>
        <w:t xml:space="preserve">if an existing Device </w:t>
      </w:r>
      <w:r w:rsidR="002B6CE6" w:rsidRPr="00E807E2">
        <w:rPr>
          <w:color w:val="000000" w:themeColor="text1"/>
        </w:rPr>
        <w:t xml:space="preserve">requires </w:t>
      </w:r>
      <w:r w:rsidRPr="00E807E2">
        <w:rPr>
          <w:color w:val="000000" w:themeColor="text1"/>
        </w:rPr>
        <w:t>data to be backed up</w:t>
      </w:r>
      <w:r w:rsidR="00BC40FC" w:rsidRPr="00E807E2">
        <w:rPr>
          <w:color w:val="000000" w:themeColor="text1"/>
        </w:rPr>
        <w:t xml:space="preserve"> </w:t>
      </w:r>
      <w:r w:rsidR="002B6CE6" w:rsidRPr="00E807E2">
        <w:rPr>
          <w:color w:val="000000" w:themeColor="text1"/>
        </w:rPr>
        <w:t>prior to performing an Install</w:t>
      </w:r>
      <w:r w:rsidR="005D6C74" w:rsidRPr="00E807E2">
        <w:rPr>
          <w:color w:val="000000" w:themeColor="text1"/>
        </w:rPr>
        <w:t xml:space="preserve"> </w:t>
      </w:r>
      <w:r w:rsidR="002B6CE6" w:rsidRPr="00E807E2">
        <w:rPr>
          <w:color w:val="000000" w:themeColor="text1"/>
        </w:rPr>
        <w:t>Add</w:t>
      </w:r>
      <w:r w:rsidR="00050B88" w:rsidRPr="00E807E2">
        <w:rPr>
          <w:color w:val="000000" w:themeColor="text1"/>
        </w:rPr>
        <w:t xml:space="preserve"> or </w:t>
      </w:r>
      <w:r w:rsidR="002B6CE6" w:rsidRPr="00E807E2">
        <w:rPr>
          <w:color w:val="000000" w:themeColor="text1"/>
        </w:rPr>
        <w:t xml:space="preserve">Change, take reasonable steps to identify any data stored locally on </w:t>
      </w:r>
      <w:r w:rsidRPr="00E807E2">
        <w:rPr>
          <w:color w:val="000000" w:themeColor="text1"/>
        </w:rPr>
        <w:t xml:space="preserve">the Device </w:t>
      </w:r>
      <w:r w:rsidR="002B6CE6" w:rsidRPr="00E807E2">
        <w:rPr>
          <w:color w:val="000000" w:themeColor="text1"/>
        </w:rPr>
        <w:t xml:space="preserve">and either verify that </w:t>
      </w:r>
      <w:r w:rsidRPr="00E807E2">
        <w:rPr>
          <w:color w:val="000000" w:themeColor="text1"/>
        </w:rPr>
        <w:t>SARS</w:t>
      </w:r>
      <w:r w:rsidR="002B6CE6" w:rsidRPr="00E807E2">
        <w:rPr>
          <w:color w:val="000000" w:themeColor="text1"/>
        </w:rPr>
        <w:t xml:space="preserve"> has saved such data on </w:t>
      </w:r>
      <w:r w:rsidR="008035E4" w:rsidRPr="00E807E2">
        <w:rPr>
          <w:color w:val="000000" w:themeColor="text1"/>
        </w:rPr>
        <w:t xml:space="preserve">a secure data storage location </w:t>
      </w:r>
      <w:r w:rsidR="002B6CE6" w:rsidRPr="00E807E2">
        <w:rPr>
          <w:color w:val="000000" w:themeColor="text1"/>
        </w:rPr>
        <w:t>or, if necessary</w:t>
      </w:r>
      <w:r w:rsidR="002F5C3D" w:rsidRPr="00E807E2">
        <w:rPr>
          <w:color w:val="000000" w:themeColor="text1"/>
        </w:rPr>
        <w:t>,</w:t>
      </w:r>
      <w:r w:rsidR="002B6CE6" w:rsidRPr="00E807E2">
        <w:rPr>
          <w:color w:val="000000" w:themeColor="text1"/>
        </w:rPr>
        <w:t xml:space="preserve"> assist </w:t>
      </w:r>
      <w:r w:rsidRPr="00E807E2">
        <w:rPr>
          <w:color w:val="000000" w:themeColor="text1"/>
        </w:rPr>
        <w:t>SARS</w:t>
      </w:r>
      <w:r w:rsidR="002B6CE6" w:rsidRPr="00E807E2">
        <w:rPr>
          <w:color w:val="000000" w:themeColor="text1"/>
        </w:rPr>
        <w:t xml:space="preserve"> to save such data on </w:t>
      </w:r>
      <w:r w:rsidR="008035E4" w:rsidRPr="00E807E2">
        <w:rPr>
          <w:color w:val="000000" w:themeColor="text1"/>
        </w:rPr>
        <w:t>a secure data storage location</w:t>
      </w:r>
      <w:r w:rsidR="002B6CE6" w:rsidRPr="00E807E2">
        <w:rPr>
          <w:color w:val="000000" w:themeColor="text1"/>
        </w:rPr>
        <w:t xml:space="preserve">, except, in either case, only where not possible because of </w:t>
      </w:r>
      <w:r w:rsidRPr="00E807E2">
        <w:rPr>
          <w:color w:val="000000" w:themeColor="text1"/>
        </w:rPr>
        <w:t xml:space="preserve">a </w:t>
      </w:r>
      <w:r w:rsidR="001A44B8" w:rsidRPr="00E807E2">
        <w:rPr>
          <w:color w:val="000000" w:themeColor="text1"/>
        </w:rPr>
        <w:t>h</w:t>
      </w:r>
      <w:r w:rsidR="002B6CE6" w:rsidRPr="00E807E2">
        <w:rPr>
          <w:color w:val="000000" w:themeColor="text1"/>
        </w:rPr>
        <w:t xml:space="preserve">ardware failure, before proceeding with the </w:t>
      </w:r>
      <w:r w:rsidR="002F5C3D" w:rsidRPr="00E807E2">
        <w:rPr>
          <w:color w:val="000000" w:themeColor="text1"/>
        </w:rPr>
        <w:t>IMACD</w:t>
      </w:r>
      <w:r w:rsidR="002B6CE6" w:rsidRPr="00E807E2">
        <w:rPr>
          <w:color w:val="000000" w:themeColor="text1"/>
        </w:rPr>
        <w:t>;</w:t>
      </w:r>
    </w:p>
    <w:p w14:paraId="6FB8B38A" w14:textId="77777777" w:rsidR="002B6CE6" w:rsidRPr="00E807E2" w:rsidRDefault="002B6CE6" w:rsidP="005A5B01">
      <w:pPr>
        <w:pStyle w:val="level4"/>
        <w:tabs>
          <w:tab w:val="clear" w:pos="2410"/>
        </w:tabs>
        <w:ind w:left="1560" w:hanging="851"/>
        <w:rPr>
          <w:color w:val="000000" w:themeColor="text1"/>
        </w:rPr>
      </w:pPr>
      <w:r w:rsidRPr="00E807E2">
        <w:rPr>
          <w:color w:val="000000" w:themeColor="text1"/>
        </w:rPr>
        <w:t>confirm scheduling of scheduled activities with relevant End-users.</w:t>
      </w:r>
    </w:p>
    <w:p w14:paraId="1BCCB5A3" w14:textId="77777777" w:rsidR="002B6CE6" w:rsidRPr="00E807E2" w:rsidRDefault="002B6CE6" w:rsidP="005A5B01">
      <w:pPr>
        <w:pStyle w:val="level4"/>
        <w:tabs>
          <w:tab w:val="clear" w:pos="2410"/>
        </w:tabs>
        <w:ind w:left="1560" w:hanging="851"/>
        <w:rPr>
          <w:color w:val="000000" w:themeColor="text1"/>
        </w:rPr>
      </w:pPr>
      <w:bookmarkStart w:id="887" w:name="_Ref410545553"/>
      <w:r w:rsidRPr="00E807E2">
        <w:rPr>
          <w:color w:val="000000" w:themeColor="text1"/>
        </w:rPr>
        <w:t>verify that all contents of the delivery are included according to delivery note, and</w:t>
      </w:r>
      <w:r w:rsidR="002F5C3D" w:rsidRPr="00E807E2">
        <w:rPr>
          <w:color w:val="000000" w:themeColor="text1"/>
        </w:rPr>
        <w:t>,</w:t>
      </w:r>
      <w:r w:rsidRPr="00E807E2">
        <w:rPr>
          <w:color w:val="000000" w:themeColor="text1"/>
        </w:rPr>
        <w:t xml:space="preserve"> if not</w:t>
      </w:r>
      <w:r w:rsidR="002F5C3D" w:rsidRPr="00E807E2">
        <w:rPr>
          <w:color w:val="000000" w:themeColor="text1"/>
        </w:rPr>
        <w:t xml:space="preserve"> correct,</w:t>
      </w:r>
      <w:bookmarkEnd w:id="887"/>
      <w:r w:rsidR="002F5C3D" w:rsidRPr="00E807E2">
        <w:rPr>
          <w:color w:val="000000" w:themeColor="text1"/>
        </w:rPr>
        <w:t xml:space="preserve"> coordinate with SARS and the applicable </w:t>
      </w:r>
      <w:proofErr w:type="gramStart"/>
      <w:r w:rsidR="002F5C3D" w:rsidRPr="00E807E2">
        <w:rPr>
          <w:color w:val="000000" w:themeColor="text1"/>
        </w:rPr>
        <w:t>Third Party</w:t>
      </w:r>
      <w:proofErr w:type="gramEnd"/>
      <w:r w:rsidR="002F5C3D" w:rsidRPr="00E807E2">
        <w:rPr>
          <w:color w:val="000000" w:themeColor="text1"/>
        </w:rPr>
        <w:t xml:space="preserve"> Supplier and replacement of the incorrect Device, and arrange the return of such Device;</w:t>
      </w:r>
    </w:p>
    <w:p w14:paraId="1760F579" w14:textId="77777777" w:rsidR="002B6CE6" w:rsidRPr="00E807E2" w:rsidRDefault="002B6CE6" w:rsidP="005A5B01">
      <w:pPr>
        <w:pStyle w:val="level4"/>
        <w:tabs>
          <w:tab w:val="clear" w:pos="2410"/>
        </w:tabs>
        <w:ind w:left="1560" w:hanging="851"/>
        <w:rPr>
          <w:color w:val="000000" w:themeColor="text1"/>
        </w:rPr>
      </w:pPr>
      <w:bookmarkStart w:id="888" w:name="_Ref410545562"/>
      <w:r w:rsidRPr="00E807E2">
        <w:rPr>
          <w:color w:val="000000" w:themeColor="text1"/>
        </w:rPr>
        <w:t xml:space="preserve">test Device for ‘dead on arrival’ status prior to deployment to the </w:t>
      </w:r>
      <w:r w:rsidR="00952E42" w:rsidRPr="00E807E2">
        <w:rPr>
          <w:color w:val="000000" w:themeColor="text1"/>
        </w:rPr>
        <w:t>requested</w:t>
      </w:r>
      <w:r w:rsidRPr="00E807E2">
        <w:rPr>
          <w:color w:val="000000" w:themeColor="text1"/>
        </w:rPr>
        <w:t xml:space="preserve"> location in connection with an Install</w:t>
      </w:r>
      <w:r w:rsidR="00050B88" w:rsidRPr="00E807E2">
        <w:rPr>
          <w:color w:val="000000" w:themeColor="text1"/>
        </w:rPr>
        <w:t>, Add or Change</w:t>
      </w:r>
      <w:r w:rsidRPr="00E807E2">
        <w:rPr>
          <w:color w:val="000000" w:themeColor="text1"/>
        </w:rPr>
        <w:t xml:space="preserve">, coordinate with SARS and the applicable </w:t>
      </w:r>
      <w:proofErr w:type="gramStart"/>
      <w:r w:rsidRPr="00E807E2">
        <w:rPr>
          <w:color w:val="000000" w:themeColor="text1"/>
        </w:rPr>
        <w:t>Third Party</w:t>
      </w:r>
      <w:proofErr w:type="gramEnd"/>
      <w:r w:rsidRPr="00E807E2">
        <w:rPr>
          <w:color w:val="000000" w:themeColor="text1"/>
        </w:rPr>
        <w:t xml:space="preserve"> Supplier the return and replacement of any ‘dead on arrival’ Device, and arrange the return of such Device;</w:t>
      </w:r>
      <w:bookmarkEnd w:id="888"/>
    </w:p>
    <w:p w14:paraId="7DB5F2D4" w14:textId="77777777" w:rsidR="002B6CE6" w:rsidRPr="00E807E2" w:rsidRDefault="002B6CE6" w:rsidP="005A5B01">
      <w:pPr>
        <w:pStyle w:val="level4"/>
        <w:tabs>
          <w:tab w:val="clear" w:pos="2410"/>
        </w:tabs>
        <w:ind w:left="1560" w:hanging="851"/>
        <w:rPr>
          <w:color w:val="000000" w:themeColor="text1"/>
        </w:rPr>
      </w:pPr>
      <w:r w:rsidRPr="00E807E2">
        <w:rPr>
          <w:color w:val="000000" w:themeColor="text1"/>
        </w:rPr>
        <w:t>escalate any performance or supply issues with Third Party Suppliers to SARS in accordance with the escalation paths defined by SARS; and</w:t>
      </w:r>
    </w:p>
    <w:p w14:paraId="4831A0FB" w14:textId="77777777" w:rsidR="002B6CE6" w:rsidRPr="00E807E2" w:rsidRDefault="002B6CE6" w:rsidP="005A5B01">
      <w:pPr>
        <w:pStyle w:val="level4"/>
        <w:tabs>
          <w:tab w:val="clear" w:pos="2410"/>
        </w:tabs>
        <w:ind w:left="1560" w:hanging="851"/>
        <w:rPr>
          <w:color w:val="000000" w:themeColor="text1"/>
        </w:rPr>
      </w:pPr>
      <w:r w:rsidRPr="00E807E2">
        <w:rPr>
          <w:color w:val="000000" w:themeColor="text1"/>
        </w:rPr>
        <w:t xml:space="preserve">in the case of an </w:t>
      </w:r>
      <w:r w:rsidR="00050B88" w:rsidRPr="00E807E2">
        <w:rPr>
          <w:color w:val="000000" w:themeColor="text1"/>
        </w:rPr>
        <w:t xml:space="preserve">Install, Add or </w:t>
      </w:r>
      <w:r w:rsidR="00203CCF" w:rsidRPr="00E807E2">
        <w:rPr>
          <w:color w:val="000000" w:themeColor="text1"/>
        </w:rPr>
        <w:t xml:space="preserve">IMACD </w:t>
      </w:r>
      <w:r w:rsidR="00050B88" w:rsidRPr="00E807E2">
        <w:rPr>
          <w:color w:val="000000" w:themeColor="text1"/>
        </w:rPr>
        <w:t>Change</w:t>
      </w:r>
      <w:r w:rsidRPr="00E807E2">
        <w:rPr>
          <w:color w:val="000000" w:themeColor="text1"/>
        </w:rPr>
        <w:t xml:space="preserve">, ensure that the </w:t>
      </w:r>
      <w:r w:rsidR="00952E42" w:rsidRPr="00E807E2">
        <w:rPr>
          <w:color w:val="000000" w:themeColor="text1"/>
        </w:rPr>
        <w:t>Supported</w:t>
      </w:r>
      <w:r w:rsidRPr="00E807E2">
        <w:rPr>
          <w:color w:val="000000" w:themeColor="text1"/>
        </w:rPr>
        <w:t xml:space="preserve"> Software associated with the item of Devices has been correctly installed and is correctly operating such that SARS can control the </w:t>
      </w:r>
      <w:r w:rsidR="00952E42" w:rsidRPr="00E807E2">
        <w:rPr>
          <w:color w:val="000000" w:themeColor="text1"/>
        </w:rPr>
        <w:t>Device</w:t>
      </w:r>
      <w:r w:rsidRPr="00E807E2">
        <w:rPr>
          <w:color w:val="000000" w:themeColor="text1"/>
        </w:rPr>
        <w:t xml:space="preserve"> </w:t>
      </w:r>
      <w:r w:rsidR="008C1A2A" w:rsidRPr="00E807E2">
        <w:rPr>
          <w:color w:val="000000" w:themeColor="text1"/>
        </w:rPr>
        <w:t xml:space="preserve">over SARS network from SARS Head Office </w:t>
      </w:r>
      <w:r w:rsidRPr="00E807E2">
        <w:rPr>
          <w:color w:val="000000" w:themeColor="text1"/>
        </w:rPr>
        <w:t xml:space="preserve">and the </w:t>
      </w:r>
      <w:r w:rsidR="00952E42" w:rsidRPr="00E807E2">
        <w:rPr>
          <w:color w:val="000000" w:themeColor="text1"/>
        </w:rPr>
        <w:t>Device can access, operate</w:t>
      </w:r>
      <w:r w:rsidRPr="00E807E2">
        <w:rPr>
          <w:color w:val="000000" w:themeColor="text1"/>
        </w:rPr>
        <w:t xml:space="preserve"> an</w:t>
      </w:r>
      <w:r w:rsidR="00952E42" w:rsidRPr="00E807E2">
        <w:rPr>
          <w:color w:val="000000" w:themeColor="text1"/>
        </w:rPr>
        <w:t>d interact with</w:t>
      </w:r>
      <w:r w:rsidR="00203CCF" w:rsidRPr="00E807E2">
        <w:rPr>
          <w:color w:val="000000" w:themeColor="text1"/>
        </w:rPr>
        <w:t xml:space="preserve"> its locally attached devices</w:t>
      </w:r>
      <w:r w:rsidR="00952E42" w:rsidRPr="00E807E2">
        <w:rPr>
          <w:color w:val="000000" w:themeColor="text1"/>
        </w:rPr>
        <w:t>.</w:t>
      </w:r>
    </w:p>
    <w:p w14:paraId="32F9A1AA" w14:textId="615059B8" w:rsidR="002B6CE6" w:rsidRPr="00E807E2" w:rsidRDefault="002B6CE6" w:rsidP="009D5184">
      <w:pPr>
        <w:pStyle w:val="level3"/>
        <w:ind w:left="709" w:hanging="709"/>
        <w:rPr>
          <w:color w:val="000000" w:themeColor="text1"/>
        </w:rPr>
      </w:pPr>
      <w:r w:rsidRPr="00E807E2">
        <w:rPr>
          <w:color w:val="000000" w:themeColor="text1"/>
        </w:rPr>
        <w:t xml:space="preserve">In the event that Service Provider fails to perform its obligations </w:t>
      </w:r>
      <w:r w:rsidR="00952E42" w:rsidRPr="00E807E2">
        <w:rPr>
          <w:color w:val="000000" w:themeColor="text1"/>
        </w:rPr>
        <w:t xml:space="preserve">correctly </w:t>
      </w:r>
      <w:r w:rsidRPr="00E807E2">
        <w:rPr>
          <w:color w:val="000000" w:themeColor="text1"/>
        </w:rPr>
        <w:t xml:space="preserve">under </w:t>
      </w:r>
      <w:r w:rsidRPr="00E807E2">
        <w:rPr>
          <w:b/>
          <w:color w:val="000000" w:themeColor="text1"/>
        </w:rPr>
        <w:t xml:space="preserve">clause </w:t>
      </w:r>
      <w:r w:rsidR="00952E42" w:rsidRPr="00E807E2">
        <w:rPr>
          <w:b/>
          <w:color w:val="000000" w:themeColor="text1"/>
        </w:rPr>
        <w:fldChar w:fldCharType="begin"/>
      </w:r>
      <w:r w:rsidR="00952E42" w:rsidRPr="00E807E2">
        <w:rPr>
          <w:b/>
          <w:color w:val="000000" w:themeColor="text1"/>
        </w:rPr>
        <w:instrText xml:space="preserve"> REF _Ref410545553 \r \h </w:instrText>
      </w:r>
      <w:r w:rsidR="00975B35" w:rsidRPr="00E807E2">
        <w:rPr>
          <w:b/>
          <w:color w:val="000000" w:themeColor="text1"/>
        </w:rPr>
        <w:instrText xml:space="preserve"> \* MERGEFORMAT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8.3.1.3</w:t>
      </w:r>
      <w:r w:rsidR="00952E42" w:rsidRPr="00E807E2">
        <w:rPr>
          <w:b/>
          <w:color w:val="000000" w:themeColor="text1"/>
        </w:rPr>
        <w:fldChar w:fldCharType="end"/>
      </w:r>
      <w:r w:rsidRPr="00E807E2">
        <w:rPr>
          <w:color w:val="000000" w:themeColor="text1"/>
        </w:rPr>
        <w:t xml:space="preserve"> or</w:t>
      </w:r>
      <w:r w:rsidR="00975B35" w:rsidRPr="00E807E2">
        <w:rPr>
          <w:color w:val="000000" w:themeColor="text1"/>
        </w:rPr>
        <w:t xml:space="preserve"> </w:t>
      </w:r>
      <w:r w:rsidR="00975B35" w:rsidRPr="00E807E2">
        <w:rPr>
          <w:b/>
          <w:color w:val="000000" w:themeColor="text1"/>
        </w:rPr>
        <w:t>clause</w:t>
      </w:r>
      <w:r w:rsidR="00952E42" w:rsidRPr="00E807E2">
        <w:rPr>
          <w:b/>
          <w:color w:val="000000" w:themeColor="text1"/>
        </w:rPr>
        <w:t xml:space="preserve"> </w:t>
      </w:r>
      <w:r w:rsidR="00952E42" w:rsidRPr="00E807E2">
        <w:rPr>
          <w:b/>
          <w:color w:val="000000" w:themeColor="text1"/>
        </w:rPr>
        <w:fldChar w:fldCharType="begin"/>
      </w:r>
      <w:r w:rsidR="00952E42" w:rsidRPr="00E807E2">
        <w:rPr>
          <w:b/>
          <w:color w:val="000000" w:themeColor="text1"/>
        </w:rPr>
        <w:instrText xml:space="preserve"> REF _Ref410545562 \r \h </w:instrText>
      </w:r>
      <w:r w:rsidR="00975B35" w:rsidRPr="00E807E2">
        <w:rPr>
          <w:b/>
          <w:color w:val="000000" w:themeColor="text1"/>
        </w:rPr>
        <w:instrText xml:space="preserve"> \* MERGEFORMAT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8.3.1.4</w:t>
      </w:r>
      <w:r w:rsidR="00952E42" w:rsidRPr="00E807E2">
        <w:rPr>
          <w:b/>
          <w:color w:val="000000" w:themeColor="text1"/>
        </w:rPr>
        <w:fldChar w:fldCharType="end"/>
      </w:r>
      <w:r w:rsidR="00975B35" w:rsidRPr="00E807E2">
        <w:rPr>
          <w:b/>
          <w:color w:val="000000" w:themeColor="text1"/>
        </w:rPr>
        <w:t xml:space="preserve"> </w:t>
      </w:r>
      <w:r w:rsidR="00975B35" w:rsidRPr="00E807E2">
        <w:rPr>
          <w:color w:val="000000" w:themeColor="text1"/>
        </w:rPr>
        <w:t>above</w:t>
      </w:r>
      <w:r w:rsidRPr="00E807E2">
        <w:rPr>
          <w:color w:val="000000" w:themeColor="text1"/>
        </w:rPr>
        <w:t>, SARS will not be charged for any further IMACDs or remediation efforts.</w:t>
      </w:r>
    </w:p>
    <w:p w14:paraId="2DBBC07D" w14:textId="77777777" w:rsidR="002B6CE6" w:rsidRPr="00E807E2" w:rsidRDefault="002B6CE6" w:rsidP="009A3E1E">
      <w:pPr>
        <w:pStyle w:val="level2-head"/>
        <w:ind w:left="709"/>
        <w:rPr>
          <w:color w:val="000000" w:themeColor="text1"/>
        </w:rPr>
      </w:pPr>
      <w:r w:rsidRPr="00E807E2">
        <w:rPr>
          <w:color w:val="000000" w:themeColor="text1"/>
        </w:rPr>
        <w:t>Install</w:t>
      </w:r>
    </w:p>
    <w:p w14:paraId="16D44B10" w14:textId="77777777" w:rsidR="002B6CE6" w:rsidRPr="00E807E2" w:rsidRDefault="002B6CE6" w:rsidP="009A3E1E">
      <w:pPr>
        <w:pStyle w:val="level1-text"/>
        <w:ind w:left="709"/>
        <w:rPr>
          <w:color w:val="000000" w:themeColor="text1"/>
        </w:rPr>
      </w:pPr>
      <w:r w:rsidRPr="00E807E2">
        <w:rPr>
          <w:color w:val="000000" w:themeColor="text1"/>
        </w:rPr>
        <w:t>Service Provider will perform Installs of Devices in accordance the following:</w:t>
      </w:r>
    </w:p>
    <w:p w14:paraId="69505B82" w14:textId="77777777" w:rsidR="002B6CE6" w:rsidRPr="00E807E2" w:rsidRDefault="002B6CE6" w:rsidP="009D5184">
      <w:pPr>
        <w:pStyle w:val="level3"/>
        <w:ind w:left="709" w:hanging="709"/>
        <w:rPr>
          <w:color w:val="000000" w:themeColor="text1"/>
        </w:rPr>
      </w:pPr>
      <w:r w:rsidRPr="00E807E2">
        <w:rPr>
          <w:color w:val="000000" w:themeColor="text1"/>
        </w:rPr>
        <w:t>Prior to installation, Service Provider will carry out all necessary pre-work, including:</w:t>
      </w:r>
    </w:p>
    <w:p w14:paraId="4AD37AFE" w14:textId="1C6688B1"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performing the staging activities described in </w:t>
      </w:r>
      <w:r w:rsidRPr="00E807E2">
        <w:rPr>
          <w:b/>
          <w:color w:val="000000" w:themeColor="text1"/>
        </w:rPr>
        <w:t>clause</w:t>
      </w:r>
      <w:r w:rsidR="00952E42" w:rsidRPr="00E807E2">
        <w:rPr>
          <w:b/>
          <w:color w:val="000000" w:themeColor="text1"/>
        </w:rPr>
        <w:t xml:space="preserve"> </w:t>
      </w:r>
      <w:r w:rsidR="00952E42" w:rsidRPr="00E807E2">
        <w:rPr>
          <w:b/>
          <w:color w:val="000000" w:themeColor="text1"/>
        </w:rPr>
        <w:fldChar w:fldCharType="begin"/>
      </w:r>
      <w:r w:rsidR="00952E42" w:rsidRPr="00E807E2">
        <w:rPr>
          <w:b/>
          <w:color w:val="000000" w:themeColor="text1"/>
        </w:rPr>
        <w:instrText xml:space="preserve"> REF _Ref410545632 \r \h </w:instrText>
      </w:r>
      <w:r w:rsidR="00975B35" w:rsidRPr="00E807E2">
        <w:rPr>
          <w:b/>
          <w:color w:val="000000" w:themeColor="text1"/>
        </w:rPr>
        <w:instrText xml:space="preserve"> \* MERGEFORMAT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8.3</w:t>
      </w:r>
      <w:r w:rsidR="00952E42" w:rsidRPr="00E807E2">
        <w:rPr>
          <w:b/>
          <w:color w:val="000000" w:themeColor="text1"/>
        </w:rPr>
        <w:fldChar w:fldCharType="end"/>
      </w:r>
      <w:r w:rsidR="00975B35" w:rsidRPr="00E807E2">
        <w:rPr>
          <w:color w:val="000000" w:themeColor="text1"/>
        </w:rPr>
        <w:t xml:space="preserve"> above</w:t>
      </w:r>
      <w:r w:rsidRPr="00E807E2">
        <w:rPr>
          <w:color w:val="000000" w:themeColor="text1"/>
        </w:rPr>
        <w:t>; and</w:t>
      </w:r>
    </w:p>
    <w:p w14:paraId="2E224A46"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confirming that all Devices, components, network, cabling, </w:t>
      </w:r>
      <w:r w:rsidR="008035E4" w:rsidRPr="00E807E2">
        <w:rPr>
          <w:color w:val="000000" w:themeColor="text1"/>
        </w:rPr>
        <w:t xml:space="preserve">power </w:t>
      </w:r>
      <w:r w:rsidRPr="00E807E2">
        <w:rPr>
          <w:color w:val="000000" w:themeColor="text1"/>
        </w:rPr>
        <w:t>or any other services necessary to execute the installation will be available as of the date(s) scheduled for the Install.</w:t>
      </w:r>
    </w:p>
    <w:p w14:paraId="74883DC3" w14:textId="77777777" w:rsidR="002B6CE6" w:rsidRPr="00E807E2" w:rsidRDefault="002B6CE6" w:rsidP="009D5184">
      <w:pPr>
        <w:pStyle w:val="level3"/>
        <w:ind w:left="709" w:hanging="709"/>
        <w:rPr>
          <w:color w:val="000000" w:themeColor="text1"/>
        </w:rPr>
      </w:pPr>
      <w:r w:rsidRPr="00E807E2">
        <w:rPr>
          <w:color w:val="000000" w:themeColor="text1"/>
        </w:rPr>
        <w:t>As part of installing the Devices, Service Provider shall:</w:t>
      </w:r>
    </w:p>
    <w:p w14:paraId="29B655FB"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provide the necessary technical support to complete the Install, including onsite support as necessary;</w:t>
      </w:r>
    </w:p>
    <w:p w14:paraId="530D46A3"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request the latest</w:t>
      </w:r>
      <w:r w:rsidR="00952E42" w:rsidRPr="00E807E2">
        <w:rPr>
          <w:color w:val="000000" w:themeColor="text1"/>
        </w:rPr>
        <w:t xml:space="preserve"> Supported Software</w:t>
      </w:r>
      <w:r w:rsidRPr="00E807E2">
        <w:rPr>
          <w:color w:val="000000" w:themeColor="text1"/>
        </w:rPr>
        <w:t xml:space="preserve"> image from SARS, including the latest patches and interim patches, and install such image and patches on the Device (or, if SARS does not provide an image, load the </w:t>
      </w:r>
      <w:r w:rsidR="00952E42" w:rsidRPr="00E807E2">
        <w:rPr>
          <w:color w:val="000000" w:themeColor="text1"/>
        </w:rPr>
        <w:t xml:space="preserve">applicable </w:t>
      </w:r>
      <w:r w:rsidRPr="00E807E2">
        <w:rPr>
          <w:color w:val="000000" w:themeColor="text1"/>
        </w:rPr>
        <w:t xml:space="preserve">SARS-approved </w:t>
      </w:r>
      <w:r w:rsidR="00952E42" w:rsidRPr="00E807E2">
        <w:rPr>
          <w:color w:val="000000" w:themeColor="text1"/>
        </w:rPr>
        <w:t>Supported Software</w:t>
      </w:r>
      <w:r w:rsidR="00FE2E66" w:rsidRPr="00E807E2">
        <w:rPr>
          <w:color w:val="000000" w:themeColor="text1"/>
        </w:rPr>
        <w:t xml:space="preserve"> including any patches designated by SARS</w:t>
      </w:r>
      <w:r w:rsidRPr="00E807E2">
        <w:rPr>
          <w:color w:val="000000" w:themeColor="text1"/>
        </w:rPr>
        <w:t>);</w:t>
      </w:r>
    </w:p>
    <w:p w14:paraId="26631D41" w14:textId="77777777" w:rsidR="00E807E2" w:rsidRDefault="002B6CE6" w:rsidP="007F6482">
      <w:pPr>
        <w:pStyle w:val="level4"/>
        <w:tabs>
          <w:tab w:val="clear" w:pos="2410"/>
        </w:tabs>
        <w:ind w:left="1560" w:hanging="851"/>
        <w:rPr>
          <w:color w:val="000000" w:themeColor="text1"/>
        </w:rPr>
      </w:pPr>
      <w:r w:rsidRPr="00E807E2">
        <w:rPr>
          <w:color w:val="000000" w:themeColor="text1"/>
        </w:rPr>
        <w:t xml:space="preserve">install the Device and associated Supported Software; In such regard, an installation of Supported Software will be considered successful if the Software is installed on Device and launches successfully </w:t>
      </w:r>
      <w:proofErr w:type="gramStart"/>
      <w:r w:rsidRPr="00E807E2">
        <w:rPr>
          <w:color w:val="000000" w:themeColor="text1"/>
        </w:rPr>
        <w:t>so as to</w:t>
      </w:r>
      <w:proofErr w:type="gramEnd"/>
      <w:r w:rsidRPr="00E807E2">
        <w:rPr>
          <w:color w:val="000000" w:themeColor="text1"/>
        </w:rPr>
        <w:t xml:space="preserve"> indicate that its features and functionality are fully operational;</w:t>
      </w:r>
    </w:p>
    <w:p w14:paraId="3FF520F4" w14:textId="7F602472" w:rsidR="002B6CE6" w:rsidRPr="00E807E2" w:rsidRDefault="002B6CE6" w:rsidP="007F6482">
      <w:pPr>
        <w:pStyle w:val="level4"/>
        <w:tabs>
          <w:tab w:val="clear" w:pos="2410"/>
        </w:tabs>
        <w:ind w:left="1560" w:hanging="851"/>
        <w:rPr>
          <w:color w:val="000000" w:themeColor="text1"/>
        </w:rPr>
      </w:pPr>
      <w:r w:rsidRPr="00E807E2">
        <w:rPr>
          <w:color w:val="000000" w:themeColor="text1"/>
        </w:rPr>
        <w:t>de-install and re-install any existing (</w:t>
      </w:r>
      <w:proofErr w:type="spellStart"/>
      <w:r w:rsidRPr="00E807E2">
        <w:rPr>
          <w:color w:val="000000" w:themeColor="text1"/>
        </w:rPr>
        <w:t>i</w:t>
      </w:r>
      <w:proofErr w:type="spellEnd"/>
      <w:r w:rsidRPr="00E807E2">
        <w:rPr>
          <w:color w:val="000000" w:themeColor="text1"/>
        </w:rPr>
        <w:t>) Devices, or (ii) Software necessary to de-install or re-</w:t>
      </w:r>
      <w:r w:rsidRPr="00E807E2">
        <w:rPr>
          <w:color w:val="000000" w:themeColor="text1"/>
        </w:rPr>
        <w:lastRenderedPageBreak/>
        <w:t xml:space="preserve">install any such Devices, drivers or </w:t>
      </w:r>
      <w:r w:rsidR="00952E42" w:rsidRPr="00E807E2">
        <w:rPr>
          <w:color w:val="000000" w:themeColor="text1"/>
        </w:rPr>
        <w:t>Supported</w:t>
      </w:r>
      <w:r w:rsidRPr="00E807E2">
        <w:rPr>
          <w:color w:val="000000" w:themeColor="text1"/>
        </w:rPr>
        <w:t xml:space="preserve"> Software or (iii) other related items or services as necessary to execute the Install;</w:t>
      </w:r>
    </w:p>
    <w:p w14:paraId="39FDF4AD"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connect the Devices to the </w:t>
      </w:r>
      <w:r w:rsidR="00952E42" w:rsidRPr="00E807E2">
        <w:rPr>
          <w:color w:val="000000" w:themeColor="text1"/>
        </w:rPr>
        <w:t>SARS n</w:t>
      </w:r>
      <w:r w:rsidRPr="00E807E2">
        <w:rPr>
          <w:color w:val="000000" w:themeColor="text1"/>
        </w:rPr>
        <w:t>etworks;</w:t>
      </w:r>
    </w:p>
    <w:p w14:paraId="70B5AB35" w14:textId="77777777" w:rsidR="00E807E2" w:rsidRDefault="002B6CE6" w:rsidP="007F6482">
      <w:pPr>
        <w:pStyle w:val="level4"/>
        <w:tabs>
          <w:tab w:val="clear" w:pos="2410"/>
        </w:tabs>
        <w:ind w:left="1560" w:hanging="851"/>
        <w:rPr>
          <w:color w:val="000000" w:themeColor="text1"/>
        </w:rPr>
      </w:pPr>
      <w:r w:rsidRPr="00E807E2">
        <w:rPr>
          <w:color w:val="000000" w:themeColor="text1"/>
        </w:rPr>
        <w:t xml:space="preserve">if the Install is of a SARS contractor’s </w:t>
      </w:r>
      <w:r w:rsidR="003004DA" w:rsidRPr="00E807E2">
        <w:rPr>
          <w:color w:val="000000" w:themeColor="text1"/>
        </w:rPr>
        <w:t>Device</w:t>
      </w:r>
      <w:r w:rsidRPr="00E807E2">
        <w:rPr>
          <w:color w:val="000000" w:themeColor="text1"/>
        </w:rPr>
        <w:t xml:space="preserve">, check such </w:t>
      </w:r>
      <w:r w:rsidR="003004DA" w:rsidRPr="00E807E2">
        <w:rPr>
          <w:color w:val="000000" w:themeColor="text1"/>
        </w:rPr>
        <w:t xml:space="preserve">Device </w:t>
      </w:r>
      <w:r w:rsidRPr="00E807E2">
        <w:rPr>
          <w:color w:val="000000" w:themeColor="text1"/>
        </w:rPr>
        <w:t>against criteria specified by SARS before connecting it to the Network;</w:t>
      </w:r>
    </w:p>
    <w:p w14:paraId="4AC23844" w14:textId="00379E04" w:rsidR="002B6CE6" w:rsidRPr="00E807E2" w:rsidRDefault="002B6CE6" w:rsidP="007F6482">
      <w:pPr>
        <w:pStyle w:val="level4"/>
        <w:tabs>
          <w:tab w:val="clear" w:pos="2410"/>
        </w:tabs>
        <w:ind w:left="1560" w:hanging="851"/>
        <w:rPr>
          <w:color w:val="000000" w:themeColor="text1"/>
        </w:rPr>
      </w:pPr>
      <w:r w:rsidRPr="00E807E2">
        <w:rPr>
          <w:color w:val="000000" w:themeColor="text1"/>
        </w:rPr>
        <w:t>re-load data or backup files as necessary;</w:t>
      </w:r>
    </w:p>
    <w:p w14:paraId="17F55D00" w14:textId="77777777" w:rsidR="002B6CE6" w:rsidRPr="00E807E2" w:rsidRDefault="00FE2E66" w:rsidP="007F6482">
      <w:pPr>
        <w:pStyle w:val="level4"/>
        <w:tabs>
          <w:tab w:val="clear" w:pos="2410"/>
        </w:tabs>
        <w:ind w:left="1560" w:hanging="851"/>
        <w:rPr>
          <w:color w:val="000000" w:themeColor="text1"/>
        </w:rPr>
      </w:pPr>
      <w:r w:rsidRPr="00E807E2">
        <w:rPr>
          <w:color w:val="000000" w:themeColor="text1"/>
        </w:rPr>
        <w:t>configure the Device</w:t>
      </w:r>
      <w:r w:rsidR="002B6CE6" w:rsidRPr="00E807E2">
        <w:rPr>
          <w:color w:val="000000" w:themeColor="text1"/>
        </w:rPr>
        <w:t xml:space="preserve"> as necessary so that network services and </w:t>
      </w:r>
      <w:r w:rsidR="00C23781" w:rsidRPr="00E807E2">
        <w:rPr>
          <w:color w:val="000000" w:themeColor="text1"/>
        </w:rPr>
        <w:t xml:space="preserve">all </w:t>
      </w:r>
      <w:r w:rsidR="00EA5FDE" w:rsidRPr="00E807E2">
        <w:rPr>
          <w:color w:val="000000" w:themeColor="text1"/>
        </w:rPr>
        <w:t>p</w:t>
      </w:r>
      <w:r w:rsidR="002B6CE6" w:rsidRPr="00E807E2">
        <w:rPr>
          <w:color w:val="000000" w:themeColor="text1"/>
        </w:rPr>
        <w:t xml:space="preserve">eripherals operate correctly, including attaching the </w:t>
      </w:r>
      <w:r w:rsidRPr="00E807E2">
        <w:rPr>
          <w:color w:val="000000" w:themeColor="text1"/>
        </w:rPr>
        <w:t>Device</w:t>
      </w:r>
      <w:r w:rsidR="002B6CE6" w:rsidRPr="00E807E2">
        <w:rPr>
          <w:color w:val="000000" w:themeColor="text1"/>
        </w:rPr>
        <w:t xml:space="preserve"> to appropriate </w:t>
      </w:r>
      <w:r w:rsidR="00952E42" w:rsidRPr="00E807E2">
        <w:rPr>
          <w:color w:val="000000" w:themeColor="text1"/>
        </w:rPr>
        <w:t xml:space="preserve">network resources such as </w:t>
      </w:r>
      <w:r w:rsidR="00EA5FDE" w:rsidRPr="00E807E2">
        <w:rPr>
          <w:color w:val="000000" w:themeColor="text1"/>
        </w:rPr>
        <w:t>p</w:t>
      </w:r>
      <w:r w:rsidR="00952E42" w:rsidRPr="00E807E2">
        <w:rPr>
          <w:color w:val="000000" w:themeColor="text1"/>
        </w:rPr>
        <w:t>rinters</w:t>
      </w:r>
      <w:r w:rsidR="002B6CE6" w:rsidRPr="00E807E2">
        <w:rPr>
          <w:color w:val="000000" w:themeColor="text1"/>
        </w:rPr>
        <w:t xml:space="preserve"> and confirming that </w:t>
      </w:r>
      <w:r w:rsidR="00952E42" w:rsidRPr="00E807E2">
        <w:rPr>
          <w:color w:val="000000" w:themeColor="text1"/>
        </w:rPr>
        <w:t xml:space="preserve">shared </w:t>
      </w:r>
      <w:r w:rsidR="002B6CE6" w:rsidRPr="00E807E2">
        <w:rPr>
          <w:color w:val="000000" w:themeColor="text1"/>
        </w:rPr>
        <w:t>drive mappings are operating correctly;</w:t>
      </w:r>
    </w:p>
    <w:p w14:paraId="5CC852E4" w14:textId="77777777" w:rsidR="00E807E2" w:rsidRDefault="002B6CE6" w:rsidP="007F6482">
      <w:pPr>
        <w:pStyle w:val="level4"/>
        <w:tabs>
          <w:tab w:val="clear" w:pos="2410"/>
        </w:tabs>
        <w:ind w:left="1560" w:hanging="851"/>
        <w:rPr>
          <w:color w:val="000000" w:themeColor="text1"/>
        </w:rPr>
      </w:pPr>
      <w:r w:rsidRPr="00E807E2">
        <w:rPr>
          <w:color w:val="000000" w:themeColor="text1"/>
        </w:rPr>
        <w:t>confirm that SARS-specified critical updates have been loaded on the Device, and if not, install or coordinate the installation of such updates;</w:t>
      </w:r>
    </w:p>
    <w:p w14:paraId="234B84BD" w14:textId="77777777" w:rsidR="00E807E2" w:rsidRDefault="002B6CE6" w:rsidP="007F6482">
      <w:pPr>
        <w:pStyle w:val="level4"/>
        <w:tabs>
          <w:tab w:val="clear" w:pos="2410"/>
        </w:tabs>
        <w:ind w:left="1560" w:hanging="851"/>
        <w:rPr>
          <w:color w:val="000000" w:themeColor="text1"/>
        </w:rPr>
      </w:pPr>
      <w:r w:rsidRPr="00E807E2">
        <w:rPr>
          <w:color w:val="000000" w:themeColor="text1"/>
        </w:rPr>
        <w:t xml:space="preserve">test the Device, drivers, </w:t>
      </w:r>
      <w:r w:rsidR="00952E42" w:rsidRPr="00E807E2">
        <w:rPr>
          <w:color w:val="000000" w:themeColor="text1"/>
        </w:rPr>
        <w:t>s</w:t>
      </w:r>
      <w:r w:rsidRPr="00E807E2">
        <w:rPr>
          <w:color w:val="000000" w:themeColor="text1"/>
        </w:rPr>
        <w:t>oftware, and related services after the install, including network access, (for example, file open and print routing capabilities, remote connectivity, Internet/intranet access, etc.) using tests approved by SARS;</w:t>
      </w:r>
    </w:p>
    <w:p w14:paraId="4B76914F" w14:textId="21D92ACB" w:rsidR="002B6CE6" w:rsidRPr="00E807E2" w:rsidRDefault="00952E42" w:rsidP="007F6482">
      <w:pPr>
        <w:pStyle w:val="level4"/>
        <w:tabs>
          <w:tab w:val="clear" w:pos="2410"/>
        </w:tabs>
        <w:ind w:left="1560" w:hanging="851"/>
        <w:rPr>
          <w:color w:val="000000" w:themeColor="text1"/>
        </w:rPr>
      </w:pPr>
      <w:r w:rsidRPr="00E807E2">
        <w:rPr>
          <w:color w:val="000000" w:themeColor="text1"/>
        </w:rPr>
        <w:t xml:space="preserve">where the Device is operated by an End-user, </w:t>
      </w:r>
      <w:r w:rsidR="002B6CE6" w:rsidRPr="00E807E2">
        <w:rPr>
          <w:color w:val="000000" w:themeColor="text1"/>
        </w:rPr>
        <w:t>provide desk-side orientation training to each End-user, not to exceed 10 (ten) minutes, appropriate to the End-user receiving the Install and obtain the End-user’s sign-off that the Device is operating correctly and meets his requirements;</w:t>
      </w:r>
    </w:p>
    <w:p w14:paraId="1EB16DE0" w14:textId="46412D7E"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at </w:t>
      </w:r>
      <w:r w:rsidR="002E41C7" w:rsidRPr="00E807E2">
        <w:rPr>
          <w:color w:val="000000" w:themeColor="text1"/>
        </w:rPr>
        <w:t>SARS’</w:t>
      </w:r>
      <w:r w:rsidRPr="00E807E2">
        <w:rPr>
          <w:color w:val="000000" w:themeColor="text1"/>
        </w:rPr>
        <w:t xml:space="preserve"> requ</w:t>
      </w:r>
      <w:r w:rsidR="00FE2E66" w:rsidRPr="00E807E2">
        <w:rPr>
          <w:color w:val="000000" w:themeColor="text1"/>
        </w:rPr>
        <w:t>est, promptly remove any Device</w:t>
      </w:r>
      <w:r w:rsidRPr="00E807E2">
        <w:rPr>
          <w:color w:val="000000" w:themeColor="text1"/>
        </w:rPr>
        <w:t xml:space="preserve"> no longer being used by the End-user and Cleanse such Supported Device prior to disposal in accordance with </w:t>
      </w:r>
      <w:r w:rsidRPr="00E807E2">
        <w:rPr>
          <w:b/>
          <w:color w:val="000000" w:themeColor="text1"/>
        </w:rPr>
        <w:t>clause</w:t>
      </w:r>
      <w:r w:rsidR="00952E42" w:rsidRPr="00E807E2">
        <w:rPr>
          <w:b/>
          <w:color w:val="000000" w:themeColor="text1"/>
        </w:rPr>
        <w:t xml:space="preserve"> </w:t>
      </w:r>
      <w:r w:rsidR="00952E42" w:rsidRPr="00E807E2">
        <w:rPr>
          <w:b/>
          <w:color w:val="000000" w:themeColor="text1"/>
        </w:rPr>
        <w:fldChar w:fldCharType="begin"/>
      </w:r>
      <w:r w:rsidR="00952E42" w:rsidRPr="00E807E2">
        <w:rPr>
          <w:b/>
          <w:color w:val="000000" w:themeColor="text1"/>
        </w:rPr>
        <w:instrText xml:space="preserve"> REF _Ref410546045 \r \h </w:instrText>
      </w:r>
      <w:r w:rsidR="00975B35" w:rsidRPr="00E807E2">
        <w:rPr>
          <w:b/>
          <w:color w:val="000000" w:themeColor="text1"/>
        </w:rPr>
        <w:instrText xml:space="preserve"> \* MERGEFORMAT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8.7</w:t>
      </w:r>
      <w:r w:rsidR="00952E42" w:rsidRPr="00E807E2">
        <w:rPr>
          <w:b/>
          <w:color w:val="000000" w:themeColor="text1"/>
        </w:rPr>
        <w:fldChar w:fldCharType="end"/>
      </w:r>
      <w:r w:rsidR="00AF2862" w:rsidRPr="00E807E2">
        <w:rPr>
          <w:b/>
          <w:color w:val="000000" w:themeColor="text1"/>
        </w:rPr>
        <w:t xml:space="preserve"> </w:t>
      </w:r>
      <w:r w:rsidR="00AF2862" w:rsidRPr="00E807E2">
        <w:rPr>
          <w:color w:val="000000" w:themeColor="text1"/>
        </w:rPr>
        <w:t>below</w:t>
      </w:r>
      <w:r w:rsidRPr="00E807E2">
        <w:rPr>
          <w:color w:val="000000" w:themeColor="text1"/>
        </w:rPr>
        <w:t>;</w:t>
      </w:r>
    </w:p>
    <w:p w14:paraId="17D0EC9D"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transport </w:t>
      </w:r>
      <w:r w:rsidR="00952E42" w:rsidRPr="00E807E2">
        <w:rPr>
          <w:color w:val="000000" w:themeColor="text1"/>
        </w:rPr>
        <w:t xml:space="preserve">Device that </w:t>
      </w:r>
      <w:r w:rsidR="00FE2E66" w:rsidRPr="00E807E2">
        <w:rPr>
          <w:color w:val="000000" w:themeColor="text1"/>
        </w:rPr>
        <w:t>is</w:t>
      </w:r>
      <w:r w:rsidRPr="00E807E2">
        <w:rPr>
          <w:color w:val="000000" w:themeColor="text1"/>
        </w:rPr>
        <w:t xml:space="preserve"> being installed to the location</w:t>
      </w:r>
      <w:r w:rsidR="00E65AB8" w:rsidRPr="00E807E2">
        <w:rPr>
          <w:color w:val="000000" w:themeColor="text1"/>
        </w:rPr>
        <w:t xml:space="preserve"> specified by SARS</w:t>
      </w:r>
      <w:r w:rsidRPr="00E807E2">
        <w:rPr>
          <w:color w:val="000000" w:themeColor="text1"/>
        </w:rPr>
        <w:t xml:space="preserve">, and remove to the relevant staging area any Device that is being </w:t>
      </w:r>
      <w:r w:rsidR="00FE2E66" w:rsidRPr="00E807E2">
        <w:rPr>
          <w:color w:val="000000" w:themeColor="text1"/>
        </w:rPr>
        <w:t xml:space="preserve">replaced (and either redeployed, recycled </w:t>
      </w:r>
      <w:r w:rsidRPr="00E807E2">
        <w:rPr>
          <w:color w:val="000000" w:themeColor="text1"/>
        </w:rPr>
        <w:t>or disposed); and</w:t>
      </w:r>
    </w:p>
    <w:p w14:paraId="45120C64"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remove packing materials to SARS designated removal area.</w:t>
      </w:r>
    </w:p>
    <w:p w14:paraId="60722B7F" w14:textId="77777777" w:rsidR="002B6CE6" w:rsidRPr="00E807E2" w:rsidRDefault="00821BB5" w:rsidP="009D5184">
      <w:pPr>
        <w:pStyle w:val="level3"/>
        <w:ind w:left="709" w:hanging="709"/>
        <w:rPr>
          <w:color w:val="000000" w:themeColor="text1"/>
        </w:rPr>
      </w:pPr>
      <w:r w:rsidRPr="00E807E2">
        <w:rPr>
          <w:color w:val="000000" w:themeColor="text1"/>
        </w:rPr>
        <w:t xml:space="preserve">In the cases that the </w:t>
      </w:r>
      <w:r w:rsidR="00952E42" w:rsidRPr="00E807E2">
        <w:rPr>
          <w:color w:val="000000" w:themeColor="text1"/>
        </w:rPr>
        <w:t xml:space="preserve">Device </w:t>
      </w:r>
      <w:r w:rsidRPr="00E807E2">
        <w:rPr>
          <w:color w:val="000000" w:themeColor="text1"/>
        </w:rPr>
        <w:t>is</w:t>
      </w:r>
      <w:r w:rsidR="002B6CE6" w:rsidRPr="00E807E2">
        <w:rPr>
          <w:color w:val="000000" w:themeColor="text1"/>
        </w:rPr>
        <w:t xml:space="preserve"> pre-built by </w:t>
      </w:r>
      <w:r w:rsidR="00952E42" w:rsidRPr="00E807E2">
        <w:rPr>
          <w:color w:val="000000" w:themeColor="text1"/>
        </w:rPr>
        <w:t>a</w:t>
      </w:r>
      <w:r w:rsidR="002B6CE6" w:rsidRPr="00E807E2">
        <w:rPr>
          <w:color w:val="000000" w:themeColor="text1"/>
        </w:rPr>
        <w:t xml:space="preserve"> </w:t>
      </w:r>
      <w:proofErr w:type="gramStart"/>
      <w:r w:rsidR="002B6CE6" w:rsidRPr="00E807E2">
        <w:rPr>
          <w:color w:val="000000" w:themeColor="text1"/>
        </w:rPr>
        <w:t>Third Party</w:t>
      </w:r>
      <w:proofErr w:type="gramEnd"/>
      <w:r w:rsidR="002B6CE6" w:rsidRPr="00E807E2">
        <w:rPr>
          <w:color w:val="000000" w:themeColor="text1"/>
        </w:rPr>
        <w:t xml:space="preserve"> Supplier, </w:t>
      </w:r>
      <w:r w:rsidR="00952E42" w:rsidRPr="00E807E2">
        <w:rPr>
          <w:color w:val="000000" w:themeColor="text1"/>
        </w:rPr>
        <w:t>including</w:t>
      </w:r>
      <w:r w:rsidR="002B6CE6" w:rsidRPr="00E807E2">
        <w:rPr>
          <w:color w:val="000000" w:themeColor="text1"/>
        </w:rPr>
        <w:t xml:space="preserve"> installing the image</w:t>
      </w:r>
      <w:r w:rsidR="00952E42" w:rsidRPr="00E807E2">
        <w:rPr>
          <w:color w:val="000000" w:themeColor="text1"/>
        </w:rPr>
        <w:t xml:space="preserve"> of Supported Software</w:t>
      </w:r>
      <w:r w:rsidRPr="00E807E2">
        <w:rPr>
          <w:color w:val="000000" w:themeColor="text1"/>
        </w:rPr>
        <w:t>, t</w:t>
      </w:r>
      <w:r w:rsidR="00952E42" w:rsidRPr="00E807E2">
        <w:rPr>
          <w:color w:val="000000" w:themeColor="text1"/>
        </w:rPr>
        <w:t>he Service Provider is responsible for verifying that the installed image is correct and, i</w:t>
      </w:r>
      <w:r w:rsidR="002B6CE6" w:rsidRPr="00E807E2">
        <w:rPr>
          <w:color w:val="000000" w:themeColor="text1"/>
        </w:rPr>
        <w:t xml:space="preserve">n the event that such image is incorrect or absent, </w:t>
      </w:r>
      <w:r w:rsidR="00952E42" w:rsidRPr="00E807E2">
        <w:rPr>
          <w:color w:val="000000" w:themeColor="text1"/>
        </w:rPr>
        <w:t xml:space="preserve">the </w:t>
      </w:r>
      <w:r w:rsidR="002B6CE6" w:rsidRPr="00E807E2">
        <w:rPr>
          <w:color w:val="000000" w:themeColor="text1"/>
        </w:rPr>
        <w:t>Service Provider will be responsible for installing the correct image.</w:t>
      </w:r>
    </w:p>
    <w:p w14:paraId="266B6224" w14:textId="77777777" w:rsidR="00E807E2" w:rsidRDefault="002B6CE6" w:rsidP="009D5184">
      <w:pPr>
        <w:pStyle w:val="level3"/>
        <w:ind w:left="709" w:hanging="709"/>
        <w:rPr>
          <w:color w:val="000000" w:themeColor="text1"/>
        </w:rPr>
      </w:pPr>
      <w:r w:rsidRPr="00E807E2">
        <w:rPr>
          <w:color w:val="000000" w:themeColor="text1"/>
        </w:rPr>
        <w:t>An Install will be deemed completed once:</w:t>
      </w:r>
    </w:p>
    <w:p w14:paraId="0A4D88F3" w14:textId="77777777" w:rsidR="00E807E2" w:rsidRDefault="002B6CE6" w:rsidP="007F6482">
      <w:pPr>
        <w:pStyle w:val="level4"/>
        <w:tabs>
          <w:tab w:val="clear" w:pos="2410"/>
        </w:tabs>
        <w:ind w:left="1560" w:hanging="851"/>
        <w:rPr>
          <w:color w:val="000000" w:themeColor="text1"/>
        </w:rPr>
      </w:pPr>
      <w:r w:rsidRPr="00E807E2">
        <w:rPr>
          <w:color w:val="000000" w:themeColor="text1"/>
        </w:rPr>
        <w:t>Service Provider has notified SARS that such Install has successfully passed applicable acceptance testing procedures;</w:t>
      </w:r>
    </w:p>
    <w:p w14:paraId="2782EC65" w14:textId="3AA5EBA2"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the </w:t>
      </w:r>
      <w:r w:rsidR="00952E42" w:rsidRPr="00E807E2">
        <w:rPr>
          <w:color w:val="000000" w:themeColor="text1"/>
        </w:rPr>
        <w:t>nominated SARS representative, or End-user,</w:t>
      </w:r>
      <w:r w:rsidRPr="00E807E2">
        <w:rPr>
          <w:color w:val="000000" w:themeColor="text1"/>
        </w:rPr>
        <w:t xml:space="preserve"> has provided acceptance and sign-off; and</w:t>
      </w:r>
    </w:p>
    <w:p w14:paraId="64B3B0F6" w14:textId="77777777" w:rsidR="002B6CE6" w:rsidRPr="00E807E2" w:rsidRDefault="00AF2862" w:rsidP="007F6482">
      <w:pPr>
        <w:pStyle w:val="level4"/>
        <w:tabs>
          <w:tab w:val="clear" w:pos="2410"/>
        </w:tabs>
        <w:ind w:left="1560" w:hanging="851"/>
        <w:rPr>
          <w:color w:val="000000" w:themeColor="text1"/>
        </w:rPr>
      </w:pPr>
      <w:r w:rsidRPr="00E807E2">
        <w:rPr>
          <w:color w:val="000000" w:themeColor="text1"/>
        </w:rPr>
        <w:t xml:space="preserve">the </w:t>
      </w:r>
      <w:r w:rsidR="002B6CE6" w:rsidRPr="00E807E2">
        <w:rPr>
          <w:color w:val="000000" w:themeColor="text1"/>
        </w:rPr>
        <w:t>Service Provider has updated the CMDB and notified SARS of the need to update the SARS</w:t>
      </w:r>
      <w:r w:rsidR="003C6633" w:rsidRPr="00E807E2">
        <w:rPr>
          <w:color w:val="000000" w:themeColor="text1"/>
        </w:rPr>
        <w:t xml:space="preserve"> Service </w:t>
      </w:r>
      <w:r w:rsidR="00952E42" w:rsidRPr="00E807E2">
        <w:rPr>
          <w:color w:val="000000" w:themeColor="text1"/>
        </w:rPr>
        <w:t>Management System.</w:t>
      </w:r>
    </w:p>
    <w:p w14:paraId="5C98B823" w14:textId="77777777" w:rsidR="002B6CE6" w:rsidRPr="00E807E2" w:rsidRDefault="002B6CE6" w:rsidP="009A3E1E">
      <w:pPr>
        <w:pStyle w:val="level2-head"/>
        <w:ind w:left="709"/>
        <w:rPr>
          <w:color w:val="000000" w:themeColor="text1"/>
        </w:rPr>
      </w:pPr>
      <w:bookmarkStart w:id="889" w:name="_Ref410546734"/>
      <w:r w:rsidRPr="00E807E2">
        <w:rPr>
          <w:color w:val="000000" w:themeColor="text1"/>
        </w:rPr>
        <w:t>Moves</w:t>
      </w:r>
      <w:bookmarkEnd w:id="889"/>
    </w:p>
    <w:p w14:paraId="12D7D361" w14:textId="77777777" w:rsidR="00E807E2" w:rsidRDefault="00AF2862" w:rsidP="009A3E1E">
      <w:pPr>
        <w:pStyle w:val="level1-text"/>
        <w:ind w:left="709"/>
        <w:rPr>
          <w:color w:val="000000" w:themeColor="text1"/>
        </w:rPr>
      </w:pPr>
      <w:r w:rsidRPr="00E807E2">
        <w:rPr>
          <w:color w:val="000000" w:themeColor="text1"/>
        </w:rPr>
        <w:t xml:space="preserve">The </w:t>
      </w:r>
      <w:r w:rsidR="002B6CE6" w:rsidRPr="00E807E2">
        <w:rPr>
          <w:color w:val="000000" w:themeColor="text1"/>
        </w:rPr>
        <w:t>Service Provider will perform</w:t>
      </w:r>
      <w:r w:rsidR="005E257E" w:rsidRPr="00E807E2">
        <w:rPr>
          <w:color w:val="000000" w:themeColor="text1"/>
        </w:rPr>
        <w:t xml:space="preserve"> the</w:t>
      </w:r>
      <w:r w:rsidR="002B6CE6" w:rsidRPr="00E807E2">
        <w:rPr>
          <w:color w:val="000000" w:themeColor="text1"/>
        </w:rPr>
        <w:t xml:space="preserve"> physical relocation of </w:t>
      </w:r>
      <w:r w:rsidR="00952E42" w:rsidRPr="00E807E2">
        <w:rPr>
          <w:color w:val="000000" w:themeColor="text1"/>
        </w:rPr>
        <w:t xml:space="preserve">a </w:t>
      </w:r>
      <w:r w:rsidR="002B6CE6" w:rsidRPr="00E807E2">
        <w:rPr>
          <w:color w:val="000000" w:themeColor="text1"/>
        </w:rPr>
        <w:t>Device as requested by SARS (</w:t>
      </w:r>
      <w:r w:rsidRPr="00E807E2">
        <w:rPr>
          <w:color w:val="000000" w:themeColor="text1"/>
        </w:rPr>
        <w:t>“</w:t>
      </w:r>
      <w:r w:rsidR="002B6CE6" w:rsidRPr="00E807E2">
        <w:rPr>
          <w:b/>
          <w:color w:val="000000" w:themeColor="text1"/>
        </w:rPr>
        <w:t>Move</w:t>
      </w:r>
      <w:r w:rsidRPr="00E807E2">
        <w:rPr>
          <w:color w:val="000000" w:themeColor="text1"/>
        </w:rPr>
        <w:t>”</w:t>
      </w:r>
      <w:r w:rsidR="002B6CE6" w:rsidRPr="00E807E2">
        <w:rPr>
          <w:color w:val="000000" w:themeColor="text1"/>
        </w:rPr>
        <w:t xml:space="preserve">) in accordance </w:t>
      </w:r>
      <w:r w:rsidR="0097413D" w:rsidRPr="00E807E2">
        <w:rPr>
          <w:color w:val="000000" w:themeColor="text1"/>
        </w:rPr>
        <w:t xml:space="preserve">with </w:t>
      </w:r>
      <w:r w:rsidR="002B6CE6" w:rsidRPr="00E807E2">
        <w:rPr>
          <w:color w:val="000000" w:themeColor="text1"/>
        </w:rPr>
        <w:t>the following:</w:t>
      </w:r>
    </w:p>
    <w:p w14:paraId="4669FD1B" w14:textId="072B8D31" w:rsidR="00E807E2" w:rsidRDefault="00AF2862" w:rsidP="009D5184">
      <w:pPr>
        <w:pStyle w:val="level3"/>
        <w:ind w:left="709" w:hanging="709"/>
        <w:rPr>
          <w:color w:val="000000" w:themeColor="text1"/>
        </w:rPr>
      </w:pPr>
      <w:bookmarkStart w:id="890" w:name="_Ref410546819"/>
      <w:r w:rsidRPr="00E807E2">
        <w:rPr>
          <w:color w:val="000000" w:themeColor="text1"/>
        </w:rPr>
        <w:lastRenderedPageBreak/>
        <w:t xml:space="preserve">The </w:t>
      </w:r>
      <w:r w:rsidR="002B6CE6" w:rsidRPr="00E807E2">
        <w:rPr>
          <w:color w:val="000000" w:themeColor="text1"/>
        </w:rPr>
        <w:t xml:space="preserve">Service Provider will perform the applicable staging activities described in </w:t>
      </w:r>
      <w:r w:rsidR="002B6CE6" w:rsidRPr="00E807E2">
        <w:rPr>
          <w:b/>
          <w:color w:val="000000" w:themeColor="text1"/>
        </w:rPr>
        <w:t>clause</w:t>
      </w:r>
      <w:r w:rsidR="00952E42" w:rsidRPr="00E807E2">
        <w:rPr>
          <w:b/>
          <w:color w:val="000000" w:themeColor="text1"/>
        </w:rPr>
        <w:t xml:space="preserve"> </w:t>
      </w:r>
      <w:r w:rsidR="00952E42" w:rsidRPr="00E807E2">
        <w:rPr>
          <w:b/>
          <w:color w:val="000000" w:themeColor="text1"/>
        </w:rPr>
        <w:fldChar w:fldCharType="begin"/>
      </w:r>
      <w:r w:rsidR="00952E42" w:rsidRPr="00E807E2">
        <w:rPr>
          <w:b/>
          <w:color w:val="000000" w:themeColor="text1"/>
        </w:rPr>
        <w:instrText xml:space="preserve"> REF _Ref410545632 \r \h </w:instrText>
      </w:r>
      <w:r w:rsidR="00975B35" w:rsidRPr="00E807E2">
        <w:rPr>
          <w:b/>
          <w:color w:val="000000" w:themeColor="text1"/>
        </w:rPr>
        <w:instrText xml:space="preserve"> \* MERGEFORMAT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8.3</w:t>
      </w:r>
      <w:r w:rsidR="00952E42" w:rsidRPr="00E807E2">
        <w:rPr>
          <w:b/>
          <w:color w:val="000000" w:themeColor="text1"/>
        </w:rPr>
        <w:fldChar w:fldCharType="end"/>
      </w:r>
      <w:r w:rsidR="00975B35" w:rsidRPr="00E807E2">
        <w:rPr>
          <w:color w:val="000000" w:themeColor="text1"/>
        </w:rPr>
        <w:t xml:space="preserve"> above</w:t>
      </w:r>
      <w:r w:rsidR="002B6CE6" w:rsidRPr="00E807E2">
        <w:rPr>
          <w:color w:val="000000" w:themeColor="text1"/>
        </w:rPr>
        <w:t>.</w:t>
      </w:r>
      <w:bookmarkEnd w:id="890"/>
    </w:p>
    <w:p w14:paraId="1DD7B577" w14:textId="66DBE2FF" w:rsidR="002B6CE6" w:rsidRPr="00E807E2" w:rsidRDefault="002B6CE6" w:rsidP="009D5184">
      <w:pPr>
        <w:pStyle w:val="level3"/>
        <w:ind w:left="709" w:hanging="709"/>
        <w:rPr>
          <w:color w:val="000000" w:themeColor="text1"/>
        </w:rPr>
      </w:pPr>
      <w:bookmarkStart w:id="891" w:name="_Ref410546820"/>
      <w:r w:rsidRPr="00E807E2">
        <w:rPr>
          <w:color w:val="000000" w:themeColor="text1"/>
        </w:rPr>
        <w:t>SARS will be responsible for the overall co-ordination and management of Move</w:t>
      </w:r>
      <w:r w:rsidR="00952E42" w:rsidRPr="00E807E2">
        <w:rPr>
          <w:color w:val="000000" w:themeColor="text1"/>
        </w:rPr>
        <w:t>s</w:t>
      </w:r>
      <w:r w:rsidRPr="00E807E2">
        <w:rPr>
          <w:color w:val="000000" w:themeColor="text1"/>
        </w:rPr>
        <w:t>.</w:t>
      </w:r>
      <w:bookmarkEnd w:id="891"/>
      <w:r w:rsidR="00821BB5" w:rsidRPr="00E807E2">
        <w:rPr>
          <w:color w:val="000000" w:themeColor="text1"/>
        </w:rPr>
        <w:t xml:space="preserve"> However, </w:t>
      </w:r>
      <w:r w:rsidR="00AF2862" w:rsidRPr="00E807E2">
        <w:rPr>
          <w:color w:val="000000" w:themeColor="text1"/>
        </w:rPr>
        <w:t xml:space="preserve">the </w:t>
      </w:r>
      <w:r w:rsidR="00821BB5" w:rsidRPr="00E807E2">
        <w:rPr>
          <w:color w:val="000000" w:themeColor="text1"/>
        </w:rPr>
        <w:t xml:space="preserve">Service Provider will comply with its obligations specified in </w:t>
      </w:r>
      <w:r w:rsidR="009D3F98" w:rsidRPr="00E807E2">
        <w:rPr>
          <w:color w:val="000000" w:themeColor="text1"/>
        </w:rPr>
        <w:t xml:space="preserve">this </w:t>
      </w:r>
      <w:r w:rsidR="00821BB5" w:rsidRPr="00E807E2">
        <w:rPr>
          <w:b/>
          <w:color w:val="000000" w:themeColor="text1"/>
        </w:rPr>
        <w:t>clause</w:t>
      </w:r>
      <w:r w:rsidR="009D3F98" w:rsidRPr="00E807E2">
        <w:rPr>
          <w:b/>
          <w:color w:val="000000" w:themeColor="text1"/>
        </w:rPr>
        <w:t xml:space="preserve"> </w:t>
      </w:r>
      <w:r w:rsidR="009D3F98" w:rsidRPr="00E807E2">
        <w:rPr>
          <w:b/>
          <w:color w:val="000000" w:themeColor="text1"/>
        </w:rPr>
        <w:fldChar w:fldCharType="begin"/>
      </w:r>
      <w:r w:rsidR="009D3F98" w:rsidRPr="00E807E2">
        <w:rPr>
          <w:b/>
          <w:color w:val="000000" w:themeColor="text1"/>
        </w:rPr>
        <w:instrText xml:space="preserve"> REF _Ref85372702 \r \h </w:instrText>
      </w:r>
      <w:r w:rsidR="00DB2273">
        <w:rPr>
          <w:b/>
          <w:color w:val="000000" w:themeColor="text1"/>
        </w:rPr>
        <w:instrText xml:space="preserve"> \* MERGEFORMAT</w:instrText>
      </w:r>
      <w:r w:rsidR="00DB2273" w:rsidRPr="00D500A4">
        <w:rPr>
          <w:b/>
          <w:color w:val="000000" w:themeColor="text1"/>
        </w:rPr>
        <w:instrText xml:space="preserve"> </w:instrText>
      </w:r>
      <w:r w:rsidR="009D3F98" w:rsidRPr="00E807E2">
        <w:rPr>
          <w:b/>
          <w:color w:val="000000" w:themeColor="text1"/>
        </w:rPr>
      </w:r>
      <w:r w:rsidR="009D3F98" w:rsidRPr="00E807E2">
        <w:rPr>
          <w:b/>
          <w:color w:val="000000" w:themeColor="text1"/>
        </w:rPr>
        <w:fldChar w:fldCharType="separate"/>
      </w:r>
      <w:r w:rsidR="006C7D4B">
        <w:rPr>
          <w:b/>
          <w:color w:val="000000" w:themeColor="text1"/>
        </w:rPr>
        <w:t>8</w:t>
      </w:r>
      <w:r w:rsidR="009D3F98" w:rsidRPr="00E807E2">
        <w:rPr>
          <w:b/>
          <w:color w:val="000000" w:themeColor="text1"/>
        </w:rPr>
        <w:fldChar w:fldCharType="end"/>
      </w:r>
      <w:r w:rsidR="00AF2862" w:rsidRPr="00E807E2">
        <w:rPr>
          <w:b/>
          <w:color w:val="000000" w:themeColor="text1"/>
        </w:rPr>
        <w:t xml:space="preserve"> </w:t>
      </w:r>
      <w:r w:rsidR="00821BB5" w:rsidRPr="00E807E2">
        <w:rPr>
          <w:color w:val="000000" w:themeColor="text1"/>
        </w:rPr>
        <w:t xml:space="preserve">of </w:t>
      </w:r>
      <w:r w:rsidR="00821BB5" w:rsidRPr="00E807E2">
        <w:rPr>
          <w:b/>
          <w:color w:val="000000" w:themeColor="text1"/>
        </w:rPr>
        <w:t>Schedule B</w:t>
      </w:r>
      <w:r w:rsidR="00821BB5" w:rsidRPr="00E807E2">
        <w:rPr>
          <w:color w:val="000000" w:themeColor="text1"/>
        </w:rPr>
        <w:t xml:space="preserve"> (Service Management Services SOW) (including coordinating with the SARS Support Group regarding cabling, wiring</w:t>
      </w:r>
      <w:r w:rsidR="00BC6A9B" w:rsidRPr="00E807E2">
        <w:rPr>
          <w:color w:val="000000" w:themeColor="text1"/>
        </w:rPr>
        <w:t>, power</w:t>
      </w:r>
      <w:r w:rsidR="00821BB5" w:rsidRPr="00E807E2">
        <w:rPr>
          <w:color w:val="000000" w:themeColor="text1"/>
        </w:rPr>
        <w:t xml:space="preserve"> and network services);</w:t>
      </w:r>
    </w:p>
    <w:p w14:paraId="7759455B" w14:textId="77777777" w:rsidR="002B6CE6" w:rsidRPr="00E807E2" w:rsidRDefault="005E257E" w:rsidP="009D5184">
      <w:pPr>
        <w:pStyle w:val="level3"/>
        <w:ind w:left="709" w:hanging="709"/>
        <w:rPr>
          <w:color w:val="000000" w:themeColor="text1"/>
        </w:rPr>
      </w:pPr>
      <w:bookmarkStart w:id="892" w:name="_Ref410546822"/>
      <w:r w:rsidRPr="00E807E2">
        <w:rPr>
          <w:color w:val="000000" w:themeColor="text1"/>
        </w:rPr>
        <w:t xml:space="preserve">If necessary, and/or </w:t>
      </w:r>
      <w:r w:rsidR="00BC6A9B" w:rsidRPr="00E807E2">
        <w:rPr>
          <w:color w:val="000000" w:themeColor="text1"/>
        </w:rPr>
        <w:t>request</w:t>
      </w:r>
      <w:r w:rsidRPr="00E807E2">
        <w:rPr>
          <w:color w:val="000000" w:themeColor="text1"/>
        </w:rPr>
        <w:t>ed</w:t>
      </w:r>
      <w:r w:rsidR="00BC6A9B" w:rsidRPr="00E807E2">
        <w:rPr>
          <w:color w:val="000000" w:themeColor="text1"/>
        </w:rPr>
        <w:t xml:space="preserve"> by SARS, </w:t>
      </w:r>
      <w:r w:rsidR="00AF2862" w:rsidRPr="00E807E2">
        <w:rPr>
          <w:color w:val="000000" w:themeColor="text1"/>
        </w:rPr>
        <w:t xml:space="preserve">the </w:t>
      </w:r>
      <w:r w:rsidR="002B6CE6" w:rsidRPr="00E807E2">
        <w:rPr>
          <w:color w:val="000000" w:themeColor="text1"/>
        </w:rPr>
        <w:t xml:space="preserve">Service Provider will perform a physical site survey to </w:t>
      </w:r>
      <w:r w:rsidRPr="00E807E2">
        <w:rPr>
          <w:color w:val="000000" w:themeColor="text1"/>
        </w:rPr>
        <w:t xml:space="preserve">ensure </w:t>
      </w:r>
      <w:r w:rsidR="00AF2862" w:rsidRPr="00E807E2">
        <w:rPr>
          <w:color w:val="000000" w:themeColor="text1"/>
        </w:rPr>
        <w:t xml:space="preserve">the </w:t>
      </w:r>
      <w:r w:rsidR="002B6CE6" w:rsidRPr="00E807E2">
        <w:rPr>
          <w:color w:val="000000" w:themeColor="text1"/>
        </w:rPr>
        <w:t xml:space="preserve">Service Provider </w:t>
      </w:r>
      <w:r w:rsidRPr="00E807E2">
        <w:rPr>
          <w:color w:val="000000" w:themeColor="text1"/>
        </w:rPr>
        <w:t xml:space="preserve">can </w:t>
      </w:r>
      <w:r w:rsidR="002B6CE6" w:rsidRPr="00E807E2">
        <w:rPr>
          <w:color w:val="000000" w:themeColor="text1"/>
        </w:rPr>
        <w:t xml:space="preserve">implement the Move of </w:t>
      </w:r>
      <w:r w:rsidRPr="00E807E2">
        <w:rPr>
          <w:color w:val="000000" w:themeColor="text1"/>
        </w:rPr>
        <w:t xml:space="preserve">the Device from </w:t>
      </w:r>
      <w:r w:rsidR="002B6CE6" w:rsidRPr="00E807E2">
        <w:rPr>
          <w:color w:val="000000" w:themeColor="text1"/>
        </w:rPr>
        <w:t xml:space="preserve">the current location of the </w:t>
      </w:r>
      <w:r w:rsidR="00952E42" w:rsidRPr="00E807E2">
        <w:rPr>
          <w:color w:val="000000" w:themeColor="text1"/>
        </w:rPr>
        <w:t>Device</w:t>
      </w:r>
      <w:r w:rsidR="002B6CE6" w:rsidRPr="00E807E2">
        <w:rPr>
          <w:color w:val="000000" w:themeColor="text1"/>
        </w:rPr>
        <w:t xml:space="preserve"> </w:t>
      </w:r>
      <w:r w:rsidRPr="00E807E2">
        <w:rPr>
          <w:color w:val="000000" w:themeColor="text1"/>
        </w:rPr>
        <w:t>to the destination location</w:t>
      </w:r>
      <w:r w:rsidR="002B6CE6" w:rsidRPr="00E807E2">
        <w:rPr>
          <w:color w:val="000000" w:themeColor="text1"/>
        </w:rPr>
        <w:t>, to confirm:</w:t>
      </w:r>
      <w:bookmarkEnd w:id="892"/>
    </w:p>
    <w:p w14:paraId="36C6BDED"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which Device will be Moved;</w:t>
      </w:r>
    </w:p>
    <w:p w14:paraId="01710F55"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the arrangement of such Device at its current location; and</w:t>
      </w:r>
    </w:p>
    <w:p w14:paraId="6965E85F"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that the location where the Device is being moved to is ready, including the physical availability of necessary </w:t>
      </w:r>
      <w:r w:rsidR="00952E42" w:rsidRPr="00E807E2">
        <w:rPr>
          <w:color w:val="000000" w:themeColor="text1"/>
        </w:rPr>
        <w:t xml:space="preserve">space, </w:t>
      </w:r>
      <w:r w:rsidRPr="00E807E2">
        <w:rPr>
          <w:color w:val="000000" w:themeColor="text1"/>
        </w:rPr>
        <w:t xml:space="preserve">voice and data ports, power </w:t>
      </w:r>
      <w:r w:rsidR="00952E42" w:rsidRPr="00E807E2">
        <w:rPr>
          <w:color w:val="000000" w:themeColor="text1"/>
        </w:rPr>
        <w:t>and any other required facilities</w:t>
      </w:r>
      <w:r w:rsidRPr="00E807E2">
        <w:rPr>
          <w:color w:val="000000" w:themeColor="text1"/>
        </w:rPr>
        <w:t xml:space="preserve"> (having regard to the </w:t>
      </w:r>
      <w:r w:rsidR="00952E42" w:rsidRPr="00E807E2">
        <w:rPr>
          <w:color w:val="000000" w:themeColor="text1"/>
        </w:rPr>
        <w:t xml:space="preserve">requirements of the </w:t>
      </w:r>
      <w:r w:rsidRPr="00E807E2">
        <w:rPr>
          <w:color w:val="000000" w:themeColor="text1"/>
        </w:rPr>
        <w:t xml:space="preserve">Device and </w:t>
      </w:r>
      <w:r w:rsidR="00952E42" w:rsidRPr="00E807E2">
        <w:rPr>
          <w:color w:val="000000" w:themeColor="text1"/>
        </w:rPr>
        <w:t xml:space="preserve">any </w:t>
      </w:r>
      <w:r w:rsidRPr="00E807E2">
        <w:rPr>
          <w:color w:val="000000" w:themeColor="text1"/>
        </w:rPr>
        <w:t xml:space="preserve">other </w:t>
      </w:r>
      <w:r w:rsidR="001A44B8" w:rsidRPr="00E807E2">
        <w:rPr>
          <w:color w:val="000000" w:themeColor="text1"/>
        </w:rPr>
        <w:t>h</w:t>
      </w:r>
      <w:r w:rsidRPr="00E807E2">
        <w:rPr>
          <w:color w:val="000000" w:themeColor="text1"/>
        </w:rPr>
        <w:t>ardware that will be used at the new location).</w:t>
      </w:r>
    </w:p>
    <w:p w14:paraId="05908312" w14:textId="77777777" w:rsidR="002B6CE6" w:rsidRPr="00E807E2" w:rsidRDefault="00B84F7C" w:rsidP="009D5184">
      <w:pPr>
        <w:pStyle w:val="level3"/>
        <w:ind w:left="709" w:hanging="709"/>
        <w:rPr>
          <w:color w:val="000000" w:themeColor="text1"/>
        </w:rPr>
      </w:pPr>
      <w:bookmarkStart w:id="893" w:name="_Ref410546826"/>
      <w:r w:rsidRPr="00E807E2">
        <w:rPr>
          <w:color w:val="000000" w:themeColor="text1"/>
        </w:rPr>
        <w:t xml:space="preserve">The </w:t>
      </w:r>
      <w:r w:rsidR="002B6CE6" w:rsidRPr="00E807E2">
        <w:rPr>
          <w:color w:val="000000" w:themeColor="text1"/>
        </w:rPr>
        <w:t>Service Provider will request and co-ordinate with the relevant SARS Support Groups to remedy any issues identified through the site survey or otherwise, including in respect of network or power requirements.</w:t>
      </w:r>
      <w:bookmarkEnd w:id="893"/>
    </w:p>
    <w:p w14:paraId="14010077" w14:textId="77777777" w:rsidR="005519D9" w:rsidRPr="00E807E2" w:rsidRDefault="005519D9" w:rsidP="009D5184">
      <w:pPr>
        <w:pStyle w:val="level3"/>
        <w:ind w:left="709" w:hanging="709"/>
        <w:rPr>
          <w:color w:val="000000" w:themeColor="text1"/>
        </w:rPr>
      </w:pPr>
      <w:r w:rsidRPr="00E807E2">
        <w:rPr>
          <w:color w:val="000000" w:themeColor="text1"/>
        </w:rPr>
        <w:t xml:space="preserve">In the case of a Server move, the Service Provider will </w:t>
      </w:r>
      <w:r w:rsidR="00A41272" w:rsidRPr="00E807E2">
        <w:rPr>
          <w:color w:val="000000" w:themeColor="text1"/>
        </w:rPr>
        <w:t xml:space="preserve">enquire of SARS whether SARS-provided security will be required and, in the </w:t>
      </w:r>
      <w:proofErr w:type="gramStart"/>
      <w:r w:rsidR="00A41272" w:rsidRPr="00E807E2">
        <w:rPr>
          <w:color w:val="000000" w:themeColor="text1"/>
        </w:rPr>
        <w:t>event</w:t>
      </w:r>
      <w:proofErr w:type="gramEnd"/>
      <w:r w:rsidR="00A41272" w:rsidRPr="00E807E2">
        <w:rPr>
          <w:color w:val="000000" w:themeColor="text1"/>
        </w:rPr>
        <w:t xml:space="preserve"> it is required, will co-ordinate the Move with such security arrangements as SARS provides.</w:t>
      </w:r>
    </w:p>
    <w:p w14:paraId="057B8E2E" w14:textId="77777777" w:rsidR="00A41272" w:rsidRPr="00E807E2" w:rsidRDefault="00A41272" w:rsidP="009D5184">
      <w:pPr>
        <w:pStyle w:val="level3"/>
        <w:ind w:left="709" w:hanging="709"/>
        <w:rPr>
          <w:color w:val="000000" w:themeColor="text1"/>
        </w:rPr>
      </w:pPr>
      <w:r w:rsidRPr="00E807E2">
        <w:rPr>
          <w:color w:val="000000" w:themeColor="text1"/>
        </w:rPr>
        <w:t>The Service Provider will ensure that it is in possession of all necessary asset removal authorisations as may be required by SARS to perform the Move.</w:t>
      </w:r>
    </w:p>
    <w:p w14:paraId="700A2FFB" w14:textId="77777777" w:rsidR="002B6CE6" w:rsidRPr="00E807E2" w:rsidRDefault="00B84F7C" w:rsidP="009D5184">
      <w:pPr>
        <w:pStyle w:val="level3"/>
        <w:ind w:left="709" w:hanging="709"/>
        <w:rPr>
          <w:color w:val="000000" w:themeColor="text1"/>
        </w:rPr>
      </w:pPr>
      <w:bookmarkStart w:id="894" w:name="_Ref410546828"/>
      <w:r w:rsidRPr="00E807E2">
        <w:rPr>
          <w:color w:val="000000" w:themeColor="text1"/>
        </w:rPr>
        <w:t xml:space="preserve">The </w:t>
      </w:r>
      <w:r w:rsidR="002B6CE6" w:rsidRPr="00E807E2">
        <w:rPr>
          <w:color w:val="000000" w:themeColor="text1"/>
        </w:rPr>
        <w:t xml:space="preserve">Service Provider will prepare the </w:t>
      </w:r>
      <w:r w:rsidR="00952E42" w:rsidRPr="00E807E2">
        <w:rPr>
          <w:color w:val="000000" w:themeColor="text1"/>
        </w:rPr>
        <w:t>Device</w:t>
      </w:r>
      <w:r w:rsidR="002B6CE6" w:rsidRPr="00E807E2">
        <w:rPr>
          <w:color w:val="000000" w:themeColor="text1"/>
        </w:rPr>
        <w:t xml:space="preserve"> for the Move and perform the Move. In such regard </w:t>
      </w:r>
      <w:r w:rsidRPr="00E807E2">
        <w:rPr>
          <w:color w:val="000000" w:themeColor="text1"/>
        </w:rPr>
        <w:t xml:space="preserve">the </w:t>
      </w:r>
      <w:r w:rsidR="002B6CE6" w:rsidRPr="00E807E2">
        <w:rPr>
          <w:color w:val="000000" w:themeColor="text1"/>
        </w:rPr>
        <w:t>Service Provider’s responsibilities will include the following:</w:t>
      </w:r>
      <w:bookmarkEnd w:id="894"/>
    </w:p>
    <w:p w14:paraId="51DFB601"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shut-down and disconnect the </w:t>
      </w:r>
      <w:r w:rsidR="00952E42" w:rsidRPr="00E807E2">
        <w:rPr>
          <w:color w:val="000000" w:themeColor="text1"/>
        </w:rPr>
        <w:t>Device</w:t>
      </w:r>
      <w:r w:rsidRPr="00E807E2">
        <w:rPr>
          <w:color w:val="000000" w:themeColor="text1"/>
        </w:rPr>
        <w:t>;</w:t>
      </w:r>
    </w:p>
    <w:p w14:paraId="0E562E17"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appropriately package the Device that is being Moved using static-free packaging;</w:t>
      </w:r>
    </w:p>
    <w:p w14:paraId="1B32E726"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if the </w:t>
      </w:r>
      <w:r w:rsidR="00952E42" w:rsidRPr="00E807E2">
        <w:rPr>
          <w:color w:val="000000" w:themeColor="text1"/>
        </w:rPr>
        <w:t>Device</w:t>
      </w:r>
      <w:r w:rsidRPr="00E807E2">
        <w:rPr>
          <w:color w:val="000000" w:themeColor="text1"/>
        </w:rPr>
        <w:t xml:space="preserve"> is being Moved within the same </w:t>
      </w:r>
      <w:proofErr w:type="gramStart"/>
      <w:r w:rsidRPr="00E807E2">
        <w:rPr>
          <w:color w:val="000000" w:themeColor="text1"/>
        </w:rPr>
        <w:t>building</w:t>
      </w:r>
      <w:proofErr w:type="gramEnd"/>
      <w:r w:rsidRPr="00E807E2">
        <w:rPr>
          <w:color w:val="000000" w:themeColor="text1"/>
        </w:rPr>
        <w:t xml:space="preserve"> then </w:t>
      </w:r>
      <w:r w:rsidR="00B84F7C" w:rsidRPr="00E807E2">
        <w:rPr>
          <w:color w:val="000000" w:themeColor="text1"/>
        </w:rPr>
        <w:t xml:space="preserve">the </w:t>
      </w:r>
      <w:r w:rsidRPr="00E807E2">
        <w:rPr>
          <w:color w:val="000000" w:themeColor="text1"/>
        </w:rPr>
        <w:t xml:space="preserve">Service Provider will physically move </w:t>
      </w:r>
      <w:r w:rsidR="003E0A98" w:rsidRPr="00E807E2">
        <w:rPr>
          <w:color w:val="000000" w:themeColor="text1"/>
        </w:rPr>
        <w:t>the Device without charge for shipping</w:t>
      </w:r>
      <w:r w:rsidRPr="00E807E2">
        <w:rPr>
          <w:color w:val="000000" w:themeColor="text1"/>
        </w:rPr>
        <w:t>;</w:t>
      </w:r>
    </w:p>
    <w:p w14:paraId="6A7E5E16" w14:textId="77777777" w:rsidR="00E807E2" w:rsidRDefault="002B6CE6" w:rsidP="007F6482">
      <w:pPr>
        <w:pStyle w:val="level4"/>
        <w:tabs>
          <w:tab w:val="clear" w:pos="2410"/>
        </w:tabs>
        <w:ind w:left="1560" w:hanging="851"/>
        <w:rPr>
          <w:color w:val="000000" w:themeColor="text1"/>
        </w:rPr>
      </w:pPr>
      <w:r w:rsidRPr="00E807E2">
        <w:rPr>
          <w:color w:val="000000" w:themeColor="text1"/>
        </w:rPr>
        <w:t>if the Device is being Moved between buildings, then:</w:t>
      </w:r>
    </w:p>
    <w:p w14:paraId="7582DD99" w14:textId="5ECFF1DC" w:rsidR="0027247D" w:rsidRPr="00E807E2" w:rsidRDefault="00B84F7C" w:rsidP="007F6482">
      <w:pPr>
        <w:pStyle w:val="Heading5"/>
        <w:widowControl w:val="0"/>
        <w:numPr>
          <w:ilvl w:val="4"/>
          <w:numId w:val="43"/>
        </w:numPr>
        <w:tabs>
          <w:tab w:val="clear" w:pos="2880"/>
        </w:tabs>
        <w:autoSpaceDE w:val="0"/>
        <w:autoSpaceDN w:val="0"/>
        <w:adjustRightInd w:val="0"/>
        <w:spacing w:after="240" w:line="276" w:lineRule="auto"/>
        <w:ind w:left="1985" w:hanging="425"/>
        <w:jc w:val="left"/>
        <w:rPr>
          <w:rFonts w:cs="Arial"/>
          <w:color w:val="000000" w:themeColor="text1"/>
          <w:sz w:val="20"/>
          <w:lang w:val="en-ZA" w:eastAsia="en-US"/>
        </w:rPr>
      </w:pPr>
      <w:r w:rsidRPr="00E807E2">
        <w:rPr>
          <w:rFonts w:cs="Arial"/>
          <w:color w:val="000000" w:themeColor="text1"/>
          <w:sz w:val="20"/>
          <w:lang w:val="en-ZA" w:eastAsia="en-US"/>
        </w:rPr>
        <w:t xml:space="preserve">the </w:t>
      </w:r>
      <w:r w:rsidR="002B6CE6" w:rsidRPr="00E807E2">
        <w:rPr>
          <w:rFonts w:cs="Arial"/>
          <w:color w:val="000000" w:themeColor="text1"/>
          <w:sz w:val="20"/>
          <w:lang w:val="en-ZA" w:eastAsia="en-US"/>
        </w:rPr>
        <w:t xml:space="preserve">Service Provider will physically move the </w:t>
      </w:r>
      <w:r w:rsidR="00952E42" w:rsidRPr="00E807E2">
        <w:rPr>
          <w:rFonts w:cs="Arial"/>
          <w:color w:val="000000" w:themeColor="text1"/>
          <w:sz w:val="20"/>
          <w:lang w:val="en-ZA" w:eastAsia="en-US"/>
        </w:rPr>
        <w:t>Device</w:t>
      </w:r>
      <w:r w:rsidR="002B6CE6" w:rsidRPr="00E807E2">
        <w:rPr>
          <w:rFonts w:cs="Arial"/>
          <w:color w:val="000000" w:themeColor="text1"/>
          <w:sz w:val="20"/>
          <w:lang w:val="en-ZA" w:eastAsia="en-US"/>
        </w:rPr>
        <w:t xml:space="preserve">, either directly or through a </w:t>
      </w:r>
      <w:r w:rsidR="0027247D" w:rsidRPr="00E807E2">
        <w:rPr>
          <w:rFonts w:cs="Arial"/>
          <w:color w:val="000000" w:themeColor="text1"/>
          <w:sz w:val="20"/>
          <w:lang w:val="en-ZA" w:eastAsia="en-US"/>
        </w:rPr>
        <w:t xml:space="preserve">Third Party </w:t>
      </w:r>
      <w:r w:rsidR="002B6CE6" w:rsidRPr="00E807E2">
        <w:rPr>
          <w:rFonts w:cs="Arial"/>
          <w:color w:val="000000" w:themeColor="text1"/>
          <w:sz w:val="20"/>
          <w:lang w:val="en-ZA" w:eastAsia="en-US"/>
        </w:rPr>
        <w:t xml:space="preserve">who has been approved by SARS. </w:t>
      </w:r>
      <w:r w:rsidRPr="00E807E2">
        <w:rPr>
          <w:rFonts w:cs="Arial"/>
          <w:color w:val="000000" w:themeColor="text1"/>
          <w:sz w:val="20"/>
          <w:lang w:val="en-ZA" w:eastAsia="en-US"/>
        </w:rPr>
        <w:t xml:space="preserve">The </w:t>
      </w:r>
      <w:r w:rsidR="002B6CE6" w:rsidRPr="00E807E2">
        <w:rPr>
          <w:rFonts w:cs="Arial"/>
          <w:color w:val="000000" w:themeColor="text1"/>
          <w:sz w:val="20"/>
          <w:lang w:val="en-ZA" w:eastAsia="en-US"/>
        </w:rPr>
        <w:t>Service Provider will bear the risk of loss of the Device in connection with such Move;</w:t>
      </w:r>
    </w:p>
    <w:p w14:paraId="387C3D61" w14:textId="77777777" w:rsidR="002B6CE6" w:rsidRPr="00E807E2" w:rsidRDefault="0027247D" w:rsidP="007F6482">
      <w:pPr>
        <w:pStyle w:val="Heading5"/>
        <w:widowControl w:val="0"/>
        <w:numPr>
          <w:ilvl w:val="4"/>
          <w:numId w:val="43"/>
        </w:numPr>
        <w:tabs>
          <w:tab w:val="clear" w:pos="2880"/>
        </w:tabs>
        <w:autoSpaceDE w:val="0"/>
        <w:autoSpaceDN w:val="0"/>
        <w:adjustRightInd w:val="0"/>
        <w:spacing w:after="240" w:line="276" w:lineRule="auto"/>
        <w:ind w:left="1985" w:hanging="425"/>
        <w:jc w:val="left"/>
        <w:rPr>
          <w:rFonts w:cs="Arial"/>
          <w:color w:val="000000" w:themeColor="text1"/>
          <w:sz w:val="20"/>
          <w:lang w:val="en-ZA" w:eastAsia="en-US"/>
        </w:rPr>
      </w:pPr>
      <w:r w:rsidRPr="00E807E2">
        <w:rPr>
          <w:rFonts w:cs="Arial"/>
          <w:color w:val="000000" w:themeColor="text1"/>
          <w:sz w:val="20"/>
          <w:lang w:val="en-ZA" w:eastAsia="en-US"/>
        </w:rPr>
        <w:t xml:space="preserve">SARS shall reimburse the Service Provider, subject to </w:t>
      </w:r>
      <w:r w:rsidR="002E41C7" w:rsidRPr="00E807E2">
        <w:rPr>
          <w:rFonts w:cs="Arial"/>
          <w:color w:val="000000" w:themeColor="text1"/>
          <w:sz w:val="20"/>
          <w:lang w:val="en-ZA" w:eastAsia="en-US"/>
        </w:rPr>
        <w:t>SARS’</w:t>
      </w:r>
      <w:r w:rsidRPr="00E807E2">
        <w:rPr>
          <w:rFonts w:cs="Arial"/>
          <w:color w:val="000000" w:themeColor="text1"/>
          <w:sz w:val="20"/>
          <w:lang w:val="en-ZA" w:eastAsia="en-US"/>
        </w:rPr>
        <w:t xml:space="preserve"> prior approval and issue of a purchase order, for reasonable Third Party shipping costs incurred by</w:t>
      </w:r>
      <w:r w:rsidR="00B84F7C" w:rsidRPr="00E807E2">
        <w:rPr>
          <w:rFonts w:cs="Arial"/>
          <w:color w:val="000000" w:themeColor="text1"/>
          <w:sz w:val="20"/>
          <w:lang w:val="en-ZA" w:eastAsia="en-US"/>
        </w:rPr>
        <w:t xml:space="preserve"> the</w:t>
      </w:r>
      <w:r w:rsidRPr="00E807E2">
        <w:rPr>
          <w:rFonts w:cs="Arial"/>
          <w:color w:val="000000" w:themeColor="text1"/>
          <w:sz w:val="20"/>
          <w:lang w:val="en-ZA" w:eastAsia="en-US"/>
        </w:rPr>
        <w:t xml:space="preserve"> Service Provider as part of a Move on a Pass Through Expense basis i</w:t>
      </w:r>
      <w:r w:rsidR="00A927C3" w:rsidRPr="00E807E2">
        <w:rPr>
          <w:rFonts w:cs="Arial"/>
          <w:color w:val="000000" w:themeColor="text1"/>
          <w:sz w:val="20"/>
          <w:lang w:val="en-ZA" w:eastAsia="en-US"/>
        </w:rPr>
        <w:t xml:space="preserve">f </w:t>
      </w:r>
      <w:r w:rsidRPr="00E807E2">
        <w:rPr>
          <w:rFonts w:cs="Arial"/>
          <w:color w:val="000000" w:themeColor="text1"/>
          <w:sz w:val="20"/>
          <w:lang w:val="en-ZA" w:eastAsia="en-US"/>
        </w:rPr>
        <w:t xml:space="preserve">the physical nature (for example: weight or size) of the item of Supported Hardware is such that capabilities beyond those that could be reasonably expected of </w:t>
      </w:r>
      <w:r w:rsidR="00B84F7C" w:rsidRPr="00E807E2">
        <w:rPr>
          <w:rFonts w:cs="Arial"/>
          <w:color w:val="000000" w:themeColor="text1"/>
          <w:sz w:val="20"/>
          <w:lang w:val="en-ZA" w:eastAsia="en-US"/>
        </w:rPr>
        <w:t xml:space="preserve">the </w:t>
      </w:r>
      <w:r w:rsidRPr="00E807E2">
        <w:rPr>
          <w:rFonts w:cs="Arial"/>
          <w:color w:val="000000" w:themeColor="text1"/>
          <w:sz w:val="20"/>
          <w:lang w:val="en-ZA" w:eastAsia="en-US"/>
        </w:rPr>
        <w:t>Service Provider are required to effect the Move;</w:t>
      </w:r>
    </w:p>
    <w:p w14:paraId="114B8364" w14:textId="77777777" w:rsidR="002B6CE6" w:rsidRPr="00E807E2" w:rsidRDefault="00BC6A9B" w:rsidP="007F6482">
      <w:pPr>
        <w:pStyle w:val="Heading5"/>
        <w:widowControl w:val="0"/>
        <w:numPr>
          <w:ilvl w:val="4"/>
          <w:numId w:val="43"/>
        </w:numPr>
        <w:tabs>
          <w:tab w:val="clear" w:pos="2880"/>
        </w:tabs>
        <w:autoSpaceDE w:val="0"/>
        <w:autoSpaceDN w:val="0"/>
        <w:adjustRightInd w:val="0"/>
        <w:spacing w:after="240" w:line="276" w:lineRule="auto"/>
        <w:ind w:left="1985" w:hanging="425"/>
        <w:jc w:val="left"/>
        <w:rPr>
          <w:rFonts w:cs="Arial"/>
          <w:color w:val="000000" w:themeColor="text1"/>
          <w:sz w:val="20"/>
          <w:lang w:val="en-ZA" w:eastAsia="en-US"/>
        </w:rPr>
      </w:pPr>
      <w:r w:rsidRPr="00E807E2">
        <w:rPr>
          <w:rFonts w:cs="Arial"/>
          <w:color w:val="000000" w:themeColor="text1"/>
          <w:sz w:val="20"/>
          <w:lang w:val="en-ZA" w:eastAsia="en-US"/>
        </w:rPr>
        <w:t>If requested by SARS,</w:t>
      </w:r>
      <w:r w:rsidR="00B84F7C" w:rsidRPr="00E807E2">
        <w:rPr>
          <w:rFonts w:cs="Arial"/>
          <w:color w:val="000000" w:themeColor="text1"/>
          <w:sz w:val="20"/>
          <w:lang w:val="en-ZA" w:eastAsia="en-US"/>
        </w:rPr>
        <w:t xml:space="preserve"> the</w:t>
      </w:r>
      <w:r w:rsidRPr="00E807E2">
        <w:rPr>
          <w:rFonts w:cs="Arial"/>
          <w:color w:val="000000" w:themeColor="text1"/>
          <w:sz w:val="20"/>
          <w:lang w:val="en-ZA" w:eastAsia="en-US"/>
        </w:rPr>
        <w:t xml:space="preserve"> </w:t>
      </w:r>
      <w:r w:rsidR="002B6CE6" w:rsidRPr="00E807E2">
        <w:rPr>
          <w:rFonts w:cs="Arial"/>
          <w:color w:val="000000" w:themeColor="text1"/>
          <w:sz w:val="20"/>
          <w:lang w:val="en-ZA" w:eastAsia="en-US"/>
        </w:rPr>
        <w:t>Service Provider will Cleanse the Device before physically moving it between buildings; and</w:t>
      </w:r>
    </w:p>
    <w:p w14:paraId="18FC3BF1" w14:textId="77777777" w:rsidR="002B6CE6" w:rsidRPr="00E807E2" w:rsidRDefault="00B84F7C" w:rsidP="007F6482">
      <w:pPr>
        <w:pStyle w:val="Heading5"/>
        <w:widowControl w:val="0"/>
        <w:numPr>
          <w:ilvl w:val="4"/>
          <w:numId w:val="43"/>
        </w:numPr>
        <w:tabs>
          <w:tab w:val="clear" w:pos="2880"/>
        </w:tabs>
        <w:autoSpaceDE w:val="0"/>
        <w:autoSpaceDN w:val="0"/>
        <w:adjustRightInd w:val="0"/>
        <w:spacing w:after="240" w:line="276" w:lineRule="auto"/>
        <w:ind w:left="1985" w:hanging="425"/>
        <w:jc w:val="left"/>
        <w:rPr>
          <w:rFonts w:cs="Arial"/>
          <w:color w:val="000000" w:themeColor="text1"/>
          <w:sz w:val="20"/>
          <w:lang w:val="en-ZA" w:eastAsia="en-US"/>
        </w:rPr>
      </w:pPr>
      <w:r w:rsidRPr="00E807E2">
        <w:rPr>
          <w:rFonts w:cs="Arial"/>
          <w:color w:val="000000" w:themeColor="text1"/>
          <w:sz w:val="20"/>
          <w:lang w:val="en-ZA" w:eastAsia="en-US"/>
        </w:rPr>
        <w:lastRenderedPageBreak/>
        <w:t xml:space="preserve">The </w:t>
      </w:r>
      <w:r w:rsidR="002B6CE6" w:rsidRPr="00E807E2">
        <w:rPr>
          <w:rFonts w:cs="Arial"/>
          <w:color w:val="000000" w:themeColor="text1"/>
          <w:sz w:val="20"/>
          <w:lang w:val="en-ZA" w:eastAsia="en-US"/>
        </w:rPr>
        <w:t>Service Provider will physically move the Device to and from the staging areas within the building</w:t>
      </w:r>
      <w:r w:rsidR="003E0A98" w:rsidRPr="00E807E2">
        <w:rPr>
          <w:rFonts w:cs="Arial"/>
          <w:color w:val="000000" w:themeColor="text1"/>
          <w:sz w:val="20"/>
          <w:lang w:val="en-ZA" w:eastAsia="en-US"/>
        </w:rPr>
        <w:t>s</w:t>
      </w:r>
      <w:r w:rsidR="002B6CE6" w:rsidRPr="00E807E2">
        <w:rPr>
          <w:rFonts w:cs="Arial"/>
          <w:color w:val="000000" w:themeColor="text1"/>
          <w:sz w:val="20"/>
          <w:lang w:val="en-ZA" w:eastAsia="en-US"/>
        </w:rPr>
        <w:t>.</w:t>
      </w:r>
    </w:p>
    <w:p w14:paraId="1F945143"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unpack the Device at the new location;</w:t>
      </w:r>
    </w:p>
    <w:p w14:paraId="17FE4079"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plug-in, connect, and fit all components;</w:t>
      </w:r>
    </w:p>
    <w:p w14:paraId="0FFC203A"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connect the Device to the Networks;</w:t>
      </w:r>
    </w:p>
    <w:p w14:paraId="566D025F"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test the Device to verify that it can be controlled </w:t>
      </w:r>
      <w:r w:rsidR="00306FB0" w:rsidRPr="00E807E2">
        <w:rPr>
          <w:color w:val="000000" w:themeColor="text1"/>
        </w:rPr>
        <w:t xml:space="preserve">over the SARS network from SARS Brooklyn Head Office </w:t>
      </w:r>
      <w:r w:rsidRPr="00E807E2">
        <w:rPr>
          <w:color w:val="000000" w:themeColor="text1"/>
        </w:rPr>
        <w:t xml:space="preserve">and test that all </w:t>
      </w:r>
      <w:r w:rsidR="00203CCF" w:rsidRPr="00E807E2">
        <w:rPr>
          <w:color w:val="000000" w:themeColor="text1"/>
        </w:rPr>
        <w:t xml:space="preserve">peripherals </w:t>
      </w:r>
      <w:r w:rsidRPr="00E807E2">
        <w:rPr>
          <w:color w:val="000000" w:themeColor="text1"/>
        </w:rPr>
        <w:t>are operating correctly;</w:t>
      </w:r>
    </w:p>
    <w:p w14:paraId="146B042B" w14:textId="77777777" w:rsidR="00E807E2" w:rsidRDefault="002B6CE6" w:rsidP="007F6482">
      <w:pPr>
        <w:pStyle w:val="level4"/>
        <w:tabs>
          <w:tab w:val="clear" w:pos="2410"/>
        </w:tabs>
        <w:ind w:left="1560" w:hanging="851"/>
        <w:rPr>
          <w:color w:val="000000" w:themeColor="text1"/>
        </w:rPr>
      </w:pPr>
      <w:r w:rsidRPr="00E807E2">
        <w:rPr>
          <w:color w:val="000000" w:themeColor="text1"/>
        </w:rPr>
        <w:t xml:space="preserve">remedy any faults identified during the Move or tests with the </w:t>
      </w:r>
      <w:r w:rsidR="00952E42" w:rsidRPr="00E807E2">
        <w:rPr>
          <w:color w:val="000000" w:themeColor="text1"/>
        </w:rPr>
        <w:t>Device;</w:t>
      </w:r>
    </w:p>
    <w:p w14:paraId="50427BF7" w14:textId="1CE19056" w:rsidR="002B6CE6" w:rsidRPr="00E807E2" w:rsidRDefault="0097413D" w:rsidP="007F6482">
      <w:pPr>
        <w:pStyle w:val="level4"/>
        <w:tabs>
          <w:tab w:val="clear" w:pos="2410"/>
        </w:tabs>
        <w:ind w:left="1560" w:hanging="851"/>
        <w:rPr>
          <w:color w:val="000000" w:themeColor="text1"/>
        </w:rPr>
      </w:pPr>
      <w:r w:rsidRPr="00E807E2">
        <w:rPr>
          <w:color w:val="000000" w:themeColor="text1"/>
        </w:rPr>
        <w:t xml:space="preserve">attach </w:t>
      </w:r>
      <w:r w:rsidR="002B6CE6" w:rsidRPr="00E807E2">
        <w:rPr>
          <w:color w:val="000000" w:themeColor="text1"/>
        </w:rPr>
        <w:t xml:space="preserve">new or validate existing </w:t>
      </w:r>
      <w:r w:rsidRPr="00E807E2">
        <w:rPr>
          <w:color w:val="000000" w:themeColor="text1"/>
        </w:rPr>
        <w:t>barcodes</w:t>
      </w:r>
      <w:r w:rsidR="002B6CE6" w:rsidRPr="00E807E2">
        <w:rPr>
          <w:color w:val="000000" w:themeColor="text1"/>
        </w:rPr>
        <w:t xml:space="preserve"> for the Devices and update the CMDB;</w:t>
      </w:r>
    </w:p>
    <w:p w14:paraId="219A9C75" w14:textId="4B16B320"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promptly remove any Devices no longer being used and Cleanse such Devices prior to redeployment or disposal in accordance with </w:t>
      </w:r>
      <w:r w:rsidRPr="00E807E2">
        <w:rPr>
          <w:b/>
          <w:color w:val="000000" w:themeColor="text1"/>
        </w:rPr>
        <w:t>clause</w:t>
      </w:r>
      <w:r w:rsidR="00952E42" w:rsidRPr="00E807E2">
        <w:rPr>
          <w:b/>
          <w:color w:val="000000" w:themeColor="text1"/>
        </w:rPr>
        <w:t xml:space="preserve"> </w:t>
      </w:r>
      <w:r w:rsidR="00952E42" w:rsidRPr="00E807E2">
        <w:rPr>
          <w:b/>
          <w:color w:val="000000" w:themeColor="text1"/>
        </w:rPr>
        <w:fldChar w:fldCharType="begin"/>
      </w:r>
      <w:r w:rsidR="00952E42" w:rsidRPr="00E807E2">
        <w:rPr>
          <w:b/>
          <w:color w:val="000000" w:themeColor="text1"/>
        </w:rPr>
        <w:instrText xml:space="preserve"> REF _Ref410546045 \r \h </w:instrText>
      </w:r>
      <w:r w:rsidR="00975B35" w:rsidRPr="00E807E2">
        <w:rPr>
          <w:b/>
          <w:color w:val="000000" w:themeColor="text1"/>
        </w:rPr>
        <w:instrText xml:space="preserve"> \* MERGEFORMAT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8.7</w:t>
      </w:r>
      <w:r w:rsidR="00952E42" w:rsidRPr="00E807E2">
        <w:rPr>
          <w:b/>
          <w:color w:val="000000" w:themeColor="text1"/>
        </w:rPr>
        <w:fldChar w:fldCharType="end"/>
      </w:r>
      <w:r w:rsidR="00975B35" w:rsidRPr="00E807E2">
        <w:rPr>
          <w:b/>
          <w:color w:val="000000" w:themeColor="text1"/>
        </w:rPr>
        <w:t xml:space="preserve"> </w:t>
      </w:r>
      <w:r w:rsidR="00975B35" w:rsidRPr="00E807E2">
        <w:rPr>
          <w:color w:val="000000" w:themeColor="text1"/>
        </w:rPr>
        <w:t>below</w:t>
      </w:r>
      <w:r w:rsidRPr="00E807E2">
        <w:rPr>
          <w:b/>
          <w:color w:val="000000" w:themeColor="text1"/>
        </w:rPr>
        <w:t>;</w:t>
      </w:r>
      <w:r w:rsidRPr="00E807E2">
        <w:rPr>
          <w:color w:val="000000" w:themeColor="text1"/>
        </w:rPr>
        <w:t xml:space="preserve"> and</w:t>
      </w:r>
    </w:p>
    <w:p w14:paraId="4370F34B"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remove packing materials to SARS designated removal area.</w:t>
      </w:r>
    </w:p>
    <w:p w14:paraId="5F326653" w14:textId="533E600E" w:rsidR="002B6CE6" w:rsidRPr="00E807E2" w:rsidRDefault="001B35C7" w:rsidP="009D5184">
      <w:pPr>
        <w:pStyle w:val="level3"/>
        <w:ind w:left="709" w:hanging="709"/>
        <w:rPr>
          <w:color w:val="000000" w:themeColor="text1"/>
        </w:rPr>
      </w:pPr>
      <w:r w:rsidRPr="00E807E2">
        <w:rPr>
          <w:color w:val="000000" w:themeColor="text1"/>
        </w:rPr>
        <w:t>Redeployment</w:t>
      </w:r>
      <w:r w:rsidR="002B6CE6" w:rsidRPr="00E807E2">
        <w:rPr>
          <w:color w:val="000000" w:themeColor="text1"/>
        </w:rPr>
        <w:t xml:space="preserve"> </w:t>
      </w:r>
      <w:r w:rsidR="00DF42EA" w:rsidRPr="00E807E2">
        <w:rPr>
          <w:color w:val="000000" w:themeColor="text1"/>
        </w:rPr>
        <w:t xml:space="preserve">of a Device </w:t>
      </w:r>
      <w:r w:rsidR="002B6CE6" w:rsidRPr="00E807E2">
        <w:rPr>
          <w:color w:val="000000" w:themeColor="text1"/>
        </w:rPr>
        <w:t xml:space="preserve">(e.g., </w:t>
      </w:r>
      <w:r w:rsidR="00472DAD" w:rsidRPr="00E807E2">
        <w:rPr>
          <w:color w:val="000000" w:themeColor="text1"/>
        </w:rPr>
        <w:t xml:space="preserve">moving, </w:t>
      </w:r>
      <w:r w:rsidR="002B6CE6" w:rsidRPr="00E807E2">
        <w:rPr>
          <w:color w:val="000000" w:themeColor="text1"/>
        </w:rPr>
        <w:t xml:space="preserve">cleansing a </w:t>
      </w:r>
      <w:r w:rsidR="00952E42" w:rsidRPr="00E807E2">
        <w:rPr>
          <w:color w:val="000000" w:themeColor="text1"/>
        </w:rPr>
        <w:t>Device</w:t>
      </w:r>
      <w:r w:rsidR="00472DAD" w:rsidRPr="00E807E2">
        <w:rPr>
          <w:color w:val="000000" w:themeColor="text1"/>
        </w:rPr>
        <w:t>,</w:t>
      </w:r>
      <w:r w:rsidR="00952E42" w:rsidRPr="00E807E2">
        <w:rPr>
          <w:color w:val="000000" w:themeColor="text1"/>
        </w:rPr>
        <w:t xml:space="preserve"> </w:t>
      </w:r>
      <w:r w:rsidR="002B6CE6" w:rsidRPr="00E807E2">
        <w:rPr>
          <w:color w:val="000000" w:themeColor="text1"/>
        </w:rPr>
        <w:t xml:space="preserve">and preparing it for </w:t>
      </w:r>
      <w:r w:rsidRPr="00E807E2">
        <w:rPr>
          <w:color w:val="000000" w:themeColor="text1"/>
        </w:rPr>
        <w:t>redeployment</w:t>
      </w:r>
      <w:r w:rsidR="00472DAD" w:rsidRPr="00E807E2">
        <w:rPr>
          <w:color w:val="000000" w:themeColor="text1"/>
        </w:rPr>
        <w:t xml:space="preserve"> and its redeployment </w:t>
      </w:r>
      <w:r w:rsidR="002B6CE6" w:rsidRPr="00E807E2">
        <w:rPr>
          <w:color w:val="000000" w:themeColor="text1"/>
        </w:rPr>
        <w:t xml:space="preserve">in accordance with this </w:t>
      </w:r>
      <w:r w:rsidR="002B6CE6" w:rsidRPr="00E807E2">
        <w:rPr>
          <w:b/>
          <w:color w:val="000000" w:themeColor="text1"/>
        </w:rPr>
        <w:t>clause</w:t>
      </w:r>
      <w:r w:rsidR="00952E42" w:rsidRPr="00E807E2">
        <w:rPr>
          <w:b/>
          <w:color w:val="000000" w:themeColor="text1"/>
        </w:rPr>
        <w:t xml:space="preserve"> </w:t>
      </w:r>
      <w:r w:rsidR="00952E42" w:rsidRPr="00E807E2">
        <w:rPr>
          <w:b/>
          <w:color w:val="000000" w:themeColor="text1"/>
        </w:rPr>
        <w:fldChar w:fldCharType="begin"/>
      </w:r>
      <w:r w:rsidR="00952E42" w:rsidRPr="00E807E2">
        <w:rPr>
          <w:b/>
          <w:color w:val="000000" w:themeColor="text1"/>
        </w:rPr>
        <w:instrText xml:space="preserve"> REF _Ref410546734 \r \h </w:instrText>
      </w:r>
      <w:r w:rsidR="00DB2273">
        <w:rPr>
          <w:b/>
          <w:color w:val="000000" w:themeColor="text1"/>
        </w:rPr>
        <w:instrText xml:space="preserve"> \* MERGEFORMAT</w:instrText>
      </w:r>
      <w:r w:rsidR="00DB2273" w:rsidRPr="00D500A4">
        <w:rPr>
          <w:b/>
          <w:color w:val="000000" w:themeColor="text1"/>
        </w:rPr>
        <w:instrText xml:space="preserve">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8.5</w:t>
      </w:r>
      <w:r w:rsidR="00952E42" w:rsidRPr="00E807E2">
        <w:rPr>
          <w:b/>
          <w:color w:val="000000" w:themeColor="text1"/>
        </w:rPr>
        <w:fldChar w:fldCharType="end"/>
      </w:r>
      <w:r w:rsidR="002B6CE6" w:rsidRPr="00E807E2">
        <w:rPr>
          <w:color w:val="000000" w:themeColor="text1"/>
        </w:rPr>
        <w:t xml:space="preserve">) will count as one Move, including for purposes of </w:t>
      </w:r>
      <w:r w:rsidR="002B6CE6" w:rsidRPr="00E807E2">
        <w:rPr>
          <w:b/>
          <w:color w:val="000000" w:themeColor="text1"/>
        </w:rPr>
        <w:t>Schedule D</w:t>
      </w:r>
      <w:r w:rsidR="002B6CE6" w:rsidRPr="00E807E2">
        <w:rPr>
          <w:color w:val="000000" w:themeColor="text1"/>
        </w:rPr>
        <w:t xml:space="preserve"> (Charges, Invoicing and Payments).</w:t>
      </w:r>
    </w:p>
    <w:p w14:paraId="2B8C7571" w14:textId="77777777" w:rsidR="00C23781" w:rsidRPr="00E807E2" w:rsidRDefault="00C23781" w:rsidP="009D5184">
      <w:pPr>
        <w:pStyle w:val="level3"/>
        <w:ind w:left="709" w:hanging="709"/>
        <w:rPr>
          <w:color w:val="000000" w:themeColor="text1"/>
        </w:rPr>
      </w:pPr>
      <w:bookmarkStart w:id="895" w:name="_Ref443486958"/>
      <w:r w:rsidRPr="00E807E2">
        <w:rPr>
          <w:color w:val="000000" w:themeColor="text1"/>
        </w:rPr>
        <w:t>Test the Device, drivers, software, and related services after the install, including network access, (for example, file open and print routing capabilities, remote connectivity, Internet/intranet access, etc.) using tests approved by SARS.</w:t>
      </w:r>
      <w:bookmarkEnd w:id="895"/>
    </w:p>
    <w:p w14:paraId="6E5952EE" w14:textId="77777777" w:rsidR="00E807E2" w:rsidRDefault="003E0A98" w:rsidP="009D5184">
      <w:pPr>
        <w:pStyle w:val="level3"/>
        <w:ind w:left="709" w:hanging="709"/>
        <w:rPr>
          <w:color w:val="000000" w:themeColor="text1"/>
        </w:rPr>
      </w:pPr>
      <w:r w:rsidRPr="00E807E2">
        <w:rPr>
          <w:color w:val="000000" w:themeColor="text1"/>
        </w:rPr>
        <w:t>A</w:t>
      </w:r>
      <w:r w:rsidR="00DF42EA" w:rsidRPr="00E807E2">
        <w:rPr>
          <w:color w:val="000000" w:themeColor="text1"/>
        </w:rPr>
        <w:t xml:space="preserve"> Move will be deemed completed once:</w:t>
      </w:r>
    </w:p>
    <w:p w14:paraId="0A96B856" w14:textId="788A7BDE" w:rsidR="00DF42EA" w:rsidRPr="00E807E2" w:rsidRDefault="00DF42EA" w:rsidP="007F6482">
      <w:pPr>
        <w:pStyle w:val="level4"/>
        <w:tabs>
          <w:tab w:val="clear" w:pos="2410"/>
        </w:tabs>
        <w:ind w:left="1560" w:hanging="851"/>
        <w:rPr>
          <w:color w:val="000000" w:themeColor="text1"/>
        </w:rPr>
      </w:pPr>
      <w:r w:rsidRPr="00E807E2">
        <w:rPr>
          <w:color w:val="000000" w:themeColor="text1"/>
        </w:rPr>
        <w:t xml:space="preserve">the Service Provider has completed all the stages specified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_Ref410545632 \r \h  \* MERGEFORMAT </w:instrText>
      </w:r>
      <w:r w:rsidRPr="00E807E2">
        <w:rPr>
          <w:b/>
          <w:color w:val="000000" w:themeColor="text1"/>
        </w:rPr>
      </w:r>
      <w:r w:rsidRPr="00E807E2">
        <w:rPr>
          <w:b/>
          <w:color w:val="000000" w:themeColor="text1"/>
        </w:rPr>
        <w:fldChar w:fldCharType="separate"/>
      </w:r>
      <w:r w:rsidR="006C7D4B">
        <w:rPr>
          <w:b/>
          <w:color w:val="000000" w:themeColor="text1"/>
        </w:rPr>
        <w:t>8.3</w:t>
      </w:r>
      <w:r w:rsidRPr="00E807E2">
        <w:rPr>
          <w:b/>
          <w:color w:val="000000" w:themeColor="text1"/>
        </w:rPr>
        <w:fldChar w:fldCharType="end"/>
      </w:r>
      <w:r w:rsidRPr="00E807E2">
        <w:rPr>
          <w:color w:val="000000" w:themeColor="text1"/>
        </w:rPr>
        <w:t xml:space="preserve">;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_Ref410546819 \r \h  \* MERGEFORMAT </w:instrText>
      </w:r>
      <w:r w:rsidRPr="00E807E2">
        <w:rPr>
          <w:b/>
          <w:color w:val="000000" w:themeColor="text1"/>
        </w:rPr>
      </w:r>
      <w:r w:rsidRPr="00E807E2">
        <w:rPr>
          <w:b/>
          <w:color w:val="000000" w:themeColor="text1"/>
        </w:rPr>
        <w:fldChar w:fldCharType="separate"/>
      </w:r>
      <w:r w:rsidR="006C7D4B">
        <w:rPr>
          <w:b/>
          <w:color w:val="000000" w:themeColor="text1"/>
        </w:rPr>
        <w:t>8.5.1</w:t>
      </w:r>
      <w:r w:rsidRPr="00E807E2">
        <w:rPr>
          <w:b/>
          <w:color w:val="000000" w:themeColor="text1"/>
        </w:rPr>
        <w:fldChar w:fldCharType="end"/>
      </w:r>
      <w:r w:rsidRPr="00E807E2">
        <w:rPr>
          <w:color w:val="000000" w:themeColor="text1"/>
        </w:rPr>
        <w:t xml:space="preserve">;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_Ref410546822 \r \h  \* MERGEFORMAT </w:instrText>
      </w:r>
      <w:r w:rsidRPr="00E807E2">
        <w:rPr>
          <w:b/>
          <w:color w:val="000000" w:themeColor="text1"/>
        </w:rPr>
      </w:r>
      <w:r w:rsidRPr="00E807E2">
        <w:rPr>
          <w:b/>
          <w:color w:val="000000" w:themeColor="text1"/>
        </w:rPr>
        <w:fldChar w:fldCharType="separate"/>
      </w:r>
      <w:r w:rsidR="006C7D4B">
        <w:rPr>
          <w:b/>
          <w:color w:val="000000" w:themeColor="text1"/>
        </w:rPr>
        <w:t>8.5.3</w:t>
      </w:r>
      <w:r w:rsidRPr="00E807E2">
        <w:rPr>
          <w:b/>
          <w:color w:val="000000" w:themeColor="text1"/>
        </w:rPr>
        <w:fldChar w:fldCharType="end"/>
      </w:r>
      <w:r w:rsidRPr="00E807E2">
        <w:rPr>
          <w:color w:val="000000" w:themeColor="text1"/>
        </w:rPr>
        <w:t xml:space="preserve">;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_Ref410546826 \r \h  \* MERGEFORMAT </w:instrText>
      </w:r>
      <w:r w:rsidRPr="00E807E2">
        <w:rPr>
          <w:b/>
          <w:color w:val="000000" w:themeColor="text1"/>
        </w:rPr>
      </w:r>
      <w:r w:rsidRPr="00E807E2">
        <w:rPr>
          <w:b/>
          <w:color w:val="000000" w:themeColor="text1"/>
        </w:rPr>
        <w:fldChar w:fldCharType="separate"/>
      </w:r>
      <w:r w:rsidR="006C7D4B">
        <w:rPr>
          <w:b/>
          <w:color w:val="000000" w:themeColor="text1"/>
        </w:rPr>
        <w:t>8.5.4</w:t>
      </w:r>
      <w:r w:rsidRPr="00E807E2">
        <w:rPr>
          <w:b/>
          <w:color w:val="000000" w:themeColor="text1"/>
        </w:rPr>
        <w:fldChar w:fldCharType="end"/>
      </w:r>
      <w:r w:rsidRPr="00E807E2">
        <w:rPr>
          <w:color w:val="000000" w:themeColor="text1"/>
        </w:rPr>
        <w:t xml:space="preserve">;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_Ref410546828 \r \h  \* MERGEFORMAT </w:instrText>
      </w:r>
      <w:r w:rsidRPr="00E807E2">
        <w:rPr>
          <w:b/>
          <w:color w:val="000000" w:themeColor="text1"/>
        </w:rPr>
      </w:r>
      <w:r w:rsidRPr="00E807E2">
        <w:rPr>
          <w:b/>
          <w:color w:val="000000" w:themeColor="text1"/>
        </w:rPr>
        <w:fldChar w:fldCharType="separate"/>
      </w:r>
      <w:r w:rsidR="006C7D4B">
        <w:rPr>
          <w:b/>
          <w:color w:val="000000" w:themeColor="text1"/>
        </w:rPr>
        <w:t>8.5.7</w:t>
      </w:r>
      <w:r w:rsidRPr="00E807E2">
        <w:rPr>
          <w:b/>
          <w:color w:val="000000" w:themeColor="text1"/>
        </w:rPr>
        <w:fldChar w:fldCharType="end"/>
      </w:r>
      <w:r w:rsidRPr="00E807E2">
        <w:rPr>
          <w:b/>
          <w:color w:val="000000" w:themeColor="text1"/>
        </w:rPr>
        <w:t xml:space="preserve"> </w:t>
      </w:r>
      <w:r w:rsidRPr="00E807E2">
        <w:rPr>
          <w:color w:val="000000" w:themeColor="text1"/>
        </w:rPr>
        <w:t>and</w:t>
      </w:r>
      <w:r w:rsidRPr="00E807E2">
        <w:rPr>
          <w:b/>
          <w:color w:val="000000" w:themeColor="text1"/>
        </w:rPr>
        <w:t xml:space="preserve"> clause </w:t>
      </w:r>
      <w:r w:rsidRPr="00E807E2">
        <w:rPr>
          <w:b/>
          <w:color w:val="000000" w:themeColor="text1"/>
        </w:rPr>
        <w:fldChar w:fldCharType="begin"/>
      </w:r>
      <w:r w:rsidRPr="00E807E2">
        <w:rPr>
          <w:b/>
          <w:color w:val="000000" w:themeColor="text1"/>
        </w:rPr>
        <w:instrText xml:space="preserve"> REF _Ref443486958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8.5.9</w:t>
      </w:r>
      <w:r w:rsidRPr="00E807E2">
        <w:rPr>
          <w:b/>
          <w:color w:val="000000" w:themeColor="text1"/>
        </w:rPr>
        <w:fldChar w:fldCharType="end"/>
      </w:r>
      <w:r w:rsidRPr="00E807E2">
        <w:rPr>
          <w:b/>
          <w:color w:val="000000" w:themeColor="text1"/>
        </w:rPr>
        <w:t xml:space="preserve"> </w:t>
      </w:r>
      <w:r w:rsidRPr="00E807E2">
        <w:rPr>
          <w:color w:val="000000" w:themeColor="text1"/>
        </w:rPr>
        <w:t>above;</w:t>
      </w:r>
    </w:p>
    <w:p w14:paraId="4ACF2E87" w14:textId="77777777" w:rsidR="00E807E2" w:rsidRDefault="00DF42EA" w:rsidP="007F6482">
      <w:pPr>
        <w:pStyle w:val="level4"/>
        <w:tabs>
          <w:tab w:val="clear" w:pos="2410"/>
        </w:tabs>
        <w:ind w:left="1560" w:hanging="851"/>
        <w:rPr>
          <w:color w:val="000000" w:themeColor="text1"/>
        </w:rPr>
      </w:pPr>
      <w:r w:rsidRPr="00E807E2">
        <w:rPr>
          <w:color w:val="000000" w:themeColor="text1"/>
        </w:rPr>
        <w:t>Service Provider has notified SARS that such Move has successfully passed applicable acceptance testing procedures;</w:t>
      </w:r>
    </w:p>
    <w:p w14:paraId="20F9F715" w14:textId="12FB393A" w:rsidR="00DF42EA" w:rsidRPr="00E807E2" w:rsidRDefault="00DF42EA" w:rsidP="007F6482">
      <w:pPr>
        <w:pStyle w:val="level4"/>
        <w:tabs>
          <w:tab w:val="clear" w:pos="2410"/>
        </w:tabs>
        <w:ind w:left="1560" w:hanging="851"/>
        <w:rPr>
          <w:color w:val="000000" w:themeColor="text1"/>
        </w:rPr>
      </w:pPr>
      <w:r w:rsidRPr="00E807E2">
        <w:rPr>
          <w:color w:val="000000" w:themeColor="text1"/>
        </w:rPr>
        <w:t>the nominated SARS representative, or End-user, has provided acceptance and sign-off; and</w:t>
      </w:r>
    </w:p>
    <w:p w14:paraId="3088A963" w14:textId="77777777" w:rsidR="00DF42EA" w:rsidRPr="00E807E2" w:rsidRDefault="00DF42EA" w:rsidP="007F6482">
      <w:pPr>
        <w:pStyle w:val="level4"/>
        <w:tabs>
          <w:tab w:val="clear" w:pos="2410"/>
        </w:tabs>
        <w:ind w:left="1560" w:hanging="851"/>
        <w:rPr>
          <w:color w:val="000000" w:themeColor="text1"/>
        </w:rPr>
      </w:pPr>
      <w:r w:rsidRPr="00E807E2">
        <w:rPr>
          <w:color w:val="000000" w:themeColor="text1"/>
        </w:rPr>
        <w:t>the Service Provider has updated the CMDB and notified SARS of the need to update the SARS Service Management System.</w:t>
      </w:r>
    </w:p>
    <w:p w14:paraId="5E1B0D50" w14:textId="77777777" w:rsidR="00E807E2" w:rsidRDefault="00050B88" w:rsidP="009A3E1E">
      <w:pPr>
        <w:pStyle w:val="level2-head"/>
        <w:ind w:left="709"/>
        <w:rPr>
          <w:color w:val="000000" w:themeColor="text1"/>
        </w:rPr>
      </w:pPr>
      <w:bookmarkStart w:id="896" w:name="_Ref410546992"/>
      <w:r w:rsidRPr="00E807E2">
        <w:rPr>
          <w:color w:val="000000" w:themeColor="text1"/>
        </w:rPr>
        <w:t>Adds</w:t>
      </w:r>
      <w:r w:rsidR="007E0761" w:rsidRPr="00E807E2">
        <w:rPr>
          <w:color w:val="000000" w:themeColor="text1"/>
        </w:rPr>
        <w:t xml:space="preserve"> and</w:t>
      </w:r>
      <w:r w:rsidRPr="00E807E2">
        <w:rPr>
          <w:color w:val="000000" w:themeColor="text1"/>
        </w:rPr>
        <w:t xml:space="preserve"> IMACD Changes</w:t>
      </w:r>
    </w:p>
    <w:bookmarkEnd w:id="896"/>
    <w:p w14:paraId="331F4CDD" w14:textId="00ABF7CA" w:rsidR="00E807E2" w:rsidRDefault="003D34DA" w:rsidP="009A3E1E">
      <w:pPr>
        <w:pStyle w:val="level1-text"/>
        <w:ind w:left="709"/>
        <w:rPr>
          <w:color w:val="000000" w:themeColor="text1"/>
        </w:rPr>
      </w:pPr>
      <w:r w:rsidRPr="00E807E2">
        <w:rPr>
          <w:color w:val="000000" w:themeColor="text1"/>
        </w:rPr>
        <w:t xml:space="preserve">The </w:t>
      </w:r>
      <w:r w:rsidR="002B6CE6" w:rsidRPr="00E807E2">
        <w:rPr>
          <w:color w:val="000000" w:themeColor="text1"/>
        </w:rPr>
        <w:t>Service Provider will perform Adds</w:t>
      </w:r>
      <w:r w:rsidR="002105E6" w:rsidRPr="00E807E2">
        <w:rPr>
          <w:color w:val="000000" w:themeColor="text1"/>
        </w:rPr>
        <w:t>/</w:t>
      </w:r>
      <w:r w:rsidR="002B6CE6" w:rsidRPr="00E807E2">
        <w:rPr>
          <w:color w:val="000000" w:themeColor="text1"/>
        </w:rPr>
        <w:t xml:space="preserve">Changes to component parts of Supported Devices in accordance with this </w:t>
      </w:r>
      <w:r w:rsidR="002B6CE6" w:rsidRPr="00E807E2">
        <w:rPr>
          <w:b/>
          <w:color w:val="000000" w:themeColor="text1"/>
        </w:rPr>
        <w:t>clause</w:t>
      </w:r>
      <w:r w:rsidR="00952E42" w:rsidRPr="00E807E2">
        <w:rPr>
          <w:b/>
          <w:color w:val="000000" w:themeColor="text1"/>
        </w:rPr>
        <w:t xml:space="preserve"> </w:t>
      </w:r>
      <w:r w:rsidR="00952E42" w:rsidRPr="00E807E2">
        <w:rPr>
          <w:b/>
          <w:color w:val="000000" w:themeColor="text1"/>
        </w:rPr>
        <w:fldChar w:fldCharType="begin"/>
      </w:r>
      <w:r w:rsidR="00952E42" w:rsidRPr="00E807E2">
        <w:rPr>
          <w:b/>
          <w:color w:val="000000" w:themeColor="text1"/>
        </w:rPr>
        <w:instrText xml:space="preserve"> REF _Ref410546992 \r \h </w:instrText>
      </w:r>
      <w:r w:rsidR="00975B35" w:rsidRPr="00E807E2">
        <w:rPr>
          <w:b/>
          <w:color w:val="000000" w:themeColor="text1"/>
        </w:rPr>
        <w:instrText xml:space="preserve"> \* MERGEFORMAT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8.6</w:t>
      </w:r>
      <w:r w:rsidR="00952E42" w:rsidRPr="00E807E2">
        <w:rPr>
          <w:b/>
          <w:color w:val="000000" w:themeColor="text1"/>
        </w:rPr>
        <w:fldChar w:fldCharType="end"/>
      </w:r>
      <w:r w:rsidRPr="00E807E2">
        <w:rPr>
          <w:color w:val="000000" w:themeColor="text1"/>
        </w:rPr>
        <w:t>.</w:t>
      </w:r>
    </w:p>
    <w:p w14:paraId="7B7731B6" w14:textId="30F49C5C" w:rsidR="002B6CE6" w:rsidRPr="00E807E2" w:rsidRDefault="002B6CE6" w:rsidP="009D5184">
      <w:pPr>
        <w:pStyle w:val="level3"/>
        <w:ind w:left="709" w:hanging="709"/>
        <w:rPr>
          <w:color w:val="000000" w:themeColor="text1"/>
        </w:rPr>
      </w:pPr>
      <w:r w:rsidRPr="00E807E2">
        <w:rPr>
          <w:color w:val="000000" w:themeColor="text1"/>
        </w:rPr>
        <w:t xml:space="preserve">Prior to the </w:t>
      </w:r>
      <w:r w:rsidR="00050B88" w:rsidRPr="00E807E2">
        <w:rPr>
          <w:color w:val="000000" w:themeColor="text1"/>
        </w:rPr>
        <w:t>Add or IMACD Change</w:t>
      </w:r>
      <w:r w:rsidRPr="00E807E2">
        <w:rPr>
          <w:color w:val="000000" w:themeColor="text1"/>
        </w:rPr>
        <w:t>, Service Provider will carry out all necessary pre-work, including:</w:t>
      </w:r>
    </w:p>
    <w:p w14:paraId="26BB028A" w14:textId="20670BAF"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performing the staging activities described in </w:t>
      </w:r>
      <w:r w:rsidRPr="00E807E2">
        <w:rPr>
          <w:b/>
          <w:color w:val="000000" w:themeColor="text1"/>
        </w:rPr>
        <w:t>clause</w:t>
      </w:r>
      <w:r w:rsidR="00952E42" w:rsidRPr="00E807E2">
        <w:rPr>
          <w:b/>
          <w:color w:val="000000" w:themeColor="text1"/>
        </w:rPr>
        <w:t xml:space="preserve"> </w:t>
      </w:r>
      <w:r w:rsidR="00952E42" w:rsidRPr="00E807E2">
        <w:rPr>
          <w:b/>
          <w:color w:val="000000" w:themeColor="text1"/>
        </w:rPr>
        <w:fldChar w:fldCharType="begin"/>
      </w:r>
      <w:r w:rsidR="00952E42" w:rsidRPr="00E807E2">
        <w:rPr>
          <w:b/>
          <w:color w:val="000000" w:themeColor="text1"/>
        </w:rPr>
        <w:instrText xml:space="preserve"> REF _Ref410545632 \r \h </w:instrText>
      </w:r>
      <w:r w:rsidR="00975B35" w:rsidRPr="00E807E2">
        <w:rPr>
          <w:b/>
          <w:color w:val="000000" w:themeColor="text1"/>
        </w:rPr>
        <w:instrText xml:space="preserve"> \* MERGEFORMAT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8.3</w:t>
      </w:r>
      <w:r w:rsidR="00952E42" w:rsidRPr="00E807E2">
        <w:rPr>
          <w:b/>
          <w:color w:val="000000" w:themeColor="text1"/>
        </w:rPr>
        <w:fldChar w:fldCharType="end"/>
      </w:r>
      <w:r w:rsidR="00975B35" w:rsidRPr="00E807E2">
        <w:rPr>
          <w:color w:val="000000" w:themeColor="text1"/>
        </w:rPr>
        <w:t xml:space="preserve"> above</w:t>
      </w:r>
      <w:r w:rsidR="00952E42" w:rsidRPr="00E807E2">
        <w:rPr>
          <w:color w:val="000000" w:themeColor="text1"/>
        </w:rPr>
        <w:t>;</w:t>
      </w:r>
    </w:p>
    <w:p w14:paraId="6F5D1F81"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confirming that all </w:t>
      </w:r>
      <w:r w:rsidR="001A44B8" w:rsidRPr="00E807E2">
        <w:rPr>
          <w:color w:val="000000" w:themeColor="text1"/>
        </w:rPr>
        <w:t>h</w:t>
      </w:r>
      <w:r w:rsidRPr="00E807E2">
        <w:rPr>
          <w:color w:val="000000" w:themeColor="text1"/>
        </w:rPr>
        <w:t xml:space="preserve">ardware, Software, parts, network, cabling, and any services necessary to execute the </w:t>
      </w:r>
      <w:r w:rsidR="00050B88" w:rsidRPr="00E807E2">
        <w:rPr>
          <w:color w:val="000000" w:themeColor="text1"/>
        </w:rPr>
        <w:t xml:space="preserve">Add or IMACD Change </w:t>
      </w:r>
      <w:r w:rsidRPr="00E807E2">
        <w:rPr>
          <w:color w:val="000000" w:themeColor="text1"/>
        </w:rPr>
        <w:t xml:space="preserve">will be available as of the date scheduled for the </w:t>
      </w:r>
      <w:r w:rsidR="00050B88" w:rsidRPr="00E807E2">
        <w:rPr>
          <w:color w:val="000000" w:themeColor="text1"/>
        </w:rPr>
        <w:t>Add or IMACD Change</w:t>
      </w:r>
      <w:r w:rsidRPr="00E807E2">
        <w:rPr>
          <w:color w:val="000000" w:themeColor="text1"/>
        </w:rPr>
        <w:t>;</w:t>
      </w:r>
    </w:p>
    <w:p w14:paraId="628E7A9E"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lastRenderedPageBreak/>
        <w:t xml:space="preserve">requesting security, file access and other administrative procedures associated with the </w:t>
      </w:r>
      <w:r w:rsidR="00050B88" w:rsidRPr="00E807E2">
        <w:rPr>
          <w:color w:val="000000" w:themeColor="text1"/>
        </w:rPr>
        <w:t xml:space="preserve">Add or IMACD Change </w:t>
      </w:r>
      <w:r w:rsidRPr="00E807E2">
        <w:rPr>
          <w:color w:val="000000" w:themeColor="text1"/>
        </w:rPr>
        <w:t>and confirming the same are complete; and</w:t>
      </w:r>
    </w:p>
    <w:p w14:paraId="0F02E8D3"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requesting, coordinating and tracking the scheduling and dispatching of appropriate SARS Support Groups to complete the </w:t>
      </w:r>
      <w:r w:rsidR="00050B88" w:rsidRPr="00E807E2">
        <w:rPr>
          <w:color w:val="000000" w:themeColor="text1"/>
        </w:rPr>
        <w:t>Add or IMACD Change</w:t>
      </w:r>
      <w:r w:rsidRPr="00E807E2">
        <w:rPr>
          <w:color w:val="000000" w:themeColor="text1"/>
        </w:rPr>
        <w:t>.</w:t>
      </w:r>
    </w:p>
    <w:p w14:paraId="7DAAAFEE" w14:textId="77777777" w:rsidR="002B6CE6" w:rsidRPr="00E807E2" w:rsidRDefault="002B6CE6" w:rsidP="009D5184">
      <w:pPr>
        <w:pStyle w:val="level3"/>
        <w:ind w:left="709" w:hanging="709"/>
        <w:rPr>
          <w:color w:val="000000" w:themeColor="text1"/>
        </w:rPr>
      </w:pPr>
      <w:r w:rsidRPr="00E807E2">
        <w:rPr>
          <w:color w:val="000000" w:themeColor="text1"/>
        </w:rPr>
        <w:t xml:space="preserve">As part of the </w:t>
      </w:r>
      <w:r w:rsidR="00050B88" w:rsidRPr="00E807E2">
        <w:rPr>
          <w:color w:val="000000" w:themeColor="text1"/>
        </w:rPr>
        <w:t>Add or IMACD Change</w:t>
      </w:r>
      <w:r w:rsidRPr="00E807E2">
        <w:rPr>
          <w:color w:val="000000" w:themeColor="text1"/>
        </w:rPr>
        <w:t xml:space="preserve">, </w:t>
      </w:r>
      <w:r w:rsidR="003D34DA" w:rsidRPr="00E807E2">
        <w:rPr>
          <w:color w:val="000000" w:themeColor="text1"/>
        </w:rPr>
        <w:t xml:space="preserve">the </w:t>
      </w:r>
      <w:r w:rsidRPr="00E807E2">
        <w:rPr>
          <w:color w:val="000000" w:themeColor="text1"/>
        </w:rPr>
        <w:t>Service Provider will perform the following:</w:t>
      </w:r>
    </w:p>
    <w:p w14:paraId="182C3007"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providing the necessary technical support to complete the </w:t>
      </w:r>
      <w:r w:rsidR="00050B88" w:rsidRPr="00E807E2">
        <w:rPr>
          <w:color w:val="000000" w:themeColor="text1"/>
        </w:rPr>
        <w:t>Add or IMACD Change</w:t>
      </w:r>
      <w:r w:rsidRPr="00E807E2">
        <w:rPr>
          <w:color w:val="000000" w:themeColor="text1"/>
        </w:rPr>
        <w:t>, including onsite support as necessary;</w:t>
      </w:r>
    </w:p>
    <w:p w14:paraId="738D0D96" w14:textId="77777777" w:rsidR="00E807E2" w:rsidRDefault="002B6CE6" w:rsidP="007F6482">
      <w:pPr>
        <w:pStyle w:val="level4"/>
        <w:tabs>
          <w:tab w:val="clear" w:pos="2410"/>
        </w:tabs>
        <w:ind w:left="1560" w:hanging="851"/>
        <w:rPr>
          <w:color w:val="000000" w:themeColor="text1"/>
        </w:rPr>
      </w:pPr>
      <w:r w:rsidRPr="00E807E2">
        <w:rPr>
          <w:color w:val="000000" w:themeColor="text1"/>
        </w:rPr>
        <w:t xml:space="preserve">performing the </w:t>
      </w:r>
      <w:r w:rsidR="00050B88" w:rsidRPr="00E807E2">
        <w:rPr>
          <w:color w:val="000000" w:themeColor="text1"/>
        </w:rPr>
        <w:t>Add or IMACD Change</w:t>
      </w:r>
      <w:r w:rsidRPr="00E807E2">
        <w:rPr>
          <w:color w:val="000000" w:themeColor="text1"/>
        </w:rPr>
        <w:t>, including plugging-in, connecting and fitting all components,</w:t>
      </w:r>
      <w:r w:rsidR="007E0761" w:rsidRPr="00E807E2">
        <w:rPr>
          <w:color w:val="000000" w:themeColor="text1"/>
        </w:rPr>
        <w:t xml:space="preserve"> and</w:t>
      </w:r>
      <w:r w:rsidRPr="00E807E2">
        <w:rPr>
          <w:color w:val="000000" w:themeColor="text1"/>
        </w:rPr>
        <w:t xml:space="preserve"> installing any associated drivers;</w:t>
      </w:r>
    </w:p>
    <w:p w14:paraId="67E1111E" w14:textId="5A65196B" w:rsidR="002B6CE6" w:rsidRPr="00E807E2" w:rsidRDefault="002B6CE6" w:rsidP="007F6482">
      <w:pPr>
        <w:pStyle w:val="level4"/>
        <w:tabs>
          <w:tab w:val="clear" w:pos="2410"/>
        </w:tabs>
        <w:ind w:left="1560" w:hanging="851"/>
        <w:rPr>
          <w:color w:val="000000" w:themeColor="text1"/>
        </w:rPr>
      </w:pPr>
      <w:r w:rsidRPr="00E807E2">
        <w:rPr>
          <w:color w:val="000000" w:themeColor="text1"/>
        </w:rPr>
        <w:t>de-installing and re-installing any existing (</w:t>
      </w:r>
      <w:proofErr w:type="spellStart"/>
      <w:r w:rsidRPr="00E807E2">
        <w:rPr>
          <w:color w:val="000000" w:themeColor="text1"/>
        </w:rPr>
        <w:t>i</w:t>
      </w:r>
      <w:proofErr w:type="spellEnd"/>
      <w:r w:rsidRPr="00E807E2">
        <w:rPr>
          <w:color w:val="000000" w:themeColor="text1"/>
        </w:rPr>
        <w:t xml:space="preserve">) Devices, (ii) Software necessary to de-install or re-install any such Devices, drivers or (iii) other related items or services as necessary to execute the </w:t>
      </w:r>
      <w:r w:rsidR="00050B88" w:rsidRPr="00E807E2">
        <w:rPr>
          <w:color w:val="000000" w:themeColor="text1"/>
        </w:rPr>
        <w:t>Add or IMACD Change</w:t>
      </w:r>
      <w:r w:rsidRPr="00E807E2">
        <w:rPr>
          <w:color w:val="000000" w:themeColor="text1"/>
        </w:rPr>
        <w:t>;</w:t>
      </w:r>
    </w:p>
    <w:p w14:paraId="405AA4E8"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if required, connecting the </w:t>
      </w:r>
      <w:r w:rsidR="00050B88" w:rsidRPr="00E807E2">
        <w:rPr>
          <w:color w:val="000000" w:themeColor="text1"/>
        </w:rPr>
        <w:t>Add or IMACD Change</w:t>
      </w:r>
      <w:r w:rsidR="005D6C74" w:rsidRPr="00E807E2">
        <w:rPr>
          <w:color w:val="000000" w:themeColor="text1"/>
        </w:rPr>
        <w:t xml:space="preserve"> </w:t>
      </w:r>
      <w:r w:rsidRPr="00E807E2">
        <w:rPr>
          <w:color w:val="000000" w:themeColor="text1"/>
        </w:rPr>
        <w:t xml:space="preserve">component to the </w:t>
      </w:r>
      <w:r w:rsidR="007E0761" w:rsidRPr="00E807E2">
        <w:rPr>
          <w:color w:val="000000" w:themeColor="text1"/>
        </w:rPr>
        <w:t>SARS n</w:t>
      </w:r>
      <w:r w:rsidRPr="00E807E2">
        <w:rPr>
          <w:color w:val="000000" w:themeColor="text1"/>
        </w:rPr>
        <w:t>etwork (including updating any relevant database);</w:t>
      </w:r>
    </w:p>
    <w:p w14:paraId="7BD73FCF" w14:textId="77777777" w:rsidR="00E807E2" w:rsidRDefault="00203CCF" w:rsidP="007F6482">
      <w:pPr>
        <w:pStyle w:val="level4"/>
        <w:tabs>
          <w:tab w:val="clear" w:pos="2410"/>
        </w:tabs>
        <w:ind w:left="1560" w:hanging="851"/>
        <w:rPr>
          <w:color w:val="000000" w:themeColor="text1"/>
        </w:rPr>
      </w:pPr>
      <w:r w:rsidRPr="00E807E2">
        <w:rPr>
          <w:color w:val="000000" w:themeColor="text1"/>
        </w:rPr>
        <w:t>perform the back-up and/or restore of files in terms of the SARS PPS&amp;G, including any co-ordination tasks with the SARS storage management function;</w:t>
      </w:r>
    </w:p>
    <w:p w14:paraId="5D1329C8" w14:textId="2F877D1B"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configuring the </w:t>
      </w:r>
      <w:r w:rsidR="00952E42" w:rsidRPr="00E807E2">
        <w:rPr>
          <w:color w:val="000000" w:themeColor="text1"/>
        </w:rPr>
        <w:t>Device</w:t>
      </w:r>
      <w:r w:rsidRPr="00E807E2">
        <w:rPr>
          <w:color w:val="000000" w:themeColor="text1"/>
        </w:rPr>
        <w:t xml:space="preserve"> as necessary so that the </w:t>
      </w:r>
      <w:r w:rsidR="00952E42" w:rsidRPr="00E807E2">
        <w:rPr>
          <w:color w:val="000000" w:themeColor="text1"/>
        </w:rPr>
        <w:t>Device</w:t>
      </w:r>
      <w:r w:rsidRPr="00E807E2">
        <w:rPr>
          <w:color w:val="000000" w:themeColor="text1"/>
        </w:rPr>
        <w:t xml:space="preserve"> and </w:t>
      </w:r>
      <w:r w:rsidR="00C23781" w:rsidRPr="00E807E2">
        <w:rPr>
          <w:color w:val="000000" w:themeColor="text1"/>
        </w:rPr>
        <w:t xml:space="preserve">all its </w:t>
      </w:r>
      <w:r w:rsidR="00203CCF" w:rsidRPr="00E807E2">
        <w:rPr>
          <w:color w:val="000000" w:themeColor="text1"/>
        </w:rPr>
        <w:t xml:space="preserve">peripherals </w:t>
      </w:r>
      <w:r w:rsidRPr="00E807E2">
        <w:rPr>
          <w:color w:val="000000" w:themeColor="text1"/>
        </w:rPr>
        <w:t xml:space="preserve">(including the </w:t>
      </w:r>
      <w:r w:rsidR="00050B88" w:rsidRPr="00E807E2">
        <w:rPr>
          <w:color w:val="000000" w:themeColor="text1"/>
        </w:rPr>
        <w:t xml:space="preserve">Add or IMACD Change </w:t>
      </w:r>
      <w:r w:rsidRPr="00E807E2">
        <w:rPr>
          <w:color w:val="000000" w:themeColor="text1"/>
        </w:rPr>
        <w:t>components) operate correctly;</w:t>
      </w:r>
    </w:p>
    <w:p w14:paraId="7319BB28" w14:textId="77777777" w:rsidR="00E807E2" w:rsidRDefault="00C23781" w:rsidP="007F6482">
      <w:pPr>
        <w:pStyle w:val="level4"/>
        <w:tabs>
          <w:tab w:val="clear" w:pos="2410"/>
        </w:tabs>
        <w:ind w:left="1560" w:hanging="851"/>
        <w:rPr>
          <w:color w:val="000000" w:themeColor="text1"/>
        </w:rPr>
      </w:pPr>
      <w:r w:rsidRPr="00E807E2">
        <w:rPr>
          <w:color w:val="000000" w:themeColor="text1"/>
        </w:rPr>
        <w:t>test the Device, drivers, software, and related services after the install, including network access, (for example, file open and print routing capabilities, remote connectivity, Internet/intranet access, etc.) using tests approved by SARS;</w:t>
      </w:r>
    </w:p>
    <w:p w14:paraId="298B6260" w14:textId="049F6CB3" w:rsidR="00952E42" w:rsidRPr="00E807E2" w:rsidRDefault="00952E42" w:rsidP="007F6482">
      <w:pPr>
        <w:pStyle w:val="level4"/>
        <w:tabs>
          <w:tab w:val="clear" w:pos="2410"/>
        </w:tabs>
        <w:ind w:left="1560" w:hanging="851"/>
        <w:rPr>
          <w:color w:val="000000" w:themeColor="text1"/>
        </w:rPr>
      </w:pPr>
      <w:r w:rsidRPr="00E807E2">
        <w:rPr>
          <w:color w:val="000000" w:themeColor="text1"/>
        </w:rPr>
        <w:t xml:space="preserve">where the Device is operated by an </w:t>
      </w:r>
      <w:r w:rsidR="005908C4" w:rsidRPr="00E807E2">
        <w:rPr>
          <w:color w:val="000000" w:themeColor="text1"/>
        </w:rPr>
        <w:t>end</w:t>
      </w:r>
      <w:r w:rsidRPr="00E807E2">
        <w:rPr>
          <w:color w:val="000000" w:themeColor="text1"/>
        </w:rPr>
        <w:t xml:space="preserve">-user, provide desk-side orientation training to each </w:t>
      </w:r>
      <w:r w:rsidR="005908C4" w:rsidRPr="00E807E2">
        <w:rPr>
          <w:color w:val="000000" w:themeColor="text1"/>
        </w:rPr>
        <w:t>end</w:t>
      </w:r>
      <w:r w:rsidRPr="00E807E2">
        <w:rPr>
          <w:color w:val="000000" w:themeColor="text1"/>
        </w:rPr>
        <w:t xml:space="preserve">-user, not to exceed 10 (ten) minutes, appropriate to the </w:t>
      </w:r>
      <w:r w:rsidR="005908C4" w:rsidRPr="00E807E2">
        <w:rPr>
          <w:color w:val="000000" w:themeColor="text1"/>
        </w:rPr>
        <w:t>end</w:t>
      </w:r>
      <w:r w:rsidRPr="00E807E2">
        <w:rPr>
          <w:color w:val="000000" w:themeColor="text1"/>
        </w:rPr>
        <w:t xml:space="preserve">-user receiving the Install and obtain the </w:t>
      </w:r>
      <w:r w:rsidR="005908C4" w:rsidRPr="00E807E2">
        <w:rPr>
          <w:color w:val="000000" w:themeColor="text1"/>
        </w:rPr>
        <w:t>end</w:t>
      </w:r>
      <w:r w:rsidRPr="00E807E2">
        <w:rPr>
          <w:color w:val="000000" w:themeColor="text1"/>
        </w:rPr>
        <w:t xml:space="preserve">-user’s sign-off that the Devices is operating correctly and </w:t>
      </w:r>
      <w:r w:rsidR="00C23781" w:rsidRPr="00E807E2">
        <w:rPr>
          <w:color w:val="000000" w:themeColor="text1"/>
        </w:rPr>
        <w:t xml:space="preserve">that it meets </w:t>
      </w:r>
      <w:r w:rsidRPr="00E807E2">
        <w:rPr>
          <w:color w:val="000000" w:themeColor="text1"/>
        </w:rPr>
        <w:t>his</w:t>
      </w:r>
      <w:r w:rsidR="00C23781" w:rsidRPr="00E807E2">
        <w:rPr>
          <w:color w:val="000000" w:themeColor="text1"/>
        </w:rPr>
        <w:t>/her</w:t>
      </w:r>
      <w:r w:rsidRPr="00E807E2">
        <w:rPr>
          <w:color w:val="000000" w:themeColor="text1"/>
        </w:rPr>
        <w:t xml:space="preserve"> requirements;</w:t>
      </w:r>
    </w:p>
    <w:p w14:paraId="6349B3F2" w14:textId="77777777" w:rsidR="002B6CE6" w:rsidRPr="00E807E2" w:rsidRDefault="0097413D" w:rsidP="007F6482">
      <w:pPr>
        <w:pStyle w:val="level4"/>
        <w:tabs>
          <w:tab w:val="clear" w:pos="2410"/>
        </w:tabs>
        <w:ind w:left="1560" w:hanging="851"/>
        <w:rPr>
          <w:color w:val="000000" w:themeColor="text1"/>
        </w:rPr>
      </w:pPr>
      <w:r w:rsidRPr="00E807E2">
        <w:rPr>
          <w:color w:val="000000" w:themeColor="text1"/>
        </w:rPr>
        <w:t xml:space="preserve">attach </w:t>
      </w:r>
      <w:r w:rsidR="002B6CE6" w:rsidRPr="00E807E2">
        <w:rPr>
          <w:color w:val="000000" w:themeColor="text1"/>
        </w:rPr>
        <w:t>new or validat</w:t>
      </w:r>
      <w:r w:rsidRPr="00E807E2">
        <w:rPr>
          <w:color w:val="000000" w:themeColor="text1"/>
        </w:rPr>
        <w:t>e</w:t>
      </w:r>
      <w:r w:rsidR="002B6CE6" w:rsidRPr="00E807E2">
        <w:rPr>
          <w:color w:val="000000" w:themeColor="text1"/>
        </w:rPr>
        <w:t xml:space="preserve"> existing </w:t>
      </w:r>
      <w:r w:rsidRPr="00E807E2">
        <w:rPr>
          <w:color w:val="000000" w:themeColor="text1"/>
        </w:rPr>
        <w:t>barcodes</w:t>
      </w:r>
      <w:r w:rsidR="002B6CE6" w:rsidRPr="00E807E2">
        <w:rPr>
          <w:color w:val="000000" w:themeColor="text1"/>
        </w:rPr>
        <w:t xml:space="preserve"> for the Device, updating the CMDB, and notifying SARS of the need to update the </w:t>
      </w:r>
      <w:r w:rsidR="003C6633" w:rsidRPr="00E807E2">
        <w:rPr>
          <w:color w:val="000000" w:themeColor="text1"/>
        </w:rPr>
        <w:t>SARS Service</w:t>
      </w:r>
      <w:r w:rsidR="002B6CE6" w:rsidRPr="00E807E2">
        <w:rPr>
          <w:color w:val="000000" w:themeColor="text1"/>
        </w:rPr>
        <w:t xml:space="preserve"> Management System;</w:t>
      </w:r>
    </w:p>
    <w:p w14:paraId="1D893829" w14:textId="799552D0"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promptly removing any Devices no longer being used and Cleansing such Devices prior to redeployment or disposal in accordance with </w:t>
      </w:r>
      <w:r w:rsidRPr="00E807E2">
        <w:rPr>
          <w:b/>
          <w:color w:val="000000" w:themeColor="text1"/>
        </w:rPr>
        <w:t>clause</w:t>
      </w:r>
      <w:r w:rsidR="00952E42" w:rsidRPr="00E807E2">
        <w:rPr>
          <w:b/>
          <w:color w:val="000000" w:themeColor="text1"/>
        </w:rPr>
        <w:t xml:space="preserve"> </w:t>
      </w:r>
      <w:r w:rsidR="00952E42" w:rsidRPr="00E807E2">
        <w:rPr>
          <w:b/>
          <w:color w:val="000000" w:themeColor="text1"/>
        </w:rPr>
        <w:fldChar w:fldCharType="begin"/>
      </w:r>
      <w:r w:rsidR="00952E42" w:rsidRPr="00E807E2">
        <w:rPr>
          <w:b/>
          <w:color w:val="000000" w:themeColor="text1"/>
        </w:rPr>
        <w:instrText xml:space="preserve"> REF _Ref410546045 \r \h </w:instrText>
      </w:r>
      <w:r w:rsidR="00975B35" w:rsidRPr="00E807E2">
        <w:rPr>
          <w:b/>
          <w:color w:val="000000" w:themeColor="text1"/>
        </w:rPr>
        <w:instrText xml:space="preserve"> \* MERGEFORMAT </w:instrText>
      </w:r>
      <w:r w:rsidR="00952E42" w:rsidRPr="00E807E2">
        <w:rPr>
          <w:b/>
          <w:color w:val="000000" w:themeColor="text1"/>
        </w:rPr>
      </w:r>
      <w:r w:rsidR="00952E42" w:rsidRPr="00E807E2">
        <w:rPr>
          <w:b/>
          <w:color w:val="000000" w:themeColor="text1"/>
        </w:rPr>
        <w:fldChar w:fldCharType="separate"/>
      </w:r>
      <w:r w:rsidR="006C7D4B">
        <w:rPr>
          <w:b/>
          <w:color w:val="000000" w:themeColor="text1"/>
        </w:rPr>
        <w:t>8.7</w:t>
      </w:r>
      <w:r w:rsidR="00952E42" w:rsidRPr="00E807E2">
        <w:rPr>
          <w:b/>
          <w:color w:val="000000" w:themeColor="text1"/>
        </w:rPr>
        <w:fldChar w:fldCharType="end"/>
      </w:r>
      <w:r w:rsidR="00975B35" w:rsidRPr="00E807E2">
        <w:rPr>
          <w:color w:val="000000" w:themeColor="text1"/>
        </w:rPr>
        <w:t xml:space="preserve"> below</w:t>
      </w:r>
      <w:r w:rsidRPr="00E807E2">
        <w:rPr>
          <w:color w:val="000000" w:themeColor="text1"/>
        </w:rPr>
        <w:t>;</w:t>
      </w:r>
    </w:p>
    <w:p w14:paraId="343C504A" w14:textId="77777777" w:rsidR="002B6CE6" w:rsidRPr="00E807E2" w:rsidRDefault="002B6CE6" w:rsidP="007F6482">
      <w:pPr>
        <w:pStyle w:val="level4"/>
        <w:tabs>
          <w:tab w:val="clear" w:pos="2410"/>
        </w:tabs>
        <w:ind w:left="1560" w:hanging="851"/>
        <w:rPr>
          <w:color w:val="000000" w:themeColor="text1"/>
        </w:rPr>
      </w:pPr>
      <w:r w:rsidRPr="00E807E2">
        <w:rPr>
          <w:color w:val="000000" w:themeColor="text1"/>
        </w:rPr>
        <w:t xml:space="preserve">transporting </w:t>
      </w:r>
      <w:r w:rsidR="00050B88" w:rsidRPr="00E807E2">
        <w:rPr>
          <w:color w:val="000000" w:themeColor="text1"/>
        </w:rPr>
        <w:t xml:space="preserve">Add or IMACD Change </w:t>
      </w:r>
      <w:r w:rsidRPr="00E807E2">
        <w:rPr>
          <w:color w:val="000000" w:themeColor="text1"/>
        </w:rPr>
        <w:t>components, and removing to the relevant staging area any Device that is being replaced (and either redeployed or disposed); and</w:t>
      </w:r>
    </w:p>
    <w:p w14:paraId="08E10718" w14:textId="77777777" w:rsidR="0097413D" w:rsidRPr="00E807E2" w:rsidRDefault="0097413D" w:rsidP="007F6482">
      <w:pPr>
        <w:pStyle w:val="level4"/>
        <w:tabs>
          <w:tab w:val="clear" w:pos="2410"/>
        </w:tabs>
        <w:ind w:left="1560" w:hanging="851"/>
        <w:rPr>
          <w:color w:val="000000" w:themeColor="text1"/>
        </w:rPr>
      </w:pPr>
      <w:r w:rsidRPr="00E807E2">
        <w:rPr>
          <w:color w:val="000000" w:themeColor="text1"/>
        </w:rPr>
        <w:t>remove packing materials to SARS designated removal area.</w:t>
      </w:r>
    </w:p>
    <w:p w14:paraId="14AB8EDB" w14:textId="77777777" w:rsidR="00E807E2" w:rsidRDefault="002B6CE6" w:rsidP="009D5184">
      <w:pPr>
        <w:pStyle w:val="level3"/>
        <w:ind w:left="709" w:hanging="709"/>
        <w:rPr>
          <w:color w:val="000000" w:themeColor="text1"/>
        </w:rPr>
      </w:pPr>
      <w:r w:rsidRPr="00E807E2">
        <w:rPr>
          <w:color w:val="000000" w:themeColor="text1"/>
        </w:rPr>
        <w:t xml:space="preserve">An </w:t>
      </w:r>
      <w:r w:rsidR="00050B88" w:rsidRPr="00E807E2">
        <w:rPr>
          <w:color w:val="000000" w:themeColor="text1"/>
        </w:rPr>
        <w:t xml:space="preserve">Add or IMACD Change </w:t>
      </w:r>
      <w:r w:rsidRPr="00E807E2">
        <w:rPr>
          <w:color w:val="000000" w:themeColor="text1"/>
        </w:rPr>
        <w:t>will be deemed completed once:</w:t>
      </w:r>
    </w:p>
    <w:p w14:paraId="77A3F75D" w14:textId="77777777" w:rsidR="00E807E2" w:rsidRDefault="006C5E83" w:rsidP="007F6482">
      <w:pPr>
        <w:pStyle w:val="level4"/>
        <w:tabs>
          <w:tab w:val="clear" w:pos="2410"/>
        </w:tabs>
        <w:ind w:left="1560" w:hanging="851"/>
        <w:rPr>
          <w:color w:val="000000" w:themeColor="text1"/>
        </w:rPr>
      </w:pPr>
      <w:r w:rsidRPr="00E807E2">
        <w:rPr>
          <w:color w:val="000000" w:themeColor="text1"/>
        </w:rPr>
        <w:t xml:space="preserve">The </w:t>
      </w:r>
      <w:r w:rsidR="002B6CE6" w:rsidRPr="00E807E2">
        <w:rPr>
          <w:color w:val="000000" w:themeColor="text1"/>
        </w:rPr>
        <w:t xml:space="preserve">Service Provider has notified SARS that such </w:t>
      </w:r>
      <w:r w:rsidR="00050B88" w:rsidRPr="00E807E2">
        <w:rPr>
          <w:color w:val="000000" w:themeColor="text1"/>
        </w:rPr>
        <w:t xml:space="preserve">Add or IMACD Change </w:t>
      </w:r>
      <w:r w:rsidR="002B6CE6" w:rsidRPr="00E807E2">
        <w:rPr>
          <w:color w:val="000000" w:themeColor="text1"/>
        </w:rPr>
        <w:t>has successfully passed applicable acceptance testing procedures;</w:t>
      </w:r>
    </w:p>
    <w:p w14:paraId="27F46873" w14:textId="6B92BE85" w:rsidR="00952E42" w:rsidRPr="00E807E2" w:rsidRDefault="00952E42" w:rsidP="007F6482">
      <w:pPr>
        <w:pStyle w:val="level4"/>
        <w:tabs>
          <w:tab w:val="clear" w:pos="2410"/>
        </w:tabs>
        <w:ind w:left="1560" w:hanging="851"/>
        <w:rPr>
          <w:color w:val="000000" w:themeColor="text1"/>
        </w:rPr>
      </w:pPr>
      <w:r w:rsidRPr="00E807E2">
        <w:rPr>
          <w:color w:val="000000" w:themeColor="text1"/>
        </w:rPr>
        <w:t xml:space="preserve">the nominated SARS representative, or </w:t>
      </w:r>
      <w:r w:rsidR="005908C4" w:rsidRPr="00E807E2">
        <w:rPr>
          <w:color w:val="000000" w:themeColor="text1"/>
        </w:rPr>
        <w:t>end</w:t>
      </w:r>
      <w:r w:rsidRPr="00E807E2">
        <w:rPr>
          <w:color w:val="000000" w:themeColor="text1"/>
        </w:rPr>
        <w:t>-user, has provided acceptance and sign-off; and</w:t>
      </w:r>
    </w:p>
    <w:p w14:paraId="6657D718" w14:textId="77777777" w:rsidR="002B6CE6" w:rsidRPr="00E807E2" w:rsidRDefault="006C5E83" w:rsidP="007F6482">
      <w:pPr>
        <w:pStyle w:val="level4"/>
        <w:tabs>
          <w:tab w:val="clear" w:pos="2410"/>
        </w:tabs>
        <w:ind w:left="1560" w:hanging="851"/>
        <w:rPr>
          <w:color w:val="000000" w:themeColor="text1"/>
        </w:rPr>
      </w:pPr>
      <w:r w:rsidRPr="00E807E2">
        <w:rPr>
          <w:color w:val="000000" w:themeColor="text1"/>
        </w:rPr>
        <w:t xml:space="preserve">the </w:t>
      </w:r>
      <w:r w:rsidR="002B6CE6" w:rsidRPr="00E807E2">
        <w:rPr>
          <w:color w:val="000000" w:themeColor="text1"/>
        </w:rPr>
        <w:t xml:space="preserve">Service Provider has updated the CMDB and notified SARS of the need to update the </w:t>
      </w:r>
      <w:r w:rsidR="003C6633" w:rsidRPr="00E807E2">
        <w:rPr>
          <w:color w:val="000000" w:themeColor="text1"/>
        </w:rPr>
        <w:t xml:space="preserve">SARS Service </w:t>
      </w:r>
      <w:r w:rsidR="002B6CE6" w:rsidRPr="00E807E2">
        <w:rPr>
          <w:color w:val="000000" w:themeColor="text1"/>
        </w:rPr>
        <w:t>Management System.</w:t>
      </w:r>
    </w:p>
    <w:p w14:paraId="7D232464" w14:textId="77777777" w:rsidR="00E807E2" w:rsidRDefault="002B6CE6" w:rsidP="009A3E1E">
      <w:pPr>
        <w:pStyle w:val="level2-head"/>
        <w:ind w:left="709"/>
        <w:rPr>
          <w:color w:val="000000" w:themeColor="text1"/>
        </w:rPr>
      </w:pPr>
      <w:bookmarkStart w:id="897" w:name="_Ref410546045"/>
      <w:r w:rsidRPr="00E807E2">
        <w:rPr>
          <w:color w:val="000000" w:themeColor="text1"/>
        </w:rPr>
        <w:lastRenderedPageBreak/>
        <w:t>Decommissioning</w:t>
      </w:r>
      <w:bookmarkEnd w:id="897"/>
    </w:p>
    <w:p w14:paraId="04633772" w14:textId="68B2E54B" w:rsidR="002B6CE6" w:rsidRPr="00E807E2" w:rsidRDefault="006C5E83" w:rsidP="009A3E1E">
      <w:pPr>
        <w:pStyle w:val="level1-text"/>
        <w:ind w:left="709"/>
        <w:rPr>
          <w:color w:val="000000" w:themeColor="text1"/>
        </w:rPr>
      </w:pPr>
      <w:r w:rsidRPr="00E807E2">
        <w:rPr>
          <w:color w:val="000000" w:themeColor="text1"/>
        </w:rPr>
        <w:t xml:space="preserve">The </w:t>
      </w:r>
      <w:r w:rsidR="002B6CE6" w:rsidRPr="00E807E2">
        <w:rPr>
          <w:color w:val="000000" w:themeColor="text1"/>
        </w:rPr>
        <w:t xml:space="preserve">Service Provider will perform Decommissioning of Devices in accordance with this </w:t>
      </w:r>
      <w:r w:rsidR="002B6CE6" w:rsidRPr="00E807E2">
        <w:rPr>
          <w:b/>
          <w:color w:val="000000" w:themeColor="text1"/>
        </w:rPr>
        <w:t xml:space="preserve">clause </w:t>
      </w:r>
      <w:r w:rsidR="00677F0A" w:rsidRPr="00E807E2">
        <w:rPr>
          <w:b/>
          <w:color w:val="000000" w:themeColor="text1"/>
        </w:rPr>
        <w:fldChar w:fldCharType="begin"/>
      </w:r>
      <w:r w:rsidR="00677F0A" w:rsidRPr="00E807E2">
        <w:rPr>
          <w:b/>
          <w:color w:val="000000" w:themeColor="text1"/>
        </w:rPr>
        <w:instrText xml:space="preserve"> REF _Ref410546045 \r \h </w:instrText>
      </w:r>
      <w:r w:rsidR="00DB2273">
        <w:rPr>
          <w:b/>
          <w:color w:val="000000" w:themeColor="text1"/>
        </w:rPr>
        <w:instrText xml:space="preserve"> \* MERGEFORMAT</w:instrText>
      </w:r>
      <w:r w:rsidR="00DB2273" w:rsidRPr="00D500A4">
        <w:rPr>
          <w:b/>
          <w:color w:val="000000" w:themeColor="text1"/>
        </w:rPr>
        <w:instrText xml:space="preserve"> </w:instrText>
      </w:r>
      <w:r w:rsidR="00677F0A" w:rsidRPr="00E807E2">
        <w:rPr>
          <w:b/>
          <w:color w:val="000000" w:themeColor="text1"/>
        </w:rPr>
      </w:r>
      <w:r w:rsidR="00677F0A" w:rsidRPr="00E807E2">
        <w:rPr>
          <w:b/>
          <w:color w:val="000000" w:themeColor="text1"/>
        </w:rPr>
        <w:fldChar w:fldCharType="separate"/>
      </w:r>
      <w:r w:rsidR="006C7D4B">
        <w:rPr>
          <w:b/>
          <w:color w:val="000000" w:themeColor="text1"/>
        </w:rPr>
        <w:t>8.7</w:t>
      </w:r>
      <w:r w:rsidR="00677F0A" w:rsidRPr="00E807E2">
        <w:rPr>
          <w:b/>
          <w:color w:val="000000" w:themeColor="text1"/>
        </w:rPr>
        <w:fldChar w:fldCharType="end"/>
      </w:r>
      <w:r w:rsidR="002B6CE6" w:rsidRPr="00E807E2">
        <w:rPr>
          <w:color w:val="000000" w:themeColor="text1"/>
        </w:rPr>
        <w:t xml:space="preserve">. </w:t>
      </w:r>
      <w:r w:rsidRPr="00E807E2">
        <w:rPr>
          <w:color w:val="000000" w:themeColor="text1"/>
        </w:rPr>
        <w:t xml:space="preserve">The </w:t>
      </w:r>
      <w:r w:rsidR="002B6CE6" w:rsidRPr="00E807E2">
        <w:rPr>
          <w:color w:val="000000" w:themeColor="text1"/>
        </w:rPr>
        <w:t xml:space="preserve">Service Provider’s responsibilities in </w:t>
      </w:r>
      <w:r w:rsidR="005519D9" w:rsidRPr="00E807E2">
        <w:rPr>
          <w:color w:val="000000" w:themeColor="text1"/>
        </w:rPr>
        <w:t xml:space="preserve">this </w:t>
      </w:r>
      <w:r w:rsidR="002B6CE6" w:rsidRPr="00E807E2">
        <w:rPr>
          <w:color w:val="000000" w:themeColor="text1"/>
        </w:rPr>
        <w:t>regard will include:</w:t>
      </w:r>
    </w:p>
    <w:p w14:paraId="6D52BE0B" w14:textId="77777777" w:rsidR="002B6CE6" w:rsidRPr="00E807E2" w:rsidRDefault="006C5E83" w:rsidP="009D5184">
      <w:pPr>
        <w:pStyle w:val="level3"/>
        <w:ind w:left="709" w:hanging="709"/>
        <w:rPr>
          <w:color w:val="000000" w:themeColor="text1"/>
        </w:rPr>
      </w:pPr>
      <w:r w:rsidRPr="00E807E2">
        <w:rPr>
          <w:color w:val="000000" w:themeColor="text1"/>
        </w:rPr>
        <w:t xml:space="preserve">The </w:t>
      </w:r>
      <w:r w:rsidR="002B6CE6" w:rsidRPr="00E807E2">
        <w:rPr>
          <w:color w:val="000000" w:themeColor="text1"/>
        </w:rPr>
        <w:t>Service Provider will provide Cleans</w:t>
      </w:r>
      <w:r w:rsidR="00BC6A9B" w:rsidRPr="00E807E2">
        <w:rPr>
          <w:color w:val="000000" w:themeColor="text1"/>
        </w:rPr>
        <w:t>ing</w:t>
      </w:r>
      <w:r w:rsidR="002B6CE6" w:rsidRPr="00E807E2">
        <w:rPr>
          <w:color w:val="000000" w:themeColor="text1"/>
        </w:rPr>
        <w:t xml:space="preserve"> and dispos</w:t>
      </w:r>
      <w:r w:rsidR="00BC6A9B" w:rsidRPr="00E807E2">
        <w:rPr>
          <w:color w:val="000000" w:themeColor="text1"/>
        </w:rPr>
        <w:t>al services for</w:t>
      </w:r>
      <w:r w:rsidR="002B6CE6" w:rsidRPr="00E807E2">
        <w:rPr>
          <w:color w:val="000000" w:themeColor="text1"/>
        </w:rPr>
        <w:t xml:space="preserve"> Supported Devices</w:t>
      </w:r>
      <w:r w:rsidR="005E257E" w:rsidRPr="00E807E2">
        <w:rPr>
          <w:color w:val="000000" w:themeColor="text1"/>
        </w:rPr>
        <w:t xml:space="preserve"> in accordance with SARS’ Cleansing standards as they be amended from time to time</w:t>
      </w:r>
      <w:r w:rsidR="002B6CE6" w:rsidRPr="00E807E2">
        <w:rPr>
          <w:color w:val="000000" w:themeColor="text1"/>
        </w:rPr>
        <w:t>.</w:t>
      </w:r>
    </w:p>
    <w:p w14:paraId="7536078E" w14:textId="77777777" w:rsidR="00E807E2" w:rsidRDefault="006C5E83" w:rsidP="009D5184">
      <w:pPr>
        <w:pStyle w:val="level3"/>
        <w:ind w:left="709" w:hanging="709"/>
        <w:rPr>
          <w:color w:val="000000" w:themeColor="text1"/>
        </w:rPr>
      </w:pPr>
      <w:r w:rsidRPr="00E807E2">
        <w:rPr>
          <w:color w:val="000000" w:themeColor="text1"/>
        </w:rPr>
        <w:t xml:space="preserve">The </w:t>
      </w:r>
      <w:r w:rsidR="002B6CE6" w:rsidRPr="00E807E2">
        <w:rPr>
          <w:color w:val="000000" w:themeColor="text1"/>
        </w:rPr>
        <w:t xml:space="preserve">Service Provider will perform Cleansing at a SARS Site. </w:t>
      </w:r>
      <w:r w:rsidRPr="00E807E2">
        <w:rPr>
          <w:color w:val="000000" w:themeColor="text1"/>
        </w:rPr>
        <w:t xml:space="preserve">The </w:t>
      </w:r>
      <w:r w:rsidR="002B6CE6" w:rsidRPr="00E807E2">
        <w:rPr>
          <w:color w:val="000000" w:themeColor="text1"/>
        </w:rPr>
        <w:t xml:space="preserve">Service Provider will collect </w:t>
      </w:r>
      <w:r w:rsidR="00677F0A" w:rsidRPr="00E807E2">
        <w:rPr>
          <w:color w:val="000000" w:themeColor="text1"/>
        </w:rPr>
        <w:t xml:space="preserve">a </w:t>
      </w:r>
      <w:r w:rsidR="002B6CE6" w:rsidRPr="00E807E2">
        <w:rPr>
          <w:color w:val="000000" w:themeColor="text1"/>
        </w:rPr>
        <w:t xml:space="preserve">Device that is being disposed and move it to the Cleansing area in the building. For </w:t>
      </w:r>
      <w:r w:rsidR="00677F0A" w:rsidRPr="00E807E2">
        <w:rPr>
          <w:color w:val="000000" w:themeColor="text1"/>
        </w:rPr>
        <w:t xml:space="preserve">a </w:t>
      </w:r>
      <w:r w:rsidR="002B6CE6" w:rsidRPr="00E807E2">
        <w:rPr>
          <w:color w:val="000000" w:themeColor="text1"/>
        </w:rPr>
        <w:t xml:space="preserve">Device that needs to be moved to a different building for Cleansing, </w:t>
      </w:r>
      <w:r w:rsidRPr="00E807E2">
        <w:rPr>
          <w:color w:val="000000" w:themeColor="text1"/>
        </w:rPr>
        <w:t xml:space="preserve">the </w:t>
      </w:r>
      <w:r w:rsidR="002B6CE6" w:rsidRPr="00E807E2">
        <w:rPr>
          <w:color w:val="000000" w:themeColor="text1"/>
        </w:rPr>
        <w:t xml:space="preserve">Service Provider will collect such </w:t>
      </w:r>
      <w:r w:rsidR="001A44B8" w:rsidRPr="00E807E2">
        <w:rPr>
          <w:color w:val="000000" w:themeColor="text1"/>
        </w:rPr>
        <w:t>h</w:t>
      </w:r>
      <w:r w:rsidR="002B6CE6" w:rsidRPr="00E807E2">
        <w:rPr>
          <w:color w:val="000000" w:themeColor="text1"/>
        </w:rPr>
        <w:t xml:space="preserve">ardware and move it to the staging area of </w:t>
      </w:r>
      <w:r w:rsidR="001B35C7" w:rsidRPr="00E807E2">
        <w:rPr>
          <w:color w:val="000000" w:themeColor="text1"/>
        </w:rPr>
        <w:t>the destination</w:t>
      </w:r>
      <w:r w:rsidR="002B6CE6" w:rsidRPr="00E807E2">
        <w:rPr>
          <w:color w:val="000000" w:themeColor="text1"/>
        </w:rPr>
        <w:t xml:space="preserve"> building.</w:t>
      </w:r>
    </w:p>
    <w:p w14:paraId="48176B6B" w14:textId="28703F38" w:rsidR="002B6CE6" w:rsidRPr="00E807E2" w:rsidRDefault="006C5E83" w:rsidP="009D5184">
      <w:pPr>
        <w:pStyle w:val="level3"/>
        <w:ind w:left="709" w:hanging="709"/>
        <w:rPr>
          <w:color w:val="000000" w:themeColor="text1"/>
        </w:rPr>
      </w:pPr>
      <w:r w:rsidRPr="00E807E2">
        <w:rPr>
          <w:color w:val="000000" w:themeColor="text1"/>
        </w:rPr>
        <w:t xml:space="preserve">The </w:t>
      </w:r>
      <w:r w:rsidR="002B6CE6" w:rsidRPr="00E807E2">
        <w:rPr>
          <w:color w:val="000000" w:themeColor="text1"/>
        </w:rPr>
        <w:t xml:space="preserve">Service Provider will update the CMDB to reflect the Device or other </w:t>
      </w:r>
      <w:r w:rsidR="001A44B8" w:rsidRPr="00E807E2">
        <w:rPr>
          <w:color w:val="000000" w:themeColor="text1"/>
        </w:rPr>
        <w:t>h</w:t>
      </w:r>
      <w:r w:rsidR="002B6CE6" w:rsidRPr="00E807E2">
        <w:rPr>
          <w:color w:val="000000" w:themeColor="text1"/>
        </w:rPr>
        <w:t xml:space="preserve">ardware that is no longer active when the </w:t>
      </w:r>
      <w:r w:rsidR="00677F0A" w:rsidRPr="00E807E2">
        <w:rPr>
          <w:color w:val="000000" w:themeColor="text1"/>
        </w:rPr>
        <w:t>Device</w:t>
      </w:r>
      <w:r w:rsidR="002B6CE6" w:rsidRPr="00E807E2">
        <w:rPr>
          <w:color w:val="000000" w:themeColor="text1"/>
        </w:rPr>
        <w:t xml:space="preserve"> is moved to the Cleansing or storage area.</w:t>
      </w:r>
    </w:p>
    <w:p w14:paraId="4580BF3D" w14:textId="77777777" w:rsidR="002B6CE6" w:rsidRPr="00E807E2" w:rsidRDefault="00DF42EA" w:rsidP="009D5184">
      <w:pPr>
        <w:pStyle w:val="level3"/>
        <w:ind w:left="709" w:hanging="709"/>
        <w:rPr>
          <w:color w:val="000000" w:themeColor="text1"/>
        </w:rPr>
      </w:pPr>
      <w:r w:rsidRPr="00E807E2">
        <w:rPr>
          <w:color w:val="000000" w:themeColor="text1"/>
        </w:rPr>
        <w:t>Decommissioned d</w:t>
      </w:r>
      <w:r w:rsidR="00677F0A" w:rsidRPr="00E807E2">
        <w:rPr>
          <w:color w:val="000000" w:themeColor="text1"/>
        </w:rPr>
        <w:t xml:space="preserve">evices </w:t>
      </w:r>
      <w:r w:rsidRPr="00E807E2">
        <w:rPr>
          <w:color w:val="000000" w:themeColor="text1"/>
        </w:rPr>
        <w:t>that have not yet been cleansed must</w:t>
      </w:r>
      <w:r w:rsidR="002B6CE6" w:rsidRPr="00E807E2">
        <w:rPr>
          <w:color w:val="000000" w:themeColor="text1"/>
        </w:rPr>
        <w:t xml:space="preserve"> be stored securely in accordance with the provisions hereof.</w:t>
      </w:r>
    </w:p>
    <w:p w14:paraId="635F96DF" w14:textId="77777777" w:rsidR="00E807E2" w:rsidRDefault="002B6CE6" w:rsidP="009D5184">
      <w:pPr>
        <w:pStyle w:val="level3"/>
        <w:ind w:left="709" w:hanging="709"/>
        <w:rPr>
          <w:color w:val="000000" w:themeColor="text1"/>
        </w:rPr>
      </w:pPr>
      <w:r w:rsidRPr="00E807E2">
        <w:rPr>
          <w:color w:val="000000" w:themeColor="text1"/>
        </w:rPr>
        <w:t xml:space="preserve">Cleansing will be performed to SARS standards, including degaussing where necessary. All data must be </w:t>
      </w:r>
      <w:r w:rsidR="00E12E3C" w:rsidRPr="00E807E2">
        <w:rPr>
          <w:color w:val="000000" w:themeColor="text1"/>
        </w:rPr>
        <w:t xml:space="preserve">Cleansed </w:t>
      </w:r>
      <w:r w:rsidRPr="00E807E2">
        <w:rPr>
          <w:color w:val="000000" w:themeColor="text1"/>
        </w:rPr>
        <w:t xml:space="preserve">from </w:t>
      </w:r>
      <w:r w:rsidR="00E12E3C" w:rsidRPr="00E807E2">
        <w:rPr>
          <w:color w:val="000000" w:themeColor="text1"/>
        </w:rPr>
        <w:t>storage device(s)</w:t>
      </w:r>
      <w:r w:rsidRPr="00E807E2">
        <w:rPr>
          <w:color w:val="000000" w:themeColor="text1"/>
        </w:rPr>
        <w:t xml:space="preserve"> </w:t>
      </w:r>
      <w:r w:rsidR="00E12E3C" w:rsidRPr="00E807E2">
        <w:rPr>
          <w:color w:val="000000" w:themeColor="text1"/>
        </w:rPr>
        <w:t>and, in the case of the Device disposal, the storage device(s) must be removed from the Device</w:t>
      </w:r>
      <w:r w:rsidRPr="00E807E2">
        <w:rPr>
          <w:color w:val="000000" w:themeColor="text1"/>
        </w:rPr>
        <w:t xml:space="preserve">. Where </w:t>
      </w:r>
      <w:r w:rsidR="00E12E3C" w:rsidRPr="00E807E2">
        <w:rPr>
          <w:color w:val="000000" w:themeColor="text1"/>
        </w:rPr>
        <w:t>the Device is to be</w:t>
      </w:r>
      <w:r w:rsidRPr="00E807E2">
        <w:rPr>
          <w:color w:val="000000" w:themeColor="text1"/>
        </w:rPr>
        <w:t xml:space="preserve"> redeployed, the </w:t>
      </w:r>
      <w:r w:rsidR="00E12E3C" w:rsidRPr="00E807E2">
        <w:rPr>
          <w:color w:val="000000" w:themeColor="text1"/>
        </w:rPr>
        <w:t>Device</w:t>
      </w:r>
      <w:r w:rsidR="005E257E" w:rsidRPr="00E807E2">
        <w:rPr>
          <w:color w:val="000000" w:themeColor="text1"/>
        </w:rPr>
        <w:t>, together with the storage device(s)</w:t>
      </w:r>
      <w:r w:rsidR="00E12E3C" w:rsidRPr="00E807E2">
        <w:rPr>
          <w:color w:val="000000" w:themeColor="text1"/>
        </w:rPr>
        <w:t xml:space="preserve"> </w:t>
      </w:r>
      <w:r w:rsidRPr="00E807E2">
        <w:rPr>
          <w:color w:val="000000" w:themeColor="text1"/>
        </w:rPr>
        <w:t>must be made ready for re-use.</w:t>
      </w:r>
    </w:p>
    <w:p w14:paraId="54A65C61" w14:textId="0FF2742D" w:rsidR="002B6CE6" w:rsidRPr="00E807E2" w:rsidRDefault="002B6CE6" w:rsidP="009D5184">
      <w:pPr>
        <w:pStyle w:val="level3"/>
        <w:ind w:left="709" w:hanging="709"/>
        <w:rPr>
          <w:color w:val="000000" w:themeColor="text1"/>
        </w:rPr>
      </w:pPr>
      <w:r w:rsidRPr="00E807E2">
        <w:rPr>
          <w:color w:val="000000" w:themeColor="text1"/>
        </w:rPr>
        <w:t xml:space="preserve">Upon Decommissioning of Devices, </w:t>
      </w:r>
      <w:r w:rsidR="000C3345" w:rsidRPr="00E807E2">
        <w:rPr>
          <w:color w:val="000000" w:themeColor="text1"/>
        </w:rPr>
        <w:t xml:space="preserve">the </w:t>
      </w:r>
      <w:r w:rsidRPr="00E807E2">
        <w:rPr>
          <w:color w:val="000000" w:themeColor="text1"/>
        </w:rPr>
        <w:t>Service Provider will make the necessary changes in the CMDB.</w:t>
      </w:r>
    </w:p>
    <w:p w14:paraId="0D32DD78" w14:textId="134EF10D" w:rsidR="002B6CE6" w:rsidRPr="00E807E2" w:rsidRDefault="002B6CE6" w:rsidP="009D5184">
      <w:pPr>
        <w:pStyle w:val="level3"/>
        <w:ind w:left="709" w:hanging="709"/>
        <w:rPr>
          <w:color w:val="000000" w:themeColor="text1"/>
        </w:rPr>
      </w:pPr>
      <w:r w:rsidRPr="00E807E2">
        <w:rPr>
          <w:color w:val="000000" w:themeColor="text1"/>
        </w:rPr>
        <w:t xml:space="preserve">Decommissioning will not be complete until </w:t>
      </w:r>
      <w:r w:rsidR="000C3345" w:rsidRPr="00E807E2">
        <w:rPr>
          <w:color w:val="000000" w:themeColor="text1"/>
        </w:rPr>
        <w:t xml:space="preserve">the </w:t>
      </w:r>
      <w:r w:rsidRPr="00E807E2">
        <w:rPr>
          <w:color w:val="000000" w:themeColor="text1"/>
        </w:rPr>
        <w:t xml:space="preserve">Service Provider has </w:t>
      </w:r>
      <w:r w:rsidR="005E257E" w:rsidRPr="00E807E2">
        <w:rPr>
          <w:color w:val="000000" w:themeColor="text1"/>
        </w:rPr>
        <w:t xml:space="preserve">moved </w:t>
      </w:r>
      <w:r w:rsidRPr="00E807E2">
        <w:rPr>
          <w:color w:val="000000" w:themeColor="text1"/>
        </w:rPr>
        <w:t xml:space="preserve">the decommissioned Devices </w:t>
      </w:r>
      <w:r w:rsidR="005E257E" w:rsidRPr="00E807E2">
        <w:rPr>
          <w:color w:val="000000" w:themeColor="text1"/>
        </w:rPr>
        <w:t xml:space="preserve">and/or storage device(s) to a </w:t>
      </w:r>
      <w:r w:rsidR="00C9646D" w:rsidRPr="00E807E2">
        <w:rPr>
          <w:color w:val="000000" w:themeColor="text1"/>
        </w:rPr>
        <w:t>location designated by SARS in Gauteng, unless otherwise specified by SARS</w:t>
      </w:r>
      <w:r w:rsidRPr="00E807E2">
        <w:rPr>
          <w:color w:val="000000" w:themeColor="text1"/>
        </w:rPr>
        <w:t>.</w:t>
      </w:r>
    </w:p>
    <w:p w14:paraId="7366EB1B" w14:textId="77777777" w:rsidR="005519D9" w:rsidRPr="00E807E2" w:rsidRDefault="005519D9" w:rsidP="009A3E1E">
      <w:pPr>
        <w:pStyle w:val="level2-head"/>
        <w:ind w:left="709"/>
        <w:rPr>
          <w:color w:val="000000" w:themeColor="text1"/>
        </w:rPr>
      </w:pPr>
      <w:bookmarkStart w:id="898" w:name="_DV_M290"/>
      <w:bookmarkStart w:id="899" w:name="_DV_M292"/>
      <w:bookmarkStart w:id="900" w:name="_DV_M303"/>
      <w:bookmarkStart w:id="901" w:name="_DV_M293"/>
      <w:bookmarkStart w:id="902" w:name="_DV_M294"/>
      <w:bookmarkStart w:id="903" w:name="_DV_M295"/>
      <w:bookmarkStart w:id="904" w:name="_DV_M296"/>
      <w:bookmarkStart w:id="905" w:name="_DV_M297"/>
      <w:bookmarkStart w:id="906" w:name="_DV_M299"/>
      <w:bookmarkStart w:id="907" w:name="_DV_M301"/>
      <w:bookmarkStart w:id="908" w:name="_DV_M328"/>
      <w:bookmarkStart w:id="909" w:name="_DV_M330"/>
      <w:bookmarkStart w:id="910" w:name="_DV_M332"/>
      <w:bookmarkStart w:id="911" w:name="_DV_M336"/>
      <w:bookmarkEnd w:id="827"/>
      <w:bookmarkEnd w:id="828"/>
      <w:bookmarkEnd w:id="829"/>
      <w:bookmarkEnd w:id="830"/>
      <w:bookmarkEnd w:id="831"/>
      <w:bookmarkEnd w:id="832"/>
      <w:bookmarkEnd w:id="833"/>
      <w:bookmarkEnd w:id="834"/>
      <w:bookmarkEnd w:id="835"/>
      <w:bookmarkEnd w:id="836"/>
      <w:bookmarkEnd w:id="837"/>
      <w:bookmarkEnd w:id="838"/>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Pr="00E807E2">
        <w:rPr>
          <w:color w:val="000000" w:themeColor="text1"/>
        </w:rPr>
        <w:t>Consumables</w:t>
      </w:r>
    </w:p>
    <w:p w14:paraId="4E565295" w14:textId="77777777" w:rsidR="005519D9" w:rsidRPr="00E807E2" w:rsidRDefault="005519D9" w:rsidP="009D5184">
      <w:pPr>
        <w:pStyle w:val="level3"/>
        <w:ind w:left="709" w:hanging="709"/>
        <w:rPr>
          <w:color w:val="000000" w:themeColor="text1"/>
        </w:rPr>
      </w:pPr>
      <w:r w:rsidRPr="00E807E2">
        <w:rPr>
          <w:color w:val="000000" w:themeColor="text1"/>
        </w:rPr>
        <w:t xml:space="preserve">Where an IMACD includes the supply of consumables, the Service Provider may charge for the supply of consumables in accordance with the prices for such consumables set out in </w:t>
      </w:r>
      <w:r w:rsidRPr="00E807E2">
        <w:rPr>
          <w:b/>
          <w:color w:val="000000" w:themeColor="text1"/>
        </w:rPr>
        <w:t>Schedule D</w:t>
      </w:r>
      <w:r w:rsidRPr="00E807E2">
        <w:rPr>
          <w:color w:val="000000" w:themeColor="text1"/>
        </w:rPr>
        <w:t xml:space="preserve"> (Charges, Invoicing and Payments).</w:t>
      </w:r>
    </w:p>
    <w:p w14:paraId="60AB0DFF" w14:textId="77777777" w:rsidR="005519D9" w:rsidRPr="00E807E2" w:rsidRDefault="005519D9" w:rsidP="009D5184">
      <w:pPr>
        <w:pStyle w:val="level3"/>
        <w:ind w:left="709" w:hanging="709"/>
        <w:rPr>
          <w:color w:val="000000" w:themeColor="text1"/>
        </w:rPr>
      </w:pPr>
      <w:r w:rsidRPr="00E807E2">
        <w:rPr>
          <w:color w:val="000000" w:themeColor="text1"/>
        </w:rPr>
        <w:t>SARS may order consumables from the Service Provider independently of</w:t>
      </w:r>
      <w:r w:rsidR="001B75B2" w:rsidRPr="00E807E2">
        <w:rPr>
          <w:color w:val="000000" w:themeColor="text1"/>
        </w:rPr>
        <w:t xml:space="preserve"> an</w:t>
      </w:r>
      <w:r w:rsidRPr="00E807E2">
        <w:rPr>
          <w:color w:val="000000" w:themeColor="text1"/>
        </w:rPr>
        <w:t xml:space="preserve"> IMACD in which case the delivery of the consumables must be made </w:t>
      </w:r>
      <w:r w:rsidR="009D3F98" w:rsidRPr="00E807E2">
        <w:rPr>
          <w:color w:val="000000" w:themeColor="text1"/>
        </w:rPr>
        <w:t xml:space="preserve">to </w:t>
      </w:r>
      <w:r w:rsidRPr="00E807E2">
        <w:rPr>
          <w:color w:val="000000" w:themeColor="text1"/>
        </w:rPr>
        <w:t xml:space="preserve">SARS Brooklyn Head Office at no additional charge to the prices for such consumables as set out in </w:t>
      </w:r>
      <w:r w:rsidRPr="00E807E2">
        <w:rPr>
          <w:b/>
          <w:color w:val="000000" w:themeColor="text1"/>
        </w:rPr>
        <w:t>Schedule D</w:t>
      </w:r>
      <w:r w:rsidRPr="00E807E2">
        <w:rPr>
          <w:color w:val="000000" w:themeColor="text1"/>
        </w:rPr>
        <w:t xml:space="preserve"> (Charges, Invoicing and Payments).</w:t>
      </w:r>
    </w:p>
    <w:p w14:paraId="1D44D0BF" w14:textId="07F8D1FB" w:rsidR="00FE2059" w:rsidRPr="00E807E2" w:rsidRDefault="00FE2059" w:rsidP="009A3E1E">
      <w:pPr>
        <w:pStyle w:val="level2-head"/>
        <w:ind w:left="709"/>
        <w:rPr>
          <w:color w:val="000000" w:themeColor="text1"/>
        </w:rPr>
      </w:pPr>
      <w:bookmarkStart w:id="912" w:name="_Toc410310654"/>
      <w:r w:rsidRPr="00E807E2">
        <w:rPr>
          <w:color w:val="000000" w:themeColor="text1"/>
        </w:rPr>
        <w:t>IMACD Projects</w:t>
      </w:r>
      <w:bookmarkEnd w:id="912"/>
    </w:p>
    <w:p w14:paraId="7408F272" w14:textId="77777777" w:rsidR="00FE2059" w:rsidRPr="00E807E2" w:rsidRDefault="00FE2059" w:rsidP="009D5184">
      <w:pPr>
        <w:pStyle w:val="level3"/>
        <w:ind w:left="709" w:hanging="709"/>
        <w:rPr>
          <w:color w:val="000000" w:themeColor="text1"/>
        </w:rPr>
      </w:pPr>
      <w:r w:rsidRPr="00E807E2">
        <w:rPr>
          <w:color w:val="000000" w:themeColor="text1"/>
        </w:rPr>
        <w:t>An IMACD Project consists of:</w:t>
      </w:r>
    </w:p>
    <w:p w14:paraId="1649EF0F" w14:textId="502580F6" w:rsidR="00FE2059" w:rsidRPr="00E807E2" w:rsidRDefault="00C21658" w:rsidP="007F6482">
      <w:pPr>
        <w:pStyle w:val="level4"/>
        <w:tabs>
          <w:tab w:val="clear" w:pos="2410"/>
        </w:tabs>
        <w:ind w:left="1560" w:hanging="851"/>
        <w:rPr>
          <w:color w:val="000000" w:themeColor="text1"/>
        </w:rPr>
      </w:pPr>
      <w:proofErr w:type="gramStart"/>
      <w:r w:rsidRPr="00E807E2">
        <w:rPr>
          <w:color w:val="000000" w:themeColor="text1"/>
        </w:rPr>
        <w:t>ten</w:t>
      </w:r>
      <w:r w:rsidR="00FE2059" w:rsidRPr="00E807E2">
        <w:rPr>
          <w:color w:val="000000" w:themeColor="text1"/>
        </w:rPr>
        <w:t>(</w:t>
      </w:r>
      <w:proofErr w:type="gramEnd"/>
      <w:r w:rsidRPr="00E807E2">
        <w:rPr>
          <w:color w:val="000000" w:themeColor="text1"/>
        </w:rPr>
        <w:t>10</w:t>
      </w:r>
      <w:r w:rsidR="00FE2059" w:rsidRPr="00E807E2">
        <w:rPr>
          <w:color w:val="000000" w:themeColor="text1"/>
        </w:rPr>
        <w:t xml:space="preserve">) or more IMACDs (without regard to whether such IMACDs are related to a single SARS organizational event or multiple SARS organizational events) at a single SARS Site that are to be accomplished simultaneously by </w:t>
      </w:r>
      <w:r w:rsidR="007A3B54" w:rsidRPr="00E807E2">
        <w:rPr>
          <w:color w:val="000000" w:themeColor="text1"/>
        </w:rPr>
        <w:t xml:space="preserve">the </w:t>
      </w:r>
      <w:r w:rsidR="00FE2059" w:rsidRPr="00E807E2">
        <w:rPr>
          <w:color w:val="000000" w:themeColor="text1"/>
        </w:rPr>
        <w:t>Service Provider, unless SARS, acting in its sole discretion, requests that such IMACDs be performed as individual IMACDs and not as a IMACD Project;</w:t>
      </w:r>
    </w:p>
    <w:p w14:paraId="2D64DECD" w14:textId="7BE36B0A" w:rsidR="00FE2059" w:rsidRPr="00E807E2" w:rsidRDefault="00FE2059" w:rsidP="007F6482">
      <w:pPr>
        <w:pStyle w:val="level4"/>
        <w:tabs>
          <w:tab w:val="clear" w:pos="2410"/>
        </w:tabs>
        <w:ind w:left="1560" w:hanging="851"/>
        <w:rPr>
          <w:color w:val="000000" w:themeColor="text1"/>
        </w:rPr>
      </w:pPr>
      <w:r w:rsidRPr="00E807E2">
        <w:rPr>
          <w:color w:val="000000" w:themeColor="text1"/>
        </w:rPr>
        <w:t xml:space="preserve">fewer </w:t>
      </w:r>
      <w:proofErr w:type="gramStart"/>
      <w:r w:rsidRPr="00E807E2">
        <w:rPr>
          <w:color w:val="000000" w:themeColor="text1"/>
        </w:rPr>
        <w:t xml:space="preserve">than </w:t>
      </w:r>
      <w:r w:rsidR="00525AB3" w:rsidRPr="00E807E2">
        <w:rPr>
          <w:color w:val="000000" w:themeColor="text1"/>
        </w:rPr>
        <w:t xml:space="preserve"> ten</w:t>
      </w:r>
      <w:proofErr w:type="gramEnd"/>
      <w:r w:rsidRPr="00E807E2">
        <w:rPr>
          <w:color w:val="000000" w:themeColor="text1"/>
        </w:rPr>
        <w:t>(</w:t>
      </w:r>
      <w:r w:rsidR="00525AB3" w:rsidRPr="00E807E2">
        <w:rPr>
          <w:color w:val="000000" w:themeColor="text1"/>
        </w:rPr>
        <w:t>10</w:t>
      </w:r>
      <w:r w:rsidRPr="00E807E2">
        <w:rPr>
          <w:color w:val="000000" w:themeColor="text1"/>
        </w:rPr>
        <w:t xml:space="preserve">) IMACDs if SARS requests that such IMACDs be treated as a Project; </w:t>
      </w:r>
      <w:r w:rsidR="008914F7" w:rsidRPr="00E807E2">
        <w:rPr>
          <w:color w:val="000000" w:themeColor="text1"/>
        </w:rPr>
        <w:t>or</w:t>
      </w:r>
    </w:p>
    <w:p w14:paraId="11C43BD6" w14:textId="77777777" w:rsidR="00FE2059" w:rsidRPr="00E807E2" w:rsidRDefault="00FE2059" w:rsidP="007F6482">
      <w:pPr>
        <w:pStyle w:val="level4"/>
        <w:tabs>
          <w:tab w:val="clear" w:pos="2410"/>
        </w:tabs>
        <w:ind w:left="1560" w:hanging="851"/>
        <w:rPr>
          <w:color w:val="000000" w:themeColor="text1"/>
        </w:rPr>
      </w:pPr>
      <w:r w:rsidRPr="00E807E2">
        <w:rPr>
          <w:color w:val="000000" w:themeColor="text1"/>
        </w:rPr>
        <w:t xml:space="preserve">an IMACD that involves the extension or modification of </w:t>
      </w:r>
      <w:r w:rsidR="008914F7" w:rsidRPr="00E807E2">
        <w:rPr>
          <w:color w:val="000000" w:themeColor="text1"/>
        </w:rPr>
        <w:t>underlying cabling</w:t>
      </w:r>
      <w:r w:rsidRPr="00E807E2">
        <w:rPr>
          <w:color w:val="000000" w:themeColor="text1"/>
        </w:rPr>
        <w:t xml:space="preserve"> </w:t>
      </w:r>
      <w:r w:rsidR="008914F7" w:rsidRPr="00E807E2">
        <w:rPr>
          <w:color w:val="000000" w:themeColor="text1"/>
        </w:rPr>
        <w:t>or infrastructure to accomplish an IMACD or IMACDs.</w:t>
      </w:r>
    </w:p>
    <w:p w14:paraId="303840A8" w14:textId="77777777" w:rsidR="00FE2059" w:rsidRPr="00E807E2" w:rsidRDefault="00FE2059" w:rsidP="009D5184">
      <w:pPr>
        <w:pStyle w:val="level3"/>
        <w:ind w:left="709" w:hanging="709"/>
        <w:rPr>
          <w:color w:val="000000" w:themeColor="text1"/>
        </w:rPr>
      </w:pPr>
      <w:r w:rsidRPr="00E807E2">
        <w:rPr>
          <w:color w:val="000000" w:themeColor="text1"/>
        </w:rPr>
        <w:lastRenderedPageBreak/>
        <w:t xml:space="preserve">SARS, acting in its sole discretion, may subject </w:t>
      </w:r>
      <w:r w:rsidR="004B6127" w:rsidRPr="00E807E2">
        <w:rPr>
          <w:color w:val="000000" w:themeColor="text1"/>
        </w:rPr>
        <w:t xml:space="preserve">an </w:t>
      </w:r>
      <w:r w:rsidRPr="00E807E2">
        <w:rPr>
          <w:color w:val="000000" w:themeColor="text1"/>
        </w:rPr>
        <w:t xml:space="preserve">IMACD Project to a competitive procurement process. SARS may, but is not required in all cases to, request that </w:t>
      </w:r>
      <w:r w:rsidR="00341B47" w:rsidRPr="00E807E2">
        <w:rPr>
          <w:color w:val="000000" w:themeColor="text1"/>
        </w:rPr>
        <w:t xml:space="preserve">the </w:t>
      </w:r>
      <w:r w:rsidRPr="00E807E2">
        <w:rPr>
          <w:color w:val="000000" w:themeColor="text1"/>
        </w:rPr>
        <w:t>Service Provider submit a bid for accomplishing a</w:t>
      </w:r>
      <w:r w:rsidR="004B6127" w:rsidRPr="00E807E2">
        <w:rPr>
          <w:color w:val="000000" w:themeColor="text1"/>
        </w:rPr>
        <w:t>n</w:t>
      </w:r>
      <w:r w:rsidRPr="00E807E2">
        <w:rPr>
          <w:color w:val="000000" w:themeColor="text1"/>
        </w:rPr>
        <w:t xml:space="preserve"> IMACD Project. If SARS requests that </w:t>
      </w:r>
      <w:r w:rsidR="00341B47" w:rsidRPr="00E807E2">
        <w:rPr>
          <w:color w:val="000000" w:themeColor="text1"/>
        </w:rPr>
        <w:t xml:space="preserve">the </w:t>
      </w:r>
      <w:r w:rsidRPr="00E807E2">
        <w:rPr>
          <w:color w:val="000000" w:themeColor="text1"/>
        </w:rPr>
        <w:t>Service Provider submit a bid for a</w:t>
      </w:r>
      <w:r w:rsidR="004B6127" w:rsidRPr="00E807E2">
        <w:rPr>
          <w:color w:val="000000" w:themeColor="text1"/>
        </w:rPr>
        <w:t>n</w:t>
      </w:r>
      <w:r w:rsidRPr="00E807E2">
        <w:rPr>
          <w:color w:val="000000" w:themeColor="text1"/>
        </w:rPr>
        <w:t xml:space="preserve"> IMACD Project, </w:t>
      </w:r>
      <w:r w:rsidR="00341B47" w:rsidRPr="00E807E2">
        <w:rPr>
          <w:color w:val="000000" w:themeColor="text1"/>
        </w:rPr>
        <w:t xml:space="preserve">the </w:t>
      </w:r>
      <w:r w:rsidRPr="00E807E2">
        <w:rPr>
          <w:color w:val="000000" w:themeColor="text1"/>
        </w:rPr>
        <w:t xml:space="preserve">Service Provider may not decline to bid and will submit a bid for such IMACD Project. If there is an alternate vendor selected for the IMACD Project, </w:t>
      </w:r>
      <w:r w:rsidR="00341B47" w:rsidRPr="00E807E2">
        <w:rPr>
          <w:color w:val="000000" w:themeColor="text1"/>
        </w:rPr>
        <w:t xml:space="preserve">the </w:t>
      </w:r>
      <w:r w:rsidRPr="00E807E2">
        <w:rPr>
          <w:color w:val="000000" w:themeColor="text1"/>
        </w:rPr>
        <w:t xml:space="preserve">Service Provider will be required to provide any required and related IMACDs at the standard charge. SARS will initiate an IMACD Project by providing its requirements for such IMACD Project (including time deadlines and any ad hoc Service Levels that SARS desires with respect to such IMACD Project) to </w:t>
      </w:r>
      <w:r w:rsidR="00341B47" w:rsidRPr="00E807E2">
        <w:rPr>
          <w:color w:val="000000" w:themeColor="text1"/>
        </w:rPr>
        <w:t xml:space="preserve">the </w:t>
      </w:r>
      <w:r w:rsidRPr="00E807E2">
        <w:rPr>
          <w:color w:val="000000" w:themeColor="text1"/>
        </w:rPr>
        <w:t xml:space="preserve">Service Provider in reasonable detail. </w:t>
      </w:r>
      <w:r w:rsidR="00341B47" w:rsidRPr="00E807E2">
        <w:rPr>
          <w:color w:val="000000" w:themeColor="text1"/>
        </w:rPr>
        <w:t xml:space="preserve">The </w:t>
      </w:r>
      <w:r w:rsidRPr="00E807E2">
        <w:rPr>
          <w:color w:val="000000" w:themeColor="text1"/>
        </w:rPr>
        <w:t xml:space="preserve">Service Provider will respond by submitting a fixed-price bid in reasonable detail within five (5) </w:t>
      </w:r>
      <w:r w:rsidR="003B771B" w:rsidRPr="00E807E2">
        <w:rPr>
          <w:color w:val="000000" w:themeColor="text1"/>
        </w:rPr>
        <w:t>business day</w:t>
      </w:r>
      <w:r w:rsidRPr="00E807E2">
        <w:rPr>
          <w:color w:val="000000" w:themeColor="text1"/>
        </w:rPr>
        <w:t xml:space="preserve">s. In cases in which </w:t>
      </w:r>
      <w:r w:rsidR="00341B47" w:rsidRPr="00E807E2">
        <w:rPr>
          <w:color w:val="000000" w:themeColor="text1"/>
        </w:rPr>
        <w:t xml:space="preserve">the </w:t>
      </w:r>
      <w:r w:rsidRPr="00E807E2">
        <w:rPr>
          <w:color w:val="000000" w:themeColor="text1"/>
        </w:rPr>
        <w:t xml:space="preserve">Service Provider reasonably requires to conduct on-site due diligence </w:t>
      </w:r>
      <w:proofErr w:type="gramStart"/>
      <w:r w:rsidRPr="00E807E2">
        <w:rPr>
          <w:color w:val="000000" w:themeColor="text1"/>
        </w:rPr>
        <w:t>in order to</w:t>
      </w:r>
      <w:proofErr w:type="gramEnd"/>
      <w:r w:rsidRPr="00E807E2">
        <w:rPr>
          <w:color w:val="000000" w:themeColor="text1"/>
        </w:rPr>
        <w:t xml:space="preserve"> submit an unconditioned, fixed price bid, </w:t>
      </w:r>
      <w:r w:rsidR="00341B47" w:rsidRPr="00E807E2">
        <w:rPr>
          <w:color w:val="000000" w:themeColor="text1"/>
        </w:rPr>
        <w:t xml:space="preserve">the </w:t>
      </w:r>
      <w:r w:rsidRPr="00E807E2">
        <w:rPr>
          <w:color w:val="000000" w:themeColor="text1"/>
        </w:rPr>
        <w:t xml:space="preserve">Service Provider will reasonably propose, and SARS will reasonably approve, an alternative near-term deadline that will enable </w:t>
      </w:r>
      <w:r w:rsidR="00341B47" w:rsidRPr="00E807E2">
        <w:rPr>
          <w:color w:val="000000" w:themeColor="text1"/>
        </w:rPr>
        <w:t xml:space="preserve">the </w:t>
      </w:r>
      <w:r w:rsidRPr="00E807E2">
        <w:rPr>
          <w:color w:val="000000" w:themeColor="text1"/>
        </w:rPr>
        <w:t>Service Provider promptly to conduct such due diligence and submit its bid.</w:t>
      </w:r>
    </w:p>
    <w:p w14:paraId="7915448B" w14:textId="77777777" w:rsidR="00FE2059" w:rsidRPr="00E807E2" w:rsidRDefault="00FE2059" w:rsidP="009D5184">
      <w:pPr>
        <w:pStyle w:val="level3"/>
        <w:ind w:left="709" w:hanging="709"/>
        <w:rPr>
          <w:color w:val="000000" w:themeColor="text1"/>
        </w:rPr>
      </w:pPr>
      <w:r w:rsidRPr="00E807E2">
        <w:rPr>
          <w:color w:val="000000" w:themeColor="text1"/>
        </w:rPr>
        <w:t xml:space="preserve">If SARS accepts </w:t>
      </w:r>
      <w:r w:rsidR="001A1FF6" w:rsidRPr="00E807E2">
        <w:rPr>
          <w:color w:val="000000" w:themeColor="text1"/>
        </w:rPr>
        <w:t xml:space="preserve">the </w:t>
      </w:r>
      <w:r w:rsidRPr="00E807E2">
        <w:rPr>
          <w:color w:val="000000" w:themeColor="text1"/>
        </w:rPr>
        <w:t>Service Provider’s bid for a</w:t>
      </w:r>
      <w:r w:rsidR="00CD3157" w:rsidRPr="00E807E2">
        <w:rPr>
          <w:color w:val="000000" w:themeColor="text1"/>
        </w:rPr>
        <w:t>n</w:t>
      </w:r>
      <w:r w:rsidRPr="00E807E2">
        <w:rPr>
          <w:color w:val="000000" w:themeColor="text1"/>
        </w:rPr>
        <w:t xml:space="preserve"> IMACD Project, </w:t>
      </w:r>
      <w:r w:rsidR="001A1FF6" w:rsidRPr="00E807E2">
        <w:rPr>
          <w:color w:val="000000" w:themeColor="text1"/>
        </w:rPr>
        <w:t xml:space="preserve">the </w:t>
      </w:r>
      <w:r w:rsidRPr="00E807E2">
        <w:rPr>
          <w:color w:val="000000" w:themeColor="text1"/>
        </w:rPr>
        <w:t xml:space="preserve">Service Provider will promptly undertake such IMACD Project. </w:t>
      </w:r>
      <w:r w:rsidR="001A1FF6" w:rsidRPr="00E807E2">
        <w:rPr>
          <w:color w:val="000000" w:themeColor="text1"/>
        </w:rPr>
        <w:t xml:space="preserve">The </w:t>
      </w:r>
      <w:r w:rsidRPr="00E807E2">
        <w:rPr>
          <w:color w:val="000000" w:themeColor="text1"/>
        </w:rPr>
        <w:t>Service Provider will complete such IMACD Project in compliance with the Performance Standards and any ad hoc Service Levels agreed by the Parties with respect to such IMACD Project.</w:t>
      </w:r>
    </w:p>
    <w:p w14:paraId="3FF38EB1" w14:textId="77777777" w:rsidR="00FE2059" w:rsidRPr="00E807E2" w:rsidRDefault="00FE2059" w:rsidP="009A3E1E">
      <w:pPr>
        <w:pStyle w:val="level2-head"/>
        <w:ind w:left="709"/>
        <w:rPr>
          <w:color w:val="000000" w:themeColor="text1"/>
        </w:rPr>
      </w:pPr>
      <w:bookmarkStart w:id="913" w:name="_Toc410310655"/>
      <w:bookmarkStart w:id="914" w:name="_Ref411077243"/>
      <w:r w:rsidRPr="00E807E2">
        <w:rPr>
          <w:color w:val="000000" w:themeColor="text1"/>
        </w:rPr>
        <w:t xml:space="preserve">Excluded </w:t>
      </w:r>
      <w:proofErr w:type="gramStart"/>
      <w:r w:rsidRPr="00E807E2">
        <w:rPr>
          <w:color w:val="000000" w:themeColor="text1"/>
        </w:rPr>
        <w:t>activities</w:t>
      </w:r>
      <w:bookmarkEnd w:id="913"/>
      <w:bookmarkEnd w:id="914"/>
      <w:proofErr w:type="gramEnd"/>
    </w:p>
    <w:p w14:paraId="7F514C1F" w14:textId="2AD22DDF" w:rsidR="00E807E2" w:rsidRDefault="00FE2059" w:rsidP="009A3E1E">
      <w:pPr>
        <w:pStyle w:val="level1-text"/>
        <w:ind w:left="709"/>
        <w:rPr>
          <w:color w:val="000000" w:themeColor="text1"/>
        </w:rPr>
      </w:pPr>
      <w:r w:rsidRPr="00E807E2">
        <w:rPr>
          <w:color w:val="000000" w:themeColor="text1"/>
        </w:rPr>
        <w:t xml:space="preserve">To the extent that any activity normally considered to be part of an IMACD is conducted as part of </w:t>
      </w:r>
      <w:r w:rsidR="001A1FF6" w:rsidRPr="00E807E2">
        <w:rPr>
          <w:color w:val="000000" w:themeColor="text1"/>
        </w:rPr>
        <w:t xml:space="preserve">the </w:t>
      </w:r>
      <w:r w:rsidRPr="00E807E2">
        <w:rPr>
          <w:color w:val="000000" w:themeColor="text1"/>
        </w:rPr>
        <w:t>Service Provider’s Service Management obligations (including Incident</w:t>
      </w:r>
      <w:r w:rsidR="005908C4" w:rsidRPr="00E807E2">
        <w:rPr>
          <w:color w:val="000000" w:themeColor="text1"/>
        </w:rPr>
        <w:t>,</w:t>
      </w:r>
      <w:r w:rsidRPr="00E807E2">
        <w:rPr>
          <w:color w:val="000000" w:themeColor="text1"/>
        </w:rPr>
        <w:t xml:space="preserve"> Problem</w:t>
      </w:r>
      <w:r w:rsidR="005908C4" w:rsidRPr="00E807E2">
        <w:rPr>
          <w:color w:val="000000" w:themeColor="text1"/>
        </w:rPr>
        <w:t>, Change</w:t>
      </w:r>
      <w:r w:rsidR="009A0794" w:rsidRPr="00E807E2">
        <w:rPr>
          <w:color w:val="000000" w:themeColor="text1"/>
        </w:rPr>
        <w:t>, Release</w:t>
      </w:r>
      <w:r w:rsidR="005908C4" w:rsidRPr="00E807E2">
        <w:rPr>
          <w:color w:val="000000" w:themeColor="text1"/>
        </w:rPr>
        <w:t xml:space="preserve"> and Configuration</w:t>
      </w:r>
      <w:r w:rsidRPr="00E807E2">
        <w:rPr>
          <w:color w:val="000000" w:themeColor="text1"/>
        </w:rPr>
        <w:t xml:space="preserve"> Management), the activity will be included in the base Charges and will bear no additional charge. </w:t>
      </w:r>
      <w:r w:rsidR="001A1FF6" w:rsidRPr="00E807E2">
        <w:rPr>
          <w:color w:val="000000" w:themeColor="text1"/>
        </w:rPr>
        <w:t xml:space="preserve">The </w:t>
      </w:r>
      <w:r w:rsidRPr="00E807E2">
        <w:rPr>
          <w:color w:val="000000" w:themeColor="text1"/>
        </w:rPr>
        <w:t xml:space="preserve">Service Provider acknowledges that any activity listed above in this </w:t>
      </w:r>
      <w:r w:rsidR="000A4E70" w:rsidRPr="00E807E2">
        <w:rPr>
          <w:b/>
          <w:color w:val="000000" w:themeColor="text1"/>
        </w:rPr>
        <w:t>clause</w:t>
      </w:r>
      <w:r w:rsidR="00533DE6" w:rsidRPr="00E807E2">
        <w:rPr>
          <w:b/>
          <w:color w:val="000000" w:themeColor="text1"/>
        </w:rPr>
        <w:t xml:space="preserve"> </w:t>
      </w:r>
      <w:r w:rsidR="00533DE6" w:rsidRPr="00E807E2">
        <w:rPr>
          <w:b/>
          <w:color w:val="000000" w:themeColor="text1"/>
        </w:rPr>
        <w:fldChar w:fldCharType="begin"/>
      </w:r>
      <w:r w:rsidR="00533DE6" w:rsidRPr="00E807E2">
        <w:rPr>
          <w:b/>
          <w:color w:val="000000" w:themeColor="text1"/>
        </w:rPr>
        <w:instrText xml:space="preserve"> REF _Ref411077243 \r \h  \* MERGEFORMAT </w:instrText>
      </w:r>
      <w:r w:rsidR="00533DE6" w:rsidRPr="00E807E2">
        <w:rPr>
          <w:b/>
          <w:color w:val="000000" w:themeColor="text1"/>
        </w:rPr>
      </w:r>
      <w:r w:rsidR="00533DE6" w:rsidRPr="00E807E2">
        <w:rPr>
          <w:b/>
          <w:color w:val="000000" w:themeColor="text1"/>
        </w:rPr>
        <w:fldChar w:fldCharType="separate"/>
      </w:r>
      <w:r w:rsidR="006C7D4B">
        <w:rPr>
          <w:b/>
          <w:color w:val="000000" w:themeColor="text1"/>
        </w:rPr>
        <w:t>8.10</w:t>
      </w:r>
      <w:r w:rsidR="00533DE6" w:rsidRPr="00E807E2">
        <w:rPr>
          <w:b/>
          <w:color w:val="000000" w:themeColor="text1"/>
        </w:rPr>
        <w:fldChar w:fldCharType="end"/>
      </w:r>
      <w:r w:rsidRPr="00E807E2">
        <w:rPr>
          <w:color w:val="000000" w:themeColor="text1"/>
        </w:rPr>
        <w:t xml:space="preserve"> that must be performed as part of </w:t>
      </w:r>
      <w:r w:rsidR="00145AF8" w:rsidRPr="00E807E2">
        <w:rPr>
          <w:color w:val="000000" w:themeColor="text1"/>
        </w:rPr>
        <w:t>Incident, Problem, Change</w:t>
      </w:r>
      <w:r w:rsidR="009A0794" w:rsidRPr="00E807E2">
        <w:rPr>
          <w:color w:val="000000" w:themeColor="text1"/>
        </w:rPr>
        <w:t>, Release</w:t>
      </w:r>
      <w:r w:rsidR="00145AF8" w:rsidRPr="00E807E2">
        <w:rPr>
          <w:color w:val="000000" w:themeColor="text1"/>
        </w:rPr>
        <w:t xml:space="preserve"> and Configuration </w:t>
      </w:r>
      <w:r w:rsidRPr="00E807E2">
        <w:rPr>
          <w:color w:val="000000" w:themeColor="text1"/>
        </w:rPr>
        <w:t xml:space="preserve">Management will be performed in accordance with meeting the applicable Service Level; the same activity being mentioned in the scope of IMACD activity does not in any way limit or reduce </w:t>
      </w:r>
      <w:r w:rsidR="001A1FF6" w:rsidRPr="00E807E2">
        <w:rPr>
          <w:color w:val="000000" w:themeColor="text1"/>
        </w:rPr>
        <w:t xml:space="preserve">the </w:t>
      </w:r>
      <w:r w:rsidRPr="00E807E2">
        <w:rPr>
          <w:color w:val="000000" w:themeColor="text1"/>
        </w:rPr>
        <w:t>Service Provider’s obligation to meet the Service Levels.</w:t>
      </w:r>
    </w:p>
    <w:p w14:paraId="4A87FF8A" w14:textId="032D6390" w:rsidR="00FE2059" w:rsidRPr="00E807E2" w:rsidRDefault="00FE2059" w:rsidP="009A3E1E">
      <w:pPr>
        <w:widowControl w:val="0"/>
        <w:autoSpaceDE w:val="0"/>
        <w:autoSpaceDN w:val="0"/>
        <w:adjustRightInd w:val="0"/>
        <w:spacing w:line="276" w:lineRule="auto"/>
        <w:rPr>
          <w:rFonts w:ascii="Garamond" w:hAnsi="Garamond"/>
          <w:color w:val="000000" w:themeColor="text1"/>
          <w:sz w:val="24"/>
          <w:szCs w:val="22"/>
          <w:lang w:val="en-US"/>
        </w:rPr>
      </w:pPr>
    </w:p>
    <w:p w14:paraId="5E63395B" w14:textId="77777777" w:rsidR="00FE2059" w:rsidRPr="00E807E2" w:rsidRDefault="00FE2059" w:rsidP="009A3E1E">
      <w:pPr>
        <w:pStyle w:val="level2-head"/>
        <w:ind w:left="709"/>
        <w:rPr>
          <w:color w:val="000000" w:themeColor="text1"/>
        </w:rPr>
      </w:pPr>
      <w:bookmarkStart w:id="915" w:name="_Toc202343195"/>
      <w:bookmarkStart w:id="916" w:name="_Toc410310656"/>
      <w:r w:rsidRPr="00E807E2">
        <w:rPr>
          <w:color w:val="000000" w:themeColor="text1"/>
        </w:rPr>
        <w:t>IMACD Outputs</w:t>
      </w:r>
      <w:bookmarkEnd w:id="915"/>
      <w:bookmarkEnd w:id="916"/>
    </w:p>
    <w:p w14:paraId="1F9C4B4D" w14:textId="77777777" w:rsidR="00FE2059" w:rsidRPr="00E807E2" w:rsidRDefault="00FE2059" w:rsidP="009A3E1E">
      <w:pPr>
        <w:pStyle w:val="level1-text"/>
        <w:ind w:left="709"/>
        <w:rPr>
          <w:color w:val="000000" w:themeColor="text1"/>
        </w:rPr>
      </w:pPr>
      <w:r w:rsidRPr="00E807E2">
        <w:rPr>
          <w:color w:val="000000" w:themeColor="text1"/>
        </w:rPr>
        <w:t>The outputs of IMACDs include:</w:t>
      </w:r>
    </w:p>
    <w:p w14:paraId="4A018A63" w14:textId="77777777" w:rsidR="00FE2059" w:rsidRPr="00E807E2" w:rsidRDefault="00E65AB8" w:rsidP="009D5184">
      <w:pPr>
        <w:pStyle w:val="level3"/>
        <w:ind w:left="709" w:hanging="709"/>
        <w:rPr>
          <w:color w:val="000000" w:themeColor="text1"/>
        </w:rPr>
      </w:pPr>
      <w:r w:rsidRPr="00E807E2">
        <w:rPr>
          <w:color w:val="000000" w:themeColor="text1"/>
        </w:rPr>
        <w:t xml:space="preserve">SARS </w:t>
      </w:r>
      <w:r w:rsidR="00FE2059" w:rsidRPr="00E807E2">
        <w:rPr>
          <w:color w:val="000000" w:themeColor="text1"/>
        </w:rPr>
        <w:t>sign-offs;</w:t>
      </w:r>
    </w:p>
    <w:p w14:paraId="3826C165" w14:textId="77777777" w:rsidR="00FE2059" w:rsidRPr="00E807E2" w:rsidRDefault="00FE2059" w:rsidP="009D5184">
      <w:pPr>
        <w:pStyle w:val="level3"/>
        <w:ind w:left="709" w:hanging="709"/>
        <w:rPr>
          <w:color w:val="000000" w:themeColor="text1"/>
        </w:rPr>
      </w:pPr>
      <w:r w:rsidRPr="00E807E2">
        <w:rPr>
          <w:color w:val="000000" w:themeColor="text1"/>
        </w:rPr>
        <w:t>Updates to the CMDB; and</w:t>
      </w:r>
    </w:p>
    <w:p w14:paraId="41D619D5" w14:textId="77777777" w:rsidR="00FE2059" w:rsidRPr="00E807E2" w:rsidRDefault="00FE2059" w:rsidP="009D5184">
      <w:pPr>
        <w:pStyle w:val="level3"/>
        <w:ind w:left="709" w:hanging="709"/>
        <w:rPr>
          <w:color w:val="000000" w:themeColor="text1"/>
        </w:rPr>
      </w:pPr>
      <w:r w:rsidRPr="00E807E2">
        <w:rPr>
          <w:color w:val="000000" w:themeColor="text1"/>
        </w:rPr>
        <w:t>Completed RFC records.</w:t>
      </w:r>
    </w:p>
    <w:p w14:paraId="4DA9C78F" w14:textId="77777777" w:rsidR="00FE2059" w:rsidRPr="00E807E2" w:rsidRDefault="0E2B10CD" w:rsidP="007F6482">
      <w:pPr>
        <w:pStyle w:val="level1"/>
        <w:tabs>
          <w:tab w:val="clear" w:pos="567"/>
          <w:tab w:val="num" w:pos="709"/>
        </w:tabs>
        <w:spacing w:line="276" w:lineRule="auto"/>
        <w:ind w:left="709" w:hanging="709"/>
        <w:rPr>
          <w:color w:val="000000" w:themeColor="text1"/>
        </w:rPr>
      </w:pPr>
      <w:bookmarkStart w:id="917" w:name="_Ref443835420"/>
      <w:bookmarkStart w:id="918" w:name="_Toc148475591"/>
      <w:r w:rsidRPr="00E807E2">
        <w:rPr>
          <w:color w:val="000000" w:themeColor="text1"/>
        </w:rPr>
        <w:t>Expedited Service Request</w:t>
      </w:r>
      <w:bookmarkEnd w:id="917"/>
      <w:bookmarkEnd w:id="918"/>
    </w:p>
    <w:p w14:paraId="0559A839" w14:textId="77777777" w:rsidR="005E2B7B" w:rsidRPr="00E807E2" w:rsidRDefault="005E2B7B" w:rsidP="009A3E1E">
      <w:pPr>
        <w:pStyle w:val="level1-text"/>
        <w:ind w:left="709"/>
        <w:rPr>
          <w:color w:val="000000" w:themeColor="text1"/>
          <w:lang w:val="en-ZA"/>
        </w:rPr>
      </w:pPr>
      <w:r w:rsidRPr="00E807E2">
        <w:rPr>
          <w:color w:val="000000" w:themeColor="text1"/>
          <w:lang w:val="en-ZA"/>
        </w:rPr>
        <w:t>Regardless of the Service Coverage Period associated with a device, SARS may request that the Service Provider attends to the repair or service of a specific device outside the Service Coverage Period attached to the device (an “</w:t>
      </w:r>
      <w:r w:rsidRPr="00E807E2">
        <w:rPr>
          <w:b/>
          <w:color w:val="000000" w:themeColor="text1"/>
          <w:lang w:val="en-ZA"/>
        </w:rPr>
        <w:t>Expedited Service Request</w:t>
      </w:r>
      <w:r w:rsidRPr="00E807E2">
        <w:rPr>
          <w:color w:val="000000" w:themeColor="text1"/>
          <w:lang w:val="en-ZA"/>
        </w:rPr>
        <w:t>”)</w:t>
      </w:r>
      <w:r w:rsidR="00C00BB5" w:rsidRPr="00E807E2">
        <w:rPr>
          <w:color w:val="000000" w:themeColor="text1"/>
          <w:lang w:val="en-ZA"/>
        </w:rPr>
        <w:t xml:space="preserve"> in accordance with the following procedure:</w:t>
      </w:r>
    </w:p>
    <w:p w14:paraId="38BBDD7D" w14:textId="77777777" w:rsidR="00E807E2" w:rsidRDefault="005E2B7B" w:rsidP="00FD48DC">
      <w:pPr>
        <w:pStyle w:val="Heading5"/>
        <w:widowControl w:val="0"/>
        <w:numPr>
          <w:ilvl w:val="4"/>
          <w:numId w:val="62"/>
        </w:numPr>
        <w:tabs>
          <w:tab w:val="clear" w:pos="2880"/>
        </w:tabs>
        <w:autoSpaceDE w:val="0"/>
        <w:autoSpaceDN w:val="0"/>
        <w:adjustRightInd w:val="0"/>
        <w:spacing w:after="240" w:line="276" w:lineRule="auto"/>
        <w:ind w:left="1134" w:hanging="425"/>
        <w:jc w:val="left"/>
        <w:rPr>
          <w:rFonts w:cs="Arial"/>
          <w:color w:val="000000" w:themeColor="text1"/>
          <w:sz w:val="20"/>
          <w:lang w:val="en-ZA" w:eastAsia="en-US"/>
        </w:rPr>
      </w:pPr>
      <w:r w:rsidRPr="00E807E2">
        <w:rPr>
          <w:rFonts w:cs="Arial"/>
          <w:color w:val="000000" w:themeColor="text1"/>
          <w:sz w:val="20"/>
          <w:lang w:val="en-ZA" w:eastAsia="en-US"/>
        </w:rPr>
        <w:t>On receipt of a request from SARS the Service Provider must offer SARS a committed time of arrival at the site and/or a committed time to repair. SARS may accept or reject such offer provided by the Service Provider.</w:t>
      </w:r>
    </w:p>
    <w:p w14:paraId="254CEBF5" w14:textId="77777777" w:rsidR="00E807E2" w:rsidRDefault="00C00BB5" w:rsidP="00FD48DC">
      <w:pPr>
        <w:pStyle w:val="Heading5"/>
        <w:widowControl w:val="0"/>
        <w:numPr>
          <w:ilvl w:val="4"/>
          <w:numId w:val="62"/>
        </w:numPr>
        <w:tabs>
          <w:tab w:val="clear" w:pos="2880"/>
        </w:tabs>
        <w:autoSpaceDE w:val="0"/>
        <w:autoSpaceDN w:val="0"/>
        <w:adjustRightInd w:val="0"/>
        <w:spacing w:after="240" w:line="276" w:lineRule="auto"/>
        <w:ind w:left="1134" w:hanging="425"/>
        <w:jc w:val="left"/>
        <w:rPr>
          <w:rFonts w:cs="Arial"/>
          <w:color w:val="000000" w:themeColor="text1"/>
          <w:sz w:val="20"/>
          <w:lang w:val="en-ZA" w:eastAsia="en-US"/>
        </w:rPr>
      </w:pPr>
      <w:r w:rsidRPr="00E807E2">
        <w:rPr>
          <w:rFonts w:cs="Arial"/>
          <w:color w:val="000000" w:themeColor="text1"/>
          <w:sz w:val="20"/>
          <w:lang w:val="en-ZA" w:eastAsia="en-US"/>
        </w:rPr>
        <w:t>On SARS’ acceptance of</w:t>
      </w:r>
      <w:r w:rsidR="005E2B7B" w:rsidRPr="00E807E2">
        <w:rPr>
          <w:rFonts w:cs="Arial"/>
          <w:color w:val="000000" w:themeColor="text1"/>
          <w:sz w:val="20"/>
          <w:lang w:val="en-ZA" w:eastAsia="en-US"/>
        </w:rPr>
        <w:t xml:space="preserve"> the Expedited Service Request offer, the Service Provider will provide </w:t>
      </w:r>
      <w:r w:rsidR="005E2B7B" w:rsidRPr="00E807E2">
        <w:rPr>
          <w:rFonts w:cs="Arial"/>
          <w:color w:val="000000" w:themeColor="text1"/>
          <w:sz w:val="20"/>
          <w:lang w:val="en-ZA" w:eastAsia="en-US"/>
        </w:rPr>
        <w:lastRenderedPageBreak/>
        <w:t>the expedited services at the associated Expedited Service Request charge.</w:t>
      </w:r>
    </w:p>
    <w:p w14:paraId="46B7D1AD" w14:textId="77777777" w:rsidR="00E807E2" w:rsidRDefault="005E2B7B" w:rsidP="00FD48DC">
      <w:pPr>
        <w:pStyle w:val="Heading5"/>
        <w:widowControl w:val="0"/>
        <w:numPr>
          <w:ilvl w:val="4"/>
          <w:numId w:val="62"/>
        </w:numPr>
        <w:tabs>
          <w:tab w:val="clear" w:pos="2880"/>
        </w:tabs>
        <w:autoSpaceDE w:val="0"/>
        <w:autoSpaceDN w:val="0"/>
        <w:adjustRightInd w:val="0"/>
        <w:spacing w:after="240" w:line="276" w:lineRule="auto"/>
        <w:ind w:left="1134" w:hanging="425"/>
        <w:jc w:val="left"/>
        <w:rPr>
          <w:rFonts w:cs="Arial"/>
          <w:color w:val="000000" w:themeColor="text1"/>
          <w:sz w:val="20"/>
          <w:lang w:val="en-ZA" w:eastAsia="en-US"/>
        </w:rPr>
      </w:pPr>
      <w:r w:rsidRPr="00E807E2">
        <w:rPr>
          <w:rFonts w:cs="Arial"/>
          <w:color w:val="000000" w:themeColor="text1"/>
          <w:sz w:val="20"/>
          <w:lang w:val="en-ZA" w:eastAsia="en-US"/>
        </w:rPr>
        <w:t>If the Service Provider does not meet the committed time of arrival on site and/or the committed time to repair after acceptance by SARS of the offer, no part of the Expedited Service Request charge is payable by SARS.</w:t>
      </w:r>
    </w:p>
    <w:p w14:paraId="1E750726" w14:textId="29D40B07" w:rsidR="005E2B7B" w:rsidRPr="00E807E2" w:rsidRDefault="005E2B7B" w:rsidP="00FD48DC">
      <w:pPr>
        <w:pStyle w:val="Heading5"/>
        <w:widowControl w:val="0"/>
        <w:numPr>
          <w:ilvl w:val="4"/>
          <w:numId w:val="62"/>
        </w:numPr>
        <w:tabs>
          <w:tab w:val="clear" w:pos="2880"/>
        </w:tabs>
        <w:autoSpaceDE w:val="0"/>
        <w:autoSpaceDN w:val="0"/>
        <w:adjustRightInd w:val="0"/>
        <w:spacing w:after="240" w:line="276" w:lineRule="auto"/>
        <w:ind w:left="1134" w:hanging="425"/>
        <w:jc w:val="left"/>
        <w:rPr>
          <w:rFonts w:cs="Arial"/>
          <w:color w:val="000000" w:themeColor="text1"/>
          <w:sz w:val="20"/>
          <w:lang w:val="en-ZA" w:eastAsia="en-US"/>
        </w:rPr>
      </w:pPr>
      <w:r w:rsidRPr="00E807E2">
        <w:rPr>
          <w:rFonts w:cs="Arial"/>
          <w:color w:val="000000" w:themeColor="text1"/>
          <w:sz w:val="20"/>
          <w:lang w:val="en-ZA" w:eastAsia="en-US"/>
        </w:rPr>
        <w:t>The acceptance or rejection of the Service Provider’s offer by SARS will not in any way relax the base Service Level already applicable to the device(s).</w:t>
      </w:r>
    </w:p>
    <w:p w14:paraId="17C3BFAA" w14:textId="77777777" w:rsidR="00E807E2" w:rsidRDefault="005E2B7B" w:rsidP="00FD48DC">
      <w:pPr>
        <w:pStyle w:val="Heading5"/>
        <w:widowControl w:val="0"/>
        <w:numPr>
          <w:ilvl w:val="4"/>
          <w:numId w:val="62"/>
        </w:numPr>
        <w:tabs>
          <w:tab w:val="clear" w:pos="2880"/>
        </w:tabs>
        <w:autoSpaceDE w:val="0"/>
        <w:autoSpaceDN w:val="0"/>
        <w:adjustRightInd w:val="0"/>
        <w:spacing w:after="240" w:line="276" w:lineRule="auto"/>
        <w:ind w:left="1134" w:hanging="425"/>
        <w:jc w:val="left"/>
        <w:rPr>
          <w:rFonts w:cs="Arial"/>
          <w:color w:val="000000" w:themeColor="text1"/>
          <w:sz w:val="20"/>
          <w:lang w:val="en-ZA" w:eastAsia="en-US"/>
        </w:rPr>
      </w:pPr>
      <w:r w:rsidRPr="00E807E2">
        <w:rPr>
          <w:rFonts w:cs="Arial"/>
          <w:color w:val="000000" w:themeColor="text1"/>
          <w:sz w:val="20"/>
          <w:lang w:val="en-ZA" w:eastAsia="en-US"/>
        </w:rPr>
        <w:t>The Service Provider must provide a monthly report detailing the Expedited Service Requests attended to during the preceding month. The Service Provider must analyse the Expedited Service Requests and include recommendations for ways to reduce the number of Expedited Service Requests in the monthly report.</w:t>
      </w:r>
    </w:p>
    <w:p w14:paraId="34F72A26" w14:textId="2758E130" w:rsidR="005E2B7B" w:rsidRPr="00E807E2" w:rsidRDefault="0E2B10CD" w:rsidP="007F6482">
      <w:pPr>
        <w:pStyle w:val="level1"/>
        <w:tabs>
          <w:tab w:val="clear" w:pos="567"/>
          <w:tab w:val="num" w:pos="709"/>
        </w:tabs>
        <w:spacing w:line="276" w:lineRule="auto"/>
        <w:ind w:left="709" w:hanging="709"/>
        <w:rPr>
          <w:color w:val="000000" w:themeColor="text1"/>
        </w:rPr>
      </w:pPr>
      <w:bookmarkStart w:id="919" w:name="_Toc443911456"/>
      <w:bookmarkStart w:id="920" w:name="_Toc443920030"/>
      <w:bookmarkStart w:id="921" w:name="_Toc443994794"/>
      <w:bookmarkStart w:id="922" w:name="_Ref447639979"/>
      <w:bookmarkStart w:id="923" w:name="_Ref447640008"/>
      <w:bookmarkStart w:id="924" w:name="_Ref447640069"/>
      <w:bookmarkStart w:id="925" w:name="_Ref447640082"/>
      <w:bookmarkStart w:id="926" w:name="_Toc148475592"/>
      <w:bookmarkStart w:id="927" w:name="_Toc97693859"/>
      <w:bookmarkStart w:id="928" w:name="_Toc97632311"/>
      <w:bookmarkStart w:id="929" w:name="_Toc97902935"/>
      <w:bookmarkEnd w:id="919"/>
      <w:bookmarkEnd w:id="920"/>
      <w:bookmarkEnd w:id="921"/>
      <w:r w:rsidRPr="00E807E2">
        <w:rPr>
          <w:color w:val="000000" w:themeColor="text1"/>
        </w:rPr>
        <w:t>PROJECT Management services</w:t>
      </w:r>
      <w:bookmarkEnd w:id="922"/>
      <w:bookmarkEnd w:id="923"/>
      <w:bookmarkEnd w:id="924"/>
      <w:bookmarkEnd w:id="925"/>
      <w:bookmarkEnd w:id="926"/>
    </w:p>
    <w:p w14:paraId="26DEA23B" w14:textId="31DA7957" w:rsidR="00E807E2" w:rsidRDefault="0099239C" w:rsidP="009A3E1E">
      <w:pPr>
        <w:pStyle w:val="level1-text"/>
        <w:ind w:left="709"/>
        <w:rPr>
          <w:color w:val="000000" w:themeColor="text1"/>
          <w:lang w:val="en-ZA"/>
        </w:rPr>
      </w:pPr>
      <w:r w:rsidRPr="00E807E2">
        <w:rPr>
          <w:color w:val="000000" w:themeColor="text1"/>
          <w:lang w:val="en-ZA"/>
        </w:rPr>
        <w:t>SARS may as and when required request</w:t>
      </w:r>
      <w:r w:rsidR="007012F6" w:rsidRPr="00E807E2">
        <w:rPr>
          <w:color w:val="000000" w:themeColor="text1"/>
          <w:lang w:val="en-ZA"/>
        </w:rPr>
        <w:t xml:space="preserve"> the </w:t>
      </w:r>
      <w:r w:rsidR="00FE2059" w:rsidRPr="00E807E2">
        <w:rPr>
          <w:color w:val="000000" w:themeColor="text1"/>
          <w:lang w:val="en-ZA"/>
        </w:rPr>
        <w:t xml:space="preserve">Service Provider </w:t>
      </w:r>
      <w:r w:rsidR="00FD10B3" w:rsidRPr="00E807E2">
        <w:rPr>
          <w:color w:val="000000" w:themeColor="text1"/>
          <w:lang w:val="en-ZA"/>
        </w:rPr>
        <w:t>to</w:t>
      </w:r>
      <w:r w:rsidR="00FE2059" w:rsidRPr="00E807E2">
        <w:rPr>
          <w:color w:val="000000" w:themeColor="text1"/>
          <w:lang w:val="en-ZA"/>
        </w:rPr>
        <w:t xml:space="preserve"> provide project management</w:t>
      </w:r>
      <w:r w:rsidRPr="00E807E2">
        <w:rPr>
          <w:color w:val="000000" w:themeColor="text1"/>
          <w:lang w:val="en-ZA"/>
        </w:rPr>
        <w:t xml:space="preserve"> services</w:t>
      </w:r>
      <w:r w:rsidR="00FE2059" w:rsidRPr="00E807E2">
        <w:rPr>
          <w:color w:val="000000" w:themeColor="text1"/>
          <w:lang w:val="en-ZA"/>
        </w:rPr>
        <w:t xml:space="preserve"> including </w:t>
      </w:r>
      <w:r w:rsidR="00FE2059" w:rsidRPr="009A3E1E">
        <w:rPr>
          <w:color w:val="000000" w:themeColor="text1"/>
        </w:rPr>
        <w:t>the</w:t>
      </w:r>
      <w:r w:rsidR="00FE2059" w:rsidRPr="00E807E2">
        <w:rPr>
          <w:color w:val="000000" w:themeColor="text1"/>
          <w:lang w:val="en-ZA"/>
        </w:rPr>
        <w:t xml:space="preserve"> </w:t>
      </w:r>
      <w:r w:rsidR="00FD10B3" w:rsidRPr="00E807E2">
        <w:rPr>
          <w:color w:val="000000" w:themeColor="text1"/>
          <w:lang w:val="en-ZA"/>
        </w:rPr>
        <w:t xml:space="preserve">services </w:t>
      </w:r>
      <w:r w:rsidR="00FE2059" w:rsidRPr="00E807E2">
        <w:rPr>
          <w:color w:val="000000" w:themeColor="text1"/>
          <w:lang w:val="en-ZA"/>
        </w:rPr>
        <w:t xml:space="preserve">described in this </w:t>
      </w:r>
      <w:r w:rsidR="00970C8A" w:rsidRPr="00E807E2">
        <w:rPr>
          <w:b/>
          <w:color w:val="000000" w:themeColor="text1"/>
          <w:lang w:val="en-ZA"/>
        </w:rPr>
        <w:t>clause</w:t>
      </w:r>
      <w:r w:rsidR="00FE2059" w:rsidRPr="00E807E2">
        <w:rPr>
          <w:b/>
          <w:color w:val="000000" w:themeColor="text1"/>
          <w:lang w:val="en-ZA"/>
        </w:rPr>
        <w:t xml:space="preserve"> </w:t>
      </w:r>
      <w:r w:rsidR="00793182" w:rsidRPr="00E807E2">
        <w:rPr>
          <w:b/>
          <w:color w:val="000000" w:themeColor="text1"/>
          <w:lang w:val="en-ZA"/>
        </w:rPr>
        <w:fldChar w:fldCharType="begin"/>
      </w:r>
      <w:r w:rsidR="00793182" w:rsidRPr="00E807E2">
        <w:rPr>
          <w:b/>
          <w:color w:val="000000" w:themeColor="text1"/>
          <w:lang w:val="en-ZA"/>
        </w:rPr>
        <w:instrText xml:space="preserve"> REF _Ref447640008 \r \h </w:instrText>
      </w:r>
      <w:r w:rsidR="00DB2273">
        <w:rPr>
          <w:b/>
          <w:color w:val="000000" w:themeColor="text1"/>
          <w:lang w:val="en-ZA"/>
        </w:rPr>
        <w:instrText xml:space="preserve"> \* MERGEFORMAT</w:instrText>
      </w:r>
      <w:r w:rsidR="00DB2273" w:rsidRPr="00D500A4">
        <w:rPr>
          <w:b/>
          <w:color w:val="000000" w:themeColor="text1"/>
          <w:lang w:val="en-ZA"/>
        </w:rPr>
        <w:instrText xml:space="preserve"> </w:instrText>
      </w:r>
      <w:r w:rsidR="00793182" w:rsidRPr="00E807E2">
        <w:rPr>
          <w:b/>
          <w:color w:val="000000" w:themeColor="text1"/>
          <w:lang w:val="en-ZA"/>
        </w:rPr>
      </w:r>
      <w:r w:rsidR="00793182" w:rsidRPr="00E807E2">
        <w:rPr>
          <w:b/>
          <w:color w:val="000000" w:themeColor="text1"/>
          <w:lang w:val="en-ZA"/>
        </w:rPr>
        <w:fldChar w:fldCharType="separate"/>
      </w:r>
      <w:r w:rsidR="006C7D4B">
        <w:rPr>
          <w:b/>
          <w:color w:val="000000" w:themeColor="text1"/>
          <w:lang w:val="en-ZA"/>
        </w:rPr>
        <w:t>10</w:t>
      </w:r>
      <w:r w:rsidR="00793182" w:rsidRPr="00E807E2">
        <w:rPr>
          <w:b/>
          <w:color w:val="000000" w:themeColor="text1"/>
          <w:lang w:val="en-ZA"/>
        </w:rPr>
        <w:fldChar w:fldCharType="end"/>
      </w:r>
      <w:r w:rsidR="00793182" w:rsidRPr="00E807E2">
        <w:rPr>
          <w:b/>
          <w:color w:val="000000" w:themeColor="text1"/>
          <w:lang w:val="en-ZA"/>
        </w:rPr>
        <w:t xml:space="preserve"> </w:t>
      </w:r>
      <w:r w:rsidR="00FD10B3" w:rsidRPr="00E807E2">
        <w:rPr>
          <w:color w:val="000000" w:themeColor="text1"/>
          <w:lang w:val="en-ZA"/>
        </w:rPr>
        <w:t xml:space="preserve">(the </w:t>
      </w:r>
      <w:r w:rsidR="001A1FF6" w:rsidRPr="00E807E2">
        <w:rPr>
          <w:color w:val="000000" w:themeColor="text1"/>
          <w:lang w:val="en-ZA"/>
        </w:rPr>
        <w:t>“</w:t>
      </w:r>
      <w:r w:rsidR="00FE2059" w:rsidRPr="00E807E2">
        <w:rPr>
          <w:b/>
          <w:color w:val="000000" w:themeColor="text1"/>
          <w:lang w:val="en-ZA"/>
        </w:rPr>
        <w:t>Project Management Services</w:t>
      </w:r>
      <w:r w:rsidR="001A1FF6" w:rsidRPr="00E807E2">
        <w:rPr>
          <w:color w:val="000000" w:themeColor="text1"/>
          <w:lang w:val="en-ZA"/>
        </w:rPr>
        <w:t>”</w:t>
      </w:r>
      <w:r w:rsidR="00FE2059" w:rsidRPr="00E807E2">
        <w:rPr>
          <w:color w:val="000000" w:themeColor="text1"/>
          <w:lang w:val="en-ZA"/>
        </w:rPr>
        <w:t>)</w:t>
      </w:r>
      <w:r w:rsidRPr="00E807E2">
        <w:rPr>
          <w:color w:val="000000" w:themeColor="text1"/>
          <w:lang w:val="en-ZA"/>
        </w:rPr>
        <w:t>.</w:t>
      </w:r>
      <w:r w:rsidR="00FE2059" w:rsidRPr="00E807E2">
        <w:rPr>
          <w:color w:val="000000" w:themeColor="text1"/>
          <w:lang w:val="en-ZA"/>
        </w:rPr>
        <w:t xml:space="preserve"> </w:t>
      </w:r>
      <w:r w:rsidRPr="00E807E2">
        <w:rPr>
          <w:color w:val="000000" w:themeColor="text1"/>
          <w:lang w:val="en-ZA"/>
        </w:rPr>
        <w:t xml:space="preserve">The Service Provider </w:t>
      </w:r>
      <w:r w:rsidR="00FE2059" w:rsidRPr="00E807E2">
        <w:rPr>
          <w:color w:val="000000" w:themeColor="text1"/>
          <w:lang w:val="en-ZA"/>
        </w:rPr>
        <w:t>must do so in accordance with the processes and procedures set forth or referred to herein and in a manner that interfaces seamlessly and non-disruptively with</w:t>
      </w:r>
      <w:r w:rsidR="00FD10B3" w:rsidRPr="00E807E2">
        <w:rPr>
          <w:color w:val="000000" w:themeColor="text1"/>
          <w:lang w:val="en-ZA"/>
        </w:rPr>
        <w:t xml:space="preserve"> the</w:t>
      </w:r>
      <w:r w:rsidR="00FE2059" w:rsidRPr="00E807E2">
        <w:rPr>
          <w:color w:val="000000" w:themeColor="text1"/>
          <w:lang w:val="en-ZA"/>
        </w:rPr>
        <w:t xml:space="preserve"> </w:t>
      </w:r>
      <w:r w:rsidR="002E41C7" w:rsidRPr="00E807E2">
        <w:rPr>
          <w:color w:val="000000" w:themeColor="text1"/>
          <w:lang w:val="en-ZA"/>
        </w:rPr>
        <w:t>SARS</w:t>
      </w:r>
      <w:r w:rsidR="00FE2059" w:rsidRPr="00E807E2">
        <w:rPr>
          <w:color w:val="000000" w:themeColor="text1"/>
          <w:lang w:val="en-ZA"/>
        </w:rPr>
        <w:t xml:space="preserve"> </w:t>
      </w:r>
      <w:r w:rsidR="00FD10B3" w:rsidRPr="00E807E2">
        <w:rPr>
          <w:color w:val="000000" w:themeColor="text1"/>
          <w:lang w:val="en-ZA"/>
        </w:rPr>
        <w:t>PPS&amp;G</w:t>
      </w:r>
      <w:r w:rsidR="00FE2059" w:rsidRPr="00E807E2">
        <w:rPr>
          <w:color w:val="000000" w:themeColor="text1"/>
          <w:lang w:val="en-ZA"/>
        </w:rPr>
        <w:t>.</w:t>
      </w:r>
    </w:p>
    <w:p w14:paraId="153D3FA5" w14:textId="2CB495AC" w:rsidR="00FE2059" w:rsidRPr="00E807E2" w:rsidRDefault="00FE2059" w:rsidP="009A3E1E">
      <w:pPr>
        <w:pStyle w:val="level2-head"/>
        <w:ind w:left="709"/>
        <w:rPr>
          <w:color w:val="000000" w:themeColor="text1"/>
        </w:rPr>
      </w:pPr>
      <w:bookmarkStart w:id="930" w:name="_Toc202343197"/>
      <w:bookmarkStart w:id="931" w:name="_Toc410310658"/>
      <w:r w:rsidRPr="00E807E2">
        <w:rPr>
          <w:color w:val="000000" w:themeColor="text1"/>
        </w:rPr>
        <w:t>Best Practices</w:t>
      </w:r>
      <w:bookmarkEnd w:id="927"/>
      <w:bookmarkEnd w:id="928"/>
      <w:bookmarkEnd w:id="929"/>
      <w:bookmarkEnd w:id="930"/>
      <w:bookmarkEnd w:id="931"/>
    </w:p>
    <w:p w14:paraId="591B6653" w14:textId="77777777" w:rsidR="00E807E2" w:rsidRDefault="00FE2059" w:rsidP="007F6482">
      <w:pPr>
        <w:pStyle w:val="level1-text"/>
        <w:ind w:left="709"/>
        <w:rPr>
          <w:color w:val="000000" w:themeColor="text1"/>
        </w:rPr>
      </w:pPr>
      <w:r w:rsidRPr="00E807E2">
        <w:rPr>
          <w:color w:val="000000" w:themeColor="text1"/>
        </w:rPr>
        <w:t xml:space="preserve">In providing Project Management Services </w:t>
      </w:r>
      <w:r w:rsidR="001A1FF6" w:rsidRPr="00E807E2">
        <w:rPr>
          <w:color w:val="000000" w:themeColor="text1"/>
        </w:rPr>
        <w:t xml:space="preserve">the </w:t>
      </w:r>
      <w:r w:rsidRPr="00E807E2">
        <w:rPr>
          <w:color w:val="000000" w:themeColor="text1"/>
        </w:rPr>
        <w:t xml:space="preserve">Service Provider must apply best practices including with respect to </w:t>
      </w:r>
      <w:r w:rsidRPr="007F6482">
        <w:rPr>
          <w:color w:val="000000" w:themeColor="text1"/>
          <w:lang w:val="en-ZA"/>
        </w:rPr>
        <w:t>its</w:t>
      </w:r>
      <w:r w:rsidRPr="00E807E2">
        <w:rPr>
          <w:color w:val="000000" w:themeColor="text1"/>
        </w:rPr>
        <w:t xml:space="preserve"> planning, execution and management of Projects.</w:t>
      </w:r>
    </w:p>
    <w:p w14:paraId="6E03AD71" w14:textId="0242D614" w:rsidR="00FE2059" w:rsidRPr="00E807E2" w:rsidRDefault="00FE2059" w:rsidP="009A3E1E">
      <w:pPr>
        <w:pStyle w:val="level2-head"/>
        <w:ind w:left="709"/>
        <w:rPr>
          <w:color w:val="000000" w:themeColor="text1"/>
        </w:rPr>
      </w:pPr>
      <w:bookmarkStart w:id="932" w:name="_Toc202343198"/>
      <w:bookmarkStart w:id="933" w:name="_Toc410310659"/>
      <w:bookmarkStart w:id="934" w:name="_Ref443493891"/>
      <w:r w:rsidRPr="00E807E2">
        <w:rPr>
          <w:color w:val="000000" w:themeColor="text1"/>
        </w:rPr>
        <w:t>Project</w:t>
      </w:r>
      <w:r w:rsidR="00C83216" w:rsidRPr="00E807E2">
        <w:rPr>
          <w:color w:val="000000" w:themeColor="text1"/>
        </w:rPr>
        <w:t xml:space="preserve"> Management Services</w:t>
      </w:r>
      <w:bookmarkEnd w:id="932"/>
      <w:bookmarkEnd w:id="933"/>
      <w:bookmarkEnd w:id="934"/>
    </w:p>
    <w:p w14:paraId="1E21C14A" w14:textId="77777777" w:rsidR="00A40617" w:rsidRPr="00E807E2" w:rsidRDefault="00A40617" w:rsidP="00024D88">
      <w:pPr>
        <w:pStyle w:val="level1-text"/>
        <w:ind w:left="709"/>
        <w:rPr>
          <w:color w:val="000000" w:themeColor="text1"/>
        </w:rPr>
      </w:pPr>
      <w:r w:rsidRPr="00E807E2">
        <w:rPr>
          <w:color w:val="000000" w:themeColor="text1"/>
        </w:rPr>
        <w:t>The Service Provider’s obligations relating to Project Management Services include:</w:t>
      </w:r>
    </w:p>
    <w:p w14:paraId="1000E377" w14:textId="77777777" w:rsidR="00FE2059" w:rsidRPr="00E807E2" w:rsidRDefault="00FE2059" w:rsidP="009D5184">
      <w:pPr>
        <w:pStyle w:val="level3"/>
        <w:ind w:left="709" w:hanging="709"/>
        <w:rPr>
          <w:color w:val="000000" w:themeColor="text1"/>
        </w:rPr>
      </w:pPr>
      <w:r w:rsidRPr="00E807E2">
        <w:rPr>
          <w:color w:val="000000" w:themeColor="text1"/>
        </w:rPr>
        <w:t xml:space="preserve">utilising project management methodologies, knowledge, skills, </w:t>
      </w:r>
      <w:r w:rsidR="00C30BF6" w:rsidRPr="00E807E2">
        <w:rPr>
          <w:color w:val="000000" w:themeColor="text1"/>
        </w:rPr>
        <w:t>T</w:t>
      </w:r>
      <w:r w:rsidRPr="00E807E2">
        <w:rPr>
          <w:color w:val="000000" w:themeColor="text1"/>
        </w:rPr>
        <w:t>ools, and techniques consistent with leading internationally recognized and accepted project management practices such as those contained in the Guide to the Project Management Body of Knowledge (PMBOK) as updated from time to time by the Project Management Institute (PMI)</w:t>
      </w:r>
      <w:r w:rsidR="0099239C" w:rsidRPr="00E807E2">
        <w:rPr>
          <w:color w:val="000000" w:themeColor="text1"/>
        </w:rPr>
        <w:t>.</w:t>
      </w:r>
      <w:r w:rsidRPr="00E807E2">
        <w:rPr>
          <w:color w:val="000000" w:themeColor="text1"/>
        </w:rPr>
        <w:t xml:space="preserve"> </w:t>
      </w:r>
      <w:r w:rsidR="0099239C" w:rsidRPr="00E807E2">
        <w:rPr>
          <w:color w:val="000000" w:themeColor="text1"/>
        </w:rPr>
        <w:t>T</w:t>
      </w:r>
      <w:r w:rsidR="001A1FF6" w:rsidRPr="00E807E2">
        <w:rPr>
          <w:color w:val="000000" w:themeColor="text1"/>
        </w:rPr>
        <w:t xml:space="preserve">he </w:t>
      </w:r>
      <w:r w:rsidRPr="00E807E2">
        <w:rPr>
          <w:color w:val="000000" w:themeColor="text1"/>
        </w:rPr>
        <w:t xml:space="preserve">Service Provider must be responsible for understanding </w:t>
      </w:r>
      <w:r w:rsidR="002E41C7" w:rsidRPr="00E807E2">
        <w:rPr>
          <w:color w:val="000000" w:themeColor="text1"/>
        </w:rPr>
        <w:t>SARS’</w:t>
      </w:r>
      <w:r w:rsidRPr="00E807E2">
        <w:rPr>
          <w:color w:val="000000" w:themeColor="text1"/>
        </w:rPr>
        <w:t xml:space="preserve"> requirements, defining the scope of and planning the Project and managing execution to successful completion;</w:t>
      </w:r>
    </w:p>
    <w:p w14:paraId="0D230CD2" w14:textId="77777777" w:rsidR="00FE2059" w:rsidRPr="00E807E2" w:rsidRDefault="00FE2059" w:rsidP="009D5184">
      <w:pPr>
        <w:pStyle w:val="level3"/>
        <w:ind w:left="709" w:hanging="709"/>
        <w:rPr>
          <w:color w:val="000000" w:themeColor="text1"/>
        </w:rPr>
      </w:pPr>
      <w:r w:rsidRPr="00E807E2">
        <w:rPr>
          <w:color w:val="000000" w:themeColor="text1"/>
        </w:rPr>
        <w:t xml:space="preserve">maintaining applicable levels of industry knowledge to provide support </w:t>
      </w:r>
      <w:r w:rsidR="00145AF8" w:rsidRPr="00E807E2">
        <w:rPr>
          <w:color w:val="000000" w:themeColor="text1"/>
        </w:rPr>
        <w:t xml:space="preserve">for </w:t>
      </w:r>
      <w:r w:rsidRPr="00E807E2">
        <w:rPr>
          <w:color w:val="000000" w:themeColor="text1"/>
        </w:rPr>
        <w:t>and recommendations for Projects;</w:t>
      </w:r>
    </w:p>
    <w:p w14:paraId="14AF9DCC" w14:textId="77777777" w:rsidR="00FE2059" w:rsidRPr="00E807E2" w:rsidRDefault="00FE2059" w:rsidP="009D5184">
      <w:pPr>
        <w:pStyle w:val="level3"/>
        <w:ind w:left="709" w:hanging="709"/>
        <w:rPr>
          <w:color w:val="000000" w:themeColor="text1"/>
        </w:rPr>
      </w:pPr>
      <w:r w:rsidRPr="00E807E2">
        <w:rPr>
          <w:color w:val="000000" w:themeColor="text1"/>
        </w:rPr>
        <w:t>managing knowledge transfer and continuity by ensuring that a significant portion of each Project team remains working on the Project from inception until completion of that Project;</w:t>
      </w:r>
    </w:p>
    <w:p w14:paraId="304555DB" w14:textId="77777777" w:rsidR="00FE2059" w:rsidRPr="00E807E2" w:rsidRDefault="00FE2059" w:rsidP="009D5184">
      <w:pPr>
        <w:pStyle w:val="level3"/>
        <w:ind w:left="709" w:hanging="709"/>
        <w:rPr>
          <w:color w:val="000000" w:themeColor="text1"/>
        </w:rPr>
      </w:pPr>
      <w:r w:rsidRPr="00E807E2">
        <w:rPr>
          <w:color w:val="000000" w:themeColor="text1"/>
        </w:rPr>
        <w:t xml:space="preserve">unless and to the extent SARS agrees otherwise, developing functional and technical requirements and Project plans, including cost, ongoing maintenance support requirements, risk, alternatives and recommendations with specific references to any variances to </w:t>
      </w:r>
      <w:r w:rsidR="002E41C7" w:rsidRPr="00E807E2">
        <w:rPr>
          <w:color w:val="000000" w:themeColor="text1"/>
        </w:rPr>
        <w:t>SARS’</w:t>
      </w:r>
      <w:r w:rsidRPr="00E807E2">
        <w:rPr>
          <w:color w:val="000000" w:themeColor="text1"/>
        </w:rPr>
        <w:t xml:space="preserve"> Project plans and requirements;</w:t>
      </w:r>
    </w:p>
    <w:p w14:paraId="6EFB759E" w14:textId="77777777" w:rsidR="00FE2059" w:rsidRPr="00E807E2" w:rsidRDefault="00FE2059" w:rsidP="009D5184">
      <w:pPr>
        <w:pStyle w:val="level3"/>
        <w:ind w:left="709" w:hanging="709"/>
        <w:rPr>
          <w:color w:val="000000" w:themeColor="text1"/>
        </w:rPr>
      </w:pPr>
      <w:r w:rsidRPr="00E807E2">
        <w:rPr>
          <w:color w:val="000000" w:themeColor="text1"/>
        </w:rPr>
        <w:t xml:space="preserve">using </w:t>
      </w:r>
      <w:r w:rsidR="001A1FF6" w:rsidRPr="00E807E2">
        <w:rPr>
          <w:color w:val="000000" w:themeColor="text1"/>
        </w:rPr>
        <w:t xml:space="preserve">the </w:t>
      </w:r>
      <w:r w:rsidRPr="00E807E2">
        <w:rPr>
          <w:color w:val="000000" w:themeColor="text1"/>
        </w:rPr>
        <w:t xml:space="preserve">Service Provider’s methodology for the aspects of Projects being worked upon by </w:t>
      </w:r>
      <w:r w:rsidR="00F45C7A" w:rsidRPr="00E807E2">
        <w:rPr>
          <w:color w:val="000000" w:themeColor="text1"/>
        </w:rPr>
        <w:t xml:space="preserve">the </w:t>
      </w:r>
      <w:r w:rsidRPr="00E807E2">
        <w:rPr>
          <w:color w:val="000000" w:themeColor="text1"/>
        </w:rPr>
        <w:t xml:space="preserve">Service Provider and working with SARS to help ensure that </w:t>
      </w:r>
      <w:r w:rsidR="00F45C7A" w:rsidRPr="00E807E2">
        <w:rPr>
          <w:color w:val="000000" w:themeColor="text1"/>
        </w:rPr>
        <w:t xml:space="preserve">the </w:t>
      </w:r>
      <w:r w:rsidRPr="00E807E2">
        <w:rPr>
          <w:color w:val="000000" w:themeColor="text1"/>
        </w:rPr>
        <w:t xml:space="preserve">Service Provider’s methodology aligns with SARS PPS&amp;G (including </w:t>
      </w:r>
      <w:r w:rsidR="002E41C7" w:rsidRPr="00E807E2">
        <w:rPr>
          <w:color w:val="000000" w:themeColor="text1"/>
        </w:rPr>
        <w:t>SARS’</w:t>
      </w:r>
      <w:r w:rsidRPr="00E807E2">
        <w:rPr>
          <w:color w:val="000000" w:themeColor="text1"/>
        </w:rPr>
        <w:t xml:space="preserve"> Release Management Procedures and Enterprise Programme Management Office methodology) as seamlessly and non-disruptively as possible;</w:t>
      </w:r>
    </w:p>
    <w:p w14:paraId="55F3D7F6" w14:textId="77777777" w:rsidR="00E807E2" w:rsidRDefault="00FE2059" w:rsidP="009D5184">
      <w:pPr>
        <w:pStyle w:val="level3"/>
        <w:ind w:left="709" w:hanging="709"/>
        <w:rPr>
          <w:color w:val="000000" w:themeColor="text1"/>
        </w:rPr>
      </w:pPr>
      <w:r w:rsidRPr="00E807E2">
        <w:rPr>
          <w:color w:val="000000" w:themeColor="text1"/>
        </w:rPr>
        <w:t xml:space="preserve">providing </w:t>
      </w:r>
      <w:r w:rsidR="0099239C" w:rsidRPr="00E807E2">
        <w:rPr>
          <w:color w:val="000000" w:themeColor="text1"/>
        </w:rPr>
        <w:t>a</w:t>
      </w:r>
      <w:r w:rsidR="00F45C7A" w:rsidRPr="00E807E2">
        <w:rPr>
          <w:color w:val="000000" w:themeColor="text1"/>
        </w:rPr>
        <w:t xml:space="preserve"> </w:t>
      </w:r>
      <w:r w:rsidRPr="00E807E2">
        <w:rPr>
          <w:color w:val="000000" w:themeColor="text1"/>
        </w:rPr>
        <w:t xml:space="preserve">Service Provider project manager for each Project. </w:t>
      </w:r>
      <w:r w:rsidR="00F45C7A" w:rsidRPr="00E807E2">
        <w:rPr>
          <w:color w:val="000000" w:themeColor="text1"/>
        </w:rPr>
        <w:t xml:space="preserve">The </w:t>
      </w:r>
      <w:r w:rsidRPr="00E807E2">
        <w:rPr>
          <w:color w:val="000000" w:themeColor="text1"/>
        </w:rPr>
        <w:t xml:space="preserve">Service Provider project managers must be qualified </w:t>
      </w:r>
      <w:r w:rsidR="00C83216" w:rsidRPr="00E807E2">
        <w:rPr>
          <w:color w:val="000000" w:themeColor="text1"/>
        </w:rPr>
        <w:t xml:space="preserve">and </w:t>
      </w:r>
      <w:r w:rsidRPr="00E807E2">
        <w:rPr>
          <w:color w:val="000000" w:themeColor="text1"/>
        </w:rPr>
        <w:t xml:space="preserve">well-versed in PMBOK, or equivalent qualification, and </w:t>
      </w:r>
      <w:r w:rsidR="00C83216" w:rsidRPr="00E807E2">
        <w:rPr>
          <w:color w:val="000000" w:themeColor="text1"/>
        </w:rPr>
        <w:t xml:space="preserve">may, on request by </w:t>
      </w:r>
      <w:r w:rsidR="00C83216" w:rsidRPr="00E807E2">
        <w:rPr>
          <w:color w:val="000000" w:themeColor="text1"/>
        </w:rPr>
        <w:lastRenderedPageBreak/>
        <w:t>SARS,</w:t>
      </w:r>
      <w:r w:rsidRPr="00E807E2">
        <w:rPr>
          <w:color w:val="000000" w:themeColor="text1"/>
        </w:rPr>
        <w:t xml:space="preserve"> </w:t>
      </w:r>
      <w:r w:rsidR="0099239C" w:rsidRPr="00E807E2">
        <w:rPr>
          <w:color w:val="000000" w:themeColor="text1"/>
        </w:rPr>
        <w:t>form part of</w:t>
      </w:r>
      <w:r w:rsidRPr="00E807E2">
        <w:rPr>
          <w:color w:val="000000" w:themeColor="text1"/>
        </w:rPr>
        <w:t xml:space="preserve"> </w:t>
      </w:r>
      <w:r w:rsidR="00F45C7A" w:rsidRPr="00E807E2">
        <w:rPr>
          <w:color w:val="000000" w:themeColor="text1"/>
        </w:rPr>
        <w:t xml:space="preserve">the </w:t>
      </w:r>
      <w:r w:rsidRPr="00E807E2">
        <w:rPr>
          <w:color w:val="000000" w:themeColor="text1"/>
        </w:rPr>
        <w:t xml:space="preserve">Key Service Provider Personnel for </w:t>
      </w:r>
      <w:r w:rsidR="0099239C" w:rsidRPr="00E807E2">
        <w:rPr>
          <w:color w:val="000000" w:themeColor="text1"/>
        </w:rPr>
        <w:t>all</w:t>
      </w:r>
      <w:r w:rsidRPr="00E807E2">
        <w:rPr>
          <w:color w:val="000000" w:themeColor="text1"/>
        </w:rPr>
        <w:t xml:space="preserve"> significant Projects;</w:t>
      </w:r>
    </w:p>
    <w:p w14:paraId="7A795858" w14:textId="1167CB6D" w:rsidR="00FE2059" w:rsidRPr="00E807E2" w:rsidRDefault="00FE2059" w:rsidP="009D5184">
      <w:pPr>
        <w:pStyle w:val="level3"/>
        <w:ind w:left="709" w:hanging="709"/>
        <w:rPr>
          <w:color w:val="000000" w:themeColor="text1"/>
        </w:rPr>
      </w:pPr>
      <w:bookmarkStart w:id="935" w:name="_Toc97693860"/>
      <w:r w:rsidRPr="00E807E2">
        <w:rPr>
          <w:color w:val="000000" w:themeColor="text1"/>
        </w:rPr>
        <w:t xml:space="preserve">managing all Subcontractors’ and </w:t>
      </w:r>
      <w:proofErr w:type="gramStart"/>
      <w:r w:rsidRPr="00E807E2">
        <w:rPr>
          <w:color w:val="000000" w:themeColor="text1"/>
        </w:rPr>
        <w:t>Third Party</w:t>
      </w:r>
      <w:proofErr w:type="gramEnd"/>
      <w:r w:rsidRPr="00E807E2">
        <w:rPr>
          <w:color w:val="000000" w:themeColor="text1"/>
        </w:rPr>
        <w:t xml:space="preserve"> Suppliers’ participation in a Project</w:t>
      </w:r>
      <w:r w:rsidR="00C83216" w:rsidRPr="00E807E2">
        <w:rPr>
          <w:color w:val="000000" w:themeColor="text1"/>
        </w:rPr>
        <w:t>;</w:t>
      </w:r>
    </w:p>
    <w:bookmarkEnd w:id="935"/>
    <w:p w14:paraId="1C3F2BB2" w14:textId="77777777" w:rsidR="00FE2059" w:rsidRPr="00E807E2" w:rsidRDefault="00FE2059" w:rsidP="009D5184">
      <w:pPr>
        <w:pStyle w:val="level3"/>
        <w:ind w:left="709" w:hanging="709"/>
        <w:rPr>
          <w:color w:val="000000" w:themeColor="text1"/>
        </w:rPr>
      </w:pPr>
      <w:r w:rsidRPr="00E807E2">
        <w:rPr>
          <w:color w:val="000000" w:themeColor="text1"/>
        </w:rPr>
        <w:t xml:space="preserve">preparing proposals and plans for Projects and projects as requested by SARS, or as applicable, for approval by SARS. Except to the extent otherwise agreed by SARS, such proposals and plans must be consistent with </w:t>
      </w:r>
      <w:r w:rsidR="002E41C7" w:rsidRPr="00E807E2">
        <w:rPr>
          <w:color w:val="000000" w:themeColor="text1"/>
        </w:rPr>
        <w:t>SARS’</w:t>
      </w:r>
      <w:r w:rsidRPr="00E807E2">
        <w:rPr>
          <w:color w:val="000000" w:themeColor="text1"/>
        </w:rPr>
        <w:t xml:space="preserve"> </w:t>
      </w:r>
      <w:r w:rsidR="00C83216" w:rsidRPr="00E807E2">
        <w:rPr>
          <w:color w:val="000000" w:themeColor="text1"/>
        </w:rPr>
        <w:t xml:space="preserve">program office </w:t>
      </w:r>
      <w:r w:rsidRPr="00E807E2">
        <w:rPr>
          <w:color w:val="000000" w:themeColor="text1"/>
        </w:rPr>
        <w:t xml:space="preserve">approved </w:t>
      </w:r>
      <w:r w:rsidR="00C83216" w:rsidRPr="00E807E2">
        <w:rPr>
          <w:color w:val="000000" w:themeColor="text1"/>
        </w:rPr>
        <w:t>methodology;</w:t>
      </w:r>
    </w:p>
    <w:p w14:paraId="3E7C0BBA" w14:textId="77777777" w:rsidR="00FE2059" w:rsidRPr="00E807E2" w:rsidRDefault="00FE2059" w:rsidP="009D5184">
      <w:pPr>
        <w:pStyle w:val="level3"/>
        <w:ind w:left="709" w:hanging="709"/>
        <w:rPr>
          <w:color w:val="000000" w:themeColor="text1"/>
        </w:rPr>
      </w:pPr>
      <w:r w:rsidRPr="00E807E2">
        <w:rPr>
          <w:color w:val="000000" w:themeColor="text1"/>
        </w:rPr>
        <w:t xml:space="preserve">defining the Service Provider </w:t>
      </w:r>
      <w:r w:rsidR="00C83216" w:rsidRPr="00E807E2">
        <w:rPr>
          <w:color w:val="000000" w:themeColor="text1"/>
        </w:rPr>
        <w:t xml:space="preserve">project </w:t>
      </w:r>
      <w:r w:rsidRPr="00E807E2">
        <w:rPr>
          <w:color w:val="000000" w:themeColor="text1"/>
        </w:rPr>
        <w:t>scope, deliverables, milestones, project schedules as agreed with SARS and anticipated risks for all Projects;</w:t>
      </w:r>
    </w:p>
    <w:p w14:paraId="37DAC406" w14:textId="77777777" w:rsidR="00FE2059" w:rsidRPr="00E807E2" w:rsidRDefault="00FE2059" w:rsidP="009D5184">
      <w:pPr>
        <w:pStyle w:val="level3"/>
        <w:ind w:left="709" w:hanging="709"/>
        <w:rPr>
          <w:color w:val="000000" w:themeColor="text1"/>
        </w:rPr>
      </w:pPr>
      <w:r w:rsidRPr="00E807E2">
        <w:rPr>
          <w:color w:val="000000" w:themeColor="text1"/>
        </w:rPr>
        <w:t>defining and monitoring the support resources required for the Projects;</w:t>
      </w:r>
    </w:p>
    <w:p w14:paraId="5E9EF1C5" w14:textId="77777777" w:rsidR="00FE2059" w:rsidRPr="00E807E2" w:rsidRDefault="00FE2059" w:rsidP="009D5184">
      <w:pPr>
        <w:pStyle w:val="level3"/>
        <w:ind w:left="709" w:hanging="709"/>
        <w:rPr>
          <w:color w:val="000000" w:themeColor="text1"/>
        </w:rPr>
      </w:pPr>
      <w:r w:rsidRPr="00E807E2">
        <w:rPr>
          <w:color w:val="000000" w:themeColor="text1"/>
        </w:rPr>
        <w:t>testing and, as applicable, piloting, integrating and installing technology components to verify that the Project does not cause unexpected adverse impact to the existing Services or the SARS IT environment;</w:t>
      </w:r>
    </w:p>
    <w:p w14:paraId="12ADF95F" w14:textId="77777777" w:rsidR="00FE2059" w:rsidRPr="00E807E2" w:rsidRDefault="00FE2059" w:rsidP="009D5184">
      <w:pPr>
        <w:pStyle w:val="level3"/>
        <w:ind w:left="709" w:hanging="709"/>
        <w:rPr>
          <w:color w:val="000000" w:themeColor="text1"/>
        </w:rPr>
      </w:pPr>
      <w:r w:rsidRPr="00E807E2">
        <w:rPr>
          <w:color w:val="000000" w:themeColor="text1"/>
        </w:rPr>
        <w:t xml:space="preserve">managing and coordinating the Project with </w:t>
      </w:r>
      <w:r w:rsidR="002E41C7" w:rsidRPr="00E807E2">
        <w:rPr>
          <w:color w:val="000000" w:themeColor="text1"/>
        </w:rPr>
        <w:t>SARS</w:t>
      </w:r>
      <w:r w:rsidRPr="00E807E2">
        <w:rPr>
          <w:color w:val="000000" w:themeColor="text1"/>
        </w:rPr>
        <w:t xml:space="preserve"> including the applicable SARS project managers and the SARS lead project managers as required, from start until successful completion including liaising as necessary with Third Party Suppliers and acting as a single point of contact for SARS;</w:t>
      </w:r>
    </w:p>
    <w:p w14:paraId="37446D15" w14:textId="77777777" w:rsidR="00FE2059" w:rsidRPr="00E807E2" w:rsidRDefault="00FE2059" w:rsidP="009D5184">
      <w:pPr>
        <w:pStyle w:val="level3"/>
        <w:ind w:left="709" w:hanging="709"/>
        <w:rPr>
          <w:color w:val="000000" w:themeColor="text1"/>
        </w:rPr>
      </w:pPr>
      <w:r w:rsidRPr="00E807E2">
        <w:rPr>
          <w:color w:val="000000" w:themeColor="text1"/>
        </w:rPr>
        <w:t>managing the Project communication, which must include feedback, immediate escalations and weekly reports, to the applicable SARS project managers; SARS lead project managers; and to any other parties SARS nominates, from start until successful completion including liaising as necessary with Third Party Suppliers and acting as a single point of contact for SARS;</w:t>
      </w:r>
    </w:p>
    <w:p w14:paraId="5719819D" w14:textId="77777777" w:rsidR="00FE2059" w:rsidRPr="00E807E2" w:rsidRDefault="00FE2059" w:rsidP="009D5184">
      <w:pPr>
        <w:pStyle w:val="level3"/>
        <w:ind w:left="709" w:hanging="709"/>
        <w:rPr>
          <w:color w:val="000000" w:themeColor="text1"/>
        </w:rPr>
      </w:pPr>
      <w:r w:rsidRPr="00E807E2">
        <w:rPr>
          <w:color w:val="000000" w:themeColor="text1"/>
        </w:rPr>
        <w:t>ensuring signoff by the SARS Project manager has been obtained prior to submitting any invoice to SARS. An invoice submitted to SARS must contain the SARS Project manager’s signoff as well as other supporting documentation;</w:t>
      </w:r>
    </w:p>
    <w:p w14:paraId="088E4CB7" w14:textId="77777777" w:rsidR="00FE2059" w:rsidRPr="00E807E2" w:rsidRDefault="00FE2059" w:rsidP="009D5184">
      <w:pPr>
        <w:pStyle w:val="level3"/>
        <w:ind w:left="709" w:hanging="709"/>
        <w:rPr>
          <w:color w:val="000000" w:themeColor="text1"/>
        </w:rPr>
      </w:pPr>
      <w:r w:rsidRPr="00E807E2">
        <w:rPr>
          <w:color w:val="000000" w:themeColor="text1"/>
        </w:rPr>
        <w:t>meeting with SARS as necessary or reasonably requested to manage and deliver the Project and deliverables effectively, including supporting and participating in:</w:t>
      </w:r>
    </w:p>
    <w:p w14:paraId="5621B270" w14:textId="77777777" w:rsidR="00FE2059" w:rsidRPr="00E807E2" w:rsidRDefault="00FE2059" w:rsidP="007F6482">
      <w:pPr>
        <w:pStyle w:val="Heading5"/>
        <w:widowControl w:val="0"/>
        <w:numPr>
          <w:ilvl w:val="4"/>
          <w:numId w:val="36"/>
        </w:numPr>
        <w:tabs>
          <w:tab w:val="clear" w:pos="2880"/>
        </w:tabs>
        <w:autoSpaceDE w:val="0"/>
        <w:autoSpaceDN w:val="0"/>
        <w:adjustRightInd w:val="0"/>
        <w:spacing w:after="240" w:line="276" w:lineRule="auto"/>
        <w:ind w:left="1134" w:hanging="425"/>
        <w:jc w:val="left"/>
        <w:rPr>
          <w:rFonts w:cs="Arial"/>
          <w:color w:val="000000" w:themeColor="text1"/>
          <w:sz w:val="20"/>
          <w:lang w:val="en-ZA" w:eastAsia="en-US"/>
        </w:rPr>
      </w:pPr>
      <w:r w:rsidRPr="00E807E2">
        <w:rPr>
          <w:rFonts w:cs="Arial"/>
          <w:color w:val="000000" w:themeColor="text1"/>
          <w:sz w:val="20"/>
          <w:lang w:val="en-ZA" w:eastAsia="en-US"/>
        </w:rPr>
        <w:t>Project management committees as required by SARS;</w:t>
      </w:r>
    </w:p>
    <w:p w14:paraId="65C76819" w14:textId="77777777" w:rsidR="00FE2059" w:rsidRPr="00E807E2" w:rsidRDefault="00FE2059" w:rsidP="007F6482">
      <w:pPr>
        <w:pStyle w:val="Heading5"/>
        <w:widowControl w:val="0"/>
        <w:numPr>
          <w:ilvl w:val="4"/>
          <w:numId w:val="36"/>
        </w:numPr>
        <w:tabs>
          <w:tab w:val="clear" w:pos="2880"/>
        </w:tabs>
        <w:autoSpaceDE w:val="0"/>
        <w:autoSpaceDN w:val="0"/>
        <w:adjustRightInd w:val="0"/>
        <w:spacing w:after="240" w:line="276" w:lineRule="auto"/>
        <w:ind w:left="1134" w:hanging="425"/>
        <w:jc w:val="left"/>
        <w:rPr>
          <w:rFonts w:cs="Arial"/>
          <w:color w:val="000000" w:themeColor="text1"/>
          <w:sz w:val="20"/>
          <w:lang w:val="en-ZA" w:eastAsia="en-US"/>
        </w:rPr>
      </w:pPr>
      <w:r w:rsidRPr="00E807E2">
        <w:rPr>
          <w:rFonts w:cs="Arial"/>
          <w:color w:val="000000" w:themeColor="text1"/>
          <w:sz w:val="20"/>
          <w:lang w:val="en-ZA" w:eastAsia="en-US"/>
        </w:rPr>
        <w:t>related SARS business planning meetings in support of the Projects or SARS project managers, as required to review operations and business plans and make recommendations to support the Project;</w:t>
      </w:r>
    </w:p>
    <w:p w14:paraId="2DF17920" w14:textId="77777777" w:rsidR="00FE2059" w:rsidRPr="00E807E2" w:rsidRDefault="00FE2059" w:rsidP="009D5184">
      <w:pPr>
        <w:pStyle w:val="level3"/>
        <w:ind w:left="709" w:hanging="709"/>
        <w:rPr>
          <w:color w:val="000000" w:themeColor="text1"/>
        </w:rPr>
      </w:pPr>
      <w:r w:rsidRPr="00E807E2">
        <w:rPr>
          <w:color w:val="000000" w:themeColor="text1"/>
        </w:rPr>
        <w:t xml:space="preserve">coordinating and implementing changes to a Project in accordance with </w:t>
      </w:r>
      <w:r w:rsidR="002E41C7" w:rsidRPr="00E807E2">
        <w:rPr>
          <w:color w:val="000000" w:themeColor="text1"/>
        </w:rPr>
        <w:t>SARS’</w:t>
      </w:r>
      <w:r w:rsidRPr="00E807E2">
        <w:rPr>
          <w:color w:val="000000" w:themeColor="text1"/>
        </w:rPr>
        <w:t xml:space="preserve"> PPS&amp;G (as well as subject to the New Services process under the Terms and Conditions);</w:t>
      </w:r>
    </w:p>
    <w:p w14:paraId="23C085A3" w14:textId="77777777" w:rsidR="00FE2059" w:rsidRPr="00E807E2" w:rsidRDefault="00FE2059" w:rsidP="009D5184">
      <w:pPr>
        <w:pStyle w:val="level3"/>
        <w:ind w:left="709" w:hanging="709"/>
        <w:rPr>
          <w:color w:val="000000" w:themeColor="text1"/>
        </w:rPr>
      </w:pPr>
      <w:r w:rsidRPr="00E807E2">
        <w:rPr>
          <w:color w:val="000000" w:themeColor="text1"/>
        </w:rPr>
        <w:t>coordinating changes required by a Project in accordance with the Operational Change Management Procedure as requested by SARS;</w:t>
      </w:r>
    </w:p>
    <w:p w14:paraId="2BD37CDB" w14:textId="77777777" w:rsidR="00FE2059" w:rsidRPr="00E807E2" w:rsidRDefault="00FE2059" w:rsidP="009D5184">
      <w:pPr>
        <w:pStyle w:val="level3"/>
        <w:ind w:left="709" w:hanging="709"/>
        <w:rPr>
          <w:color w:val="000000" w:themeColor="text1"/>
        </w:rPr>
      </w:pPr>
      <w:r w:rsidRPr="00E807E2">
        <w:rPr>
          <w:color w:val="000000" w:themeColor="text1"/>
        </w:rPr>
        <w:t>supplying data as reasonably required by SARS to assist SARS to obtain the financial authorisation for the Project, including assisting SARS to produce the initial and full business cases for the Project as well as progress reports against budgets;</w:t>
      </w:r>
    </w:p>
    <w:p w14:paraId="6B69B1B3" w14:textId="77777777" w:rsidR="00FE2059" w:rsidRPr="00E807E2" w:rsidRDefault="00FE2059" w:rsidP="009D5184">
      <w:pPr>
        <w:pStyle w:val="level3"/>
        <w:ind w:left="709" w:hanging="709"/>
        <w:rPr>
          <w:color w:val="000000" w:themeColor="text1"/>
        </w:rPr>
      </w:pPr>
      <w:r w:rsidRPr="00E807E2">
        <w:rPr>
          <w:color w:val="000000" w:themeColor="text1"/>
        </w:rPr>
        <w:t>tracking, controlling and reporting Project expenditure on an ongoing basis;</w:t>
      </w:r>
    </w:p>
    <w:p w14:paraId="50D31F8E" w14:textId="77777777" w:rsidR="00FE2059" w:rsidRPr="00E807E2" w:rsidRDefault="00FE2059" w:rsidP="009D5184">
      <w:pPr>
        <w:pStyle w:val="level3"/>
        <w:ind w:left="709" w:hanging="709"/>
        <w:rPr>
          <w:color w:val="000000" w:themeColor="text1"/>
        </w:rPr>
      </w:pPr>
      <w:r w:rsidRPr="00E807E2">
        <w:rPr>
          <w:color w:val="000000" w:themeColor="text1"/>
        </w:rPr>
        <w:t>ensuring change records are raised on time in accordance with the Operational Change Management Procedure;</w:t>
      </w:r>
    </w:p>
    <w:p w14:paraId="4E6E6A6B" w14:textId="77777777" w:rsidR="00FE2059" w:rsidRPr="00E807E2" w:rsidRDefault="00FE2059" w:rsidP="009D5184">
      <w:pPr>
        <w:pStyle w:val="level3"/>
        <w:ind w:left="709" w:hanging="709"/>
        <w:rPr>
          <w:color w:val="000000" w:themeColor="text1"/>
        </w:rPr>
      </w:pPr>
      <w:r w:rsidRPr="00E807E2">
        <w:rPr>
          <w:color w:val="000000" w:themeColor="text1"/>
        </w:rPr>
        <w:t>ensuring scope change requests are raised on time in accordance with the Project Change Management Procedure;</w:t>
      </w:r>
    </w:p>
    <w:p w14:paraId="7CF570EC" w14:textId="523667B6" w:rsidR="00192C41" w:rsidRPr="00E807E2" w:rsidRDefault="00192C41" w:rsidP="009D5184">
      <w:pPr>
        <w:pStyle w:val="level3"/>
        <w:ind w:left="709" w:hanging="709"/>
        <w:rPr>
          <w:color w:val="000000" w:themeColor="text1"/>
        </w:rPr>
      </w:pPr>
      <w:r w:rsidRPr="00E807E2">
        <w:rPr>
          <w:color w:val="000000" w:themeColor="text1"/>
        </w:rPr>
        <w:lastRenderedPageBreak/>
        <w:t>planning and executing all Configuration Management activities, including tracking changes to CIs, introducing new CIs, decommissioning existing CIs and updating the CMDB</w:t>
      </w:r>
      <w:r w:rsidR="00CD3157" w:rsidRPr="00E807E2">
        <w:rPr>
          <w:color w:val="000000" w:themeColor="text1"/>
        </w:rPr>
        <w:t xml:space="preserve"> within </w:t>
      </w:r>
      <w:r w:rsidR="002437C8" w:rsidRPr="00E807E2">
        <w:rPr>
          <w:color w:val="000000" w:themeColor="text1"/>
        </w:rPr>
        <w:t>3</w:t>
      </w:r>
      <w:r w:rsidR="00327376" w:rsidRPr="00E807E2">
        <w:rPr>
          <w:color w:val="000000" w:themeColor="text1"/>
        </w:rPr>
        <w:t xml:space="preserve">0 </w:t>
      </w:r>
      <w:r w:rsidR="00CD3157" w:rsidRPr="00E807E2">
        <w:rPr>
          <w:color w:val="000000" w:themeColor="text1"/>
        </w:rPr>
        <w:t xml:space="preserve">Business </w:t>
      </w:r>
      <w:r w:rsidR="00327376" w:rsidRPr="00E807E2">
        <w:rPr>
          <w:color w:val="000000" w:themeColor="text1"/>
        </w:rPr>
        <w:t>hours</w:t>
      </w:r>
      <w:r w:rsidR="00CD3157" w:rsidRPr="00E807E2">
        <w:rPr>
          <w:color w:val="000000" w:themeColor="text1"/>
        </w:rPr>
        <w:t xml:space="preserve"> of any project-related change to a CI, unless otherwise specified by SARS</w:t>
      </w:r>
      <w:r w:rsidRPr="00E807E2">
        <w:rPr>
          <w:color w:val="000000" w:themeColor="text1"/>
        </w:rPr>
        <w:t>;</w:t>
      </w:r>
    </w:p>
    <w:p w14:paraId="6EF9F6B5" w14:textId="77777777" w:rsidR="00FE2059" w:rsidRPr="00E807E2" w:rsidRDefault="00FE2059" w:rsidP="009D5184">
      <w:pPr>
        <w:pStyle w:val="level3"/>
        <w:ind w:left="709" w:hanging="709"/>
        <w:rPr>
          <w:color w:val="000000" w:themeColor="text1"/>
        </w:rPr>
      </w:pPr>
      <w:r w:rsidRPr="00E807E2">
        <w:rPr>
          <w:color w:val="000000" w:themeColor="text1"/>
        </w:rPr>
        <w:t xml:space="preserve">assisting with </w:t>
      </w:r>
      <w:r w:rsidR="002E41C7" w:rsidRPr="00E807E2">
        <w:rPr>
          <w:color w:val="000000" w:themeColor="text1"/>
        </w:rPr>
        <w:t>SARS’</w:t>
      </w:r>
      <w:r w:rsidRPr="00E807E2">
        <w:rPr>
          <w:color w:val="000000" w:themeColor="text1"/>
        </w:rPr>
        <w:t xml:space="preserve"> preparations of rolling Project portfolios, providing budget estimates for work to be performed by </w:t>
      </w:r>
      <w:r w:rsidR="00F45C7A" w:rsidRPr="00E807E2">
        <w:rPr>
          <w:color w:val="000000" w:themeColor="text1"/>
        </w:rPr>
        <w:t xml:space="preserve">the </w:t>
      </w:r>
      <w:r w:rsidRPr="00E807E2">
        <w:rPr>
          <w:color w:val="000000" w:themeColor="text1"/>
        </w:rPr>
        <w:t>Service Provider during the following 12 (twelve) months;</w:t>
      </w:r>
    </w:p>
    <w:p w14:paraId="067A6A07" w14:textId="77777777" w:rsidR="00FE2059" w:rsidRPr="00E807E2" w:rsidRDefault="00FE2059" w:rsidP="009D5184">
      <w:pPr>
        <w:pStyle w:val="level3"/>
        <w:ind w:left="709" w:hanging="709"/>
        <w:rPr>
          <w:color w:val="000000" w:themeColor="text1"/>
        </w:rPr>
      </w:pPr>
      <w:r w:rsidRPr="00E807E2">
        <w:rPr>
          <w:color w:val="000000" w:themeColor="text1"/>
        </w:rPr>
        <w:t>measuring, tracking, and evaluating progress against the Project Plans;</w:t>
      </w:r>
    </w:p>
    <w:p w14:paraId="21425427" w14:textId="77777777" w:rsidR="00FE2059" w:rsidRPr="00E807E2" w:rsidRDefault="00FE2059" w:rsidP="009D5184">
      <w:pPr>
        <w:pStyle w:val="level3"/>
        <w:ind w:left="709" w:hanging="709"/>
        <w:rPr>
          <w:color w:val="000000" w:themeColor="text1"/>
        </w:rPr>
      </w:pPr>
      <w:r w:rsidRPr="00E807E2">
        <w:rPr>
          <w:color w:val="000000" w:themeColor="text1"/>
        </w:rPr>
        <w:t>maintaining files of the Project Plans and any associated documentation;</w:t>
      </w:r>
    </w:p>
    <w:p w14:paraId="08A32C32" w14:textId="77777777" w:rsidR="00FE2059" w:rsidRPr="00E807E2" w:rsidRDefault="00FE2059" w:rsidP="009D5184">
      <w:pPr>
        <w:pStyle w:val="level3"/>
        <w:ind w:left="709" w:hanging="709"/>
        <w:rPr>
          <w:color w:val="000000" w:themeColor="text1"/>
        </w:rPr>
      </w:pPr>
      <w:r w:rsidRPr="00E807E2">
        <w:rPr>
          <w:color w:val="000000" w:themeColor="text1"/>
        </w:rPr>
        <w:t>addressing the resolution of Project issues and escalating such issues promptly to SARS project managers and, where applicable, SARS lead project manager;</w:t>
      </w:r>
    </w:p>
    <w:p w14:paraId="76E32D56" w14:textId="77777777" w:rsidR="00FE2059" w:rsidRPr="00E807E2" w:rsidRDefault="00FE2059" w:rsidP="009D5184">
      <w:pPr>
        <w:pStyle w:val="level3"/>
        <w:ind w:left="709" w:hanging="709"/>
        <w:rPr>
          <w:color w:val="000000" w:themeColor="text1"/>
        </w:rPr>
      </w:pPr>
      <w:r w:rsidRPr="00E807E2">
        <w:rPr>
          <w:color w:val="000000" w:themeColor="text1"/>
        </w:rPr>
        <w:t>planning, scheduling, conducting and participating in periodic Project planning;</w:t>
      </w:r>
    </w:p>
    <w:p w14:paraId="044F3EC5" w14:textId="77777777" w:rsidR="00FE2059" w:rsidRPr="00E807E2" w:rsidRDefault="00FE2059" w:rsidP="009D5184">
      <w:pPr>
        <w:pStyle w:val="level3"/>
        <w:ind w:left="709" w:hanging="709"/>
        <w:rPr>
          <w:color w:val="000000" w:themeColor="text1"/>
        </w:rPr>
      </w:pPr>
      <w:r w:rsidRPr="00E807E2">
        <w:rPr>
          <w:color w:val="000000" w:themeColor="text1"/>
        </w:rPr>
        <w:t>attending and/or holding status meetings, as applicable, which include a review of the work products or other deliverables being produced;</w:t>
      </w:r>
    </w:p>
    <w:p w14:paraId="6F27CF39" w14:textId="77777777" w:rsidR="00FE2059" w:rsidRPr="00E807E2" w:rsidRDefault="00FE2059" w:rsidP="009D5184">
      <w:pPr>
        <w:pStyle w:val="level3"/>
        <w:ind w:left="709" w:hanging="709"/>
        <w:rPr>
          <w:color w:val="000000" w:themeColor="text1"/>
        </w:rPr>
      </w:pPr>
      <w:r w:rsidRPr="00E807E2">
        <w:rPr>
          <w:color w:val="000000" w:themeColor="text1"/>
        </w:rPr>
        <w:t>coordinating and scheduling the attendance of Services Personnel as applicable, at such periodic planning, review and status meetings;</w:t>
      </w:r>
    </w:p>
    <w:p w14:paraId="6545BEBB" w14:textId="77777777" w:rsidR="00FE2059" w:rsidRPr="00E807E2" w:rsidRDefault="00FE2059" w:rsidP="009D5184">
      <w:pPr>
        <w:pStyle w:val="level3"/>
        <w:ind w:left="709" w:hanging="709"/>
        <w:rPr>
          <w:color w:val="000000" w:themeColor="text1"/>
        </w:rPr>
      </w:pPr>
      <w:r w:rsidRPr="00E807E2">
        <w:rPr>
          <w:color w:val="000000" w:themeColor="text1"/>
        </w:rPr>
        <w:t>reviewing and confirming that the deliverables meet the completion criteria set out in the applicable Project Plan;</w:t>
      </w:r>
    </w:p>
    <w:p w14:paraId="3FB3040B" w14:textId="77777777" w:rsidR="00FE2059" w:rsidRPr="00E807E2" w:rsidRDefault="00FE2059" w:rsidP="009D5184">
      <w:pPr>
        <w:pStyle w:val="level3"/>
        <w:ind w:left="709" w:hanging="709"/>
        <w:rPr>
          <w:color w:val="000000" w:themeColor="text1"/>
        </w:rPr>
      </w:pPr>
      <w:r w:rsidRPr="00E807E2">
        <w:rPr>
          <w:color w:val="000000" w:themeColor="text1"/>
        </w:rPr>
        <w:t>managing the quality of the Project deliverables;</w:t>
      </w:r>
    </w:p>
    <w:p w14:paraId="51AEFA5A" w14:textId="77777777" w:rsidR="00FE2059" w:rsidRPr="00E807E2" w:rsidRDefault="00FE2059" w:rsidP="009D5184">
      <w:pPr>
        <w:pStyle w:val="level3"/>
        <w:ind w:left="709" w:hanging="709"/>
        <w:rPr>
          <w:color w:val="000000" w:themeColor="text1"/>
        </w:rPr>
      </w:pPr>
      <w:r w:rsidRPr="00E807E2">
        <w:rPr>
          <w:color w:val="000000" w:themeColor="text1"/>
        </w:rPr>
        <w:t>managing the transition from Project to process;</w:t>
      </w:r>
    </w:p>
    <w:p w14:paraId="40C73F2A" w14:textId="77777777" w:rsidR="00FE2059" w:rsidRPr="00E807E2" w:rsidRDefault="00FE2059" w:rsidP="009D5184">
      <w:pPr>
        <w:pStyle w:val="level3"/>
        <w:ind w:left="709" w:hanging="709"/>
        <w:rPr>
          <w:color w:val="000000" w:themeColor="text1"/>
        </w:rPr>
      </w:pPr>
      <w:r w:rsidRPr="00E807E2">
        <w:rPr>
          <w:color w:val="000000" w:themeColor="text1"/>
        </w:rPr>
        <w:t>attending; participating in; and or holding Project post-implementation review sessions to identify and minimise the recurrence of any problems or issues; and</w:t>
      </w:r>
    </w:p>
    <w:p w14:paraId="36CEFA63" w14:textId="77777777" w:rsidR="00FE2059" w:rsidRPr="00E807E2" w:rsidRDefault="00FE2059" w:rsidP="009D5184">
      <w:pPr>
        <w:pStyle w:val="level3"/>
        <w:ind w:left="709" w:hanging="709"/>
        <w:rPr>
          <w:color w:val="000000" w:themeColor="text1"/>
        </w:rPr>
      </w:pPr>
      <w:r w:rsidRPr="00E807E2">
        <w:rPr>
          <w:color w:val="000000" w:themeColor="text1"/>
        </w:rPr>
        <w:t>providing input to the Project history conclusions (</w:t>
      </w:r>
      <w:r w:rsidR="00D00E89" w:rsidRPr="00E807E2">
        <w:rPr>
          <w:color w:val="000000" w:themeColor="text1"/>
        </w:rPr>
        <w:t>“</w:t>
      </w:r>
      <w:r w:rsidRPr="00E807E2">
        <w:rPr>
          <w:color w:val="000000" w:themeColor="text1"/>
        </w:rPr>
        <w:t>lessons learned</w:t>
      </w:r>
      <w:r w:rsidR="00D00E89" w:rsidRPr="00E807E2">
        <w:rPr>
          <w:color w:val="000000" w:themeColor="text1"/>
        </w:rPr>
        <w:t>”</w:t>
      </w:r>
      <w:r w:rsidRPr="00E807E2">
        <w:rPr>
          <w:color w:val="000000" w:themeColor="text1"/>
        </w:rPr>
        <w:t xml:space="preserve">) for use on future Projects by </w:t>
      </w:r>
      <w:r w:rsidR="00D00E89" w:rsidRPr="00E807E2">
        <w:rPr>
          <w:color w:val="000000" w:themeColor="text1"/>
        </w:rPr>
        <w:t xml:space="preserve">the </w:t>
      </w:r>
      <w:r w:rsidRPr="00E807E2">
        <w:rPr>
          <w:color w:val="000000" w:themeColor="text1"/>
        </w:rPr>
        <w:t>Service Provider or SARS.</w:t>
      </w:r>
    </w:p>
    <w:p w14:paraId="3D68706C" w14:textId="77777777" w:rsidR="00FE2059" w:rsidRPr="00E807E2" w:rsidRDefault="00FE2059" w:rsidP="009A3E1E">
      <w:pPr>
        <w:pStyle w:val="level2-head"/>
        <w:ind w:left="709"/>
        <w:rPr>
          <w:color w:val="000000" w:themeColor="text1"/>
        </w:rPr>
      </w:pPr>
      <w:bookmarkStart w:id="936" w:name="_Toc410310661"/>
      <w:r w:rsidRPr="00E807E2">
        <w:rPr>
          <w:color w:val="000000" w:themeColor="text1"/>
        </w:rPr>
        <w:t>Project related Hardware Management</w:t>
      </w:r>
      <w:bookmarkEnd w:id="936"/>
    </w:p>
    <w:p w14:paraId="2770D3B0" w14:textId="77777777" w:rsidR="00E807E2" w:rsidRDefault="00D00E89" w:rsidP="009D5184">
      <w:pPr>
        <w:pStyle w:val="level3"/>
        <w:ind w:left="709" w:hanging="709"/>
        <w:rPr>
          <w:color w:val="000000" w:themeColor="text1"/>
        </w:rPr>
      </w:pPr>
      <w:r w:rsidRPr="00E807E2">
        <w:rPr>
          <w:color w:val="000000" w:themeColor="text1"/>
        </w:rPr>
        <w:t xml:space="preserve">The </w:t>
      </w:r>
      <w:r w:rsidR="00FE2059" w:rsidRPr="00E807E2">
        <w:rPr>
          <w:color w:val="000000" w:themeColor="text1"/>
        </w:rPr>
        <w:t>Service Provider must perform any Project</w:t>
      </w:r>
      <w:r w:rsidR="0029515F" w:rsidRPr="00E807E2">
        <w:rPr>
          <w:color w:val="000000" w:themeColor="text1"/>
        </w:rPr>
        <w:t>-</w:t>
      </w:r>
      <w:r w:rsidR="00FE2059" w:rsidRPr="00E807E2">
        <w:rPr>
          <w:color w:val="000000" w:themeColor="text1"/>
        </w:rPr>
        <w:t xml:space="preserve">related hardware movement on request by SARS. </w:t>
      </w:r>
      <w:r w:rsidRPr="00E807E2">
        <w:rPr>
          <w:color w:val="000000" w:themeColor="text1"/>
        </w:rPr>
        <w:t xml:space="preserve">The </w:t>
      </w:r>
      <w:r w:rsidR="00FE2059" w:rsidRPr="00E807E2">
        <w:rPr>
          <w:color w:val="000000" w:themeColor="text1"/>
        </w:rPr>
        <w:t>Service Provider will prepare items for shipment and coordinate the transportation of hardware movement, including the packing of such hardware.</w:t>
      </w:r>
    </w:p>
    <w:p w14:paraId="239996FC" w14:textId="3D8B6364" w:rsidR="00FE2059" w:rsidRPr="00E807E2" w:rsidRDefault="00B55CCA" w:rsidP="009D5184">
      <w:pPr>
        <w:pStyle w:val="level3"/>
        <w:ind w:left="709" w:hanging="709"/>
        <w:rPr>
          <w:color w:val="000000" w:themeColor="text1"/>
        </w:rPr>
      </w:pPr>
      <w:r w:rsidRPr="00E807E2">
        <w:rPr>
          <w:color w:val="000000" w:themeColor="text1"/>
        </w:rPr>
        <w:t>A</w:t>
      </w:r>
      <w:r w:rsidR="00FE2059" w:rsidRPr="00E807E2">
        <w:rPr>
          <w:color w:val="000000" w:themeColor="text1"/>
        </w:rPr>
        <w:t xml:space="preserve">ll </w:t>
      </w:r>
      <w:r w:rsidRPr="00E807E2">
        <w:rPr>
          <w:color w:val="000000" w:themeColor="text1"/>
        </w:rPr>
        <w:t xml:space="preserve">Project-related </w:t>
      </w:r>
      <w:r w:rsidR="00FE2059" w:rsidRPr="00E807E2">
        <w:rPr>
          <w:color w:val="000000" w:themeColor="text1"/>
        </w:rPr>
        <w:t>hardware must be insured while in transit</w:t>
      </w:r>
      <w:r w:rsidRPr="00E807E2">
        <w:rPr>
          <w:color w:val="000000" w:themeColor="text1"/>
        </w:rPr>
        <w:t xml:space="preserve"> or in storage.</w:t>
      </w:r>
    </w:p>
    <w:p w14:paraId="56420595" w14:textId="77777777" w:rsidR="00FE2059" w:rsidRPr="00E807E2" w:rsidRDefault="00FE2059" w:rsidP="009D5184">
      <w:pPr>
        <w:pStyle w:val="level3"/>
        <w:ind w:left="709" w:hanging="709"/>
        <w:rPr>
          <w:color w:val="000000" w:themeColor="text1"/>
        </w:rPr>
      </w:pPr>
      <w:r w:rsidRPr="00E807E2">
        <w:rPr>
          <w:color w:val="000000" w:themeColor="text1"/>
        </w:rPr>
        <w:t xml:space="preserve">The </w:t>
      </w:r>
      <w:r w:rsidR="00B55CCA" w:rsidRPr="00E807E2">
        <w:rPr>
          <w:color w:val="000000" w:themeColor="text1"/>
        </w:rPr>
        <w:t xml:space="preserve">delivery of Project-related hardware must be accepted by a SARS staff member and </w:t>
      </w:r>
      <w:r w:rsidRPr="00E807E2">
        <w:rPr>
          <w:color w:val="000000" w:themeColor="text1"/>
        </w:rPr>
        <w:t xml:space="preserve">proof of delivery must be </w:t>
      </w:r>
      <w:r w:rsidR="00B55CCA" w:rsidRPr="00E807E2">
        <w:rPr>
          <w:color w:val="000000" w:themeColor="text1"/>
        </w:rPr>
        <w:t>signed off by the SARS staff member</w:t>
      </w:r>
      <w:r w:rsidRPr="00E807E2">
        <w:rPr>
          <w:color w:val="000000" w:themeColor="text1"/>
        </w:rPr>
        <w:t xml:space="preserve">. The Service Provider must obtain the SARS staff member’s full name and surname, including the SARS </w:t>
      </w:r>
      <w:proofErr w:type="spellStart"/>
      <w:r w:rsidR="002B79AC" w:rsidRPr="00E807E2">
        <w:rPr>
          <w:color w:val="000000" w:themeColor="text1"/>
        </w:rPr>
        <w:t>u</w:t>
      </w:r>
      <w:r w:rsidRPr="00E807E2">
        <w:rPr>
          <w:color w:val="000000" w:themeColor="text1"/>
        </w:rPr>
        <w:t>serid</w:t>
      </w:r>
      <w:proofErr w:type="spellEnd"/>
      <w:r w:rsidRPr="00E807E2">
        <w:rPr>
          <w:color w:val="000000" w:themeColor="text1"/>
        </w:rPr>
        <w:t>.</w:t>
      </w:r>
    </w:p>
    <w:p w14:paraId="3DDCFC45" w14:textId="77777777" w:rsidR="00632977" w:rsidRPr="00E807E2" w:rsidRDefault="00FE2059" w:rsidP="009D5184">
      <w:pPr>
        <w:pStyle w:val="level3"/>
        <w:ind w:left="709" w:hanging="709"/>
        <w:rPr>
          <w:color w:val="000000" w:themeColor="text1"/>
        </w:rPr>
      </w:pPr>
      <w:r w:rsidRPr="00E807E2">
        <w:rPr>
          <w:color w:val="000000" w:themeColor="text1"/>
        </w:rPr>
        <w:t xml:space="preserve">The risk of loss or damage to SARS </w:t>
      </w:r>
      <w:r w:rsidR="003C6633" w:rsidRPr="00E807E2">
        <w:rPr>
          <w:color w:val="000000" w:themeColor="text1"/>
        </w:rPr>
        <w:t xml:space="preserve">Assets </w:t>
      </w:r>
      <w:r w:rsidRPr="00E807E2">
        <w:rPr>
          <w:color w:val="000000" w:themeColor="text1"/>
        </w:rPr>
        <w:t>in the Service Provider’s possession or under the Service Provider’s control will be the Service Provider’s.</w:t>
      </w:r>
    </w:p>
    <w:p w14:paraId="61C6C66B" w14:textId="77777777" w:rsidR="00FE2059" w:rsidRPr="00E807E2" w:rsidRDefault="00632977" w:rsidP="009D5184">
      <w:pPr>
        <w:pStyle w:val="level3"/>
        <w:ind w:left="709" w:hanging="709"/>
        <w:rPr>
          <w:color w:val="000000" w:themeColor="text1"/>
        </w:rPr>
      </w:pPr>
      <w:r w:rsidRPr="00E807E2">
        <w:rPr>
          <w:color w:val="000000" w:themeColor="text1"/>
        </w:rPr>
        <w:t xml:space="preserve">Prior to executing any project involving the move of SARS data, the Service Provider will ensure the encryption requirements for such SARS data have been </w:t>
      </w:r>
      <w:r w:rsidR="0029515F" w:rsidRPr="00E807E2">
        <w:rPr>
          <w:color w:val="000000" w:themeColor="text1"/>
        </w:rPr>
        <w:t xml:space="preserve">met </w:t>
      </w:r>
      <w:r w:rsidRPr="00E807E2">
        <w:rPr>
          <w:color w:val="000000" w:themeColor="text1"/>
        </w:rPr>
        <w:t>in accordance with the SARS PPS&amp;G.</w:t>
      </w:r>
    </w:p>
    <w:p w14:paraId="21B6F188" w14:textId="77777777" w:rsidR="00FE2059" w:rsidRPr="00E807E2" w:rsidRDefault="00FE2059" w:rsidP="009D5184">
      <w:pPr>
        <w:pStyle w:val="level3"/>
        <w:ind w:left="709" w:hanging="709"/>
        <w:rPr>
          <w:color w:val="000000" w:themeColor="text1"/>
        </w:rPr>
      </w:pPr>
      <w:r w:rsidRPr="00E807E2">
        <w:rPr>
          <w:color w:val="000000" w:themeColor="text1"/>
        </w:rPr>
        <w:t>During the project</w:t>
      </w:r>
      <w:r w:rsidR="0029515F" w:rsidRPr="00E807E2">
        <w:rPr>
          <w:color w:val="000000" w:themeColor="text1"/>
        </w:rPr>
        <w:t xml:space="preserve"> the Service Provider will be responsible for the management and safekeeping of all project assets and will bear the risk of loss</w:t>
      </w:r>
      <w:r w:rsidR="00B55CCA" w:rsidRPr="00E807E2">
        <w:rPr>
          <w:color w:val="000000" w:themeColor="text1"/>
        </w:rPr>
        <w:t xml:space="preserve"> or damage</w:t>
      </w:r>
      <w:r w:rsidR="0029515F" w:rsidRPr="00E807E2">
        <w:rPr>
          <w:color w:val="000000" w:themeColor="text1"/>
        </w:rPr>
        <w:t xml:space="preserve">, </w:t>
      </w:r>
      <w:r w:rsidRPr="00E807E2">
        <w:rPr>
          <w:color w:val="000000" w:themeColor="text1"/>
        </w:rPr>
        <w:t>even on SARS premises</w:t>
      </w:r>
      <w:r w:rsidR="0029515F" w:rsidRPr="00E807E2">
        <w:rPr>
          <w:color w:val="000000" w:themeColor="text1"/>
        </w:rPr>
        <w:t>.</w:t>
      </w:r>
    </w:p>
    <w:p w14:paraId="025CAF26" w14:textId="77777777" w:rsidR="00FE2059" w:rsidRPr="00E807E2" w:rsidRDefault="00FE2059" w:rsidP="009A3E1E">
      <w:pPr>
        <w:pStyle w:val="level2-head"/>
        <w:ind w:left="709"/>
        <w:rPr>
          <w:color w:val="000000" w:themeColor="text1"/>
        </w:rPr>
      </w:pPr>
      <w:bookmarkStart w:id="937" w:name="_Toc97693862"/>
      <w:bookmarkStart w:id="938" w:name="_Toc97632314"/>
      <w:bookmarkStart w:id="939" w:name="_Toc97902938"/>
      <w:bookmarkStart w:id="940" w:name="_Toc202343201"/>
      <w:bookmarkStart w:id="941" w:name="_Toc410310663"/>
      <w:r w:rsidRPr="00E807E2">
        <w:rPr>
          <w:color w:val="000000" w:themeColor="text1"/>
        </w:rPr>
        <w:lastRenderedPageBreak/>
        <w:t xml:space="preserve">Project </w:t>
      </w:r>
      <w:bookmarkEnd w:id="937"/>
      <w:bookmarkEnd w:id="938"/>
      <w:bookmarkEnd w:id="939"/>
      <w:bookmarkEnd w:id="940"/>
      <w:bookmarkEnd w:id="941"/>
      <w:r w:rsidR="00B55CCA" w:rsidRPr="00E807E2">
        <w:rPr>
          <w:color w:val="000000" w:themeColor="text1"/>
        </w:rPr>
        <w:t>A</w:t>
      </w:r>
      <w:r w:rsidR="000202A5" w:rsidRPr="00E807E2">
        <w:rPr>
          <w:color w:val="000000" w:themeColor="text1"/>
        </w:rPr>
        <w:t>pproval and Cancellation</w:t>
      </w:r>
    </w:p>
    <w:p w14:paraId="38B7F5E2" w14:textId="77777777" w:rsidR="00FE2059" w:rsidRPr="00E807E2" w:rsidRDefault="007A2B53" w:rsidP="009D5184">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is not authorised to commence any Project work without </w:t>
      </w:r>
      <w:r w:rsidR="002E41C7" w:rsidRPr="00E807E2">
        <w:rPr>
          <w:color w:val="000000" w:themeColor="text1"/>
        </w:rPr>
        <w:t>SARS’</w:t>
      </w:r>
      <w:r w:rsidR="00FE2059" w:rsidRPr="00E807E2">
        <w:rPr>
          <w:color w:val="000000" w:themeColor="text1"/>
        </w:rPr>
        <w:t xml:space="preserve"> prior written approval or purchase order. With </w:t>
      </w:r>
      <w:r w:rsidR="002E41C7" w:rsidRPr="00E807E2">
        <w:rPr>
          <w:color w:val="000000" w:themeColor="text1"/>
        </w:rPr>
        <w:t>SARS’</w:t>
      </w:r>
      <w:r w:rsidR="00FE2059" w:rsidRPr="00E807E2">
        <w:rPr>
          <w:color w:val="000000" w:themeColor="text1"/>
        </w:rPr>
        <w:t xml:space="preserve"> approval, for Projects only, </w:t>
      </w:r>
      <w:r w:rsidRPr="00E807E2">
        <w:rPr>
          <w:color w:val="000000" w:themeColor="text1"/>
        </w:rPr>
        <w:t xml:space="preserve">the </w:t>
      </w:r>
      <w:r w:rsidR="00FE2059" w:rsidRPr="00E807E2">
        <w:rPr>
          <w:color w:val="000000" w:themeColor="text1"/>
        </w:rPr>
        <w:t xml:space="preserve">Service Provider must charge SARS for Project labour at a reasonable fixed price proposed by </w:t>
      </w:r>
      <w:r w:rsidRPr="00E807E2">
        <w:rPr>
          <w:color w:val="000000" w:themeColor="text1"/>
        </w:rPr>
        <w:t xml:space="preserve">the </w:t>
      </w:r>
      <w:r w:rsidR="00FE2059" w:rsidRPr="00E807E2">
        <w:rPr>
          <w:color w:val="000000" w:themeColor="text1"/>
        </w:rPr>
        <w:t xml:space="preserve">Service Provider and agreed by SARS on a </w:t>
      </w:r>
      <w:proofErr w:type="gramStart"/>
      <w:r w:rsidR="00FE2059" w:rsidRPr="00E807E2">
        <w:rPr>
          <w:color w:val="000000" w:themeColor="text1"/>
        </w:rPr>
        <w:t>project by project</w:t>
      </w:r>
      <w:proofErr w:type="gramEnd"/>
      <w:r w:rsidR="00FE2059" w:rsidRPr="00E807E2">
        <w:rPr>
          <w:color w:val="000000" w:themeColor="text1"/>
        </w:rPr>
        <w:t xml:space="preserve"> basis, or if SARS does not agree to such fixed price proposed by </w:t>
      </w:r>
      <w:r w:rsidRPr="00E807E2">
        <w:rPr>
          <w:color w:val="000000" w:themeColor="text1"/>
        </w:rPr>
        <w:t xml:space="preserve">the </w:t>
      </w:r>
      <w:r w:rsidR="00FE2059" w:rsidRPr="00E807E2">
        <w:rPr>
          <w:color w:val="000000" w:themeColor="text1"/>
        </w:rPr>
        <w:t xml:space="preserve">Service Provider, on a time and materials basis at the rates set out in </w:t>
      </w:r>
      <w:r w:rsidR="00FE2059" w:rsidRPr="00E807E2">
        <w:rPr>
          <w:b/>
          <w:color w:val="000000" w:themeColor="text1"/>
        </w:rPr>
        <w:t>Schedule D</w:t>
      </w:r>
      <w:r w:rsidR="00FE2059" w:rsidRPr="00E807E2">
        <w:rPr>
          <w:color w:val="000000" w:themeColor="text1"/>
        </w:rPr>
        <w:t xml:space="preserve"> (Charges, Invoicing and Payment).</w:t>
      </w:r>
    </w:p>
    <w:p w14:paraId="0460B7F9" w14:textId="77777777" w:rsidR="00FE2059" w:rsidRPr="00E807E2" w:rsidRDefault="00FE2059" w:rsidP="009D5184">
      <w:pPr>
        <w:pStyle w:val="level3"/>
        <w:ind w:left="709" w:hanging="709"/>
        <w:rPr>
          <w:color w:val="000000" w:themeColor="text1"/>
        </w:rPr>
      </w:pPr>
      <w:r w:rsidRPr="00E807E2">
        <w:rPr>
          <w:color w:val="000000" w:themeColor="text1"/>
        </w:rPr>
        <w:t xml:space="preserve">SARS may cancel, postpone, or change a Project or project that has not commenced upon notice to </w:t>
      </w:r>
      <w:r w:rsidR="007A2B53" w:rsidRPr="00E807E2">
        <w:rPr>
          <w:color w:val="000000" w:themeColor="text1"/>
        </w:rPr>
        <w:t xml:space="preserve">the </w:t>
      </w:r>
      <w:r w:rsidRPr="00E807E2">
        <w:rPr>
          <w:color w:val="000000" w:themeColor="text1"/>
        </w:rPr>
        <w:t xml:space="preserve">Service Provider. SARS may terminate a Project in advance of its completion upon 14 (fourteen) days prior written notice to </w:t>
      </w:r>
      <w:r w:rsidR="007A2B53" w:rsidRPr="00E807E2">
        <w:rPr>
          <w:color w:val="000000" w:themeColor="text1"/>
        </w:rPr>
        <w:t xml:space="preserve">the </w:t>
      </w:r>
      <w:r w:rsidRPr="00E807E2">
        <w:rPr>
          <w:color w:val="000000" w:themeColor="text1"/>
        </w:rPr>
        <w:t xml:space="preserve">Service Provider. </w:t>
      </w:r>
      <w:r w:rsidR="007A2B53" w:rsidRPr="00E807E2">
        <w:rPr>
          <w:color w:val="000000" w:themeColor="text1"/>
        </w:rPr>
        <w:t xml:space="preserve">The </w:t>
      </w:r>
      <w:r w:rsidRPr="00E807E2">
        <w:rPr>
          <w:color w:val="000000" w:themeColor="text1"/>
        </w:rPr>
        <w:t>Service Provider must be paid for work performed, and other expenses (such as hardware and payments to Subcontractors) on a Project that is terminated, up to (and including) the effective date of such termination (unless payment for a longer period is agreed in advance by SARS</w:t>
      </w:r>
      <w:r w:rsidR="00AF05AD" w:rsidRPr="00E807E2">
        <w:rPr>
          <w:color w:val="000000" w:themeColor="text1"/>
        </w:rPr>
        <w:t>)</w:t>
      </w:r>
      <w:r w:rsidRPr="00E807E2">
        <w:rPr>
          <w:color w:val="000000" w:themeColor="text1"/>
        </w:rPr>
        <w:t xml:space="preserve">, such agreement to be in </w:t>
      </w:r>
      <w:r w:rsidR="002E41C7" w:rsidRPr="00E807E2">
        <w:rPr>
          <w:color w:val="000000" w:themeColor="text1"/>
        </w:rPr>
        <w:t>SARS’</w:t>
      </w:r>
      <w:r w:rsidRPr="00E807E2">
        <w:rPr>
          <w:color w:val="000000" w:themeColor="text1"/>
        </w:rPr>
        <w:t xml:space="preserve"> sole discretion; provided that </w:t>
      </w:r>
      <w:r w:rsidR="007A2B53" w:rsidRPr="00E807E2">
        <w:rPr>
          <w:color w:val="000000" w:themeColor="text1"/>
        </w:rPr>
        <w:t xml:space="preserve">the </w:t>
      </w:r>
      <w:r w:rsidRPr="00E807E2">
        <w:rPr>
          <w:color w:val="000000" w:themeColor="text1"/>
        </w:rPr>
        <w:t>Service Provider must use Commercially Reasonable Efforts (</w:t>
      </w:r>
      <w:proofErr w:type="spellStart"/>
      <w:r w:rsidRPr="00E807E2">
        <w:rPr>
          <w:color w:val="000000" w:themeColor="text1"/>
        </w:rPr>
        <w:t>i</w:t>
      </w:r>
      <w:proofErr w:type="spellEnd"/>
      <w:r w:rsidRPr="00E807E2">
        <w:rPr>
          <w:color w:val="000000" w:themeColor="text1"/>
        </w:rPr>
        <w:t xml:space="preserve">) to redeploy its personnel performing such work as soon as possible upon receipt of notice of termination, (ii) to negotiate into subcontracts implicated by this </w:t>
      </w:r>
      <w:r w:rsidR="00970C8A" w:rsidRPr="00E807E2">
        <w:rPr>
          <w:color w:val="000000" w:themeColor="text1"/>
        </w:rPr>
        <w:t>clause</w:t>
      </w:r>
      <w:r w:rsidRPr="00E807E2">
        <w:rPr>
          <w:color w:val="000000" w:themeColor="text1"/>
        </w:rPr>
        <w:t xml:space="preserve"> provisions permitting </w:t>
      </w:r>
      <w:r w:rsidR="007A2B53" w:rsidRPr="00E807E2">
        <w:rPr>
          <w:color w:val="000000" w:themeColor="text1"/>
        </w:rPr>
        <w:t xml:space="preserve">the </w:t>
      </w:r>
      <w:r w:rsidRPr="00E807E2">
        <w:rPr>
          <w:color w:val="000000" w:themeColor="text1"/>
        </w:rPr>
        <w:t xml:space="preserve">Service Provider to terminate the subcontract for convenience without </w:t>
      </w:r>
      <w:r w:rsidR="00C06D22" w:rsidRPr="00E807E2">
        <w:rPr>
          <w:color w:val="000000" w:themeColor="text1"/>
        </w:rPr>
        <w:t xml:space="preserve">commitment to </w:t>
      </w:r>
      <w:r w:rsidRPr="00E807E2">
        <w:rPr>
          <w:color w:val="000000" w:themeColor="text1"/>
        </w:rPr>
        <w:t xml:space="preserve">payment </w:t>
      </w:r>
      <w:r w:rsidR="00C06D22" w:rsidRPr="00E807E2">
        <w:rPr>
          <w:color w:val="000000" w:themeColor="text1"/>
        </w:rPr>
        <w:t xml:space="preserve">beyond the effective date of the </w:t>
      </w:r>
      <w:r w:rsidRPr="00E807E2">
        <w:rPr>
          <w:color w:val="000000" w:themeColor="text1"/>
        </w:rPr>
        <w:t xml:space="preserve">termination </w:t>
      </w:r>
      <w:r w:rsidR="00C06D22" w:rsidRPr="00E807E2">
        <w:rPr>
          <w:color w:val="000000" w:themeColor="text1"/>
        </w:rPr>
        <w:t xml:space="preserve">by SARS </w:t>
      </w:r>
      <w:r w:rsidRPr="00E807E2">
        <w:rPr>
          <w:color w:val="000000" w:themeColor="text1"/>
        </w:rPr>
        <w:t xml:space="preserve">of </w:t>
      </w:r>
      <w:r w:rsidR="00C06D22" w:rsidRPr="00E807E2">
        <w:rPr>
          <w:color w:val="000000" w:themeColor="text1"/>
        </w:rPr>
        <w:t xml:space="preserve">a </w:t>
      </w:r>
      <w:r w:rsidRPr="00E807E2">
        <w:rPr>
          <w:color w:val="000000" w:themeColor="text1"/>
        </w:rPr>
        <w:t>Project or project, and (iii) otherwise to mitigate any such expenses (such as by re-using or reselling hardware purchased for the terminated Project or project). Changes to a Project (e.g., schedule, tasks) must be as reasonably required by SARS following the establishment of the Project, and Service Provider must use Commercially Reasonable Efforts to accommodate such Changes as soon as practicable.</w:t>
      </w:r>
    </w:p>
    <w:p w14:paraId="0D7E7FE9" w14:textId="77777777" w:rsidR="00FE2059" w:rsidRPr="00E807E2" w:rsidRDefault="33258FF6" w:rsidP="009A3E1E">
      <w:pPr>
        <w:pStyle w:val="level1"/>
        <w:spacing w:line="276" w:lineRule="auto"/>
        <w:rPr>
          <w:color w:val="000000" w:themeColor="text1"/>
        </w:rPr>
      </w:pPr>
      <w:bookmarkStart w:id="942" w:name="_Toc202343202"/>
      <w:bookmarkStart w:id="943" w:name="_Toc410310664"/>
      <w:bookmarkStart w:id="944" w:name="_Toc148475593"/>
      <w:bookmarkStart w:id="945" w:name="_Toc444077814"/>
      <w:bookmarkStart w:id="946" w:name="_Toc465874192"/>
      <w:bookmarkStart w:id="947" w:name="_Toc97395274"/>
      <w:bookmarkStart w:id="948" w:name="_Toc97693867"/>
      <w:bookmarkStart w:id="949" w:name="_Toc97632319"/>
      <w:bookmarkStart w:id="950" w:name="_Toc97902943"/>
      <w:bookmarkStart w:id="951" w:name="_Toc444077819"/>
      <w:bookmarkStart w:id="952" w:name="_Toc96223392"/>
      <w:r w:rsidRPr="00E807E2">
        <w:rPr>
          <w:color w:val="000000" w:themeColor="text1"/>
        </w:rPr>
        <w:t>Related Service management Services</w:t>
      </w:r>
      <w:bookmarkEnd w:id="942"/>
      <w:bookmarkEnd w:id="943"/>
      <w:bookmarkEnd w:id="944"/>
    </w:p>
    <w:p w14:paraId="48FDC6D1" w14:textId="2B018639" w:rsidR="00F66EED" w:rsidRPr="00E807E2" w:rsidRDefault="00303B47" w:rsidP="009A3E1E">
      <w:pPr>
        <w:pStyle w:val="level2-head"/>
        <w:ind w:left="709"/>
        <w:rPr>
          <w:color w:val="000000" w:themeColor="text1"/>
        </w:rPr>
      </w:pPr>
      <w:bookmarkStart w:id="953" w:name="_Ref142823299"/>
      <w:bookmarkStart w:id="954" w:name="_Toc202343203"/>
      <w:bookmarkStart w:id="955" w:name="_Toc410310665"/>
      <w:r w:rsidRPr="00E807E2">
        <w:rPr>
          <w:color w:val="000000" w:themeColor="text1"/>
        </w:rPr>
        <w:t xml:space="preserve">SARS Information Governance </w:t>
      </w:r>
      <w:r w:rsidR="00F66EED" w:rsidRPr="00E807E2">
        <w:rPr>
          <w:color w:val="000000" w:themeColor="text1"/>
        </w:rPr>
        <w:t>Portal</w:t>
      </w:r>
    </w:p>
    <w:p w14:paraId="39814CFB" w14:textId="77777777" w:rsidR="00E807E2" w:rsidRDefault="007A2B53" w:rsidP="009D5184">
      <w:pPr>
        <w:pStyle w:val="level3"/>
        <w:ind w:left="709" w:hanging="709"/>
        <w:rPr>
          <w:color w:val="000000" w:themeColor="text1"/>
        </w:rPr>
      </w:pPr>
      <w:r w:rsidRPr="00E807E2">
        <w:rPr>
          <w:color w:val="000000" w:themeColor="text1"/>
        </w:rPr>
        <w:t xml:space="preserve">The </w:t>
      </w:r>
      <w:r w:rsidR="00F66EED" w:rsidRPr="00E807E2">
        <w:rPr>
          <w:color w:val="000000" w:themeColor="text1"/>
        </w:rPr>
        <w:t xml:space="preserve">Service Provider will, as part of the Services and at no additional charge, </w:t>
      </w:r>
      <w:r w:rsidR="006A005F" w:rsidRPr="00E807E2">
        <w:rPr>
          <w:color w:val="000000" w:themeColor="text1"/>
        </w:rPr>
        <w:t xml:space="preserve">utilise </w:t>
      </w:r>
      <w:r w:rsidR="00F66EED" w:rsidRPr="00E807E2">
        <w:rPr>
          <w:color w:val="000000" w:themeColor="text1"/>
        </w:rPr>
        <w:t>a secure web-based portal (the “</w:t>
      </w:r>
      <w:r w:rsidR="00303B47" w:rsidRPr="00E807E2">
        <w:rPr>
          <w:b/>
          <w:color w:val="000000" w:themeColor="text1"/>
        </w:rPr>
        <w:t xml:space="preserve">SARS Information Governance </w:t>
      </w:r>
      <w:r w:rsidR="00F66EED" w:rsidRPr="00E807E2">
        <w:rPr>
          <w:b/>
          <w:color w:val="000000" w:themeColor="text1"/>
        </w:rPr>
        <w:t>Portal</w:t>
      </w:r>
      <w:r w:rsidR="00F66EED" w:rsidRPr="00E807E2">
        <w:rPr>
          <w:color w:val="000000" w:themeColor="text1"/>
        </w:rPr>
        <w:t xml:space="preserve">”) accessible only by </w:t>
      </w:r>
      <w:r w:rsidRPr="00E807E2">
        <w:rPr>
          <w:color w:val="000000" w:themeColor="text1"/>
        </w:rPr>
        <w:t xml:space="preserve">the </w:t>
      </w:r>
      <w:r w:rsidR="00F66EED" w:rsidRPr="00E807E2">
        <w:rPr>
          <w:color w:val="000000" w:themeColor="text1"/>
        </w:rPr>
        <w:t xml:space="preserve">Service Provider, SARS and </w:t>
      </w:r>
      <w:r w:rsidR="002E41C7" w:rsidRPr="00E807E2">
        <w:rPr>
          <w:color w:val="000000" w:themeColor="text1"/>
        </w:rPr>
        <w:t>SARS’</w:t>
      </w:r>
      <w:r w:rsidR="00F66EED" w:rsidRPr="00E807E2">
        <w:rPr>
          <w:color w:val="000000" w:themeColor="text1"/>
        </w:rPr>
        <w:t xml:space="preserve"> designated agents that will deliver the functionality detailed below for the provisioning of the Services.</w:t>
      </w:r>
    </w:p>
    <w:p w14:paraId="6AAD80E7" w14:textId="790B1714" w:rsidR="00F66EED" w:rsidRPr="00E807E2" w:rsidRDefault="00F66EED" w:rsidP="009D5184">
      <w:pPr>
        <w:pStyle w:val="level3"/>
        <w:ind w:left="709" w:hanging="709"/>
        <w:rPr>
          <w:color w:val="000000" w:themeColor="text1"/>
        </w:rPr>
      </w:pPr>
      <w:r w:rsidRPr="00E807E2">
        <w:rPr>
          <w:color w:val="000000" w:themeColor="text1"/>
        </w:rPr>
        <w:t>The Portal will provide the following information and functionality:</w:t>
      </w:r>
    </w:p>
    <w:p w14:paraId="1D37089E" w14:textId="447B855F"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 xml:space="preserve">Store and provide the ability to view the current </w:t>
      </w:r>
      <w:r w:rsidR="00406CC8" w:rsidRPr="00E807E2">
        <w:rPr>
          <w:rFonts w:cs="Arial"/>
          <w:color w:val="000000" w:themeColor="text1"/>
        </w:rPr>
        <w:t xml:space="preserve">Contract Obligations Tracker including </w:t>
      </w:r>
      <w:r w:rsidRPr="00E807E2">
        <w:rPr>
          <w:rFonts w:cs="Arial"/>
          <w:color w:val="000000" w:themeColor="text1"/>
        </w:rPr>
        <w:t>escalation procedures, contract details and the ability to update them.</w:t>
      </w:r>
    </w:p>
    <w:p w14:paraId="6352620C"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Repository of current and historical reports.</w:t>
      </w:r>
    </w:p>
    <w:p w14:paraId="6A885F97"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Repository of approved Service Provider Process and Procedure Library documents.</w:t>
      </w:r>
    </w:p>
    <w:p w14:paraId="0CC82004"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 xml:space="preserve">Provide the pricing of Standard Chargeable Services, contracted rates and history of such </w:t>
      </w:r>
      <w:proofErr w:type="gramStart"/>
      <w:r w:rsidRPr="00E807E2">
        <w:rPr>
          <w:rFonts w:cs="Arial"/>
          <w:color w:val="000000" w:themeColor="text1"/>
        </w:rPr>
        <w:t>rates</w:t>
      </w:r>
      <w:proofErr w:type="gramEnd"/>
    </w:p>
    <w:p w14:paraId="7480EC1A"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 xml:space="preserve">Request a change in the assignments of Service Levels or service coverage periods to SARS </w:t>
      </w:r>
      <w:proofErr w:type="gramStart"/>
      <w:r w:rsidRPr="00E807E2">
        <w:rPr>
          <w:rFonts w:cs="Arial"/>
          <w:color w:val="000000" w:themeColor="text1"/>
        </w:rPr>
        <w:t>sites</w:t>
      </w:r>
      <w:proofErr w:type="gramEnd"/>
    </w:p>
    <w:p w14:paraId="10EE998F" w14:textId="705AB230"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Provide notice of a change in the Service Level or Service Coverage Period applicable to a site</w:t>
      </w:r>
    </w:p>
    <w:p w14:paraId="2C85BD05"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Provide notice of the addition or removal of a site, category of equipment, brands of equipment or items of equipment</w:t>
      </w:r>
    </w:p>
    <w:p w14:paraId="21B139E4"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lastRenderedPageBreak/>
        <w:t>Request Standard Chargeable Services</w:t>
      </w:r>
    </w:p>
    <w:p w14:paraId="2706A7D6"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Request and review quotations</w:t>
      </w:r>
    </w:p>
    <w:p w14:paraId="45618593"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 xml:space="preserve">Provide an </w:t>
      </w:r>
      <w:proofErr w:type="gramStart"/>
      <w:r w:rsidRPr="00E807E2">
        <w:rPr>
          <w:rFonts w:cs="Arial"/>
          <w:color w:val="000000" w:themeColor="text1"/>
        </w:rPr>
        <w:t>up to date</w:t>
      </w:r>
      <w:proofErr w:type="gramEnd"/>
      <w:r w:rsidRPr="00E807E2">
        <w:rPr>
          <w:rFonts w:cs="Arial"/>
          <w:color w:val="000000" w:themeColor="text1"/>
        </w:rPr>
        <w:t xml:space="preserve"> site and equipment list</w:t>
      </w:r>
    </w:p>
    <w:p w14:paraId="494E2128"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 xml:space="preserve">Request a </w:t>
      </w:r>
      <w:proofErr w:type="gramStart"/>
      <w:r w:rsidRPr="00E807E2">
        <w:rPr>
          <w:rFonts w:cs="Arial"/>
          <w:color w:val="000000" w:themeColor="text1"/>
        </w:rPr>
        <w:t>quote</w:t>
      </w:r>
      <w:proofErr w:type="gramEnd"/>
    </w:p>
    <w:p w14:paraId="555AE3AE"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Order tracking</w:t>
      </w:r>
    </w:p>
    <w:p w14:paraId="438A5473" w14:textId="77777777" w:rsid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List of active Projects and up-to-date status</w:t>
      </w:r>
    </w:p>
    <w:p w14:paraId="3D173895" w14:textId="51E7C556"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Report on a full order history for all orders placed during the Term including but not limited to the following information:</w:t>
      </w:r>
    </w:p>
    <w:p w14:paraId="3EE2752F" w14:textId="77777777" w:rsidR="00183188" w:rsidRPr="00E807E2" w:rsidRDefault="00183188" w:rsidP="00FD48DC">
      <w:pPr>
        <w:pStyle w:val="Heading5"/>
        <w:widowControl w:val="0"/>
        <w:numPr>
          <w:ilvl w:val="4"/>
          <w:numId w:val="58"/>
        </w:numPr>
        <w:tabs>
          <w:tab w:val="clear" w:pos="2880"/>
        </w:tabs>
        <w:autoSpaceDE w:val="0"/>
        <w:autoSpaceDN w:val="0"/>
        <w:adjustRightInd w:val="0"/>
        <w:spacing w:after="240" w:line="276" w:lineRule="auto"/>
        <w:ind w:left="2127" w:hanging="567"/>
        <w:jc w:val="left"/>
        <w:rPr>
          <w:rFonts w:cs="Arial"/>
          <w:color w:val="000000" w:themeColor="text1"/>
          <w:sz w:val="20"/>
          <w:lang w:val="en-ZA" w:eastAsia="en-US"/>
        </w:rPr>
      </w:pPr>
      <w:r w:rsidRPr="00E807E2">
        <w:rPr>
          <w:rFonts w:cs="Arial"/>
          <w:color w:val="000000" w:themeColor="text1"/>
          <w:sz w:val="20"/>
          <w:lang w:val="en-ZA" w:eastAsia="en-US"/>
        </w:rPr>
        <w:t>Date of placement of order;</w:t>
      </w:r>
    </w:p>
    <w:p w14:paraId="10B669BD" w14:textId="77777777" w:rsidR="00183188" w:rsidRPr="00E807E2" w:rsidRDefault="00183188" w:rsidP="00612812">
      <w:pPr>
        <w:pStyle w:val="Heading5"/>
        <w:widowControl w:val="0"/>
        <w:numPr>
          <w:ilvl w:val="4"/>
          <w:numId w:val="72"/>
        </w:numPr>
        <w:tabs>
          <w:tab w:val="clear" w:pos="2880"/>
        </w:tabs>
        <w:autoSpaceDE w:val="0"/>
        <w:autoSpaceDN w:val="0"/>
        <w:adjustRightInd w:val="0"/>
        <w:spacing w:after="240" w:line="276" w:lineRule="auto"/>
        <w:ind w:left="2127" w:hanging="567"/>
        <w:jc w:val="left"/>
        <w:rPr>
          <w:rFonts w:cs="Arial"/>
          <w:color w:val="000000" w:themeColor="text1"/>
          <w:sz w:val="20"/>
          <w:lang w:val="en-ZA" w:eastAsia="en-US"/>
        </w:rPr>
      </w:pPr>
      <w:r w:rsidRPr="00E807E2">
        <w:rPr>
          <w:rFonts w:cs="Arial"/>
          <w:color w:val="000000" w:themeColor="text1"/>
          <w:sz w:val="20"/>
          <w:lang w:val="en-ZA" w:eastAsia="en-US"/>
        </w:rPr>
        <w:t>Date of fulfilment of order;</w:t>
      </w:r>
    </w:p>
    <w:p w14:paraId="41032D16" w14:textId="77777777" w:rsidR="00183188" w:rsidRPr="00E807E2" w:rsidRDefault="00183188" w:rsidP="00612812">
      <w:pPr>
        <w:pStyle w:val="Heading5"/>
        <w:widowControl w:val="0"/>
        <w:numPr>
          <w:ilvl w:val="4"/>
          <w:numId w:val="72"/>
        </w:numPr>
        <w:tabs>
          <w:tab w:val="clear" w:pos="2880"/>
        </w:tabs>
        <w:autoSpaceDE w:val="0"/>
        <w:autoSpaceDN w:val="0"/>
        <w:adjustRightInd w:val="0"/>
        <w:spacing w:after="240" w:line="276" w:lineRule="auto"/>
        <w:ind w:left="2127" w:hanging="567"/>
        <w:jc w:val="left"/>
        <w:rPr>
          <w:rFonts w:cs="Arial"/>
          <w:color w:val="000000" w:themeColor="text1"/>
          <w:sz w:val="20"/>
          <w:lang w:val="en-ZA" w:eastAsia="en-US"/>
        </w:rPr>
      </w:pPr>
      <w:r w:rsidRPr="00E807E2">
        <w:rPr>
          <w:rFonts w:cs="Arial"/>
          <w:color w:val="000000" w:themeColor="text1"/>
          <w:sz w:val="20"/>
          <w:lang w:val="en-ZA" w:eastAsia="en-US"/>
        </w:rPr>
        <w:t>SARS reference relating to the order;</w:t>
      </w:r>
    </w:p>
    <w:p w14:paraId="31E56C07" w14:textId="77777777" w:rsidR="00183188" w:rsidRPr="00E807E2" w:rsidRDefault="00183188" w:rsidP="00612812">
      <w:pPr>
        <w:pStyle w:val="Heading5"/>
        <w:widowControl w:val="0"/>
        <w:numPr>
          <w:ilvl w:val="4"/>
          <w:numId w:val="72"/>
        </w:numPr>
        <w:tabs>
          <w:tab w:val="clear" w:pos="2880"/>
        </w:tabs>
        <w:autoSpaceDE w:val="0"/>
        <w:autoSpaceDN w:val="0"/>
        <w:adjustRightInd w:val="0"/>
        <w:spacing w:after="240" w:line="276" w:lineRule="auto"/>
        <w:ind w:left="2127" w:hanging="567"/>
        <w:jc w:val="left"/>
        <w:rPr>
          <w:rFonts w:cs="Arial"/>
          <w:color w:val="000000" w:themeColor="text1"/>
          <w:sz w:val="20"/>
          <w:lang w:val="en-ZA" w:eastAsia="en-US"/>
        </w:rPr>
      </w:pPr>
      <w:r w:rsidRPr="00E807E2">
        <w:rPr>
          <w:rFonts w:cs="Arial"/>
          <w:color w:val="000000" w:themeColor="text1"/>
          <w:sz w:val="20"/>
          <w:lang w:val="en-ZA" w:eastAsia="en-US"/>
        </w:rPr>
        <w:t>Details and price of order;</w:t>
      </w:r>
    </w:p>
    <w:p w14:paraId="496E0383" w14:textId="77777777" w:rsidR="00183188" w:rsidRPr="00E807E2" w:rsidRDefault="00183188" w:rsidP="009D5184">
      <w:pPr>
        <w:pStyle w:val="level4"/>
        <w:tabs>
          <w:tab w:val="clear" w:pos="2410"/>
        </w:tabs>
        <w:ind w:left="1560" w:hanging="851"/>
        <w:rPr>
          <w:rFonts w:cs="Arial"/>
          <w:color w:val="000000" w:themeColor="text1"/>
        </w:rPr>
      </w:pPr>
      <w:r w:rsidRPr="00E807E2">
        <w:rPr>
          <w:rFonts w:cs="Arial"/>
          <w:color w:val="000000" w:themeColor="text1"/>
        </w:rPr>
        <w:t>Tracking and reporting on the history of all changes in the scope of and charges for the Services (volumes, type of equipment, rates, pricing and charges) from the Commencement Date.</w:t>
      </w:r>
    </w:p>
    <w:p w14:paraId="330BA40D" w14:textId="7F9182D4" w:rsidR="00FE2059" w:rsidRPr="00E807E2" w:rsidRDefault="00FE2059" w:rsidP="009A3E1E">
      <w:pPr>
        <w:pStyle w:val="level2-head"/>
        <w:ind w:left="709"/>
        <w:rPr>
          <w:color w:val="000000" w:themeColor="text1"/>
        </w:rPr>
      </w:pPr>
      <w:bookmarkStart w:id="956" w:name="_Ref411437767"/>
      <w:r w:rsidRPr="00E807E2">
        <w:rPr>
          <w:color w:val="000000" w:themeColor="text1"/>
        </w:rPr>
        <w:t>Consulting Services</w:t>
      </w:r>
      <w:bookmarkEnd w:id="945"/>
      <w:bookmarkEnd w:id="946"/>
      <w:bookmarkEnd w:id="947"/>
      <w:bookmarkEnd w:id="948"/>
      <w:bookmarkEnd w:id="949"/>
      <w:bookmarkEnd w:id="950"/>
      <w:bookmarkEnd w:id="953"/>
      <w:bookmarkEnd w:id="954"/>
      <w:bookmarkEnd w:id="955"/>
      <w:bookmarkEnd w:id="956"/>
    </w:p>
    <w:p w14:paraId="60A15B2A" w14:textId="6D082B0F" w:rsidR="00FE2059" w:rsidRPr="00E807E2" w:rsidRDefault="000232EE"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provide to SARS consulting </w:t>
      </w:r>
      <w:r w:rsidR="00825497" w:rsidRPr="00E807E2">
        <w:rPr>
          <w:color w:val="000000" w:themeColor="text1"/>
        </w:rPr>
        <w:t xml:space="preserve">services </w:t>
      </w:r>
      <w:r w:rsidR="00FE2059" w:rsidRPr="00E807E2">
        <w:rPr>
          <w:color w:val="000000" w:themeColor="text1"/>
        </w:rPr>
        <w:t xml:space="preserve">as reasonably requested by SARS in accordance with this </w:t>
      </w:r>
      <w:r w:rsidR="00970C8A" w:rsidRPr="00E807E2">
        <w:rPr>
          <w:b/>
          <w:color w:val="000000" w:themeColor="text1"/>
        </w:rPr>
        <w:t>clause</w:t>
      </w:r>
      <w:r w:rsidR="00FE2059"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_Ref411437767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11.2</w:t>
      </w:r>
      <w:r w:rsidRPr="00E807E2">
        <w:rPr>
          <w:b/>
          <w:color w:val="000000" w:themeColor="text1"/>
        </w:rPr>
        <w:fldChar w:fldCharType="end"/>
      </w:r>
      <w:r w:rsidR="00FE2059" w:rsidRPr="00E807E2">
        <w:rPr>
          <w:color w:val="000000" w:themeColor="text1"/>
        </w:rPr>
        <w:t xml:space="preserve"> (the </w:t>
      </w:r>
      <w:r w:rsidRPr="00E807E2">
        <w:rPr>
          <w:color w:val="000000" w:themeColor="text1"/>
        </w:rPr>
        <w:t>“</w:t>
      </w:r>
      <w:r w:rsidR="00FE2059" w:rsidRPr="00E807E2">
        <w:rPr>
          <w:b/>
          <w:color w:val="000000" w:themeColor="text1"/>
        </w:rPr>
        <w:t>Consulting Services</w:t>
      </w:r>
      <w:r w:rsidRPr="00E807E2">
        <w:rPr>
          <w:color w:val="000000" w:themeColor="text1"/>
        </w:rPr>
        <w:t>”</w:t>
      </w:r>
      <w:r w:rsidR="00FE2059" w:rsidRPr="00E807E2">
        <w:rPr>
          <w:color w:val="000000" w:themeColor="text1"/>
        </w:rPr>
        <w:t xml:space="preserve">). Unless otherwise expressly provided, all Consulting Services must be provided by </w:t>
      </w:r>
      <w:r w:rsidR="00414305" w:rsidRPr="00E807E2">
        <w:rPr>
          <w:color w:val="000000" w:themeColor="text1"/>
        </w:rPr>
        <w:t xml:space="preserve">the </w:t>
      </w:r>
      <w:r w:rsidR="00FE2059" w:rsidRPr="00E807E2">
        <w:rPr>
          <w:color w:val="000000" w:themeColor="text1"/>
        </w:rPr>
        <w:t xml:space="preserve">Service Provider at no additional charge. Where this Agreement expressly authorises </w:t>
      </w:r>
      <w:r w:rsidR="00414305" w:rsidRPr="00E807E2">
        <w:rPr>
          <w:color w:val="000000" w:themeColor="text1"/>
        </w:rPr>
        <w:t xml:space="preserve">the </w:t>
      </w:r>
      <w:r w:rsidR="00FE2059" w:rsidRPr="00E807E2">
        <w:rPr>
          <w:color w:val="000000" w:themeColor="text1"/>
        </w:rPr>
        <w:t xml:space="preserve">Service Provider to charge separately for Consulting Services, any such Consulting Services must be provided on a Time and Materials Basis or, if the Parties agree, on a fixed price basis in which case the Consulting Service will constitute a Project and the provisions of </w:t>
      </w:r>
      <w:r w:rsidR="009278B9" w:rsidRPr="00E807E2">
        <w:rPr>
          <w:b/>
          <w:color w:val="000000" w:themeColor="text1"/>
        </w:rPr>
        <w:t xml:space="preserve">clause </w:t>
      </w:r>
      <w:r w:rsidR="00793182" w:rsidRPr="00E807E2">
        <w:rPr>
          <w:b/>
          <w:color w:val="000000" w:themeColor="text1"/>
        </w:rPr>
        <w:fldChar w:fldCharType="begin"/>
      </w:r>
      <w:r w:rsidR="00793182" w:rsidRPr="00E807E2">
        <w:rPr>
          <w:b/>
          <w:color w:val="000000" w:themeColor="text1"/>
        </w:rPr>
        <w:instrText xml:space="preserve"> REF _Ref447640082 \r \h </w:instrText>
      </w:r>
      <w:r w:rsidR="00DB2273">
        <w:rPr>
          <w:b/>
          <w:color w:val="000000" w:themeColor="text1"/>
        </w:rPr>
        <w:instrText xml:space="preserve"> \* MERGEFORMAT</w:instrText>
      </w:r>
      <w:r w:rsidR="00DB2273" w:rsidRPr="00D500A4">
        <w:rPr>
          <w:b/>
          <w:color w:val="000000" w:themeColor="text1"/>
        </w:rPr>
        <w:instrText xml:space="preserve"> </w:instrText>
      </w:r>
      <w:r w:rsidR="00793182" w:rsidRPr="00E807E2">
        <w:rPr>
          <w:b/>
          <w:color w:val="000000" w:themeColor="text1"/>
        </w:rPr>
      </w:r>
      <w:r w:rsidR="00793182" w:rsidRPr="00E807E2">
        <w:rPr>
          <w:b/>
          <w:color w:val="000000" w:themeColor="text1"/>
        </w:rPr>
        <w:fldChar w:fldCharType="separate"/>
      </w:r>
      <w:r w:rsidR="006C7D4B">
        <w:rPr>
          <w:b/>
          <w:color w:val="000000" w:themeColor="text1"/>
        </w:rPr>
        <w:t>10</w:t>
      </w:r>
      <w:r w:rsidR="00793182" w:rsidRPr="00E807E2">
        <w:rPr>
          <w:b/>
          <w:color w:val="000000" w:themeColor="text1"/>
        </w:rPr>
        <w:fldChar w:fldCharType="end"/>
      </w:r>
      <w:r w:rsidR="00FE2059" w:rsidRPr="00E807E2">
        <w:rPr>
          <w:color w:val="000000" w:themeColor="text1"/>
        </w:rPr>
        <w:t xml:space="preserve">of this </w:t>
      </w:r>
      <w:r w:rsidR="00FE2059" w:rsidRPr="00E807E2">
        <w:rPr>
          <w:b/>
          <w:color w:val="000000" w:themeColor="text1"/>
        </w:rPr>
        <w:t>Schedule B</w:t>
      </w:r>
      <w:r w:rsidR="00FE2059" w:rsidRPr="00E807E2">
        <w:rPr>
          <w:color w:val="000000" w:themeColor="text1"/>
        </w:rPr>
        <w:t xml:space="preserve"> (Service Management Services SOW) will apply. Examples of Consulting Services that SARS may request </w:t>
      </w:r>
      <w:r w:rsidR="00414305" w:rsidRPr="00E807E2">
        <w:rPr>
          <w:color w:val="000000" w:themeColor="text1"/>
        </w:rPr>
        <w:t xml:space="preserve">the </w:t>
      </w:r>
      <w:r w:rsidR="00FE2059" w:rsidRPr="00E807E2">
        <w:rPr>
          <w:color w:val="000000" w:themeColor="text1"/>
        </w:rPr>
        <w:t>Service Provider to perform include:</w:t>
      </w:r>
    </w:p>
    <w:p w14:paraId="29334F4C" w14:textId="77777777" w:rsidR="00FE2059" w:rsidRPr="00E807E2" w:rsidRDefault="00FE2059" w:rsidP="009D5184">
      <w:pPr>
        <w:pStyle w:val="level3"/>
        <w:ind w:left="709" w:hanging="709"/>
        <w:rPr>
          <w:color w:val="000000" w:themeColor="text1"/>
        </w:rPr>
      </w:pPr>
      <w:r w:rsidRPr="00E807E2">
        <w:rPr>
          <w:color w:val="000000" w:themeColor="text1"/>
        </w:rPr>
        <w:t>Future Technology Delivery</w:t>
      </w:r>
    </w:p>
    <w:p w14:paraId="3075E5CF" w14:textId="77777777" w:rsidR="00FE2059" w:rsidRPr="00E807E2" w:rsidRDefault="00414305"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proactively identify strategies and approaches for future technology delivery within SARS that may provide SARS with competitive advantages. </w:t>
      </w:r>
      <w:r w:rsidRPr="00E807E2">
        <w:rPr>
          <w:color w:val="000000" w:themeColor="text1"/>
        </w:rPr>
        <w:t xml:space="preserve">The </w:t>
      </w:r>
      <w:r w:rsidR="00FE2059" w:rsidRPr="00E807E2">
        <w:rPr>
          <w:color w:val="000000" w:themeColor="text1"/>
        </w:rPr>
        <w:t xml:space="preserve">Service Provider must assist SARS in setting </w:t>
      </w:r>
      <w:r w:rsidR="002E41C7" w:rsidRPr="00E807E2">
        <w:rPr>
          <w:color w:val="000000" w:themeColor="text1"/>
        </w:rPr>
        <w:t>SARS’</w:t>
      </w:r>
      <w:r w:rsidR="00FE2059" w:rsidRPr="00E807E2">
        <w:rPr>
          <w:color w:val="000000" w:themeColor="text1"/>
        </w:rPr>
        <w:t xml:space="preserve"> technology direction and strategy. </w:t>
      </w:r>
      <w:r w:rsidRPr="00E807E2">
        <w:rPr>
          <w:color w:val="000000" w:themeColor="text1"/>
        </w:rPr>
        <w:t xml:space="preserve">The </w:t>
      </w:r>
      <w:r w:rsidR="00FE2059" w:rsidRPr="00E807E2">
        <w:rPr>
          <w:color w:val="000000" w:themeColor="text1"/>
        </w:rPr>
        <w:t>Service Provider must assist SARS in aligning SARS technical architecture with its business and technical strategies;</w:t>
      </w:r>
    </w:p>
    <w:p w14:paraId="35FE0FD0" w14:textId="77777777" w:rsidR="00FE2059" w:rsidRPr="00E807E2" w:rsidRDefault="00FE2059" w:rsidP="009D5184">
      <w:pPr>
        <w:pStyle w:val="level3"/>
        <w:ind w:left="709" w:hanging="709"/>
        <w:rPr>
          <w:color w:val="000000" w:themeColor="text1"/>
        </w:rPr>
      </w:pPr>
      <w:r w:rsidRPr="00E807E2">
        <w:rPr>
          <w:color w:val="000000" w:themeColor="text1"/>
        </w:rPr>
        <w:t>Management of Technology Offerings</w:t>
      </w:r>
    </w:p>
    <w:p w14:paraId="6EB181B1" w14:textId="77777777" w:rsidR="00FE2059" w:rsidRPr="00E807E2" w:rsidRDefault="00414305"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Service Provider must support SARS in the management and representation of technology product and service offerings to its internal clients;</w:t>
      </w:r>
    </w:p>
    <w:p w14:paraId="2AC9490E" w14:textId="77777777" w:rsidR="00FE2059" w:rsidRPr="00E807E2" w:rsidRDefault="00FE2059" w:rsidP="009D5184">
      <w:pPr>
        <w:pStyle w:val="level3"/>
        <w:ind w:left="709" w:hanging="709"/>
        <w:rPr>
          <w:color w:val="000000" w:themeColor="text1"/>
        </w:rPr>
      </w:pPr>
      <w:r w:rsidRPr="00E807E2">
        <w:rPr>
          <w:color w:val="000000" w:themeColor="text1"/>
        </w:rPr>
        <w:t>Identification of Product and Enhancement Opportunities</w:t>
      </w:r>
    </w:p>
    <w:p w14:paraId="07046B57" w14:textId="77777777" w:rsidR="00FE2059" w:rsidRPr="00E807E2" w:rsidRDefault="00FE2059" w:rsidP="00024D88">
      <w:pPr>
        <w:pStyle w:val="level1-text"/>
        <w:ind w:left="709"/>
        <w:rPr>
          <w:color w:val="000000" w:themeColor="text1"/>
        </w:rPr>
      </w:pPr>
      <w:r w:rsidRPr="00E807E2">
        <w:rPr>
          <w:color w:val="000000" w:themeColor="text1"/>
        </w:rPr>
        <w:t xml:space="preserve">Without limiting the generality of </w:t>
      </w:r>
      <w:r w:rsidR="00414305" w:rsidRPr="00E807E2">
        <w:rPr>
          <w:color w:val="000000" w:themeColor="text1"/>
        </w:rPr>
        <w:t xml:space="preserve">the </w:t>
      </w:r>
      <w:r w:rsidRPr="00E807E2">
        <w:rPr>
          <w:color w:val="000000" w:themeColor="text1"/>
        </w:rPr>
        <w:t xml:space="preserve">Service Provider’s obligations to provide ongoing innovation, </w:t>
      </w:r>
      <w:r w:rsidR="00414305" w:rsidRPr="00E807E2">
        <w:rPr>
          <w:color w:val="000000" w:themeColor="text1"/>
        </w:rPr>
        <w:t xml:space="preserve">the </w:t>
      </w:r>
      <w:r w:rsidRPr="00E807E2">
        <w:rPr>
          <w:color w:val="000000" w:themeColor="text1"/>
        </w:rPr>
        <w:t>Service Provider must identify product and enhancement opportunities for improved performance, and notifying SARS of such opportunities;</w:t>
      </w:r>
    </w:p>
    <w:p w14:paraId="4F96A67F" w14:textId="77777777" w:rsidR="00FE2059" w:rsidRPr="00E807E2" w:rsidRDefault="00FE2059" w:rsidP="009D5184">
      <w:pPr>
        <w:pStyle w:val="level3"/>
        <w:ind w:left="709" w:hanging="709"/>
        <w:rPr>
          <w:color w:val="000000" w:themeColor="text1"/>
        </w:rPr>
      </w:pPr>
      <w:r w:rsidRPr="00E807E2">
        <w:rPr>
          <w:color w:val="000000" w:themeColor="text1"/>
        </w:rPr>
        <w:lastRenderedPageBreak/>
        <w:t>Maintaining Industry Knowledge</w:t>
      </w:r>
    </w:p>
    <w:p w14:paraId="617E3153" w14:textId="77777777" w:rsidR="00FE2059" w:rsidRPr="00E807E2" w:rsidRDefault="00414305"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maintain applicable levels of industry knowledge of </w:t>
      </w:r>
      <w:r w:rsidR="002E41C7" w:rsidRPr="00E807E2">
        <w:rPr>
          <w:color w:val="000000" w:themeColor="text1"/>
        </w:rPr>
        <w:t>SARS’</w:t>
      </w:r>
      <w:r w:rsidR="00FE2059" w:rsidRPr="00E807E2">
        <w:rPr>
          <w:color w:val="000000" w:themeColor="text1"/>
        </w:rPr>
        <w:t xml:space="preserve"> operations;</w:t>
      </w:r>
    </w:p>
    <w:p w14:paraId="4137192A" w14:textId="77777777" w:rsidR="00FE2059" w:rsidRPr="00E807E2" w:rsidRDefault="00FE2059" w:rsidP="009D5184">
      <w:pPr>
        <w:pStyle w:val="level3"/>
        <w:ind w:left="709" w:hanging="709"/>
        <w:rPr>
          <w:color w:val="000000" w:themeColor="text1"/>
        </w:rPr>
      </w:pPr>
      <w:r w:rsidRPr="00E807E2">
        <w:rPr>
          <w:color w:val="000000" w:themeColor="text1"/>
        </w:rPr>
        <w:t>Participating in Forums</w:t>
      </w:r>
    </w:p>
    <w:p w14:paraId="62300335" w14:textId="77777777" w:rsidR="00E807E2" w:rsidRDefault="00414305"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Service Provider must maintain applicable levels of participation and input into forums and conferences, user groups, trade associations, and similar organisations; supporting the development of a clear, concise, strategic direction for the Services.</w:t>
      </w:r>
    </w:p>
    <w:p w14:paraId="518B1F22" w14:textId="2486CB3F" w:rsidR="00934F65" w:rsidRPr="00E807E2" w:rsidRDefault="00934F65" w:rsidP="009D5184">
      <w:pPr>
        <w:pStyle w:val="level3"/>
        <w:ind w:left="709" w:hanging="709"/>
        <w:rPr>
          <w:color w:val="000000" w:themeColor="text1"/>
        </w:rPr>
      </w:pPr>
      <w:r w:rsidRPr="00E807E2">
        <w:rPr>
          <w:color w:val="000000" w:themeColor="text1"/>
        </w:rPr>
        <w:t>Technical Advice</w:t>
      </w:r>
    </w:p>
    <w:p w14:paraId="61363497" w14:textId="77777777" w:rsidR="00FE2059" w:rsidRPr="00E807E2" w:rsidRDefault="00281CB9"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Service Provider must provide technical advice to SARS in the development of plans, management of expectations, and promotion of successful project implementations</w:t>
      </w:r>
      <w:r w:rsidR="00934F65" w:rsidRPr="00E807E2">
        <w:rPr>
          <w:color w:val="000000" w:themeColor="text1"/>
        </w:rPr>
        <w:t>.</w:t>
      </w:r>
    </w:p>
    <w:p w14:paraId="778C6B81" w14:textId="77777777" w:rsidR="00FE2059" w:rsidRPr="00E807E2" w:rsidRDefault="00FE2059" w:rsidP="009D5184">
      <w:pPr>
        <w:pStyle w:val="level3"/>
        <w:ind w:left="709" w:hanging="709"/>
        <w:rPr>
          <w:color w:val="000000" w:themeColor="text1"/>
        </w:rPr>
      </w:pPr>
      <w:r w:rsidRPr="00E807E2">
        <w:rPr>
          <w:color w:val="000000" w:themeColor="text1"/>
        </w:rPr>
        <w:t>Recommending Improvements</w:t>
      </w:r>
    </w:p>
    <w:p w14:paraId="61052E38" w14:textId="77777777" w:rsidR="00FE2059" w:rsidRPr="00E807E2" w:rsidRDefault="00DA1468" w:rsidP="00024D88">
      <w:pPr>
        <w:pStyle w:val="level1-text"/>
        <w:ind w:left="709"/>
        <w:rPr>
          <w:color w:val="000000" w:themeColor="text1"/>
        </w:rPr>
      </w:pPr>
      <w:r w:rsidRPr="00E807E2">
        <w:rPr>
          <w:color w:val="000000" w:themeColor="text1"/>
        </w:rPr>
        <w:t>T</w:t>
      </w:r>
      <w:r w:rsidR="00281CB9" w:rsidRPr="00E807E2">
        <w:rPr>
          <w:color w:val="000000" w:themeColor="text1"/>
        </w:rPr>
        <w:t xml:space="preserve">he </w:t>
      </w:r>
      <w:r w:rsidR="00FE2059" w:rsidRPr="00E807E2">
        <w:rPr>
          <w:color w:val="000000" w:themeColor="text1"/>
        </w:rPr>
        <w:t>Service Provider must recommend improvements in procedures and tools, including implementing redundancy measures where required.</w:t>
      </w:r>
    </w:p>
    <w:p w14:paraId="1ECB0C03" w14:textId="77777777" w:rsidR="00FE2059" w:rsidRPr="00E807E2" w:rsidRDefault="00FE2059" w:rsidP="009A3E1E">
      <w:pPr>
        <w:pStyle w:val="level2-head"/>
        <w:ind w:left="709"/>
        <w:rPr>
          <w:color w:val="000000" w:themeColor="text1"/>
        </w:rPr>
      </w:pPr>
      <w:bookmarkStart w:id="957" w:name="_Ref70080344"/>
      <w:bookmarkStart w:id="958" w:name="_Toc79303740"/>
      <w:bookmarkStart w:id="959" w:name="_Toc79555445"/>
      <w:bookmarkStart w:id="960" w:name="_Toc97693869"/>
      <w:bookmarkStart w:id="961" w:name="_Toc97632321"/>
      <w:bookmarkStart w:id="962" w:name="_Toc97902945"/>
      <w:bookmarkStart w:id="963" w:name="_Toc202343204"/>
      <w:bookmarkStart w:id="964" w:name="_Toc410310666"/>
      <w:bookmarkEnd w:id="951"/>
      <w:bookmarkEnd w:id="952"/>
      <w:r w:rsidRPr="00E807E2">
        <w:rPr>
          <w:color w:val="000000" w:themeColor="text1"/>
        </w:rPr>
        <w:t>Training</w:t>
      </w:r>
      <w:bookmarkEnd w:id="957"/>
      <w:bookmarkEnd w:id="958"/>
      <w:bookmarkEnd w:id="959"/>
      <w:bookmarkEnd w:id="960"/>
      <w:bookmarkEnd w:id="961"/>
      <w:bookmarkEnd w:id="962"/>
      <w:bookmarkEnd w:id="963"/>
      <w:bookmarkEnd w:id="964"/>
    </w:p>
    <w:p w14:paraId="6E98979E" w14:textId="77777777" w:rsidR="00FE2059" w:rsidRPr="00E807E2" w:rsidRDefault="00FE2059" w:rsidP="009D5184">
      <w:pPr>
        <w:pStyle w:val="level3"/>
        <w:ind w:left="709" w:hanging="709"/>
        <w:rPr>
          <w:color w:val="000000" w:themeColor="text1"/>
        </w:rPr>
      </w:pPr>
      <w:r w:rsidRPr="00E807E2">
        <w:rPr>
          <w:color w:val="000000" w:themeColor="text1"/>
        </w:rPr>
        <w:t>Training and Education Program</w:t>
      </w:r>
    </w:p>
    <w:p w14:paraId="610CE472" w14:textId="77777777" w:rsidR="00E807E2" w:rsidRDefault="00281CB9"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be responsible for maintaining an active and dynamic training and education program designed to further develop and maintain the requisite skills and technical knowledge of personnel assigned by </w:t>
      </w:r>
      <w:r w:rsidRPr="00E807E2">
        <w:rPr>
          <w:color w:val="000000" w:themeColor="text1"/>
        </w:rPr>
        <w:t xml:space="preserve">the </w:t>
      </w:r>
      <w:r w:rsidR="00FE2059" w:rsidRPr="00E807E2">
        <w:rPr>
          <w:color w:val="000000" w:themeColor="text1"/>
        </w:rPr>
        <w:t xml:space="preserve">Service Provider to perform the Services, including coordinating training for products provided to SARS by </w:t>
      </w:r>
      <w:r w:rsidRPr="00E807E2">
        <w:rPr>
          <w:color w:val="000000" w:themeColor="text1"/>
        </w:rPr>
        <w:t xml:space="preserve">the </w:t>
      </w:r>
      <w:r w:rsidR="00FE2059" w:rsidRPr="00E807E2">
        <w:rPr>
          <w:color w:val="000000" w:themeColor="text1"/>
        </w:rPr>
        <w:t xml:space="preserve">Service Provider. </w:t>
      </w:r>
      <w:r w:rsidRPr="00E807E2">
        <w:rPr>
          <w:color w:val="000000" w:themeColor="text1"/>
        </w:rPr>
        <w:t xml:space="preserve">The </w:t>
      </w:r>
      <w:r w:rsidR="00FE2059" w:rsidRPr="00E807E2">
        <w:rPr>
          <w:color w:val="000000" w:themeColor="text1"/>
        </w:rPr>
        <w:t>Service Provider must implement an employee training program that must complement</w:t>
      </w:r>
      <w:r w:rsidR="000202A5" w:rsidRPr="00E807E2">
        <w:rPr>
          <w:color w:val="000000" w:themeColor="text1"/>
        </w:rPr>
        <w:t>s</w:t>
      </w:r>
      <w:r w:rsidR="00FE2059" w:rsidRPr="00E807E2">
        <w:rPr>
          <w:color w:val="000000" w:themeColor="text1"/>
        </w:rPr>
        <w:t xml:space="preserve"> this capability and that must further develop and maintain the requisite skills and technical knowledge of Services Personnel.</w:t>
      </w:r>
    </w:p>
    <w:p w14:paraId="0E715913" w14:textId="66157A97" w:rsidR="00FE2059" w:rsidRPr="00E807E2" w:rsidRDefault="002E41C7" w:rsidP="009A3E1E">
      <w:pPr>
        <w:pStyle w:val="level2-head"/>
        <w:ind w:left="709"/>
        <w:rPr>
          <w:color w:val="000000" w:themeColor="text1"/>
        </w:rPr>
      </w:pPr>
      <w:bookmarkStart w:id="965" w:name="_Toc202343205"/>
      <w:bookmarkStart w:id="966" w:name="_Toc410310667"/>
      <w:r w:rsidRPr="00E807E2">
        <w:rPr>
          <w:color w:val="000000" w:themeColor="text1"/>
        </w:rPr>
        <w:t>SARS’</w:t>
      </w:r>
      <w:r w:rsidR="00FE2059" w:rsidRPr="00E807E2">
        <w:rPr>
          <w:color w:val="000000" w:themeColor="text1"/>
        </w:rPr>
        <w:t xml:space="preserve"> Technology Standards</w:t>
      </w:r>
      <w:bookmarkEnd w:id="965"/>
      <w:bookmarkEnd w:id="966"/>
    </w:p>
    <w:p w14:paraId="2D72F95B" w14:textId="77777777" w:rsidR="00FE2059" w:rsidRPr="00E807E2" w:rsidRDefault="00FE2059" w:rsidP="009D5184">
      <w:pPr>
        <w:pStyle w:val="level3"/>
        <w:ind w:left="709" w:hanging="709"/>
        <w:rPr>
          <w:color w:val="000000" w:themeColor="text1"/>
        </w:rPr>
      </w:pPr>
      <w:r w:rsidRPr="00E807E2">
        <w:rPr>
          <w:color w:val="000000" w:themeColor="text1"/>
        </w:rPr>
        <w:t>Determination of Technology Standards</w:t>
      </w:r>
    </w:p>
    <w:p w14:paraId="2ED4EE87" w14:textId="77777777" w:rsidR="00FE2059" w:rsidRPr="00E807E2" w:rsidRDefault="00FE2059" w:rsidP="00024D88">
      <w:pPr>
        <w:pStyle w:val="level1-text"/>
        <w:ind w:left="709"/>
        <w:rPr>
          <w:color w:val="000000" w:themeColor="text1"/>
        </w:rPr>
      </w:pPr>
      <w:r w:rsidRPr="00E807E2">
        <w:rPr>
          <w:color w:val="000000" w:themeColor="text1"/>
        </w:rPr>
        <w:t xml:space="preserve">Technology Standards will be determined by SARS and </w:t>
      </w:r>
      <w:r w:rsidR="00281CB9" w:rsidRPr="00E807E2">
        <w:rPr>
          <w:color w:val="000000" w:themeColor="text1"/>
        </w:rPr>
        <w:t xml:space="preserve">the </w:t>
      </w:r>
      <w:r w:rsidRPr="00E807E2">
        <w:rPr>
          <w:color w:val="000000" w:themeColor="text1"/>
        </w:rPr>
        <w:t>Service Provider agrees to comply with such Technology Standards</w:t>
      </w:r>
      <w:bookmarkStart w:id="967" w:name="_DV_C207"/>
      <w:r w:rsidRPr="00E807E2">
        <w:rPr>
          <w:color w:val="000000" w:themeColor="text1"/>
        </w:rPr>
        <w:t xml:space="preserve"> as such standards may be reasonably updated from time to time.</w:t>
      </w:r>
      <w:bookmarkEnd w:id="967"/>
      <w:r w:rsidRPr="00E807E2">
        <w:rPr>
          <w:color w:val="000000" w:themeColor="text1"/>
        </w:rPr>
        <w:t xml:space="preserve"> To the extent that compliance with updated standards qualifies as a New Service under the definition of </w:t>
      </w:r>
      <w:r w:rsidR="00281CB9" w:rsidRPr="00E807E2">
        <w:rPr>
          <w:color w:val="000000" w:themeColor="text1"/>
        </w:rPr>
        <w:t>“</w:t>
      </w:r>
      <w:r w:rsidRPr="00E807E2">
        <w:rPr>
          <w:color w:val="000000" w:themeColor="text1"/>
        </w:rPr>
        <w:t>New Services</w:t>
      </w:r>
      <w:r w:rsidR="00281CB9" w:rsidRPr="00E807E2">
        <w:rPr>
          <w:color w:val="000000" w:themeColor="text1"/>
        </w:rPr>
        <w:t>”</w:t>
      </w:r>
      <w:r w:rsidRPr="00E807E2">
        <w:rPr>
          <w:color w:val="000000" w:themeColor="text1"/>
        </w:rPr>
        <w:t xml:space="preserve">, </w:t>
      </w:r>
      <w:r w:rsidR="00AF42CD" w:rsidRPr="00E807E2">
        <w:rPr>
          <w:color w:val="000000" w:themeColor="text1"/>
        </w:rPr>
        <w:t xml:space="preserve">the </w:t>
      </w:r>
      <w:r w:rsidRPr="00E807E2">
        <w:rPr>
          <w:color w:val="000000" w:themeColor="text1"/>
        </w:rPr>
        <w:t xml:space="preserve">Service Provider may charge SARS for the effort required to so comply in accordance with the terms of </w:t>
      </w:r>
      <w:r w:rsidRPr="00E807E2">
        <w:rPr>
          <w:b/>
          <w:color w:val="000000" w:themeColor="text1"/>
        </w:rPr>
        <w:t>Schedule D</w:t>
      </w:r>
      <w:r w:rsidRPr="00E807E2">
        <w:rPr>
          <w:color w:val="000000" w:themeColor="text1"/>
        </w:rPr>
        <w:t xml:space="preserve"> (Charges, Invoices and Payments).</w:t>
      </w:r>
    </w:p>
    <w:p w14:paraId="39CF7C0C" w14:textId="77777777" w:rsidR="00FE2059" w:rsidRPr="00E807E2" w:rsidRDefault="00FE2059" w:rsidP="009D5184">
      <w:pPr>
        <w:pStyle w:val="level3"/>
        <w:ind w:left="709" w:hanging="709"/>
        <w:rPr>
          <w:color w:val="000000" w:themeColor="text1"/>
        </w:rPr>
      </w:pPr>
      <w:bookmarkStart w:id="968" w:name="_DV_M455"/>
      <w:bookmarkEnd w:id="968"/>
      <w:r w:rsidRPr="00E807E2">
        <w:rPr>
          <w:color w:val="000000" w:themeColor="text1"/>
        </w:rPr>
        <w:t>Evaluation of Technology Standards</w:t>
      </w:r>
    </w:p>
    <w:p w14:paraId="67D6AB61" w14:textId="77777777" w:rsidR="00FE2059" w:rsidRPr="00E807E2" w:rsidRDefault="00AF42CD"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evaluate the Technology Standards on a continuing basis and proactively recommend changes, additions and deletions (which may include suggested upgrades to the Supported Hardware and Supported Software), for </w:t>
      </w:r>
      <w:r w:rsidR="002E41C7" w:rsidRPr="00E807E2">
        <w:rPr>
          <w:color w:val="000000" w:themeColor="text1"/>
        </w:rPr>
        <w:t>SARS’</w:t>
      </w:r>
      <w:r w:rsidR="00FE2059" w:rsidRPr="00E807E2">
        <w:rPr>
          <w:color w:val="000000" w:themeColor="text1"/>
        </w:rPr>
        <w:t xml:space="preserve"> consideration, </w:t>
      </w:r>
      <w:proofErr w:type="gramStart"/>
      <w:r w:rsidR="00FE2059" w:rsidRPr="00E807E2">
        <w:rPr>
          <w:color w:val="000000" w:themeColor="text1"/>
        </w:rPr>
        <w:t>taking into account</w:t>
      </w:r>
      <w:proofErr w:type="gramEnd"/>
      <w:r w:rsidR="00FE2059" w:rsidRPr="00E807E2">
        <w:rPr>
          <w:color w:val="000000" w:themeColor="text1"/>
        </w:rPr>
        <w:t xml:space="preserve"> </w:t>
      </w:r>
      <w:r w:rsidR="002E41C7" w:rsidRPr="00E807E2">
        <w:rPr>
          <w:color w:val="000000" w:themeColor="text1"/>
        </w:rPr>
        <w:t>SARS’</w:t>
      </w:r>
      <w:r w:rsidR="00FE2059" w:rsidRPr="00E807E2">
        <w:rPr>
          <w:color w:val="000000" w:themeColor="text1"/>
        </w:rPr>
        <w:t xml:space="preserve"> operations, environment, goals, and objectives. SARS requires that any Supported Software be maintained at</w:t>
      </w:r>
      <w:r w:rsidR="004B6127" w:rsidRPr="00E807E2">
        <w:rPr>
          <w:color w:val="000000" w:themeColor="text1"/>
        </w:rPr>
        <w:t xml:space="preserve"> least 1 (one) version below the latest version,</w:t>
      </w:r>
      <w:r w:rsidR="00FE2059" w:rsidRPr="00E807E2">
        <w:rPr>
          <w:color w:val="000000" w:themeColor="text1"/>
        </w:rPr>
        <w:t xml:space="preserve"> unless SARS directs or agrees otherwise, in its sole discretion.</w:t>
      </w:r>
    </w:p>
    <w:p w14:paraId="31798BF8" w14:textId="77777777" w:rsidR="00FE2059" w:rsidRPr="00E807E2" w:rsidRDefault="00FE2059" w:rsidP="009D5184">
      <w:pPr>
        <w:pStyle w:val="level3"/>
        <w:ind w:left="709" w:hanging="709"/>
        <w:rPr>
          <w:color w:val="000000" w:themeColor="text1"/>
        </w:rPr>
      </w:pPr>
      <w:bookmarkStart w:id="969" w:name="_DV_M456"/>
      <w:bookmarkEnd w:id="969"/>
      <w:r w:rsidRPr="00E807E2">
        <w:rPr>
          <w:color w:val="000000" w:themeColor="text1"/>
        </w:rPr>
        <w:t>Participation in Technology Standards Review Process</w:t>
      </w:r>
    </w:p>
    <w:p w14:paraId="1EFB79DE" w14:textId="77777777" w:rsidR="00FE2059" w:rsidRPr="00E807E2" w:rsidRDefault="00AF42CD"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must participate in </w:t>
      </w:r>
      <w:r w:rsidR="002E41C7" w:rsidRPr="00E807E2">
        <w:rPr>
          <w:color w:val="000000" w:themeColor="text1"/>
        </w:rPr>
        <w:t>SARS’</w:t>
      </w:r>
      <w:r w:rsidR="00FE2059" w:rsidRPr="00E807E2">
        <w:rPr>
          <w:color w:val="000000" w:themeColor="text1"/>
        </w:rPr>
        <w:t xml:space="preserve"> Technology Standards review processes. </w:t>
      </w:r>
      <w:r w:rsidRPr="00E807E2">
        <w:rPr>
          <w:color w:val="000000" w:themeColor="text1"/>
        </w:rPr>
        <w:t xml:space="preserve">The </w:t>
      </w:r>
      <w:r w:rsidR="00FE2059" w:rsidRPr="00E807E2">
        <w:rPr>
          <w:color w:val="000000" w:themeColor="text1"/>
        </w:rPr>
        <w:t>Service Provider’s obligations in this regard include:</w:t>
      </w:r>
    </w:p>
    <w:p w14:paraId="307F0C25" w14:textId="77777777" w:rsidR="00FE2059" w:rsidRPr="00E807E2" w:rsidRDefault="00FE2059" w:rsidP="009D5184">
      <w:pPr>
        <w:pStyle w:val="level4"/>
        <w:tabs>
          <w:tab w:val="clear" w:pos="2410"/>
        </w:tabs>
        <w:ind w:left="1560" w:hanging="851"/>
        <w:rPr>
          <w:color w:val="000000" w:themeColor="text1"/>
        </w:rPr>
      </w:pPr>
      <w:bookmarkStart w:id="970" w:name="_DV_M457"/>
      <w:bookmarkEnd w:id="970"/>
      <w:r w:rsidRPr="00E807E2">
        <w:rPr>
          <w:color w:val="000000" w:themeColor="text1"/>
        </w:rPr>
        <w:lastRenderedPageBreak/>
        <w:t>performing reviews of the Technology Standards as required by SARS from time to time;</w:t>
      </w:r>
    </w:p>
    <w:p w14:paraId="1501C0C2" w14:textId="77777777" w:rsidR="00FE2059" w:rsidRPr="00E807E2" w:rsidRDefault="00FE2059" w:rsidP="009D5184">
      <w:pPr>
        <w:pStyle w:val="level4"/>
        <w:tabs>
          <w:tab w:val="clear" w:pos="2410"/>
        </w:tabs>
        <w:ind w:left="1560" w:hanging="851"/>
        <w:rPr>
          <w:color w:val="000000" w:themeColor="text1"/>
        </w:rPr>
      </w:pPr>
      <w:bookmarkStart w:id="971" w:name="_DV_M458"/>
      <w:bookmarkStart w:id="972" w:name="_DV_M459"/>
      <w:bookmarkEnd w:id="971"/>
      <w:bookmarkEnd w:id="972"/>
      <w:r w:rsidRPr="00E807E2">
        <w:rPr>
          <w:color w:val="000000" w:themeColor="text1"/>
        </w:rPr>
        <w:t xml:space="preserve">conducting trials of proposed Technology Standards as requested by </w:t>
      </w:r>
      <w:proofErr w:type="gramStart"/>
      <w:r w:rsidRPr="00E807E2">
        <w:rPr>
          <w:color w:val="000000" w:themeColor="text1"/>
        </w:rPr>
        <w:t>SARS</w:t>
      </w:r>
      <w:proofErr w:type="gramEnd"/>
    </w:p>
    <w:p w14:paraId="7F4C99BB" w14:textId="77777777" w:rsidR="00FE2059" w:rsidRPr="00E807E2" w:rsidRDefault="00FE2059" w:rsidP="009D5184">
      <w:pPr>
        <w:pStyle w:val="level4"/>
        <w:tabs>
          <w:tab w:val="clear" w:pos="2410"/>
        </w:tabs>
        <w:ind w:left="1560" w:hanging="851"/>
        <w:rPr>
          <w:color w:val="000000" w:themeColor="text1"/>
        </w:rPr>
      </w:pPr>
      <w:bookmarkStart w:id="973" w:name="_DV_M460"/>
      <w:bookmarkEnd w:id="973"/>
      <w:r w:rsidRPr="00E807E2">
        <w:rPr>
          <w:color w:val="000000" w:themeColor="text1"/>
        </w:rPr>
        <w:t>preparing and publishing Green Papers on proposed new Technology Standards;</w:t>
      </w:r>
    </w:p>
    <w:p w14:paraId="38B2912C" w14:textId="77777777" w:rsidR="00FE2059" w:rsidRPr="00E807E2" w:rsidRDefault="00FE2059" w:rsidP="009D5184">
      <w:pPr>
        <w:pStyle w:val="level4"/>
        <w:tabs>
          <w:tab w:val="clear" w:pos="2410"/>
        </w:tabs>
        <w:ind w:left="1560" w:hanging="851"/>
        <w:rPr>
          <w:color w:val="000000" w:themeColor="text1"/>
        </w:rPr>
      </w:pPr>
      <w:bookmarkStart w:id="974" w:name="_DV_M461"/>
      <w:bookmarkEnd w:id="974"/>
      <w:r w:rsidRPr="00E807E2">
        <w:rPr>
          <w:color w:val="000000" w:themeColor="text1"/>
        </w:rPr>
        <w:t xml:space="preserve">managing </w:t>
      </w:r>
      <w:r w:rsidR="002E41C7" w:rsidRPr="00E807E2">
        <w:rPr>
          <w:color w:val="000000" w:themeColor="text1"/>
        </w:rPr>
        <w:t>SARS’</w:t>
      </w:r>
      <w:r w:rsidRPr="00E807E2">
        <w:rPr>
          <w:color w:val="000000" w:themeColor="text1"/>
        </w:rPr>
        <w:t xml:space="preserve"> review of Green Papers</w:t>
      </w:r>
      <w:bookmarkStart w:id="975" w:name="_DV_M462"/>
      <w:bookmarkEnd w:id="975"/>
      <w:r w:rsidRPr="00E807E2">
        <w:rPr>
          <w:color w:val="000000" w:themeColor="text1"/>
        </w:rPr>
        <w:t xml:space="preserve">, including updating Green Papers to reflect </w:t>
      </w:r>
      <w:r w:rsidR="002E41C7" w:rsidRPr="00E807E2">
        <w:rPr>
          <w:color w:val="000000" w:themeColor="text1"/>
        </w:rPr>
        <w:t>SARS’</w:t>
      </w:r>
      <w:r w:rsidRPr="00E807E2">
        <w:rPr>
          <w:color w:val="000000" w:themeColor="text1"/>
        </w:rPr>
        <w:t xml:space="preserve"> comments;</w:t>
      </w:r>
    </w:p>
    <w:p w14:paraId="357810BD" w14:textId="77777777" w:rsidR="00FE2059" w:rsidRPr="00E807E2" w:rsidRDefault="00FE2059" w:rsidP="009D5184">
      <w:pPr>
        <w:pStyle w:val="level4"/>
        <w:tabs>
          <w:tab w:val="clear" w:pos="2410"/>
        </w:tabs>
        <w:ind w:left="1560" w:hanging="851"/>
        <w:rPr>
          <w:color w:val="000000" w:themeColor="text1"/>
        </w:rPr>
      </w:pPr>
      <w:bookmarkStart w:id="976" w:name="_DV_M465"/>
      <w:bookmarkEnd w:id="976"/>
      <w:r w:rsidRPr="00E807E2">
        <w:rPr>
          <w:color w:val="000000" w:themeColor="text1"/>
        </w:rPr>
        <w:t xml:space="preserve">preparing and publishing White Papers and updating White Papers to reflect </w:t>
      </w:r>
      <w:r w:rsidR="002E41C7" w:rsidRPr="00E807E2">
        <w:rPr>
          <w:color w:val="000000" w:themeColor="text1"/>
        </w:rPr>
        <w:t>SARS’</w:t>
      </w:r>
      <w:r w:rsidRPr="00E807E2">
        <w:rPr>
          <w:color w:val="000000" w:themeColor="text1"/>
        </w:rPr>
        <w:t xml:space="preserve"> comments;</w:t>
      </w:r>
    </w:p>
    <w:p w14:paraId="5A26EEA3" w14:textId="77777777" w:rsidR="00FE2059" w:rsidRPr="00E807E2" w:rsidRDefault="00FE2059" w:rsidP="009D5184">
      <w:pPr>
        <w:pStyle w:val="level4"/>
        <w:tabs>
          <w:tab w:val="clear" w:pos="2410"/>
        </w:tabs>
        <w:ind w:left="1560" w:hanging="851"/>
        <w:rPr>
          <w:color w:val="000000" w:themeColor="text1"/>
        </w:rPr>
      </w:pPr>
      <w:bookmarkStart w:id="977" w:name="_DV_M466"/>
      <w:bookmarkEnd w:id="977"/>
      <w:r w:rsidRPr="00E807E2">
        <w:rPr>
          <w:color w:val="000000" w:themeColor="text1"/>
        </w:rPr>
        <w:t>managing the process of SARS review and approval through to final approval of the new, changed or retired Technology Standard; and</w:t>
      </w:r>
    </w:p>
    <w:p w14:paraId="229DC419" w14:textId="77777777" w:rsidR="00FE2059" w:rsidRPr="00E807E2" w:rsidRDefault="00FE2059" w:rsidP="009D5184">
      <w:pPr>
        <w:pStyle w:val="level4"/>
        <w:tabs>
          <w:tab w:val="clear" w:pos="2410"/>
        </w:tabs>
        <w:ind w:left="1560" w:hanging="851"/>
        <w:rPr>
          <w:color w:val="000000" w:themeColor="text1"/>
        </w:rPr>
      </w:pPr>
      <w:bookmarkStart w:id="978" w:name="_DV_M467"/>
      <w:bookmarkEnd w:id="978"/>
      <w:r w:rsidRPr="00E807E2">
        <w:rPr>
          <w:color w:val="000000" w:themeColor="text1"/>
        </w:rPr>
        <w:t>conducting investigations of any deviations from the authorised Technology Standards.</w:t>
      </w:r>
    </w:p>
    <w:p w14:paraId="1978C79B" w14:textId="77777777" w:rsidR="00FE2059" w:rsidRPr="00E807E2" w:rsidRDefault="00FE2059" w:rsidP="009A3E1E">
      <w:pPr>
        <w:pStyle w:val="level2-head"/>
        <w:ind w:left="709"/>
        <w:rPr>
          <w:color w:val="000000" w:themeColor="text1"/>
        </w:rPr>
      </w:pPr>
      <w:bookmarkStart w:id="979" w:name="_Toc202343206"/>
      <w:bookmarkStart w:id="980" w:name="_Toc410310668"/>
      <w:bookmarkStart w:id="981" w:name="_Ref411077286"/>
      <w:r w:rsidRPr="00E807E2">
        <w:rPr>
          <w:color w:val="000000" w:themeColor="text1"/>
        </w:rPr>
        <w:t>Power Down Testing</w:t>
      </w:r>
      <w:bookmarkEnd w:id="979"/>
      <w:bookmarkEnd w:id="980"/>
      <w:bookmarkEnd w:id="981"/>
    </w:p>
    <w:p w14:paraId="498E3497" w14:textId="77777777" w:rsidR="00FE2059" w:rsidRPr="00E807E2" w:rsidRDefault="00FE2059" w:rsidP="009D5184">
      <w:pPr>
        <w:pStyle w:val="level3"/>
        <w:ind w:left="709" w:hanging="709"/>
        <w:rPr>
          <w:color w:val="000000" w:themeColor="text1"/>
        </w:rPr>
      </w:pPr>
      <w:r w:rsidRPr="00E807E2">
        <w:rPr>
          <w:color w:val="000000" w:themeColor="text1"/>
        </w:rPr>
        <w:t>General</w:t>
      </w:r>
    </w:p>
    <w:p w14:paraId="6F844FEE" w14:textId="6B7BCB27" w:rsidR="00FE2059" w:rsidRPr="00E807E2" w:rsidRDefault="00FE2059" w:rsidP="00024D88">
      <w:pPr>
        <w:pStyle w:val="level1-text"/>
        <w:ind w:left="709"/>
        <w:rPr>
          <w:color w:val="000000" w:themeColor="text1"/>
        </w:rPr>
      </w:pPr>
      <w:r w:rsidRPr="00E807E2">
        <w:rPr>
          <w:color w:val="000000" w:themeColor="text1"/>
        </w:rPr>
        <w:t xml:space="preserve">At </w:t>
      </w:r>
      <w:r w:rsidR="002E41C7" w:rsidRPr="00E807E2">
        <w:rPr>
          <w:color w:val="000000" w:themeColor="text1"/>
        </w:rPr>
        <w:t>SARS’</w:t>
      </w:r>
      <w:r w:rsidRPr="00E807E2">
        <w:rPr>
          <w:color w:val="000000" w:themeColor="text1"/>
        </w:rPr>
        <w:t xml:space="preserve"> request, </w:t>
      </w:r>
      <w:r w:rsidR="00AF42CD" w:rsidRPr="00E807E2">
        <w:rPr>
          <w:color w:val="000000" w:themeColor="text1"/>
        </w:rPr>
        <w:t xml:space="preserve">the </w:t>
      </w:r>
      <w:r w:rsidRPr="00E807E2">
        <w:rPr>
          <w:color w:val="000000" w:themeColor="text1"/>
        </w:rPr>
        <w:t xml:space="preserve">Service Provider will provide on-site support for power-down / power-up tests (each, a </w:t>
      </w:r>
      <w:r w:rsidR="00AF42CD" w:rsidRPr="00E807E2">
        <w:rPr>
          <w:color w:val="000000" w:themeColor="text1"/>
        </w:rPr>
        <w:t>“</w:t>
      </w:r>
      <w:r w:rsidRPr="00E807E2">
        <w:rPr>
          <w:b/>
          <w:color w:val="000000" w:themeColor="text1"/>
        </w:rPr>
        <w:t>Power Down Test</w:t>
      </w:r>
      <w:r w:rsidR="00AF42CD" w:rsidRPr="00E807E2">
        <w:rPr>
          <w:color w:val="000000" w:themeColor="text1"/>
        </w:rPr>
        <w:t>”</w:t>
      </w:r>
      <w:r w:rsidRPr="00E807E2">
        <w:rPr>
          <w:color w:val="000000" w:themeColor="text1"/>
        </w:rPr>
        <w:t xml:space="preserve">) at SARS Sites. For purposes of this </w:t>
      </w:r>
      <w:r w:rsidR="00970C8A" w:rsidRPr="00E807E2">
        <w:rPr>
          <w:b/>
          <w:color w:val="000000" w:themeColor="text1"/>
        </w:rPr>
        <w:t>clause</w:t>
      </w:r>
      <w:r w:rsidR="00533DE6" w:rsidRPr="00E807E2">
        <w:rPr>
          <w:b/>
          <w:color w:val="000000" w:themeColor="text1"/>
        </w:rPr>
        <w:t xml:space="preserve"> </w:t>
      </w:r>
      <w:r w:rsidR="00533DE6" w:rsidRPr="00E807E2">
        <w:rPr>
          <w:b/>
          <w:color w:val="000000" w:themeColor="text1"/>
        </w:rPr>
        <w:fldChar w:fldCharType="begin"/>
      </w:r>
      <w:r w:rsidR="00533DE6" w:rsidRPr="00E807E2">
        <w:rPr>
          <w:b/>
          <w:color w:val="000000" w:themeColor="text1"/>
        </w:rPr>
        <w:instrText xml:space="preserve"> REF _Ref411077286 \r \h  \* MERGEFORMAT </w:instrText>
      </w:r>
      <w:r w:rsidR="00533DE6" w:rsidRPr="00E807E2">
        <w:rPr>
          <w:b/>
          <w:color w:val="000000" w:themeColor="text1"/>
        </w:rPr>
      </w:r>
      <w:r w:rsidR="00533DE6" w:rsidRPr="00E807E2">
        <w:rPr>
          <w:b/>
          <w:color w:val="000000" w:themeColor="text1"/>
        </w:rPr>
        <w:fldChar w:fldCharType="separate"/>
      </w:r>
      <w:r w:rsidR="006C7D4B">
        <w:rPr>
          <w:b/>
          <w:color w:val="000000" w:themeColor="text1"/>
        </w:rPr>
        <w:t>11.5</w:t>
      </w:r>
      <w:r w:rsidR="00533DE6" w:rsidRPr="00E807E2">
        <w:rPr>
          <w:b/>
          <w:color w:val="000000" w:themeColor="text1"/>
        </w:rPr>
        <w:fldChar w:fldCharType="end"/>
      </w:r>
      <w:r w:rsidRPr="00E807E2">
        <w:rPr>
          <w:color w:val="000000" w:themeColor="text1"/>
        </w:rPr>
        <w:t xml:space="preserve">, </w:t>
      </w:r>
      <w:r w:rsidR="000E729C" w:rsidRPr="00E807E2">
        <w:rPr>
          <w:color w:val="000000" w:themeColor="text1"/>
        </w:rPr>
        <w:t>“</w:t>
      </w:r>
      <w:r w:rsidRPr="00E807E2">
        <w:rPr>
          <w:b/>
          <w:color w:val="000000" w:themeColor="text1"/>
        </w:rPr>
        <w:t>Power Down Limit</w:t>
      </w:r>
      <w:r w:rsidR="000E729C" w:rsidRPr="00E807E2">
        <w:rPr>
          <w:color w:val="000000" w:themeColor="text1"/>
        </w:rPr>
        <w:t>”</w:t>
      </w:r>
      <w:r w:rsidRPr="00E807E2">
        <w:rPr>
          <w:color w:val="000000" w:themeColor="text1"/>
        </w:rPr>
        <w:t xml:space="preserve"> means the number obtained by multiplying </w:t>
      </w:r>
      <w:r w:rsidR="000E729C" w:rsidRPr="00E807E2">
        <w:rPr>
          <w:color w:val="000000" w:themeColor="text1"/>
        </w:rPr>
        <w:t>0.5</w:t>
      </w:r>
      <w:r w:rsidRPr="00E807E2">
        <w:rPr>
          <w:color w:val="000000" w:themeColor="text1"/>
        </w:rPr>
        <w:t xml:space="preserve"> by the number of SARS Sites. </w:t>
      </w:r>
      <w:r w:rsidR="00AF42CD" w:rsidRPr="00E807E2">
        <w:rPr>
          <w:color w:val="000000" w:themeColor="text1"/>
        </w:rPr>
        <w:t xml:space="preserve">The </w:t>
      </w:r>
      <w:r w:rsidRPr="00E807E2">
        <w:rPr>
          <w:color w:val="000000" w:themeColor="text1"/>
        </w:rPr>
        <w:t xml:space="preserve">Service Provider will conduct </w:t>
      </w:r>
      <w:proofErr w:type="gramStart"/>
      <w:r w:rsidRPr="00E807E2">
        <w:rPr>
          <w:color w:val="000000" w:themeColor="text1"/>
        </w:rPr>
        <w:t>a number of</w:t>
      </w:r>
      <w:proofErr w:type="gramEnd"/>
      <w:r w:rsidRPr="00E807E2">
        <w:rPr>
          <w:color w:val="000000" w:themeColor="text1"/>
        </w:rPr>
        <w:t xml:space="preserve"> Power Down Tests, as requested by SARS, per calendar year not exceeding the Power Down Limit at no additional charge to SARS. To the extent that SARS requests Power Down Tests that, in the aggregate, exceed the Power Down Limit, SARS will reimburse Service Provider (on a Time and Materials basis) for incremental expenses incurred the by </w:t>
      </w:r>
      <w:r w:rsidR="00AF42CD" w:rsidRPr="00E807E2">
        <w:rPr>
          <w:color w:val="000000" w:themeColor="text1"/>
        </w:rPr>
        <w:t xml:space="preserve">the </w:t>
      </w:r>
      <w:r w:rsidRPr="00E807E2">
        <w:rPr>
          <w:color w:val="000000" w:themeColor="text1"/>
        </w:rPr>
        <w:t>Service Provider for those Power Down Tests conducted during such calendar year after the Power Down Limit is reached.</w:t>
      </w:r>
    </w:p>
    <w:p w14:paraId="41FB5DD0" w14:textId="77777777" w:rsidR="00FE2059" w:rsidRPr="00E807E2" w:rsidRDefault="00FE2059" w:rsidP="009D5184">
      <w:pPr>
        <w:pStyle w:val="level3-text"/>
        <w:ind w:left="709"/>
        <w:rPr>
          <w:b/>
          <w:color w:val="000000" w:themeColor="text1"/>
        </w:rPr>
      </w:pPr>
      <w:r w:rsidRPr="00E807E2">
        <w:rPr>
          <w:b/>
          <w:color w:val="000000" w:themeColor="text1"/>
        </w:rPr>
        <w:t>[</w:t>
      </w:r>
      <w:r w:rsidR="00E14F35" w:rsidRPr="00E807E2">
        <w:rPr>
          <w:b/>
          <w:color w:val="000000" w:themeColor="text1"/>
        </w:rPr>
        <w:t>Note to Bidder: in the event of the award of more than one Tower to a Bidder, the power down limit will be aggregated to reflect number of Towers such Bidder is awarded</w:t>
      </w:r>
      <w:r w:rsidR="00AF42CD" w:rsidRPr="00E807E2">
        <w:rPr>
          <w:b/>
          <w:color w:val="000000" w:themeColor="text1"/>
        </w:rPr>
        <w:t>]</w:t>
      </w:r>
    </w:p>
    <w:p w14:paraId="634AD43E" w14:textId="77777777" w:rsidR="00FE2059" w:rsidRPr="00E807E2" w:rsidRDefault="00FE2059" w:rsidP="009D5184">
      <w:pPr>
        <w:pStyle w:val="level3"/>
        <w:ind w:left="709" w:hanging="709"/>
        <w:rPr>
          <w:color w:val="000000" w:themeColor="text1"/>
        </w:rPr>
      </w:pPr>
      <w:r w:rsidRPr="00E807E2">
        <w:rPr>
          <w:color w:val="000000" w:themeColor="text1"/>
        </w:rPr>
        <w:t>Specific Power Down Test Responsibilities</w:t>
      </w:r>
    </w:p>
    <w:p w14:paraId="48BD4D01" w14:textId="77777777" w:rsidR="00FE2059" w:rsidRPr="00E807E2" w:rsidRDefault="00870FF4"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Service Provider’s Power Down Test responsibilities must include:</w:t>
      </w:r>
    </w:p>
    <w:p w14:paraId="213FEA38" w14:textId="77777777" w:rsidR="00FE2059" w:rsidRPr="00E807E2" w:rsidRDefault="00FE2059" w:rsidP="009D5184">
      <w:pPr>
        <w:pStyle w:val="level4"/>
        <w:tabs>
          <w:tab w:val="clear" w:pos="2410"/>
        </w:tabs>
        <w:ind w:left="1560" w:hanging="851"/>
        <w:rPr>
          <w:color w:val="000000" w:themeColor="text1"/>
        </w:rPr>
      </w:pPr>
      <w:r w:rsidRPr="00E807E2">
        <w:rPr>
          <w:color w:val="000000" w:themeColor="text1"/>
        </w:rPr>
        <w:t>disabling the devices at the specified SARS Site;</w:t>
      </w:r>
    </w:p>
    <w:p w14:paraId="2C092B6E" w14:textId="77777777" w:rsidR="00FE2059" w:rsidRPr="00E807E2" w:rsidRDefault="00FE2059" w:rsidP="009D5184">
      <w:pPr>
        <w:pStyle w:val="level4"/>
        <w:tabs>
          <w:tab w:val="clear" w:pos="2410"/>
        </w:tabs>
        <w:ind w:left="1560" w:hanging="851"/>
        <w:rPr>
          <w:color w:val="000000" w:themeColor="text1"/>
        </w:rPr>
      </w:pPr>
      <w:r w:rsidRPr="00E807E2">
        <w:rPr>
          <w:color w:val="000000" w:themeColor="text1"/>
        </w:rPr>
        <w:t>after the Power Down Test is complete, immediately enabling the devices;</w:t>
      </w:r>
    </w:p>
    <w:p w14:paraId="76D3E091" w14:textId="77777777" w:rsidR="00FE2059" w:rsidRPr="00E807E2" w:rsidRDefault="00170CFD" w:rsidP="009D5184">
      <w:pPr>
        <w:pStyle w:val="level4"/>
        <w:tabs>
          <w:tab w:val="clear" w:pos="2410"/>
        </w:tabs>
        <w:ind w:left="1560" w:hanging="851"/>
        <w:rPr>
          <w:color w:val="000000" w:themeColor="text1"/>
        </w:rPr>
      </w:pPr>
      <w:r w:rsidRPr="00E807E2">
        <w:rPr>
          <w:color w:val="000000" w:themeColor="text1"/>
        </w:rPr>
        <w:t xml:space="preserve">co-ordinate or </w:t>
      </w:r>
      <w:r w:rsidR="00FE2059" w:rsidRPr="00E807E2">
        <w:rPr>
          <w:color w:val="000000" w:themeColor="text1"/>
        </w:rPr>
        <w:t xml:space="preserve">conducting tests to ensure that all such devices are operating properly (including End-user testing) and </w:t>
      </w:r>
      <w:proofErr w:type="gramStart"/>
      <w:r w:rsidR="00FE2059" w:rsidRPr="00E807E2">
        <w:rPr>
          <w:color w:val="000000" w:themeColor="text1"/>
        </w:rPr>
        <w:t>are able to</w:t>
      </w:r>
      <w:proofErr w:type="gramEnd"/>
      <w:r w:rsidR="00FE2059" w:rsidRPr="00E807E2">
        <w:rPr>
          <w:color w:val="000000" w:themeColor="text1"/>
        </w:rPr>
        <w:t xml:space="preserve"> be monitored using </w:t>
      </w:r>
      <w:r w:rsidR="00870FF4" w:rsidRPr="00E807E2">
        <w:rPr>
          <w:color w:val="000000" w:themeColor="text1"/>
        </w:rPr>
        <w:t xml:space="preserve">the </w:t>
      </w:r>
      <w:r w:rsidRPr="00E807E2">
        <w:rPr>
          <w:color w:val="000000" w:themeColor="text1"/>
        </w:rPr>
        <w:t xml:space="preserve">SARS’ </w:t>
      </w:r>
      <w:r w:rsidR="00FE2059" w:rsidRPr="00E807E2">
        <w:rPr>
          <w:color w:val="000000" w:themeColor="text1"/>
        </w:rPr>
        <w:t>monitoring tools;</w:t>
      </w:r>
    </w:p>
    <w:p w14:paraId="395B1110" w14:textId="77777777" w:rsidR="00FE2059" w:rsidRPr="00E807E2" w:rsidRDefault="00FE2059" w:rsidP="009D5184">
      <w:pPr>
        <w:pStyle w:val="level4"/>
        <w:tabs>
          <w:tab w:val="clear" w:pos="2410"/>
        </w:tabs>
        <w:ind w:left="1560" w:hanging="851"/>
        <w:rPr>
          <w:color w:val="000000" w:themeColor="text1"/>
        </w:rPr>
      </w:pPr>
      <w:r w:rsidRPr="00E807E2">
        <w:rPr>
          <w:color w:val="000000" w:themeColor="text1"/>
        </w:rPr>
        <w:t>promptly Resolving any Incidents or other issues arising from the Power Down Test; and</w:t>
      </w:r>
    </w:p>
    <w:p w14:paraId="75AA6C59" w14:textId="77777777" w:rsidR="00FE2059" w:rsidRPr="00E807E2" w:rsidRDefault="00FE2059" w:rsidP="009D5184">
      <w:pPr>
        <w:pStyle w:val="level4"/>
        <w:tabs>
          <w:tab w:val="clear" w:pos="2410"/>
        </w:tabs>
        <w:ind w:left="1560" w:hanging="851"/>
        <w:rPr>
          <w:color w:val="000000" w:themeColor="text1"/>
        </w:rPr>
      </w:pPr>
      <w:r w:rsidRPr="00E807E2">
        <w:rPr>
          <w:color w:val="000000" w:themeColor="text1"/>
        </w:rPr>
        <w:t>restore the Services immediately following power restoration at the specified SARS Site.</w:t>
      </w:r>
    </w:p>
    <w:p w14:paraId="260B94DC" w14:textId="77777777" w:rsidR="00FE2059" w:rsidRPr="00E807E2" w:rsidRDefault="00FE2059" w:rsidP="007F6482">
      <w:pPr>
        <w:pStyle w:val="level3"/>
        <w:ind w:left="709" w:hanging="709"/>
        <w:rPr>
          <w:color w:val="000000" w:themeColor="text1"/>
        </w:rPr>
      </w:pPr>
      <w:r w:rsidRPr="00E807E2">
        <w:rPr>
          <w:color w:val="000000" w:themeColor="text1"/>
        </w:rPr>
        <w:t>If a fault occurs during ‘power-up’ this fault must be treated as an Incident in accordance with the Incident Management Procedures.</w:t>
      </w:r>
    </w:p>
    <w:p w14:paraId="568DB9FD" w14:textId="77777777" w:rsidR="00E807E2" w:rsidRDefault="00FE2059" w:rsidP="009A3E1E">
      <w:pPr>
        <w:pStyle w:val="level2-head"/>
        <w:ind w:left="709"/>
        <w:rPr>
          <w:color w:val="000000" w:themeColor="text1"/>
        </w:rPr>
      </w:pPr>
      <w:bookmarkStart w:id="982" w:name="_Toc97693844"/>
      <w:bookmarkStart w:id="983" w:name="_Toc97632296"/>
      <w:bookmarkStart w:id="984" w:name="_Toc97902921"/>
      <w:bookmarkStart w:id="985" w:name="_Ref142821146"/>
      <w:bookmarkStart w:id="986" w:name="_Toc202343207"/>
      <w:bookmarkStart w:id="987" w:name="_Ref410287884"/>
      <w:bookmarkStart w:id="988" w:name="_Toc410310669"/>
      <w:bookmarkStart w:id="989" w:name="_Ref410564411"/>
      <w:bookmarkStart w:id="990" w:name="_Ref75607533"/>
      <w:bookmarkStart w:id="991" w:name="_Toc79303726"/>
      <w:bookmarkStart w:id="992" w:name="_Toc79555411"/>
      <w:bookmarkStart w:id="993" w:name="_Toc97693843"/>
      <w:bookmarkStart w:id="994" w:name="_Toc97632295"/>
      <w:bookmarkStart w:id="995" w:name="_Toc97902920"/>
      <w:r w:rsidRPr="00E807E2">
        <w:rPr>
          <w:color w:val="000000" w:themeColor="text1"/>
        </w:rPr>
        <w:t>Maintenance</w:t>
      </w:r>
      <w:bookmarkEnd w:id="982"/>
      <w:bookmarkEnd w:id="983"/>
      <w:bookmarkEnd w:id="984"/>
      <w:bookmarkEnd w:id="985"/>
      <w:bookmarkEnd w:id="986"/>
      <w:bookmarkEnd w:id="987"/>
      <w:bookmarkEnd w:id="988"/>
      <w:bookmarkEnd w:id="989"/>
    </w:p>
    <w:p w14:paraId="1BDD51CB" w14:textId="5F8D9B5A" w:rsidR="00FE2059" w:rsidRPr="00E807E2" w:rsidRDefault="00FE2059" w:rsidP="00024D88">
      <w:pPr>
        <w:pStyle w:val="level3"/>
        <w:ind w:left="709" w:hanging="709"/>
      </w:pPr>
      <w:r w:rsidRPr="00E807E2">
        <w:t xml:space="preserve">Service Provider’s </w:t>
      </w:r>
      <w:r w:rsidR="000E69A5" w:rsidRPr="00E807E2">
        <w:t>p</w:t>
      </w:r>
      <w:r w:rsidRPr="00E807E2">
        <w:t>reven</w:t>
      </w:r>
      <w:r w:rsidR="000E69A5" w:rsidRPr="00E807E2">
        <w:t>ta</w:t>
      </w:r>
      <w:r w:rsidRPr="00E807E2">
        <w:t xml:space="preserve">tive </w:t>
      </w:r>
      <w:r w:rsidR="000E69A5" w:rsidRPr="00E807E2">
        <w:t xml:space="preserve">maintenance </w:t>
      </w:r>
      <w:r w:rsidRPr="00E807E2">
        <w:t>obligations include:</w:t>
      </w:r>
    </w:p>
    <w:p w14:paraId="1497AA59" w14:textId="77777777" w:rsidR="00FE2059" w:rsidRPr="00E807E2" w:rsidRDefault="000E69A5" w:rsidP="00024D88">
      <w:pPr>
        <w:pStyle w:val="level4"/>
        <w:tabs>
          <w:tab w:val="clear" w:pos="2410"/>
        </w:tabs>
        <w:ind w:left="1560" w:hanging="851"/>
        <w:rPr>
          <w:color w:val="000000" w:themeColor="text1"/>
        </w:rPr>
      </w:pPr>
      <w:r w:rsidRPr="00E807E2">
        <w:rPr>
          <w:color w:val="000000" w:themeColor="text1"/>
        </w:rPr>
        <w:lastRenderedPageBreak/>
        <w:t>notifying SARS of relevant</w:t>
      </w:r>
      <w:r w:rsidR="00FE2059" w:rsidRPr="00E807E2">
        <w:rPr>
          <w:color w:val="000000" w:themeColor="text1"/>
        </w:rPr>
        <w:t xml:space="preserve"> maintenance recommendations, specifications or suggestions published from time to time by the manufacturer of the Supported Hardware and Supported Software</w:t>
      </w:r>
      <w:r w:rsidRPr="00E807E2">
        <w:rPr>
          <w:color w:val="000000" w:themeColor="text1"/>
        </w:rPr>
        <w:t>;</w:t>
      </w:r>
    </w:p>
    <w:p w14:paraId="196EC464" w14:textId="77777777" w:rsidR="00FE2059" w:rsidRPr="00E807E2" w:rsidRDefault="00FE2059" w:rsidP="00024D88">
      <w:pPr>
        <w:pStyle w:val="level4"/>
        <w:tabs>
          <w:tab w:val="clear" w:pos="2410"/>
        </w:tabs>
        <w:ind w:left="1560" w:hanging="851"/>
        <w:rPr>
          <w:color w:val="000000" w:themeColor="text1"/>
        </w:rPr>
      </w:pPr>
      <w:r w:rsidRPr="00E807E2">
        <w:rPr>
          <w:color w:val="000000" w:themeColor="text1"/>
        </w:rPr>
        <w:t xml:space="preserve">where available, subscribing to user/developer/engineering information services that are made available by the manufacturer of the </w:t>
      </w:r>
      <w:r w:rsidR="001A44B8" w:rsidRPr="00E807E2">
        <w:rPr>
          <w:color w:val="000000" w:themeColor="text1"/>
        </w:rPr>
        <w:t>h</w:t>
      </w:r>
      <w:r w:rsidRPr="00E807E2">
        <w:rPr>
          <w:color w:val="000000" w:themeColor="text1"/>
        </w:rPr>
        <w:t>ardware and Software; and</w:t>
      </w:r>
    </w:p>
    <w:p w14:paraId="26B83E48" w14:textId="77777777" w:rsidR="00E807E2" w:rsidRDefault="009D3F98" w:rsidP="00024D88">
      <w:pPr>
        <w:pStyle w:val="level4"/>
        <w:tabs>
          <w:tab w:val="clear" w:pos="2410"/>
        </w:tabs>
        <w:ind w:left="1560" w:hanging="851"/>
        <w:rPr>
          <w:color w:val="000000" w:themeColor="text1"/>
        </w:rPr>
      </w:pPr>
      <w:r w:rsidRPr="00E807E2">
        <w:rPr>
          <w:color w:val="000000" w:themeColor="text1"/>
        </w:rPr>
        <w:t xml:space="preserve">notifying SARS that </w:t>
      </w:r>
      <w:r w:rsidR="00FE2059" w:rsidRPr="00E807E2">
        <w:rPr>
          <w:color w:val="000000" w:themeColor="text1"/>
        </w:rPr>
        <w:t>an item of Supported Hardware and Supported Software is going out of manufacturer support</w:t>
      </w:r>
      <w:r w:rsidRPr="00E807E2">
        <w:rPr>
          <w:color w:val="000000" w:themeColor="text1"/>
        </w:rPr>
        <w:t xml:space="preserve"> as soon as such notice is issued by the manufacturer and</w:t>
      </w:r>
      <w:r w:rsidR="00FE2059" w:rsidRPr="00E807E2">
        <w:rPr>
          <w:color w:val="000000" w:themeColor="text1"/>
        </w:rPr>
        <w:t xml:space="preserve"> ensuring that</w:t>
      </w:r>
      <w:r w:rsidR="00AF05AD" w:rsidRPr="00E807E2">
        <w:rPr>
          <w:color w:val="000000" w:themeColor="text1"/>
        </w:rPr>
        <w:t xml:space="preserve"> SARS is </w:t>
      </w:r>
      <w:r w:rsidRPr="00E807E2">
        <w:rPr>
          <w:color w:val="000000" w:themeColor="text1"/>
        </w:rPr>
        <w:t xml:space="preserve">repeatedly </w:t>
      </w:r>
      <w:r w:rsidR="00AF05AD" w:rsidRPr="00E807E2">
        <w:rPr>
          <w:color w:val="000000" w:themeColor="text1"/>
        </w:rPr>
        <w:t xml:space="preserve">notified </w:t>
      </w:r>
      <w:r w:rsidRPr="00E807E2">
        <w:rPr>
          <w:color w:val="000000" w:themeColor="text1"/>
        </w:rPr>
        <w:t xml:space="preserve">(no less frequently than every month) </w:t>
      </w:r>
      <w:r w:rsidR="00FE2059" w:rsidRPr="00E807E2">
        <w:rPr>
          <w:color w:val="000000" w:themeColor="text1"/>
        </w:rPr>
        <w:t>before the support period has expired</w:t>
      </w:r>
      <w:r w:rsidRPr="00E807E2">
        <w:rPr>
          <w:color w:val="000000" w:themeColor="text1"/>
        </w:rPr>
        <w:t>.</w:t>
      </w:r>
    </w:p>
    <w:p w14:paraId="0F80723B" w14:textId="109106A2" w:rsidR="00FE2059" w:rsidRPr="00E807E2" w:rsidRDefault="00FE2059" w:rsidP="009A3E1E">
      <w:pPr>
        <w:pStyle w:val="level2-head"/>
        <w:ind w:left="709"/>
        <w:rPr>
          <w:color w:val="000000" w:themeColor="text1"/>
        </w:rPr>
      </w:pPr>
      <w:bookmarkStart w:id="996" w:name="_Toc410310670"/>
      <w:r w:rsidRPr="00E807E2">
        <w:rPr>
          <w:color w:val="000000" w:themeColor="text1"/>
        </w:rPr>
        <w:t>Enhanced Support</w:t>
      </w:r>
      <w:bookmarkEnd w:id="996"/>
    </w:p>
    <w:p w14:paraId="4DAAEA92" w14:textId="77777777" w:rsidR="00FE2059" w:rsidRPr="00E807E2" w:rsidRDefault="00870FF4" w:rsidP="00024D88">
      <w:pPr>
        <w:pStyle w:val="level3"/>
        <w:ind w:left="709" w:hanging="709"/>
        <w:rPr>
          <w:color w:val="000000" w:themeColor="text1"/>
        </w:rPr>
      </w:pPr>
      <w:r w:rsidRPr="00E807E2">
        <w:rPr>
          <w:color w:val="000000" w:themeColor="text1"/>
        </w:rPr>
        <w:t>“</w:t>
      </w:r>
      <w:r w:rsidR="00FE2059" w:rsidRPr="00E807E2">
        <w:rPr>
          <w:b/>
          <w:color w:val="000000" w:themeColor="text1"/>
        </w:rPr>
        <w:t>Enhanced Support</w:t>
      </w:r>
      <w:r w:rsidRPr="00E807E2">
        <w:rPr>
          <w:color w:val="000000" w:themeColor="text1"/>
        </w:rPr>
        <w:t>”</w:t>
      </w:r>
      <w:r w:rsidR="00FE2059" w:rsidRPr="00E807E2">
        <w:rPr>
          <w:color w:val="000000" w:themeColor="text1"/>
        </w:rPr>
        <w:t xml:space="preserve"> means working outside</w:t>
      </w:r>
      <w:r w:rsidR="008B1BEF" w:rsidRPr="00E807E2">
        <w:rPr>
          <w:color w:val="000000" w:themeColor="text1"/>
        </w:rPr>
        <w:t xml:space="preserve"> the</w:t>
      </w:r>
      <w:r w:rsidR="00FE2059" w:rsidRPr="00E807E2">
        <w:rPr>
          <w:color w:val="000000" w:themeColor="text1"/>
        </w:rPr>
        <w:t xml:space="preserve"> applicable Service Coverage </w:t>
      </w:r>
      <w:r w:rsidR="008B1BEF" w:rsidRPr="00E807E2">
        <w:rPr>
          <w:color w:val="000000" w:themeColor="text1"/>
        </w:rPr>
        <w:t xml:space="preserve">Period </w:t>
      </w:r>
      <w:r w:rsidR="00FE2059" w:rsidRPr="00E807E2">
        <w:rPr>
          <w:color w:val="000000" w:themeColor="text1"/>
        </w:rPr>
        <w:t xml:space="preserve">to support or maintain Supported Hardware and Supported Software. Service Provider will use resources permanently assigned to the SARS account to provide Enhanced Support at the Operational Units and SARS Sites specified by SARS, in the following circumstances, and upon </w:t>
      </w:r>
      <w:r w:rsidR="002E41C7" w:rsidRPr="00E807E2">
        <w:rPr>
          <w:color w:val="000000" w:themeColor="text1"/>
        </w:rPr>
        <w:t>SARS’</w:t>
      </w:r>
      <w:r w:rsidR="00FE2059" w:rsidRPr="00E807E2">
        <w:rPr>
          <w:color w:val="000000" w:themeColor="text1"/>
        </w:rPr>
        <w:t xml:space="preserve"> giving reasonable notice:</w:t>
      </w:r>
    </w:p>
    <w:p w14:paraId="7F7D8663" w14:textId="77777777" w:rsidR="00E807E2" w:rsidRDefault="00FE2059" w:rsidP="00024D88">
      <w:pPr>
        <w:pStyle w:val="level4"/>
        <w:tabs>
          <w:tab w:val="clear" w:pos="2410"/>
        </w:tabs>
        <w:ind w:left="1560" w:hanging="851"/>
        <w:rPr>
          <w:color w:val="000000" w:themeColor="text1"/>
        </w:rPr>
      </w:pPr>
      <w:r w:rsidRPr="00E807E2">
        <w:rPr>
          <w:color w:val="000000" w:themeColor="text1"/>
        </w:rPr>
        <w:t xml:space="preserve">disaster recovery testing support (including any scheduled ‘all </w:t>
      </w:r>
      <w:proofErr w:type="gramStart"/>
      <w:r w:rsidRPr="00E807E2">
        <w:rPr>
          <w:color w:val="000000" w:themeColor="text1"/>
        </w:rPr>
        <w:t>hands on</w:t>
      </w:r>
      <w:proofErr w:type="gramEnd"/>
      <w:r w:rsidRPr="00E807E2">
        <w:rPr>
          <w:color w:val="000000" w:themeColor="text1"/>
        </w:rPr>
        <w:t xml:space="preserve"> deck’ events declared by SARS);</w:t>
      </w:r>
    </w:p>
    <w:p w14:paraId="5CC0C7E7" w14:textId="6ADB70A6" w:rsidR="00FE2059" w:rsidRPr="00E807E2" w:rsidRDefault="00FE2059" w:rsidP="00024D88">
      <w:pPr>
        <w:pStyle w:val="level4"/>
        <w:tabs>
          <w:tab w:val="clear" w:pos="2410"/>
        </w:tabs>
        <w:ind w:left="1560" w:hanging="851"/>
        <w:rPr>
          <w:color w:val="000000" w:themeColor="text1"/>
        </w:rPr>
      </w:pPr>
      <w:r w:rsidRPr="00E807E2">
        <w:rPr>
          <w:color w:val="000000" w:themeColor="text1"/>
        </w:rPr>
        <w:t xml:space="preserve">support before and following building </w:t>
      </w:r>
      <w:r w:rsidR="00870FF4" w:rsidRPr="00E807E2">
        <w:rPr>
          <w:color w:val="000000" w:themeColor="text1"/>
        </w:rPr>
        <w:t>“</w:t>
      </w:r>
      <w:r w:rsidRPr="00E807E2">
        <w:rPr>
          <w:color w:val="000000" w:themeColor="text1"/>
        </w:rPr>
        <w:t>power-downs</w:t>
      </w:r>
      <w:r w:rsidR="00870FF4" w:rsidRPr="00E807E2">
        <w:rPr>
          <w:color w:val="000000" w:themeColor="text1"/>
        </w:rPr>
        <w:t>”</w:t>
      </w:r>
      <w:r w:rsidRPr="00E807E2">
        <w:rPr>
          <w:color w:val="000000" w:themeColor="text1"/>
        </w:rPr>
        <w:t xml:space="preserve"> and </w:t>
      </w:r>
      <w:r w:rsidR="00870FF4" w:rsidRPr="00E807E2">
        <w:rPr>
          <w:color w:val="000000" w:themeColor="text1"/>
        </w:rPr>
        <w:t>“</w:t>
      </w:r>
      <w:r w:rsidRPr="00E807E2">
        <w:rPr>
          <w:color w:val="000000" w:themeColor="text1"/>
        </w:rPr>
        <w:t>power-ups</w:t>
      </w:r>
      <w:r w:rsidR="00870FF4" w:rsidRPr="00E807E2">
        <w:rPr>
          <w:color w:val="000000" w:themeColor="text1"/>
        </w:rPr>
        <w:t>”</w:t>
      </w:r>
      <w:r w:rsidRPr="00E807E2">
        <w:rPr>
          <w:color w:val="000000" w:themeColor="text1"/>
        </w:rPr>
        <w:t>;</w:t>
      </w:r>
    </w:p>
    <w:p w14:paraId="6AC1D02B" w14:textId="77777777" w:rsidR="00FE2059" w:rsidRPr="00E807E2" w:rsidRDefault="00FE2059" w:rsidP="00024D88">
      <w:pPr>
        <w:pStyle w:val="level4"/>
        <w:tabs>
          <w:tab w:val="clear" w:pos="2410"/>
        </w:tabs>
        <w:ind w:left="1560" w:hanging="851"/>
        <w:rPr>
          <w:color w:val="000000" w:themeColor="text1"/>
        </w:rPr>
      </w:pPr>
      <w:r w:rsidRPr="00E807E2">
        <w:rPr>
          <w:color w:val="000000" w:themeColor="text1"/>
        </w:rPr>
        <w:t>support as relates to an Extraordinary Event;</w:t>
      </w:r>
    </w:p>
    <w:p w14:paraId="2BB06DE9" w14:textId="77777777" w:rsidR="00E807E2" w:rsidRDefault="00FE2059" w:rsidP="00024D88">
      <w:pPr>
        <w:pStyle w:val="level4"/>
        <w:tabs>
          <w:tab w:val="clear" w:pos="2410"/>
        </w:tabs>
        <w:ind w:left="1560" w:hanging="851"/>
        <w:rPr>
          <w:color w:val="000000" w:themeColor="text1"/>
        </w:rPr>
      </w:pPr>
      <w:r w:rsidRPr="00E807E2">
        <w:rPr>
          <w:color w:val="000000" w:themeColor="text1"/>
        </w:rPr>
        <w:t xml:space="preserve">support in returning to the former functionality for affected Supported Hardware following an Extraordinary Event or disaster affecting the </w:t>
      </w:r>
      <w:r w:rsidR="00B77676" w:rsidRPr="00E807E2">
        <w:rPr>
          <w:color w:val="000000" w:themeColor="text1"/>
        </w:rPr>
        <w:t xml:space="preserve">Supported </w:t>
      </w:r>
      <w:r w:rsidRPr="00E807E2">
        <w:rPr>
          <w:color w:val="000000" w:themeColor="text1"/>
        </w:rPr>
        <w:t>Environment;</w:t>
      </w:r>
    </w:p>
    <w:p w14:paraId="68B9BB9F" w14:textId="627132A2" w:rsidR="00FE2059" w:rsidRPr="00E807E2" w:rsidRDefault="00FE2059" w:rsidP="00024D88">
      <w:pPr>
        <w:pStyle w:val="level4"/>
        <w:tabs>
          <w:tab w:val="clear" w:pos="2410"/>
        </w:tabs>
        <w:ind w:left="1560" w:hanging="851"/>
        <w:rPr>
          <w:color w:val="000000" w:themeColor="text1"/>
        </w:rPr>
      </w:pPr>
      <w:r w:rsidRPr="00E807E2">
        <w:rPr>
          <w:color w:val="000000" w:themeColor="text1"/>
        </w:rPr>
        <w:t xml:space="preserve">virus outbreaks affecting the </w:t>
      </w:r>
      <w:r w:rsidR="00B77676" w:rsidRPr="00E807E2">
        <w:rPr>
          <w:color w:val="000000" w:themeColor="text1"/>
        </w:rPr>
        <w:t>Supported Environment</w:t>
      </w:r>
      <w:r w:rsidRPr="00E807E2">
        <w:rPr>
          <w:color w:val="000000" w:themeColor="text1"/>
        </w:rPr>
        <w:t>; and</w:t>
      </w:r>
    </w:p>
    <w:p w14:paraId="385FADAF" w14:textId="77777777" w:rsidR="00FE2059" w:rsidRPr="00E807E2" w:rsidRDefault="00FE2059" w:rsidP="00024D88">
      <w:pPr>
        <w:pStyle w:val="level4"/>
        <w:tabs>
          <w:tab w:val="clear" w:pos="2410"/>
        </w:tabs>
        <w:ind w:left="1560" w:hanging="851"/>
        <w:rPr>
          <w:color w:val="000000" w:themeColor="text1"/>
        </w:rPr>
      </w:pPr>
      <w:r w:rsidRPr="00E807E2">
        <w:rPr>
          <w:color w:val="000000" w:themeColor="text1"/>
        </w:rPr>
        <w:t xml:space="preserve">security threats affecting the </w:t>
      </w:r>
      <w:r w:rsidR="00B77676" w:rsidRPr="00E807E2">
        <w:rPr>
          <w:color w:val="000000" w:themeColor="text1"/>
        </w:rPr>
        <w:t>Supported Environment</w:t>
      </w:r>
      <w:r w:rsidRPr="00E807E2">
        <w:rPr>
          <w:color w:val="000000" w:themeColor="text1"/>
        </w:rPr>
        <w:t>.</w:t>
      </w:r>
    </w:p>
    <w:p w14:paraId="4996F421" w14:textId="77777777" w:rsidR="00FE2059" w:rsidRPr="00E807E2" w:rsidRDefault="00FE2059" w:rsidP="00024D88">
      <w:pPr>
        <w:pStyle w:val="level3"/>
        <w:ind w:left="709" w:hanging="709"/>
        <w:rPr>
          <w:color w:val="000000" w:themeColor="text1"/>
        </w:rPr>
      </w:pPr>
      <w:r w:rsidRPr="00E807E2">
        <w:rPr>
          <w:color w:val="000000" w:themeColor="text1"/>
        </w:rPr>
        <w:t xml:space="preserve">In addition, </w:t>
      </w:r>
      <w:r w:rsidR="00870FF4" w:rsidRPr="00E807E2">
        <w:rPr>
          <w:color w:val="000000" w:themeColor="text1"/>
        </w:rPr>
        <w:t xml:space="preserve">the </w:t>
      </w:r>
      <w:r w:rsidRPr="00E807E2">
        <w:rPr>
          <w:color w:val="000000" w:themeColor="text1"/>
        </w:rPr>
        <w:t xml:space="preserve">Service Provider will provide Enhanced Support for the following planned events upon </w:t>
      </w:r>
      <w:r w:rsidR="002E41C7" w:rsidRPr="00E807E2">
        <w:rPr>
          <w:color w:val="000000" w:themeColor="text1"/>
        </w:rPr>
        <w:t>SARS’</w:t>
      </w:r>
      <w:r w:rsidRPr="00E807E2">
        <w:rPr>
          <w:color w:val="000000" w:themeColor="text1"/>
        </w:rPr>
        <w:t xml:space="preserve"> reasonable request:</w:t>
      </w:r>
    </w:p>
    <w:p w14:paraId="3F2082DC" w14:textId="77777777" w:rsidR="00FE2059" w:rsidRPr="00E807E2" w:rsidRDefault="00FE2059" w:rsidP="00024D88">
      <w:pPr>
        <w:pStyle w:val="level4"/>
        <w:tabs>
          <w:tab w:val="clear" w:pos="2410"/>
        </w:tabs>
        <w:ind w:left="1560" w:hanging="851"/>
        <w:rPr>
          <w:color w:val="000000" w:themeColor="text1"/>
        </w:rPr>
      </w:pPr>
      <w:r w:rsidRPr="00E807E2">
        <w:rPr>
          <w:color w:val="000000" w:themeColor="text1"/>
        </w:rPr>
        <w:t>the relocation of all or a large part of an Operational Unit at a SARS Site to a new location; or</w:t>
      </w:r>
    </w:p>
    <w:p w14:paraId="2B39E7C8" w14:textId="77777777" w:rsidR="00E807E2" w:rsidRDefault="00FE2059" w:rsidP="00024D88">
      <w:pPr>
        <w:pStyle w:val="level4"/>
        <w:tabs>
          <w:tab w:val="clear" w:pos="2410"/>
        </w:tabs>
        <w:ind w:left="1560" w:hanging="851"/>
        <w:rPr>
          <w:color w:val="000000" w:themeColor="text1"/>
        </w:rPr>
      </w:pPr>
      <w:r w:rsidRPr="00E807E2">
        <w:rPr>
          <w:color w:val="000000" w:themeColor="text1"/>
        </w:rPr>
        <w:t xml:space="preserve">other planned material changes to the </w:t>
      </w:r>
      <w:r w:rsidR="00B77676" w:rsidRPr="00E807E2">
        <w:rPr>
          <w:color w:val="000000" w:themeColor="text1"/>
        </w:rPr>
        <w:t xml:space="preserve">Supported </w:t>
      </w:r>
      <w:r w:rsidRPr="00E807E2">
        <w:rPr>
          <w:color w:val="000000" w:themeColor="text1"/>
        </w:rPr>
        <w:t>Environment;</w:t>
      </w:r>
    </w:p>
    <w:p w14:paraId="55E4EE8E" w14:textId="54F7385B" w:rsidR="00FE2059" w:rsidRPr="00E807E2" w:rsidRDefault="00FE2059" w:rsidP="00024D88">
      <w:pPr>
        <w:pStyle w:val="level4"/>
        <w:tabs>
          <w:tab w:val="clear" w:pos="2410"/>
        </w:tabs>
        <w:ind w:left="1560" w:hanging="851"/>
        <w:rPr>
          <w:color w:val="000000" w:themeColor="text1"/>
        </w:rPr>
      </w:pPr>
      <w:r w:rsidRPr="00E807E2">
        <w:rPr>
          <w:color w:val="000000" w:themeColor="text1"/>
        </w:rPr>
        <w:t>SARS business-related events requiring enhanced levels of readiness.</w:t>
      </w:r>
    </w:p>
    <w:p w14:paraId="4AA09E3E" w14:textId="77777777" w:rsidR="00FE2059" w:rsidRPr="00E807E2" w:rsidRDefault="00FE2059" w:rsidP="00024D88">
      <w:pPr>
        <w:pStyle w:val="level3"/>
        <w:ind w:left="709" w:hanging="709"/>
        <w:rPr>
          <w:color w:val="000000" w:themeColor="text1"/>
        </w:rPr>
      </w:pPr>
      <w:r w:rsidRPr="00E807E2">
        <w:rPr>
          <w:color w:val="000000" w:themeColor="text1"/>
        </w:rPr>
        <w:t xml:space="preserve">Enhanced Support will be provided for the </w:t>
      </w:r>
      <w:proofErr w:type="gramStart"/>
      <w:r w:rsidRPr="00E807E2">
        <w:rPr>
          <w:color w:val="000000" w:themeColor="text1"/>
        </w:rPr>
        <w:t>period of time</w:t>
      </w:r>
      <w:proofErr w:type="gramEnd"/>
      <w:r w:rsidRPr="00E807E2">
        <w:rPr>
          <w:color w:val="000000" w:themeColor="text1"/>
        </w:rPr>
        <w:t xml:space="preserve"> (and during the hours) reasonably determined by SARS on a case-by-case basis.</w:t>
      </w:r>
    </w:p>
    <w:p w14:paraId="0EE39681" w14:textId="77777777" w:rsidR="00FE2059" w:rsidRPr="00E807E2" w:rsidRDefault="00FE2059" w:rsidP="00024D88">
      <w:pPr>
        <w:pStyle w:val="level3"/>
        <w:ind w:left="709" w:hanging="709"/>
        <w:rPr>
          <w:color w:val="000000" w:themeColor="text1"/>
        </w:rPr>
      </w:pPr>
      <w:r w:rsidRPr="00E807E2">
        <w:rPr>
          <w:color w:val="000000" w:themeColor="text1"/>
        </w:rPr>
        <w:t>Where additional resources are required for the provision of Enhanced Support:</w:t>
      </w:r>
    </w:p>
    <w:p w14:paraId="4C118E81" w14:textId="77777777" w:rsidR="00FE2059" w:rsidRPr="00E807E2" w:rsidRDefault="00FE2059" w:rsidP="00024D88">
      <w:pPr>
        <w:pStyle w:val="level4"/>
        <w:tabs>
          <w:tab w:val="clear" w:pos="2410"/>
        </w:tabs>
        <w:ind w:left="1560" w:hanging="851"/>
        <w:rPr>
          <w:color w:val="000000" w:themeColor="text1"/>
        </w:rPr>
      </w:pPr>
      <w:r w:rsidRPr="00E807E2">
        <w:rPr>
          <w:color w:val="000000" w:themeColor="text1"/>
        </w:rPr>
        <w:t>senior representatives from both Parties will attempt to prioritize the demands made on existing personnel (including both dispatch and dedicated staff) to cover such situation; and</w:t>
      </w:r>
    </w:p>
    <w:p w14:paraId="5894DB2E" w14:textId="77777777" w:rsidR="00FE2059" w:rsidRPr="00E807E2" w:rsidRDefault="00FE2059" w:rsidP="00024D88">
      <w:pPr>
        <w:pStyle w:val="level4"/>
        <w:tabs>
          <w:tab w:val="clear" w:pos="2410"/>
        </w:tabs>
        <w:ind w:left="1560" w:hanging="851"/>
        <w:rPr>
          <w:color w:val="000000" w:themeColor="text1"/>
        </w:rPr>
      </w:pPr>
      <w:r w:rsidRPr="00E807E2">
        <w:rPr>
          <w:color w:val="000000" w:themeColor="text1"/>
        </w:rPr>
        <w:t>if the senior representatives from both Parties agree to reassign existing resources from other assignments to cover the Enhanced Support, failure to meet the Service Levels for the Services being performed prior to such reassignment may be waived by SARS to the extent agreed in advance by the Parties until the Enhanced Support is completed; or</w:t>
      </w:r>
    </w:p>
    <w:p w14:paraId="61A95843" w14:textId="77777777" w:rsidR="00FE2059" w:rsidRPr="00E807E2" w:rsidRDefault="00FE2059" w:rsidP="00024D88">
      <w:pPr>
        <w:pStyle w:val="level4"/>
        <w:tabs>
          <w:tab w:val="clear" w:pos="2410"/>
        </w:tabs>
        <w:ind w:left="1560" w:hanging="851"/>
        <w:rPr>
          <w:color w:val="000000" w:themeColor="text1"/>
        </w:rPr>
      </w:pPr>
      <w:r w:rsidRPr="00E807E2">
        <w:rPr>
          <w:color w:val="000000" w:themeColor="text1"/>
        </w:rPr>
        <w:lastRenderedPageBreak/>
        <w:t xml:space="preserve">the Parties may agree that </w:t>
      </w:r>
      <w:r w:rsidR="00870FF4" w:rsidRPr="00E807E2">
        <w:rPr>
          <w:color w:val="000000" w:themeColor="text1"/>
        </w:rPr>
        <w:t xml:space="preserve">the </w:t>
      </w:r>
      <w:r w:rsidRPr="00E807E2">
        <w:rPr>
          <w:color w:val="000000" w:themeColor="text1"/>
        </w:rPr>
        <w:t>Service Provider will be compensated for such additional resources on a Time and Materials Basis.</w:t>
      </w:r>
    </w:p>
    <w:p w14:paraId="38ABF967" w14:textId="77777777" w:rsidR="00FE2059" w:rsidRPr="00E807E2" w:rsidRDefault="00FE2059" w:rsidP="009A3E1E">
      <w:pPr>
        <w:pStyle w:val="level2-head"/>
        <w:ind w:left="709"/>
        <w:rPr>
          <w:color w:val="000000" w:themeColor="text1"/>
        </w:rPr>
      </w:pPr>
      <w:bookmarkStart w:id="997" w:name="_Ref142918884"/>
      <w:bookmarkStart w:id="998" w:name="_Ref145002483"/>
      <w:bookmarkStart w:id="999" w:name="_Ref145041584"/>
      <w:bookmarkStart w:id="1000" w:name="_Toc202343208"/>
      <w:bookmarkStart w:id="1001" w:name="_Toc410310671"/>
      <w:bookmarkEnd w:id="990"/>
      <w:bookmarkEnd w:id="991"/>
      <w:bookmarkEnd w:id="992"/>
      <w:bookmarkEnd w:id="993"/>
      <w:bookmarkEnd w:id="994"/>
      <w:bookmarkEnd w:id="995"/>
      <w:r w:rsidRPr="00E807E2">
        <w:rPr>
          <w:color w:val="000000" w:themeColor="text1"/>
        </w:rPr>
        <w:t>Interfaces</w:t>
      </w:r>
      <w:bookmarkEnd w:id="997"/>
      <w:r w:rsidRPr="00E807E2">
        <w:rPr>
          <w:color w:val="000000" w:themeColor="text1"/>
        </w:rPr>
        <w:t xml:space="preserve"> &amp; Tools</w:t>
      </w:r>
      <w:bookmarkEnd w:id="998"/>
      <w:bookmarkEnd w:id="999"/>
      <w:bookmarkEnd w:id="1000"/>
      <w:bookmarkEnd w:id="1001"/>
    </w:p>
    <w:p w14:paraId="388BAFF2" w14:textId="77777777" w:rsidR="00FE2059" w:rsidRPr="00E807E2" w:rsidRDefault="00FE2059" w:rsidP="009D5184">
      <w:pPr>
        <w:pStyle w:val="level3"/>
        <w:ind w:left="709" w:hanging="709"/>
        <w:rPr>
          <w:color w:val="000000" w:themeColor="text1"/>
        </w:rPr>
      </w:pPr>
      <w:bookmarkStart w:id="1002" w:name="_Ref392749516"/>
      <w:r w:rsidRPr="00E807E2">
        <w:rPr>
          <w:color w:val="000000" w:themeColor="text1"/>
        </w:rPr>
        <w:t>Interfaces</w:t>
      </w:r>
      <w:bookmarkEnd w:id="1002"/>
    </w:p>
    <w:p w14:paraId="61E9B459" w14:textId="77777777" w:rsidR="00FE2059" w:rsidRPr="00E807E2" w:rsidRDefault="00870FF4" w:rsidP="00024D88">
      <w:pPr>
        <w:pStyle w:val="level1-text"/>
        <w:ind w:left="709"/>
        <w:rPr>
          <w:color w:val="000000" w:themeColor="text1"/>
        </w:rPr>
      </w:pPr>
      <w:r w:rsidRPr="00E807E2">
        <w:rPr>
          <w:color w:val="000000" w:themeColor="text1"/>
        </w:rPr>
        <w:t xml:space="preserve">The </w:t>
      </w:r>
      <w:r w:rsidR="00FE2059" w:rsidRPr="00E807E2">
        <w:rPr>
          <w:color w:val="000000" w:themeColor="text1"/>
        </w:rPr>
        <w:t xml:space="preserve">Service Provider </w:t>
      </w:r>
      <w:r w:rsidR="002B79AC" w:rsidRPr="00E807E2">
        <w:rPr>
          <w:color w:val="000000" w:themeColor="text1"/>
        </w:rPr>
        <w:t xml:space="preserve">will </w:t>
      </w:r>
      <w:r w:rsidR="00FE2059" w:rsidRPr="00E807E2">
        <w:rPr>
          <w:color w:val="000000" w:themeColor="text1"/>
        </w:rPr>
        <w:t xml:space="preserve">be solely responsible for developing and maintaining all required interfaces between, on the one hand, the Supported Software, and on the one hand, the Supported Hardware and any other Software or </w:t>
      </w:r>
      <w:r w:rsidR="001A44B8" w:rsidRPr="00E807E2">
        <w:rPr>
          <w:color w:val="000000" w:themeColor="text1"/>
        </w:rPr>
        <w:t>h</w:t>
      </w:r>
      <w:r w:rsidR="00FE2059" w:rsidRPr="00E807E2">
        <w:rPr>
          <w:color w:val="000000" w:themeColor="text1"/>
        </w:rPr>
        <w:t xml:space="preserve">ardware with which the Supported Software interfaces, whether owned by SARS, </w:t>
      </w:r>
      <w:r w:rsidR="00342147" w:rsidRPr="00E807E2">
        <w:rPr>
          <w:color w:val="000000" w:themeColor="text1"/>
        </w:rPr>
        <w:t xml:space="preserve">the </w:t>
      </w:r>
      <w:r w:rsidR="00FE2059" w:rsidRPr="00E807E2">
        <w:rPr>
          <w:color w:val="000000" w:themeColor="text1"/>
        </w:rPr>
        <w:t>Service Provider or a Third Party.</w:t>
      </w:r>
    </w:p>
    <w:p w14:paraId="5DB8A793" w14:textId="77777777" w:rsidR="00FE2059" w:rsidRPr="00E807E2" w:rsidRDefault="00FE2059" w:rsidP="009D5184">
      <w:pPr>
        <w:pStyle w:val="level3"/>
        <w:ind w:left="709" w:hanging="709"/>
        <w:rPr>
          <w:color w:val="000000" w:themeColor="text1"/>
        </w:rPr>
      </w:pPr>
      <w:bookmarkStart w:id="1003" w:name="_Ref145042070"/>
      <w:r w:rsidRPr="00E807E2">
        <w:rPr>
          <w:color w:val="000000" w:themeColor="text1"/>
        </w:rPr>
        <w:t>Tools</w:t>
      </w:r>
      <w:bookmarkEnd w:id="1003"/>
    </w:p>
    <w:p w14:paraId="1001AC2A" w14:textId="192A6106" w:rsidR="00FE2059" w:rsidRPr="00E807E2" w:rsidRDefault="00FE2059" w:rsidP="00024D88">
      <w:pPr>
        <w:pStyle w:val="level1-text"/>
        <w:ind w:left="709"/>
        <w:rPr>
          <w:color w:val="000000" w:themeColor="text1"/>
        </w:rPr>
      </w:pPr>
      <w:r w:rsidRPr="00E807E2">
        <w:rPr>
          <w:color w:val="000000" w:themeColor="text1"/>
        </w:rPr>
        <w:t xml:space="preserve">In performing the Service Management Services, </w:t>
      </w:r>
      <w:r w:rsidR="005D5D03" w:rsidRPr="00E807E2">
        <w:rPr>
          <w:color w:val="000000" w:themeColor="text1"/>
        </w:rPr>
        <w:t xml:space="preserve">subject to </w:t>
      </w:r>
      <w:r w:rsidR="005D5D03" w:rsidRPr="00E807E2">
        <w:rPr>
          <w:b/>
          <w:color w:val="000000" w:themeColor="text1"/>
        </w:rPr>
        <w:t xml:space="preserve">clause </w:t>
      </w:r>
      <w:r w:rsidR="005D5D03" w:rsidRPr="00E807E2">
        <w:rPr>
          <w:b/>
          <w:color w:val="000000" w:themeColor="text1"/>
        </w:rPr>
        <w:fldChar w:fldCharType="begin"/>
      </w:r>
      <w:r w:rsidR="005D5D03" w:rsidRPr="00E807E2">
        <w:rPr>
          <w:b/>
          <w:color w:val="000000" w:themeColor="text1"/>
        </w:rPr>
        <w:instrText xml:space="preserve"> REF _Ref443569502 \r \h  \* MERGEFORMAT </w:instrText>
      </w:r>
      <w:r w:rsidR="005D5D03" w:rsidRPr="00E807E2">
        <w:rPr>
          <w:b/>
          <w:color w:val="000000" w:themeColor="text1"/>
        </w:rPr>
      </w:r>
      <w:r w:rsidR="005D5D03" w:rsidRPr="00E807E2">
        <w:rPr>
          <w:b/>
          <w:color w:val="000000" w:themeColor="text1"/>
        </w:rPr>
        <w:fldChar w:fldCharType="separate"/>
      </w:r>
      <w:r w:rsidR="006C7D4B">
        <w:rPr>
          <w:b/>
          <w:color w:val="000000" w:themeColor="text1"/>
        </w:rPr>
        <w:t>1.0</w:t>
      </w:r>
      <w:r w:rsidR="005D5D03" w:rsidRPr="00E807E2">
        <w:rPr>
          <w:b/>
          <w:color w:val="000000" w:themeColor="text1"/>
        </w:rPr>
        <w:fldChar w:fldCharType="end"/>
      </w:r>
      <w:r w:rsidR="005D5D03" w:rsidRPr="00E807E2">
        <w:rPr>
          <w:color w:val="000000" w:themeColor="text1"/>
        </w:rPr>
        <w:t xml:space="preserve"> of this </w:t>
      </w:r>
      <w:r w:rsidR="005D5D03" w:rsidRPr="00E807E2">
        <w:rPr>
          <w:b/>
          <w:color w:val="000000" w:themeColor="text1"/>
        </w:rPr>
        <w:t>Schedule B</w:t>
      </w:r>
      <w:r w:rsidR="005D5D03" w:rsidRPr="00E807E2">
        <w:rPr>
          <w:color w:val="000000" w:themeColor="text1"/>
        </w:rPr>
        <w:t xml:space="preserve"> (Service Management Services) </w:t>
      </w:r>
      <w:r w:rsidR="00342147" w:rsidRPr="00E807E2">
        <w:rPr>
          <w:color w:val="000000" w:themeColor="text1"/>
        </w:rPr>
        <w:t xml:space="preserve">the </w:t>
      </w:r>
      <w:r w:rsidRPr="00E807E2">
        <w:rPr>
          <w:color w:val="000000" w:themeColor="text1"/>
        </w:rPr>
        <w:t xml:space="preserve">Service Provider may use its own software tools, provided however that (a) if </w:t>
      </w:r>
      <w:r w:rsidR="00342147" w:rsidRPr="00E807E2">
        <w:rPr>
          <w:color w:val="000000" w:themeColor="text1"/>
        </w:rPr>
        <w:t xml:space="preserve">the </w:t>
      </w:r>
      <w:r w:rsidRPr="00E807E2">
        <w:rPr>
          <w:color w:val="000000" w:themeColor="text1"/>
        </w:rPr>
        <w:t xml:space="preserve">Service Provider uses its own tools, </w:t>
      </w:r>
      <w:r w:rsidR="00342147" w:rsidRPr="00E807E2">
        <w:rPr>
          <w:color w:val="000000" w:themeColor="text1"/>
        </w:rPr>
        <w:t xml:space="preserve">the </w:t>
      </w:r>
      <w:r w:rsidRPr="00E807E2">
        <w:rPr>
          <w:color w:val="000000" w:themeColor="text1"/>
        </w:rPr>
        <w:t xml:space="preserve">Service provider must be solely responsible for developing and maintaining all interfaces between such tools and </w:t>
      </w:r>
      <w:r w:rsidR="002E41C7" w:rsidRPr="00E807E2">
        <w:rPr>
          <w:color w:val="000000" w:themeColor="text1"/>
        </w:rPr>
        <w:t>SARS’</w:t>
      </w:r>
      <w:r w:rsidRPr="00E807E2">
        <w:rPr>
          <w:color w:val="000000" w:themeColor="text1"/>
        </w:rPr>
        <w:t xml:space="preserve"> systems and (b) if </w:t>
      </w:r>
      <w:r w:rsidR="00342147" w:rsidRPr="00E807E2">
        <w:rPr>
          <w:color w:val="000000" w:themeColor="text1"/>
        </w:rPr>
        <w:t xml:space="preserve">the </w:t>
      </w:r>
      <w:r w:rsidRPr="00E807E2">
        <w:rPr>
          <w:color w:val="000000" w:themeColor="text1"/>
        </w:rPr>
        <w:t xml:space="preserve">Service Provider wishes to use the tools that SARS uses, then in accordance with </w:t>
      </w:r>
      <w:r w:rsidR="00970C8A" w:rsidRPr="00E807E2">
        <w:rPr>
          <w:b/>
          <w:color w:val="000000" w:themeColor="text1"/>
        </w:rPr>
        <w:t>clause</w:t>
      </w:r>
      <w:r w:rsidRPr="00E807E2">
        <w:rPr>
          <w:b/>
          <w:color w:val="000000" w:themeColor="text1"/>
        </w:rPr>
        <w:t xml:space="preserve"> </w:t>
      </w:r>
      <w:r w:rsidR="009E0123" w:rsidRPr="00E807E2">
        <w:rPr>
          <w:b/>
          <w:color w:val="000000" w:themeColor="text1"/>
        </w:rPr>
        <w:fldChar w:fldCharType="begin"/>
      </w:r>
      <w:r w:rsidR="009E0123" w:rsidRPr="00E807E2">
        <w:rPr>
          <w:b/>
          <w:color w:val="000000" w:themeColor="text1"/>
        </w:rPr>
        <w:instrText xml:space="preserve"> REF _Ref410480068 \r \h </w:instrText>
      </w:r>
      <w:r w:rsidR="001E1F12"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13.6</w:t>
      </w:r>
      <w:r w:rsidR="009E0123" w:rsidRPr="00E807E2">
        <w:rPr>
          <w:b/>
          <w:color w:val="000000" w:themeColor="text1"/>
        </w:rPr>
        <w:fldChar w:fldCharType="end"/>
      </w:r>
      <w:r w:rsidR="009E0123" w:rsidRPr="00E807E2">
        <w:rPr>
          <w:b/>
          <w:color w:val="000000" w:themeColor="text1"/>
        </w:rPr>
        <w:t xml:space="preserve"> </w:t>
      </w:r>
      <w:r w:rsidRPr="00E807E2">
        <w:rPr>
          <w:color w:val="000000" w:themeColor="text1"/>
        </w:rPr>
        <w:t>of the</w:t>
      </w:r>
      <w:r w:rsidRPr="00E807E2">
        <w:rPr>
          <w:b/>
          <w:color w:val="000000" w:themeColor="text1"/>
        </w:rPr>
        <w:t xml:space="preserve"> </w:t>
      </w:r>
      <w:r w:rsidR="001E1F12" w:rsidRPr="00E807E2">
        <w:rPr>
          <w:b/>
          <w:color w:val="000000" w:themeColor="text1"/>
        </w:rPr>
        <w:t xml:space="preserve">Main Agreement </w:t>
      </w:r>
      <w:r w:rsidR="00342147" w:rsidRPr="00E807E2">
        <w:rPr>
          <w:color w:val="000000" w:themeColor="text1"/>
        </w:rPr>
        <w:t xml:space="preserve">the </w:t>
      </w:r>
      <w:r w:rsidRPr="00E807E2">
        <w:rPr>
          <w:color w:val="000000" w:themeColor="text1"/>
        </w:rPr>
        <w:t>Service Provider must be responsible for obtaining any Required Consents (software licen</w:t>
      </w:r>
      <w:r w:rsidR="005E2B7B" w:rsidRPr="00E807E2">
        <w:rPr>
          <w:color w:val="000000" w:themeColor="text1"/>
        </w:rPr>
        <w:t>s</w:t>
      </w:r>
      <w:r w:rsidRPr="00E807E2">
        <w:rPr>
          <w:color w:val="000000" w:themeColor="text1"/>
        </w:rPr>
        <w:t>ing and so forth) in respect of any such tools that are Third Party Software</w:t>
      </w:r>
      <w:r w:rsidR="00535E60" w:rsidRPr="00E807E2">
        <w:rPr>
          <w:color w:val="000000" w:themeColor="text1"/>
        </w:rPr>
        <w:t xml:space="preserve"> and will be responsible for introducing such tools into the SARS environment in accordance with the SARS release process as documented in the SARS PPS&amp;G</w:t>
      </w:r>
      <w:r w:rsidRPr="00E807E2">
        <w:rPr>
          <w:color w:val="000000" w:themeColor="text1"/>
        </w:rPr>
        <w:t xml:space="preserve">. In either scenario, </w:t>
      </w:r>
      <w:r w:rsidR="00342147" w:rsidRPr="00E807E2">
        <w:rPr>
          <w:color w:val="000000" w:themeColor="text1"/>
        </w:rPr>
        <w:t xml:space="preserve">the </w:t>
      </w:r>
      <w:r w:rsidRPr="00E807E2">
        <w:rPr>
          <w:color w:val="000000" w:themeColor="text1"/>
        </w:rPr>
        <w:t xml:space="preserve">Service Provider must be responsible for the costs of any equipment, telecommunications services, or software licences or development required for establishing and maintaining such connectivity. SARS will not bear any costs arising from establishing and maintaining such connectivity that it would not have </w:t>
      </w:r>
      <w:r w:rsidR="00535E60" w:rsidRPr="00E807E2">
        <w:rPr>
          <w:color w:val="000000" w:themeColor="text1"/>
        </w:rPr>
        <w:t xml:space="preserve">been </w:t>
      </w:r>
      <w:r w:rsidRPr="00E807E2">
        <w:rPr>
          <w:color w:val="000000" w:themeColor="text1"/>
        </w:rPr>
        <w:t xml:space="preserve">incurred </w:t>
      </w:r>
      <w:r w:rsidR="002B79AC" w:rsidRPr="00E807E2">
        <w:rPr>
          <w:color w:val="000000" w:themeColor="text1"/>
        </w:rPr>
        <w:t>had the Service Provider not elected to implement such interface</w:t>
      </w:r>
      <w:r w:rsidRPr="00E807E2">
        <w:rPr>
          <w:color w:val="000000" w:themeColor="text1"/>
        </w:rPr>
        <w:t>.</w:t>
      </w:r>
    </w:p>
    <w:p w14:paraId="2B36811B" w14:textId="77777777" w:rsidR="00FE2059" w:rsidRPr="00E807E2" w:rsidRDefault="00FE2059" w:rsidP="009A3E1E">
      <w:pPr>
        <w:pStyle w:val="level2-head"/>
        <w:ind w:left="709"/>
        <w:rPr>
          <w:color w:val="000000" w:themeColor="text1"/>
        </w:rPr>
      </w:pPr>
      <w:bookmarkStart w:id="1004" w:name="_Toc202343209"/>
      <w:bookmarkStart w:id="1005" w:name="_Toc410310672"/>
      <w:r w:rsidRPr="00E807E2">
        <w:rPr>
          <w:color w:val="000000" w:themeColor="text1"/>
        </w:rPr>
        <w:t>General Approach to Acceptance</w:t>
      </w:r>
      <w:bookmarkEnd w:id="1004"/>
      <w:bookmarkEnd w:id="1005"/>
    </w:p>
    <w:p w14:paraId="6503A4F9" w14:textId="77777777" w:rsidR="00FE2059" w:rsidRPr="00E807E2" w:rsidRDefault="00FE2059" w:rsidP="009D5184">
      <w:pPr>
        <w:pStyle w:val="level3"/>
        <w:ind w:left="709" w:hanging="709"/>
        <w:rPr>
          <w:color w:val="000000" w:themeColor="text1"/>
        </w:rPr>
      </w:pPr>
      <w:r w:rsidRPr="00E807E2">
        <w:rPr>
          <w:color w:val="000000" w:themeColor="text1"/>
        </w:rPr>
        <w:t xml:space="preserve">Except to the extent </w:t>
      </w:r>
      <w:r w:rsidR="005D5D03" w:rsidRPr="00E807E2">
        <w:rPr>
          <w:color w:val="000000" w:themeColor="text1"/>
        </w:rPr>
        <w:t xml:space="preserve">in </w:t>
      </w:r>
      <w:r w:rsidRPr="00E807E2">
        <w:rPr>
          <w:color w:val="000000" w:themeColor="text1"/>
        </w:rPr>
        <w:t xml:space="preserve">a particular context in an SOW or elsewhere in the Agreement </w:t>
      </w:r>
      <w:r w:rsidR="005F0723" w:rsidRPr="00E807E2">
        <w:rPr>
          <w:color w:val="000000" w:themeColor="text1"/>
        </w:rPr>
        <w:t xml:space="preserve">that </w:t>
      </w:r>
      <w:r w:rsidRPr="00E807E2">
        <w:rPr>
          <w:color w:val="000000" w:themeColor="text1"/>
        </w:rPr>
        <w:t xml:space="preserve">addresses this topic in a more specific way (which must take precedence), </w:t>
      </w:r>
      <w:r w:rsidR="005F0723" w:rsidRPr="00E807E2">
        <w:rPr>
          <w:color w:val="000000" w:themeColor="text1"/>
        </w:rPr>
        <w:t xml:space="preserve">the </w:t>
      </w:r>
      <w:r w:rsidRPr="00E807E2">
        <w:rPr>
          <w:color w:val="000000" w:themeColor="text1"/>
        </w:rPr>
        <w:t xml:space="preserve">following are certain principles regarding </w:t>
      </w:r>
      <w:r w:rsidR="002E41C7" w:rsidRPr="00E807E2">
        <w:rPr>
          <w:color w:val="000000" w:themeColor="text1"/>
        </w:rPr>
        <w:t>SARS’</w:t>
      </w:r>
      <w:r w:rsidRPr="00E807E2">
        <w:rPr>
          <w:color w:val="000000" w:themeColor="text1"/>
        </w:rPr>
        <w:t xml:space="preserve"> acceptance of deliverables, Changes and IMACDs. (The deliverables may be </w:t>
      </w:r>
      <w:proofErr w:type="gramStart"/>
      <w:r w:rsidRPr="00E807E2">
        <w:rPr>
          <w:color w:val="000000" w:themeColor="text1"/>
        </w:rPr>
        <w:t>as a result of</w:t>
      </w:r>
      <w:proofErr w:type="gramEnd"/>
      <w:r w:rsidRPr="00E807E2">
        <w:rPr>
          <w:color w:val="000000" w:themeColor="text1"/>
        </w:rPr>
        <w:t xml:space="preserve"> a Project or the base Services.)</w:t>
      </w:r>
    </w:p>
    <w:p w14:paraId="57DCDF30" w14:textId="77777777" w:rsidR="00FE2059" w:rsidRPr="00E807E2" w:rsidRDefault="00645176" w:rsidP="009D5184">
      <w:pPr>
        <w:pStyle w:val="level3"/>
        <w:ind w:left="709" w:hanging="709"/>
        <w:rPr>
          <w:rFonts w:cs="Arial"/>
          <w:color w:val="000000" w:themeColor="text1"/>
        </w:rPr>
      </w:pPr>
      <w:r w:rsidRPr="00B309A1">
        <w:rPr>
          <w:rFonts w:cs="Arial"/>
          <w:color w:val="000000" w:themeColor="text1"/>
        </w:rPr>
        <w:t xml:space="preserve">The </w:t>
      </w:r>
      <w:r w:rsidR="00FE2059" w:rsidRPr="00B309A1">
        <w:rPr>
          <w:rFonts w:cs="Arial"/>
          <w:color w:val="000000" w:themeColor="text1"/>
        </w:rPr>
        <w:t xml:space="preserve">Service Provider must provide, for </w:t>
      </w:r>
      <w:r w:rsidR="002E41C7" w:rsidRPr="00B309A1">
        <w:rPr>
          <w:rFonts w:cs="Arial"/>
          <w:color w:val="000000" w:themeColor="text1"/>
        </w:rPr>
        <w:t>SARS’</w:t>
      </w:r>
      <w:r w:rsidR="00FE2059" w:rsidRPr="00B309A1">
        <w:rPr>
          <w:rFonts w:cs="Arial"/>
          <w:color w:val="000000" w:themeColor="text1"/>
        </w:rPr>
        <w:t xml:space="preserve"> review, comment and approval (in its sole discretion), the proposed testing process (where applicable) and acceptance criteria for a deliverable, Change or IMACD.</w:t>
      </w:r>
    </w:p>
    <w:p w14:paraId="4F6B2282" w14:textId="77777777" w:rsidR="00FE2059" w:rsidRPr="00E807E2" w:rsidRDefault="00FE2059" w:rsidP="009D5184">
      <w:pPr>
        <w:pStyle w:val="level3"/>
        <w:ind w:left="709" w:hanging="709"/>
        <w:rPr>
          <w:rFonts w:cs="Arial"/>
          <w:color w:val="000000" w:themeColor="text1"/>
        </w:rPr>
      </w:pPr>
      <w:r w:rsidRPr="00B309A1">
        <w:rPr>
          <w:rFonts w:cs="Arial"/>
          <w:color w:val="000000" w:themeColor="text1"/>
        </w:rPr>
        <w:t xml:space="preserve">The </w:t>
      </w:r>
      <w:r w:rsidR="005D5D03" w:rsidRPr="00B309A1">
        <w:rPr>
          <w:rFonts w:cs="Arial"/>
          <w:color w:val="000000" w:themeColor="text1"/>
        </w:rPr>
        <w:t xml:space="preserve">acceptance criteria </w:t>
      </w:r>
      <w:r w:rsidRPr="00B309A1">
        <w:rPr>
          <w:rFonts w:cs="Arial"/>
          <w:color w:val="000000" w:themeColor="text1"/>
        </w:rPr>
        <w:t>will be designed to verify that the relevant Services have been completed in accordance with all applicable terms and conditions of this Agreement (as well as any activity-specific requirements). Such deliverable, Change or IMACD must not be deemed accepted until after (</w:t>
      </w:r>
      <w:proofErr w:type="spellStart"/>
      <w:r w:rsidRPr="00B309A1">
        <w:rPr>
          <w:rFonts w:cs="Arial"/>
          <w:color w:val="000000" w:themeColor="text1"/>
        </w:rPr>
        <w:t>i</w:t>
      </w:r>
      <w:proofErr w:type="spellEnd"/>
      <w:r w:rsidRPr="00B309A1">
        <w:rPr>
          <w:rFonts w:cs="Arial"/>
          <w:color w:val="000000" w:themeColor="text1"/>
        </w:rPr>
        <w:t>)</w:t>
      </w:r>
      <w:r w:rsidR="00645176" w:rsidRPr="00B309A1">
        <w:rPr>
          <w:rFonts w:cs="Arial"/>
          <w:color w:val="000000" w:themeColor="text1"/>
        </w:rPr>
        <w:t xml:space="preserve"> the</w:t>
      </w:r>
      <w:r w:rsidRPr="00B309A1">
        <w:rPr>
          <w:rFonts w:cs="Arial"/>
          <w:color w:val="000000" w:themeColor="text1"/>
        </w:rPr>
        <w:t xml:space="preserve"> Service Provider has notified SARS that the deliverable, Change or IMACD has been completed (including </w:t>
      </w:r>
      <w:r w:rsidR="005F0723" w:rsidRPr="00B309A1">
        <w:rPr>
          <w:rFonts w:cs="Arial"/>
          <w:color w:val="000000" w:themeColor="text1"/>
        </w:rPr>
        <w:t xml:space="preserve">proof that </w:t>
      </w:r>
      <w:r w:rsidRPr="00B309A1">
        <w:rPr>
          <w:rFonts w:cs="Arial"/>
          <w:color w:val="000000" w:themeColor="text1"/>
        </w:rPr>
        <w:t xml:space="preserve">all required testing has been successfully passed), and (ii) SARS has notified </w:t>
      </w:r>
      <w:r w:rsidR="00645176" w:rsidRPr="00B309A1">
        <w:rPr>
          <w:rFonts w:cs="Arial"/>
          <w:color w:val="000000" w:themeColor="text1"/>
        </w:rPr>
        <w:t xml:space="preserve">the </w:t>
      </w:r>
      <w:r w:rsidRPr="00B309A1">
        <w:rPr>
          <w:rFonts w:cs="Arial"/>
          <w:color w:val="000000" w:themeColor="text1"/>
        </w:rPr>
        <w:t xml:space="preserve">Service Provider in writing of its </w:t>
      </w:r>
      <w:r w:rsidR="005D5D03" w:rsidRPr="00B309A1">
        <w:rPr>
          <w:rFonts w:cs="Arial"/>
          <w:color w:val="000000" w:themeColor="text1"/>
        </w:rPr>
        <w:t xml:space="preserve">acceptance </w:t>
      </w:r>
      <w:r w:rsidRPr="00B309A1">
        <w:rPr>
          <w:rFonts w:cs="Arial"/>
          <w:color w:val="000000" w:themeColor="text1"/>
        </w:rPr>
        <w:t xml:space="preserve">in accordance with the approved </w:t>
      </w:r>
      <w:r w:rsidR="005D5D03" w:rsidRPr="00B309A1">
        <w:rPr>
          <w:rFonts w:cs="Arial"/>
          <w:color w:val="000000" w:themeColor="text1"/>
        </w:rPr>
        <w:t>acceptance criteria</w:t>
      </w:r>
      <w:r w:rsidRPr="00B309A1">
        <w:rPr>
          <w:rFonts w:cs="Arial"/>
          <w:color w:val="000000" w:themeColor="text1"/>
        </w:rPr>
        <w:t xml:space="preserve">. SARS </w:t>
      </w:r>
      <w:r w:rsidR="005F0723" w:rsidRPr="00B309A1">
        <w:rPr>
          <w:rFonts w:cs="Arial"/>
          <w:color w:val="000000" w:themeColor="text1"/>
        </w:rPr>
        <w:t>has</w:t>
      </w:r>
      <w:r w:rsidRPr="00B309A1">
        <w:rPr>
          <w:rFonts w:cs="Arial"/>
          <w:color w:val="000000" w:themeColor="text1"/>
        </w:rPr>
        <w:t xml:space="preserve"> no obligation to </w:t>
      </w:r>
      <w:r w:rsidR="005D5D03" w:rsidRPr="00B309A1">
        <w:rPr>
          <w:rFonts w:cs="Arial"/>
          <w:color w:val="000000" w:themeColor="text1"/>
        </w:rPr>
        <w:t xml:space="preserve">accept </w:t>
      </w:r>
      <w:r w:rsidRPr="00B309A1">
        <w:rPr>
          <w:rFonts w:cs="Arial"/>
          <w:color w:val="000000" w:themeColor="text1"/>
        </w:rPr>
        <w:t>any deliverable, Change or IMACD unless and until (</w:t>
      </w:r>
      <w:proofErr w:type="spellStart"/>
      <w:r w:rsidRPr="00B309A1">
        <w:rPr>
          <w:rFonts w:cs="Arial"/>
          <w:color w:val="000000" w:themeColor="text1"/>
        </w:rPr>
        <w:t>i</w:t>
      </w:r>
      <w:proofErr w:type="spellEnd"/>
      <w:r w:rsidRPr="00B309A1">
        <w:rPr>
          <w:rFonts w:cs="Arial"/>
          <w:color w:val="000000" w:themeColor="text1"/>
        </w:rPr>
        <w:t xml:space="preserve">) all tasks, activities, services, responsibilities and obligations of </w:t>
      </w:r>
      <w:r w:rsidR="00645176" w:rsidRPr="00B309A1">
        <w:rPr>
          <w:rFonts w:cs="Arial"/>
          <w:color w:val="000000" w:themeColor="text1"/>
        </w:rPr>
        <w:t xml:space="preserve">the </w:t>
      </w:r>
      <w:r w:rsidRPr="00B309A1">
        <w:rPr>
          <w:rFonts w:cs="Arial"/>
          <w:color w:val="000000" w:themeColor="text1"/>
        </w:rPr>
        <w:t xml:space="preserve">Service Provider relating to such deliverable, Change or IMACD have been completed and done so at or above the applicable requirements in this Agreement, and (ii) the deliverable, Change or IMACD meets each of its </w:t>
      </w:r>
      <w:r w:rsidR="005D5D03" w:rsidRPr="00B309A1">
        <w:rPr>
          <w:rFonts w:cs="Arial"/>
          <w:color w:val="000000" w:themeColor="text1"/>
        </w:rPr>
        <w:t>acceptance criteria</w:t>
      </w:r>
      <w:r w:rsidRPr="00B309A1">
        <w:rPr>
          <w:rFonts w:cs="Arial"/>
          <w:color w:val="000000" w:themeColor="text1"/>
        </w:rPr>
        <w:t>.</w:t>
      </w:r>
    </w:p>
    <w:p w14:paraId="5C17A88C" w14:textId="77777777" w:rsidR="00FE2059" w:rsidRPr="00E807E2" w:rsidRDefault="33258FF6" w:rsidP="009A3E1E">
      <w:pPr>
        <w:pStyle w:val="level1"/>
        <w:spacing w:line="276" w:lineRule="auto"/>
        <w:rPr>
          <w:color w:val="000000" w:themeColor="text1"/>
        </w:rPr>
      </w:pPr>
      <w:bookmarkStart w:id="1006" w:name="_Toc410310673"/>
      <w:bookmarkStart w:id="1007" w:name="_Toc148475594"/>
      <w:r w:rsidRPr="00E807E2">
        <w:rPr>
          <w:color w:val="000000" w:themeColor="text1"/>
        </w:rPr>
        <w:t>Miscellaneous</w:t>
      </w:r>
      <w:bookmarkEnd w:id="1006"/>
      <w:bookmarkEnd w:id="1007"/>
    </w:p>
    <w:p w14:paraId="12A9DC1A" w14:textId="77777777" w:rsidR="00FE2059" w:rsidRPr="00E807E2" w:rsidRDefault="00FE2059" w:rsidP="009A3E1E">
      <w:pPr>
        <w:pStyle w:val="level2-head"/>
        <w:ind w:left="709"/>
        <w:rPr>
          <w:color w:val="000000" w:themeColor="text1"/>
        </w:rPr>
      </w:pPr>
      <w:bookmarkStart w:id="1008" w:name="_Toc202343211"/>
      <w:bookmarkStart w:id="1009" w:name="_Toc410310674"/>
      <w:r w:rsidRPr="00E807E2">
        <w:rPr>
          <w:color w:val="000000" w:themeColor="text1"/>
        </w:rPr>
        <w:t>Current Hardware and Software Capabilities</w:t>
      </w:r>
      <w:bookmarkEnd w:id="1008"/>
      <w:bookmarkEnd w:id="1009"/>
    </w:p>
    <w:p w14:paraId="196D91BD" w14:textId="77777777" w:rsidR="0090154A" w:rsidRDefault="00FE2059" w:rsidP="00024D88">
      <w:pPr>
        <w:pStyle w:val="level1-text"/>
        <w:ind w:left="709"/>
        <w:rPr>
          <w:color w:val="000000" w:themeColor="text1"/>
        </w:rPr>
      </w:pPr>
      <w:r w:rsidRPr="00E807E2">
        <w:rPr>
          <w:color w:val="000000" w:themeColor="text1"/>
        </w:rPr>
        <w:lastRenderedPageBreak/>
        <w:t xml:space="preserve">If SARS provides </w:t>
      </w:r>
      <w:r w:rsidR="001A44B8" w:rsidRPr="00E807E2">
        <w:rPr>
          <w:color w:val="000000" w:themeColor="text1"/>
        </w:rPr>
        <w:t>h</w:t>
      </w:r>
      <w:r w:rsidRPr="00E807E2">
        <w:rPr>
          <w:color w:val="000000" w:themeColor="text1"/>
        </w:rPr>
        <w:t xml:space="preserve">ardware or Software (excluding </w:t>
      </w:r>
      <w:r w:rsidR="003C6633" w:rsidRPr="00E807E2">
        <w:rPr>
          <w:color w:val="000000" w:themeColor="text1"/>
        </w:rPr>
        <w:t xml:space="preserve">the </w:t>
      </w:r>
      <w:r w:rsidRPr="00E807E2">
        <w:rPr>
          <w:color w:val="000000" w:themeColor="text1"/>
        </w:rPr>
        <w:t xml:space="preserve">SARS </w:t>
      </w:r>
      <w:r w:rsidR="003C6633" w:rsidRPr="00E807E2">
        <w:rPr>
          <w:color w:val="000000" w:themeColor="text1"/>
        </w:rPr>
        <w:t>Service Management System</w:t>
      </w:r>
      <w:r w:rsidRPr="00E807E2">
        <w:rPr>
          <w:color w:val="000000" w:themeColor="text1"/>
        </w:rPr>
        <w:t xml:space="preserve">) and requires </w:t>
      </w:r>
      <w:r w:rsidR="00645176" w:rsidRPr="00E807E2">
        <w:rPr>
          <w:color w:val="000000" w:themeColor="text1"/>
        </w:rPr>
        <w:t xml:space="preserve">the </w:t>
      </w:r>
      <w:r w:rsidRPr="00E807E2">
        <w:rPr>
          <w:color w:val="000000" w:themeColor="text1"/>
        </w:rPr>
        <w:t xml:space="preserve">Service Provider to use such </w:t>
      </w:r>
      <w:r w:rsidR="001A44B8" w:rsidRPr="00E807E2">
        <w:rPr>
          <w:color w:val="000000" w:themeColor="text1"/>
        </w:rPr>
        <w:t>h</w:t>
      </w:r>
      <w:r w:rsidRPr="00E807E2">
        <w:rPr>
          <w:color w:val="000000" w:themeColor="text1"/>
        </w:rPr>
        <w:t xml:space="preserve">ardware or Software to deliver the Services and (a) if such </w:t>
      </w:r>
      <w:r w:rsidR="001A44B8" w:rsidRPr="00E807E2">
        <w:rPr>
          <w:color w:val="000000" w:themeColor="text1"/>
        </w:rPr>
        <w:t>h</w:t>
      </w:r>
      <w:r w:rsidRPr="00E807E2">
        <w:rPr>
          <w:color w:val="000000" w:themeColor="text1"/>
        </w:rPr>
        <w:t xml:space="preserve">ardware or Software does not contain or provide the features, functionality or output required to perform the Services, or (b) in the case of Software, if any such Software is not compliant with the applicable </w:t>
      </w:r>
      <w:r w:rsidR="005F0723" w:rsidRPr="00E807E2">
        <w:rPr>
          <w:color w:val="000000" w:themeColor="text1"/>
        </w:rPr>
        <w:t xml:space="preserve">software release </w:t>
      </w:r>
      <w:r w:rsidRPr="00E807E2">
        <w:rPr>
          <w:color w:val="000000" w:themeColor="text1"/>
        </w:rPr>
        <w:t xml:space="preserve">level required under this Agreement, </w:t>
      </w:r>
      <w:r w:rsidR="00645176" w:rsidRPr="00E807E2">
        <w:rPr>
          <w:color w:val="000000" w:themeColor="text1"/>
        </w:rPr>
        <w:t xml:space="preserve">the </w:t>
      </w:r>
      <w:r w:rsidRPr="00E807E2">
        <w:rPr>
          <w:color w:val="000000" w:themeColor="text1"/>
        </w:rPr>
        <w:t xml:space="preserve">Service Provider will be excused from performing any Services which depend on such Software to the extent that any such condition materially impairs its performance, and SARS will reimburse </w:t>
      </w:r>
      <w:r w:rsidR="00645176" w:rsidRPr="00E807E2">
        <w:rPr>
          <w:color w:val="000000" w:themeColor="text1"/>
        </w:rPr>
        <w:t xml:space="preserve">the </w:t>
      </w:r>
      <w:r w:rsidRPr="00E807E2">
        <w:rPr>
          <w:color w:val="000000" w:themeColor="text1"/>
        </w:rPr>
        <w:t xml:space="preserve">Service Provider for </w:t>
      </w:r>
      <w:r w:rsidR="00645176" w:rsidRPr="00E807E2">
        <w:rPr>
          <w:color w:val="000000" w:themeColor="text1"/>
        </w:rPr>
        <w:t xml:space="preserve">the </w:t>
      </w:r>
      <w:r w:rsidRPr="00E807E2">
        <w:rPr>
          <w:color w:val="000000" w:themeColor="text1"/>
        </w:rPr>
        <w:t>Service Provider’s incremental costs to perform</w:t>
      </w:r>
      <w:r w:rsidR="00DA6293" w:rsidRPr="00E807E2">
        <w:rPr>
          <w:color w:val="000000" w:themeColor="text1"/>
        </w:rPr>
        <w:t>,</w:t>
      </w:r>
      <w:r w:rsidRPr="00E807E2">
        <w:rPr>
          <w:color w:val="000000" w:themeColor="text1"/>
        </w:rPr>
        <w:t xml:space="preserve"> to the extent due to any such condition, provided that </w:t>
      </w:r>
      <w:r w:rsidR="00645176" w:rsidRPr="00E807E2">
        <w:rPr>
          <w:color w:val="000000" w:themeColor="text1"/>
        </w:rPr>
        <w:t xml:space="preserve">the </w:t>
      </w:r>
      <w:r w:rsidRPr="00E807E2">
        <w:rPr>
          <w:color w:val="000000" w:themeColor="text1"/>
        </w:rPr>
        <w:t xml:space="preserve">Service Provider uses Commercially Reasonable Efforts to perform notwithstanding this condition and mitigates to the extent possible its increased costs of performance. If SARS requests </w:t>
      </w:r>
      <w:r w:rsidR="00645176" w:rsidRPr="00E807E2">
        <w:rPr>
          <w:color w:val="000000" w:themeColor="text1"/>
        </w:rPr>
        <w:t xml:space="preserve">the </w:t>
      </w:r>
      <w:r w:rsidRPr="00E807E2">
        <w:rPr>
          <w:color w:val="000000" w:themeColor="text1"/>
        </w:rPr>
        <w:t xml:space="preserve">Service Provider to remedy any such condition, </w:t>
      </w:r>
      <w:r w:rsidR="00645176" w:rsidRPr="00E807E2">
        <w:rPr>
          <w:color w:val="000000" w:themeColor="text1"/>
        </w:rPr>
        <w:t xml:space="preserve">the </w:t>
      </w:r>
      <w:r w:rsidRPr="00E807E2">
        <w:rPr>
          <w:color w:val="000000" w:themeColor="text1"/>
        </w:rPr>
        <w:t>Service Provider will do so as a Project.</w:t>
      </w:r>
    </w:p>
    <w:p w14:paraId="357F96D7" w14:textId="77777777" w:rsidR="009A3E1E" w:rsidRDefault="009A3E1E" w:rsidP="009A3E1E">
      <w:pPr>
        <w:rPr>
          <w:lang w:val="en-ZA"/>
        </w:rPr>
      </w:pPr>
    </w:p>
    <w:p w14:paraId="48DE5EA1" w14:textId="77777777" w:rsidR="009A3E1E" w:rsidRPr="009A3E1E" w:rsidRDefault="009A3E1E" w:rsidP="009A3E1E">
      <w:pPr>
        <w:rPr>
          <w:lang w:val="en-ZA"/>
        </w:rPr>
      </w:pPr>
    </w:p>
    <w:p w14:paraId="1B7CAD4B" w14:textId="77777777" w:rsidR="0090154A" w:rsidRPr="00E807E2" w:rsidRDefault="0090154A" w:rsidP="005306B3">
      <w:pPr>
        <w:rPr>
          <w:color w:val="000000" w:themeColor="text1"/>
          <w:lang w:val="en-ZA"/>
        </w:rPr>
        <w:sectPr w:rsidR="0090154A" w:rsidRPr="00E807E2" w:rsidSect="00E807E2">
          <w:footerReference w:type="default" r:id="rId21"/>
          <w:headerReference w:type="first" r:id="rId22"/>
          <w:footerReference w:type="first" r:id="rId23"/>
          <w:pgSz w:w="11907" w:h="16840" w:code="9"/>
          <w:pgMar w:top="1134" w:right="1134" w:bottom="1134" w:left="1134" w:header="567" w:footer="567" w:gutter="0"/>
          <w:cols w:space="720"/>
          <w:docGrid w:linePitch="360"/>
        </w:sectPr>
      </w:pPr>
    </w:p>
    <w:p w14:paraId="37A6C6E2" w14:textId="77777777" w:rsidR="00BC0F62" w:rsidRPr="00E807E2" w:rsidRDefault="00BC0F62" w:rsidP="00BC0F62">
      <w:pPr>
        <w:pStyle w:val="DW-ScheduleHeading"/>
        <w:rPr>
          <w:color w:val="000000" w:themeColor="text1"/>
        </w:rPr>
      </w:pPr>
      <w:bookmarkStart w:id="1010" w:name="_Toc148475595"/>
      <w:r w:rsidRPr="00E807E2">
        <w:rPr>
          <w:color w:val="000000" w:themeColor="text1"/>
        </w:rPr>
        <w:lastRenderedPageBreak/>
        <w:t>App</w:t>
      </w:r>
      <w:r w:rsidR="0090154A" w:rsidRPr="00E807E2">
        <w:rPr>
          <w:color w:val="000000" w:themeColor="text1"/>
        </w:rPr>
        <w:t>E</w:t>
      </w:r>
      <w:r w:rsidRPr="00E807E2">
        <w:rPr>
          <w:color w:val="000000" w:themeColor="text1"/>
        </w:rPr>
        <w:t>ndix B-</w:t>
      </w:r>
      <w:r w:rsidR="004819BB" w:rsidRPr="00E807E2">
        <w:rPr>
          <w:color w:val="000000" w:themeColor="text1"/>
        </w:rPr>
        <w:t>1</w:t>
      </w:r>
      <w:r w:rsidRPr="00E807E2">
        <w:rPr>
          <w:color w:val="000000" w:themeColor="text1"/>
        </w:rPr>
        <w:t xml:space="preserve">: Required </w:t>
      </w:r>
      <w:r w:rsidR="00DF074B" w:rsidRPr="00E807E2">
        <w:rPr>
          <w:color w:val="000000" w:themeColor="text1"/>
        </w:rPr>
        <w:t>Configuration Items (Cis)</w:t>
      </w:r>
      <w:bookmarkEnd w:id="1010"/>
    </w:p>
    <w:p w14:paraId="1428A379" w14:textId="77777777" w:rsidR="00BC0F62" w:rsidRPr="00E807E2" w:rsidRDefault="00BC0F62" w:rsidP="00623786">
      <w:pPr>
        <w:widowControl w:val="0"/>
        <w:autoSpaceDE w:val="0"/>
        <w:autoSpaceDN w:val="0"/>
        <w:adjustRightInd w:val="0"/>
        <w:rPr>
          <w:rFonts w:cs="Arial"/>
          <w:color w:val="000000" w:themeColor="text1"/>
          <w:sz w:val="20"/>
          <w:lang w:val="en-ZA" w:eastAsia="en-US"/>
        </w:rPr>
      </w:pPr>
    </w:p>
    <w:p w14:paraId="7614047D" w14:textId="77777777" w:rsidR="00BC0F62" w:rsidRPr="00E807E2" w:rsidRDefault="00BC0F62" w:rsidP="007F6482">
      <w:pPr>
        <w:spacing w:before="240" w:line="276" w:lineRule="auto"/>
        <w:jc w:val="center"/>
        <w:rPr>
          <w:rFonts w:cs="Arial"/>
          <w:b/>
          <w:color w:val="000000" w:themeColor="text1"/>
          <w:sz w:val="20"/>
          <w:lang w:val="en-ZA"/>
        </w:rPr>
      </w:pPr>
      <w:r w:rsidRPr="00E807E2">
        <w:rPr>
          <w:rFonts w:cs="Arial"/>
          <w:b/>
          <w:color w:val="000000" w:themeColor="text1"/>
          <w:sz w:val="20"/>
          <w:lang w:val="en-ZA"/>
        </w:rPr>
        <w:t>[</w:t>
      </w:r>
      <w:r w:rsidR="00E14F35" w:rsidRPr="00E807E2">
        <w:rPr>
          <w:rFonts w:cs="Arial"/>
          <w:b/>
          <w:color w:val="000000" w:themeColor="text1"/>
          <w:sz w:val="20"/>
          <w:lang w:val="en-ZA"/>
        </w:rPr>
        <w:t>Note to Bidder: this will be populated during contract finalisation</w:t>
      </w:r>
      <w:r w:rsidR="00645176" w:rsidRPr="00E807E2">
        <w:rPr>
          <w:rFonts w:cs="Arial"/>
          <w:b/>
          <w:color w:val="000000" w:themeColor="text1"/>
          <w:sz w:val="20"/>
          <w:lang w:val="en-ZA"/>
        </w:rPr>
        <w:t>]</w:t>
      </w:r>
    </w:p>
    <w:p w14:paraId="57134147" w14:textId="2A888C39" w:rsidR="006A2FF1" w:rsidRPr="00E807E2" w:rsidDel="00455AFA" w:rsidRDefault="006A2FF1" w:rsidP="00623786">
      <w:pPr>
        <w:widowControl w:val="0"/>
        <w:autoSpaceDE w:val="0"/>
        <w:autoSpaceDN w:val="0"/>
        <w:adjustRightInd w:val="0"/>
        <w:rPr>
          <w:rFonts w:cs="Arial"/>
          <w:color w:val="000000" w:themeColor="text1"/>
          <w:sz w:val="20"/>
          <w:lang w:val="en-ZA" w:eastAsia="en-US"/>
        </w:rPr>
      </w:pPr>
    </w:p>
    <w:p w14:paraId="6F3BAE98" w14:textId="42BA4B5D" w:rsidR="0DF404E8" w:rsidRPr="00E807E2" w:rsidRDefault="0DF404E8">
      <w:pPr>
        <w:rPr>
          <w:color w:val="000000" w:themeColor="text1"/>
        </w:rPr>
      </w:pPr>
    </w:p>
    <w:p w14:paraId="2FB2A4DC" w14:textId="194BEA20" w:rsidR="0DF404E8" w:rsidRPr="00E807E2" w:rsidRDefault="00CB0272">
      <w:pPr>
        <w:rPr>
          <w:color w:val="000000" w:themeColor="text1"/>
        </w:rPr>
      </w:pPr>
      <w:r w:rsidRPr="00E807E2">
        <w:rPr>
          <w:color w:val="000000" w:themeColor="text1"/>
        </w:rPr>
        <w:t>As per Equipment list.</w:t>
      </w:r>
    </w:p>
    <w:p w14:paraId="0D847F5A" w14:textId="6E6187C0" w:rsidR="0DF404E8" w:rsidRPr="00E807E2" w:rsidRDefault="0DF404E8">
      <w:pPr>
        <w:rPr>
          <w:color w:val="000000" w:themeColor="text1"/>
        </w:rPr>
      </w:pPr>
    </w:p>
    <w:p w14:paraId="254A08F2" w14:textId="3E8FC0B0" w:rsidR="0DF404E8" w:rsidRPr="00E807E2" w:rsidRDefault="0DF404E8">
      <w:pPr>
        <w:rPr>
          <w:color w:val="000000" w:themeColor="text1"/>
        </w:rPr>
      </w:pPr>
    </w:p>
    <w:p w14:paraId="59277FB3" w14:textId="2FC4E6F3" w:rsidR="006A2FF1" w:rsidRPr="00E807E2" w:rsidDel="00CB0272" w:rsidRDefault="006A2FF1" w:rsidP="006A2FF1">
      <w:pPr>
        <w:widowControl w:val="0"/>
        <w:autoSpaceDE w:val="0"/>
        <w:autoSpaceDN w:val="0"/>
        <w:adjustRightInd w:val="0"/>
        <w:rPr>
          <w:color w:val="000000" w:themeColor="text1"/>
        </w:rPr>
      </w:pPr>
    </w:p>
    <w:p w14:paraId="4247547A" w14:textId="079BA457" w:rsidR="38E68D8F" w:rsidRPr="00E807E2" w:rsidRDefault="38E68D8F">
      <w:pPr>
        <w:rPr>
          <w:color w:val="000000" w:themeColor="text1"/>
        </w:rPr>
      </w:pPr>
    </w:p>
    <w:p w14:paraId="4176269A" w14:textId="49503063" w:rsidR="006A2FF1" w:rsidRPr="00E807E2" w:rsidRDefault="006A2FF1" w:rsidP="38E68D8F">
      <w:pPr>
        <w:widowControl w:val="0"/>
        <w:spacing w:before="240" w:line="276" w:lineRule="auto"/>
        <w:rPr>
          <w:rFonts w:cs="Arial"/>
          <w:color w:val="000000" w:themeColor="text1"/>
          <w:sz w:val="20"/>
          <w:lang w:val="en-ZA" w:eastAsia="en-US"/>
        </w:rPr>
      </w:pPr>
    </w:p>
    <w:p w14:paraId="78FD1DB4" w14:textId="77777777" w:rsidR="00BC0F62" w:rsidRPr="00E807E2" w:rsidRDefault="00BC0F62" w:rsidP="00BC0F62">
      <w:pPr>
        <w:widowControl w:val="0"/>
        <w:spacing w:before="240" w:after="120" w:line="276" w:lineRule="auto"/>
        <w:ind w:left="709"/>
        <w:rPr>
          <w:rFonts w:cs="Arial"/>
          <w:color w:val="000000" w:themeColor="text1"/>
          <w:sz w:val="20"/>
          <w:lang w:val="en-ZA"/>
        </w:rPr>
        <w:sectPr w:rsidR="00BC0F62" w:rsidRPr="00E807E2" w:rsidSect="00E807E2">
          <w:footerReference w:type="default" r:id="rId24"/>
          <w:pgSz w:w="11907" w:h="16840" w:code="9"/>
          <w:pgMar w:top="1134" w:right="1134" w:bottom="1134" w:left="1134" w:header="567" w:footer="567" w:gutter="0"/>
          <w:cols w:space="720"/>
          <w:docGrid w:linePitch="360"/>
        </w:sectPr>
      </w:pPr>
    </w:p>
    <w:p w14:paraId="21696A9E" w14:textId="77777777" w:rsidR="00BC0F62" w:rsidRPr="00E807E2" w:rsidRDefault="00BC0F62" w:rsidP="00BC0F62">
      <w:pPr>
        <w:pStyle w:val="DW-ScheduleHeading"/>
        <w:rPr>
          <w:color w:val="000000" w:themeColor="text1"/>
        </w:rPr>
      </w:pPr>
      <w:bookmarkStart w:id="1011" w:name="_Toc148475596"/>
      <w:r w:rsidRPr="00E807E2">
        <w:rPr>
          <w:color w:val="000000" w:themeColor="text1"/>
        </w:rPr>
        <w:lastRenderedPageBreak/>
        <w:t>Appendix B-</w:t>
      </w:r>
      <w:r w:rsidR="004819BB" w:rsidRPr="00E807E2">
        <w:rPr>
          <w:color w:val="000000" w:themeColor="text1"/>
        </w:rPr>
        <w:t>2</w:t>
      </w:r>
      <w:r w:rsidRPr="00E807E2">
        <w:rPr>
          <w:color w:val="000000" w:themeColor="text1"/>
        </w:rPr>
        <w:t>: Urgency and Impact Definitions</w:t>
      </w:r>
      <w:bookmarkEnd w:id="1011"/>
    </w:p>
    <w:p w14:paraId="642BFC59" w14:textId="77777777" w:rsidR="00BC0F62" w:rsidRPr="00E807E2" w:rsidRDefault="00BC0F62" w:rsidP="00BC0F62">
      <w:pPr>
        <w:keepNext/>
        <w:spacing w:before="360" w:line="276" w:lineRule="auto"/>
        <w:jc w:val="center"/>
        <w:rPr>
          <w:rFonts w:cs="Arial"/>
          <w:b/>
          <w:caps/>
          <w:color w:val="000000" w:themeColor="text1"/>
          <w:sz w:val="24"/>
          <w:szCs w:val="22"/>
          <w:lang w:val="en-ZA"/>
        </w:rPr>
      </w:pPr>
    </w:p>
    <w:p w14:paraId="067CD114" w14:textId="77777777" w:rsidR="00BC0F62" w:rsidRPr="00E807E2" w:rsidRDefault="00484CAB" w:rsidP="007F6482">
      <w:pPr>
        <w:spacing w:before="240" w:line="276" w:lineRule="auto"/>
        <w:jc w:val="center"/>
        <w:rPr>
          <w:rFonts w:cs="Arial"/>
          <w:b/>
          <w:color w:val="000000" w:themeColor="text1"/>
          <w:sz w:val="20"/>
          <w:lang w:val="en-ZA"/>
        </w:rPr>
      </w:pPr>
      <w:r w:rsidRPr="00E807E2">
        <w:rPr>
          <w:rFonts w:cs="Arial"/>
          <w:b/>
          <w:color w:val="000000" w:themeColor="text1"/>
          <w:sz w:val="20"/>
          <w:lang w:val="en-ZA"/>
        </w:rPr>
        <w:t>[</w:t>
      </w:r>
      <w:r w:rsidR="00E14F35" w:rsidRPr="00E807E2">
        <w:rPr>
          <w:rFonts w:cs="Arial"/>
          <w:b/>
          <w:color w:val="000000" w:themeColor="text1"/>
          <w:sz w:val="20"/>
          <w:lang w:val="en-ZA"/>
        </w:rPr>
        <w:t>Note to Bidder: this will be populated during contract finalisation</w:t>
      </w:r>
      <w:r w:rsidR="00BC0F62" w:rsidRPr="00E807E2">
        <w:rPr>
          <w:rFonts w:cs="Arial"/>
          <w:b/>
          <w:color w:val="000000" w:themeColor="text1"/>
          <w:sz w:val="20"/>
          <w:lang w:val="en-ZA"/>
        </w:rPr>
        <w:t>]</w:t>
      </w:r>
    </w:p>
    <w:p w14:paraId="7D6DB192" w14:textId="77777777" w:rsidR="00FE2059" w:rsidRPr="00E807E2" w:rsidRDefault="00FE2059" w:rsidP="00FE2059">
      <w:pPr>
        <w:widowControl w:val="0"/>
        <w:autoSpaceDE w:val="0"/>
        <w:autoSpaceDN w:val="0"/>
        <w:adjustRightInd w:val="0"/>
        <w:rPr>
          <w:rFonts w:cs="Arial"/>
          <w:color w:val="000000" w:themeColor="text1"/>
          <w:sz w:val="24"/>
          <w:szCs w:val="22"/>
          <w:lang w:val="en-ZA" w:eastAsia="en-US"/>
        </w:rPr>
      </w:pPr>
    </w:p>
    <w:p w14:paraId="74422EEA" w14:textId="77777777" w:rsidR="00FE2059" w:rsidRPr="00E807E2" w:rsidRDefault="00FE2059" w:rsidP="00FE2059">
      <w:pPr>
        <w:widowControl w:val="0"/>
        <w:autoSpaceDE w:val="0"/>
        <w:autoSpaceDN w:val="0"/>
        <w:adjustRightInd w:val="0"/>
        <w:rPr>
          <w:rFonts w:cs="Arial"/>
          <w:color w:val="000000" w:themeColor="text1"/>
          <w:sz w:val="24"/>
          <w:szCs w:val="22"/>
          <w:lang w:val="en-ZA" w:eastAsia="en-US"/>
        </w:rPr>
        <w:sectPr w:rsidR="00FE2059" w:rsidRPr="00E807E2" w:rsidSect="00E807E2">
          <w:footerReference w:type="default" r:id="rId25"/>
          <w:headerReference w:type="first" r:id="rId26"/>
          <w:footerReference w:type="first" r:id="rId27"/>
          <w:pgSz w:w="11907" w:h="16840" w:code="9"/>
          <w:pgMar w:top="1134" w:right="1134" w:bottom="1134" w:left="1134" w:header="706" w:footer="706" w:gutter="0"/>
          <w:cols w:space="708"/>
          <w:docGrid w:linePitch="360"/>
        </w:sectPr>
      </w:pPr>
    </w:p>
    <w:p w14:paraId="72644481" w14:textId="77777777" w:rsidR="00FE2059" w:rsidRPr="00E807E2" w:rsidRDefault="00FE2059" w:rsidP="00FE2059">
      <w:pPr>
        <w:widowControl w:val="0"/>
        <w:autoSpaceDE w:val="0"/>
        <w:autoSpaceDN w:val="0"/>
        <w:adjustRightInd w:val="0"/>
        <w:rPr>
          <w:rFonts w:cs="Arial"/>
          <w:color w:val="000000" w:themeColor="text1"/>
          <w:sz w:val="24"/>
          <w:szCs w:val="22"/>
          <w:lang w:val="en-ZA" w:eastAsia="en-US"/>
        </w:rPr>
      </w:pPr>
    </w:p>
    <w:p w14:paraId="0BA4FD88" w14:textId="77777777" w:rsidR="00FE2059" w:rsidRPr="00E807E2" w:rsidRDefault="00FE2059" w:rsidP="001208ED">
      <w:pPr>
        <w:pStyle w:val="DW-ScheduleHeading"/>
        <w:rPr>
          <w:color w:val="000000" w:themeColor="text1"/>
        </w:rPr>
      </w:pPr>
      <w:bookmarkStart w:id="1012" w:name="_Toc148475597"/>
      <w:bookmarkStart w:id="1013" w:name="_Toc97693870"/>
      <w:bookmarkStart w:id="1014" w:name="_Toc97632322"/>
      <w:bookmarkStart w:id="1015" w:name="_Toc97902946"/>
      <w:bookmarkStart w:id="1016" w:name="_Toc107841474"/>
      <w:r w:rsidRPr="00E807E2">
        <w:rPr>
          <w:color w:val="000000" w:themeColor="text1"/>
        </w:rPr>
        <w:t xml:space="preserve">SCHEDULE B-N: </w:t>
      </w:r>
      <w:r w:rsidR="001208ED" w:rsidRPr="00E807E2">
        <w:rPr>
          <w:color w:val="000000" w:themeColor="text1"/>
        </w:rPr>
        <w:t>Network Support Services SOW</w:t>
      </w:r>
      <w:bookmarkEnd w:id="1012"/>
    </w:p>
    <w:p w14:paraId="147064EF" w14:textId="77777777" w:rsidR="00FE2059" w:rsidRPr="00E807E2" w:rsidRDefault="00FE2059" w:rsidP="00FE2059">
      <w:pPr>
        <w:keepNext/>
        <w:spacing w:before="360" w:line="276" w:lineRule="auto"/>
        <w:jc w:val="center"/>
        <w:rPr>
          <w:rFonts w:cs="Arial"/>
          <w:b/>
          <w:caps/>
          <w:color w:val="000000" w:themeColor="text1"/>
          <w:sz w:val="20"/>
          <w:szCs w:val="22"/>
          <w:lang w:val="en-ZA"/>
        </w:rPr>
      </w:pPr>
      <w:r w:rsidRPr="00E807E2">
        <w:rPr>
          <w:rFonts w:cs="Arial"/>
          <w:b/>
          <w:caps/>
          <w:color w:val="000000" w:themeColor="text1"/>
          <w:sz w:val="20"/>
          <w:szCs w:val="22"/>
          <w:lang w:val="en-ZA"/>
        </w:rPr>
        <w:t>Appendices and Attachments</w:t>
      </w:r>
    </w:p>
    <w:p w14:paraId="36DCDB99"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6"/>
        <w:gridCol w:w="7683"/>
      </w:tblGrid>
      <w:tr w:rsidR="00DB2273" w:rsidRPr="00B309A1" w14:paraId="660E6606" w14:textId="77777777" w:rsidTr="007F6482">
        <w:tc>
          <w:tcPr>
            <w:tcW w:w="1956" w:type="dxa"/>
            <w:tcBorders>
              <w:top w:val="single" w:sz="4" w:space="0" w:color="auto"/>
              <w:left w:val="single" w:sz="4" w:space="0" w:color="auto"/>
              <w:bottom w:val="single" w:sz="4" w:space="0" w:color="auto"/>
              <w:right w:val="single" w:sz="4" w:space="0" w:color="auto"/>
            </w:tcBorders>
          </w:tcPr>
          <w:p w14:paraId="51E14DF4"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B-N-1</w:t>
            </w:r>
          </w:p>
        </w:tc>
        <w:tc>
          <w:tcPr>
            <w:tcW w:w="7683" w:type="dxa"/>
            <w:tcBorders>
              <w:top w:val="single" w:sz="4" w:space="0" w:color="auto"/>
              <w:left w:val="single" w:sz="4" w:space="0" w:color="auto"/>
              <w:bottom w:val="single" w:sz="4" w:space="0" w:color="auto"/>
              <w:right w:val="single" w:sz="4" w:space="0" w:color="auto"/>
            </w:tcBorders>
          </w:tcPr>
          <w:p w14:paraId="4B786D85"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Transition Plan</w:t>
            </w:r>
          </w:p>
        </w:tc>
      </w:tr>
      <w:tr w:rsidR="00DB2273" w:rsidRPr="00B309A1" w14:paraId="5AB4BE8F" w14:textId="77777777" w:rsidTr="007F6482">
        <w:tc>
          <w:tcPr>
            <w:tcW w:w="1956" w:type="dxa"/>
            <w:tcBorders>
              <w:top w:val="single" w:sz="4" w:space="0" w:color="auto"/>
              <w:left w:val="single" w:sz="4" w:space="0" w:color="auto"/>
              <w:bottom w:val="single" w:sz="4" w:space="0" w:color="auto"/>
              <w:right w:val="single" w:sz="4" w:space="0" w:color="auto"/>
            </w:tcBorders>
          </w:tcPr>
          <w:p w14:paraId="516CE4CC"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B-N-2</w:t>
            </w:r>
          </w:p>
        </w:tc>
        <w:tc>
          <w:tcPr>
            <w:tcW w:w="7683" w:type="dxa"/>
            <w:tcBorders>
              <w:top w:val="single" w:sz="4" w:space="0" w:color="auto"/>
              <w:left w:val="single" w:sz="4" w:space="0" w:color="auto"/>
              <w:bottom w:val="single" w:sz="4" w:space="0" w:color="auto"/>
              <w:right w:val="single" w:sz="4" w:space="0" w:color="auto"/>
            </w:tcBorders>
          </w:tcPr>
          <w:p w14:paraId="5992402C"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Dependencies</w:t>
            </w:r>
          </w:p>
        </w:tc>
      </w:tr>
      <w:tr w:rsidR="00DB2273" w:rsidRPr="00B309A1" w14:paraId="6C37CF30" w14:textId="77777777" w:rsidTr="007F6482">
        <w:tc>
          <w:tcPr>
            <w:tcW w:w="1956" w:type="dxa"/>
            <w:tcBorders>
              <w:top w:val="single" w:sz="4" w:space="0" w:color="auto"/>
              <w:left w:val="single" w:sz="4" w:space="0" w:color="auto"/>
              <w:bottom w:val="single" w:sz="4" w:space="0" w:color="auto"/>
              <w:right w:val="single" w:sz="4" w:space="0" w:color="auto"/>
            </w:tcBorders>
          </w:tcPr>
          <w:p w14:paraId="62FF6756"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B-N-3</w:t>
            </w:r>
          </w:p>
        </w:tc>
        <w:tc>
          <w:tcPr>
            <w:tcW w:w="7683" w:type="dxa"/>
            <w:tcBorders>
              <w:top w:val="single" w:sz="4" w:space="0" w:color="auto"/>
              <w:left w:val="single" w:sz="4" w:space="0" w:color="auto"/>
              <w:bottom w:val="single" w:sz="4" w:space="0" w:color="auto"/>
              <w:right w:val="single" w:sz="4" w:space="0" w:color="auto"/>
            </w:tcBorders>
          </w:tcPr>
          <w:p w14:paraId="7B2C43F4"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Reports</w:t>
            </w:r>
          </w:p>
        </w:tc>
      </w:tr>
      <w:tr w:rsidR="00DB2273" w:rsidRPr="00B309A1" w14:paraId="76EA23C2" w14:textId="77777777" w:rsidTr="007F6482">
        <w:tc>
          <w:tcPr>
            <w:tcW w:w="1956" w:type="dxa"/>
            <w:tcBorders>
              <w:top w:val="single" w:sz="4" w:space="0" w:color="auto"/>
              <w:left w:val="single" w:sz="4" w:space="0" w:color="auto"/>
              <w:bottom w:val="single" w:sz="4" w:space="0" w:color="auto"/>
              <w:right w:val="single" w:sz="4" w:space="0" w:color="auto"/>
            </w:tcBorders>
          </w:tcPr>
          <w:p w14:paraId="341465D7"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B-N-4</w:t>
            </w:r>
          </w:p>
        </w:tc>
        <w:tc>
          <w:tcPr>
            <w:tcW w:w="7683" w:type="dxa"/>
            <w:tcBorders>
              <w:top w:val="single" w:sz="4" w:space="0" w:color="auto"/>
              <w:left w:val="single" w:sz="4" w:space="0" w:color="auto"/>
              <w:bottom w:val="single" w:sz="4" w:space="0" w:color="auto"/>
              <w:right w:val="single" w:sz="4" w:space="0" w:color="auto"/>
            </w:tcBorders>
          </w:tcPr>
          <w:p w14:paraId="0D93B742"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Escalation Procedures</w:t>
            </w:r>
          </w:p>
        </w:tc>
      </w:tr>
      <w:tr w:rsidR="00DB2273" w:rsidRPr="00B309A1" w14:paraId="26A57694" w14:textId="77777777" w:rsidTr="007F6482">
        <w:tc>
          <w:tcPr>
            <w:tcW w:w="1956" w:type="dxa"/>
            <w:tcBorders>
              <w:top w:val="single" w:sz="4" w:space="0" w:color="auto"/>
              <w:left w:val="single" w:sz="4" w:space="0" w:color="auto"/>
              <w:bottom w:val="single" w:sz="4" w:space="0" w:color="auto"/>
              <w:right w:val="single" w:sz="4" w:space="0" w:color="auto"/>
            </w:tcBorders>
          </w:tcPr>
          <w:p w14:paraId="0F6ABFF1"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B-N-5</w:t>
            </w:r>
          </w:p>
        </w:tc>
        <w:tc>
          <w:tcPr>
            <w:tcW w:w="7683" w:type="dxa"/>
            <w:tcBorders>
              <w:top w:val="single" w:sz="4" w:space="0" w:color="auto"/>
              <w:left w:val="single" w:sz="4" w:space="0" w:color="auto"/>
              <w:bottom w:val="single" w:sz="4" w:space="0" w:color="auto"/>
              <w:right w:val="single" w:sz="4" w:space="0" w:color="auto"/>
            </w:tcBorders>
          </w:tcPr>
          <w:p w14:paraId="0D523AC6"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Third Party Service Contracts</w:t>
            </w:r>
          </w:p>
        </w:tc>
      </w:tr>
      <w:tr w:rsidR="00DB2273" w:rsidRPr="00B309A1" w14:paraId="144B50A0" w14:textId="77777777" w:rsidTr="007F6482">
        <w:tc>
          <w:tcPr>
            <w:tcW w:w="1956" w:type="dxa"/>
            <w:tcBorders>
              <w:top w:val="single" w:sz="4" w:space="0" w:color="auto"/>
              <w:left w:val="single" w:sz="4" w:space="0" w:color="auto"/>
              <w:bottom w:val="single" w:sz="4" w:space="0" w:color="auto"/>
              <w:right w:val="single" w:sz="4" w:space="0" w:color="auto"/>
            </w:tcBorders>
          </w:tcPr>
          <w:p w14:paraId="34C2CB88"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B-N-6</w:t>
            </w:r>
          </w:p>
        </w:tc>
        <w:tc>
          <w:tcPr>
            <w:tcW w:w="7683" w:type="dxa"/>
            <w:tcBorders>
              <w:top w:val="single" w:sz="4" w:space="0" w:color="auto"/>
              <w:left w:val="single" w:sz="4" w:space="0" w:color="auto"/>
              <w:bottom w:val="single" w:sz="4" w:space="0" w:color="auto"/>
              <w:right w:val="single" w:sz="4" w:space="0" w:color="auto"/>
            </w:tcBorders>
          </w:tcPr>
          <w:p w14:paraId="3006E9FD"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SARS Provided Hardware</w:t>
            </w:r>
          </w:p>
        </w:tc>
      </w:tr>
      <w:tr w:rsidR="00DB2273" w:rsidRPr="00B309A1" w14:paraId="55BF660F" w14:textId="77777777" w:rsidTr="007F6482">
        <w:tc>
          <w:tcPr>
            <w:tcW w:w="1956" w:type="dxa"/>
            <w:tcBorders>
              <w:top w:val="single" w:sz="4" w:space="0" w:color="auto"/>
              <w:left w:val="single" w:sz="4" w:space="0" w:color="auto"/>
              <w:bottom w:val="single" w:sz="4" w:space="0" w:color="auto"/>
              <w:right w:val="single" w:sz="4" w:space="0" w:color="auto"/>
            </w:tcBorders>
          </w:tcPr>
          <w:p w14:paraId="2860C911"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B-N-7</w:t>
            </w:r>
          </w:p>
        </w:tc>
        <w:tc>
          <w:tcPr>
            <w:tcW w:w="7683" w:type="dxa"/>
            <w:tcBorders>
              <w:top w:val="single" w:sz="4" w:space="0" w:color="auto"/>
              <w:left w:val="single" w:sz="4" w:space="0" w:color="auto"/>
              <w:bottom w:val="single" w:sz="4" w:space="0" w:color="auto"/>
              <w:right w:val="single" w:sz="4" w:space="0" w:color="auto"/>
            </w:tcBorders>
          </w:tcPr>
          <w:p w14:paraId="240E5AD5"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 xml:space="preserve">Network Support Services SARS IP Licensed to Service Provider </w:t>
            </w:r>
          </w:p>
        </w:tc>
      </w:tr>
      <w:tr w:rsidR="00DB2273" w:rsidRPr="00B309A1" w14:paraId="07F29144" w14:textId="77777777" w:rsidTr="007F6482">
        <w:tc>
          <w:tcPr>
            <w:tcW w:w="1956" w:type="dxa"/>
            <w:tcBorders>
              <w:top w:val="single" w:sz="4" w:space="0" w:color="auto"/>
              <w:left w:val="single" w:sz="4" w:space="0" w:color="auto"/>
              <w:bottom w:val="single" w:sz="4" w:space="0" w:color="auto"/>
              <w:right w:val="single" w:sz="4" w:space="0" w:color="auto"/>
            </w:tcBorders>
          </w:tcPr>
          <w:p w14:paraId="2ABB2EA2"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B-N-8</w:t>
            </w:r>
          </w:p>
        </w:tc>
        <w:tc>
          <w:tcPr>
            <w:tcW w:w="7683" w:type="dxa"/>
            <w:tcBorders>
              <w:top w:val="single" w:sz="4" w:space="0" w:color="auto"/>
              <w:left w:val="single" w:sz="4" w:space="0" w:color="auto"/>
              <w:bottom w:val="single" w:sz="4" w:space="0" w:color="auto"/>
              <w:right w:val="single" w:sz="4" w:space="0" w:color="auto"/>
            </w:tcBorders>
          </w:tcPr>
          <w:p w14:paraId="69F8C6E1"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SARS Facilities Available for Service Provider Personnel</w:t>
            </w:r>
          </w:p>
        </w:tc>
      </w:tr>
      <w:tr w:rsidR="00DB2273" w:rsidRPr="00B309A1" w14:paraId="12EB496C" w14:textId="77777777" w:rsidTr="007F6482">
        <w:tc>
          <w:tcPr>
            <w:tcW w:w="1956" w:type="dxa"/>
            <w:tcBorders>
              <w:top w:val="single" w:sz="4" w:space="0" w:color="auto"/>
              <w:left w:val="single" w:sz="4" w:space="0" w:color="auto"/>
              <w:bottom w:val="single" w:sz="4" w:space="0" w:color="auto"/>
              <w:right w:val="single" w:sz="4" w:space="0" w:color="auto"/>
            </w:tcBorders>
          </w:tcPr>
          <w:p w14:paraId="7FBB83EA"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B-N-9</w:t>
            </w:r>
          </w:p>
        </w:tc>
        <w:tc>
          <w:tcPr>
            <w:tcW w:w="7683" w:type="dxa"/>
            <w:tcBorders>
              <w:top w:val="single" w:sz="4" w:space="0" w:color="auto"/>
              <w:left w:val="single" w:sz="4" w:space="0" w:color="auto"/>
              <w:bottom w:val="single" w:sz="4" w:space="0" w:color="auto"/>
              <w:right w:val="single" w:sz="4" w:space="0" w:color="auto"/>
            </w:tcBorders>
          </w:tcPr>
          <w:p w14:paraId="57C09A46"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Service Provider Provided Hardware</w:t>
            </w:r>
          </w:p>
        </w:tc>
      </w:tr>
      <w:tr w:rsidR="00DB2273" w:rsidRPr="00B309A1" w14:paraId="2C7B325B" w14:textId="77777777" w:rsidTr="007F6482">
        <w:tc>
          <w:tcPr>
            <w:tcW w:w="1956" w:type="dxa"/>
            <w:tcBorders>
              <w:top w:val="single" w:sz="4" w:space="0" w:color="auto"/>
              <w:left w:val="single" w:sz="4" w:space="0" w:color="auto"/>
              <w:bottom w:val="single" w:sz="4" w:space="0" w:color="auto"/>
              <w:right w:val="single" w:sz="4" w:space="0" w:color="auto"/>
            </w:tcBorders>
          </w:tcPr>
          <w:p w14:paraId="676C6D7A"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B-N-10</w:t>
            </w:r>
          </w:p>
        </w:tc>
        <w:tc>
          <w:tcPr>
            <w:tcW w:w="7683" w:type="dxa"/>
            <w:tcBorders>
              <w:top w:val="single" w:sz="4" w:space="0" w:color="auto"/>
              <w:left w:val="single" w:sz="4" w:space="0" w:color="auto"/>
              <w:bottom w:val="single" w:sz="4" w:space="0" w:color="auto"/>
              <w:right w:val="single" w:sz="4" w:space="0" w:color="auto"/>
            </w:tcBorders>
          </w:tcPr>
          <w:p w14:paraId="45B0D8D5"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Required Accreditations for Service Provider Personnel</w:t>
            </w:r>
          </w:p>
        </w:tc>
      </w:tr>
      <w:tr w:rsidR="00DB2273" w:rsidRPr="00B309A1" w14:paraId="3357C04B" w14:textId="77777777" w:rsidTr="007F6482">
        <w:tc>
          <w:tcPr>
            <w:tcW w:w="1956" w:type="dxa"/>
            <w:tcBorders>
              <w:top w:val="single" w:sz="4" w:space="0" w:color="auto"/>
              <w:left w:val="single" w:sz="4" w:space="0" w:color="auto"/>
              <w:bottom w:val="single" w:sz="4" w:space="0" w:color="auto"/>
              <w:right w:val="single" w:sz="4" w:space="0" w:color="auto"/>
            </w:tcBorders>
          </w:tcPr>
          <w:p w14:paraId="0D4791C5"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B-N-11</w:t>
            </w:r>
          </w:p>
        </w:tc>
        <w:tc>
          <w:tcPr>
            <w:tcW w:w="7683" w:type="dxa"/>
            <w:tcBorders>
              <w:top w:val="single" w:sz="4" w:space="0" w:color="auto"/>
              <w:left w:val="single" w:sz="4" w:space="0" w:color="auto"/>
              <w:bottom w:val="single" w:sz="4" w:space="0" w:color="auto"/>
              <w:right w:val="single" w:sz="4" w:space="0" w:color="auto"/>
            </w:tcBorders>
          </w:tcPr>
          <w:p w14:paraId="0DAFFBB3"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Flowcharts</w:t>
            </w:r>
          </w:p>
        </w:tc>
      </w:tr>
      <w:tr w:rsidR="00DB2273" w:rsidRPr="00B309A1" w14:paraId="5CF0AC51" w14:textId="77777777" w:rsidTr="007F6482">
        <w:tc>
          <w:tcPr>
            <w:tcW w:w="1956" w:type="dxa"/>
            <w:tcBorders>
              <w:top w:val="single" w:sz="4" w:space="0" w:color="auto"/>
              <w:left w:val="single" w:sz="4" w:space="0" w:color="auto"/>
              <w:bottom w:val="single" w:sz="4" w:space="0" w:color="auto"/>
              <w:right w:val="single" w:sz="4" w:space="0" w:color="auto"/>
            </w:tcBorders>
          </w:tcPr>
          <w:p w14:paraId="4878D4E9"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B-N-12</w:t>
            </w:r>
          </w:p>
        </w:tc>
        <w:tc>
          <w:tcPr>
            <w:tcW w:w="7683" w:type="dxa"/>
            <w:tcBorders>
              <w:top w:val="single" w:sz="4" w:space="0" w:color="auto"/>
              <w:left w:val="single" w:sz="4" w:space="0" w:color="auto"/>
              <w:bottom w:val="single" w:sz="4" w:space="0" w:color="auto"/>
              <w:right w:val="single" w:sz="4" w:space="0" w:color="auto"/>
            </w:tcBorders>
          </w:tcPr>
          <w:p w14:paraId="5E8CDC6A"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Site List and Applicable Service Levels</w:t>
            </w:r>
          </w:p>
        </w:tc>
      </w:tr>
      <w:tr w:rsidR="00DB2273" w:rsidRPr="00B309A1" w14:paraId="468DA816" w14:textId="77777777" w:rsidTr="007F6482">
        <w:tc>
          <w:tcPr>
            <w:tcW w:w="1956" w:type="dxa"/>
            <w:tcBorders>
              <w:top w:val="single" w:sz="4" w:space="0" w:color="auto"/>
              <w:left w:val="single" w:sz="4" w:space="0" w:color="auto"/>
              <w:bottom w:val="single" w:sz="4" w:space="0" w:color="auto"/>
              <w:right w:val="single" w:sz="4" w:space="0" w:color="auto"/>
            </w:tcBorders>
          </w:tcPr>
          <w:p w14:paraId="180F8927"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B-N-13</w:t>
            </w:r>
          </w:p>
        </w:tc>
        <w:tc>
          <w:tcPr>
            <w:tcW w:w="7683" w:type="dxa"/>
            <w:tcBorders>
              <w:top w:val="single" w:sz="4" w:space="0" w:color="auto"/>
              <w:left w:val="single" w:sz="4" w:space="0" w:color="auto"/>
              <w:bottom w:val="single" w:sz="4" w:space="0" w:color="auto"/>
              <w:right w:val="single" w:sz="4" w:space="0" w:color="auto"/>
            </w:tcBorders>
          </w:tcPr>
          <w:p w14:paraId="270D5BF6"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Supported Hardware</w:t>
            </w:r>
          </w:p>
        </w:tc>
      </w:tr>
      <w:tr w:rsidR="00DB2273" w:rsidRPr="00B309A1" w14:paraId="25A49120" w14:textId="77777777" w:rsidTr="007F6482">
        <w:tc>
          <w:tcPr>
            <w:tcW w:w="1956" w:type="dxa"/>
            <w:tcBorders>
              <w:top w:val="single" w:sz="4" w:space="0" w:color="auto"/>
              <w:left w:val="single" w:sz="4" w:space="0" w:color="auto"/>
              <w:bottom w:val="single" w:sz="4" w:space="0" w:color="auto"/>
              <w:right w:val="single" w:sz="4" w:space="0" w:color="auto"/>
            </w:tcBorders>
          </w:tcPr>
          <w:p w14:paraId="437624EA"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B-N-14</w:t>
            </w:r>
          </w:p>
        </w:tc>
        <w:tc>
          <w:tcPr>
            <w:tcW w:w="7683" w:type="dxa"/>
            <w:tcBorders>
              <w:top w:val="single" w:sz="4" w:space="0" w:color="auto"/>
              <w:left w:val="single" w:sz="4" w:space="0" w:color="auto"/>
              <w:bottom w:val="single" w:sz="4" w:space="0" w:color="auto"/>
              <w:right w:val="single" w:sz="4" w:space="0" w:color="auto"/>
            </w:tcBorders>
          </w:tcPr>
          <w:p w14:paraId="26730571"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Supported Software</w:t>
            </w:r>
          </w:p>
        </w:tc>
      </w:tr>
      <w:tr w:rsidR="009C051C" w:rsidRPr="00DB2273" w14:paraId="2FA9B555" w14:textId="77777777" w:rsidTr="007F6482">
        <w:tc>
          <w:tcPr>
            <w:tcW w:w="1956" w:type="dxa"/>
            <w:tcBorders>
              <w:top w:val="single" w:sz="4" w:space="0" w:color="auto"/>
              <w:left w:val="single" w:sz="4" w:space="0" w:color="auto"/>
              <w:bottom w:val="single" w:sz="4" w:space="0" w:color="auto"/>
              <w:right w:val="single" w:sz="4" w:space="0" w:color="auto"/>
            </w:tcBorders>
          </w:tcPr>
          <w:p w14:paraId="356040A2"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B-N-15</w:t>
            </w:r>
          </w:p>
        </w:tc>
        <w:tc>
          <w:tcPr>
            <w:tcW w:w="7683" w:type="dxa"/>
            <w:tcBorders>
              <w:top w:val="single" w:sz="4" w:space="0" w:color="auto"/>
              <w:left w:val="single" w:sz="4" w:space="0" w:color="auto"/>
              <w:bottom w:val="single" w:sz="4" w:space="0" w:color="auto"/>
              <w:right w:val="single" w:sz="4" w:space="0" w:color="auto"/>
            </w:tcBorders>
          </w:tcPr>
          <w:p w14:paraId="489C4FAF" w14:textId="77777777" w:rsidR="00FE2059" w:rsidRPr="00E807E2" w:rsidRDefault="00FE2059" w:rsidP="00FE2059">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 xml:space="preserve">Network Support Services </w:t>
            </w:r>
            <w:r w:rsidR="00041DEE" w:rsidRPr="00E807E2">
              <w:rPr>
                <w:color w:val="000000" w:themeColor="text1"/>
                <w:sz w:val="20"/>
              </w:rPr>
              <w:t>End of Support</w:t>
            </w:r>
            <w:r w:rsidR="00041DEE" w:rsidRPr="00E807E2" w:rsidDel="00041DEE">
              <w:rPr>
                <w:rFonts w:cs="Arial"/>
                <w:color w:val="000000" w:themeColor="text1"/>
                <w:w w:val="0"/>
                <w:sz w:val="20"/>
                <w:lang w:val="en-ZA" w:eastAsia="en-US"/>
              </w:rPr>
              <w:t xml:space="preserve"> </w:t>
            </w:r>
            <w:r w:rsidRPr="00E807E2">
              <w:rPr>
                <w:rFonts w:cs="Arial"/>
                <w:color w:val="000000" w:themeColor="text1"/>
                <w:w w:val="0"/>
                <w:sz w:val="20"/>
                <w:lang w:val="en-ZA" w:eastAsia="en-US"/>
              </w:rPr>
              <w:t>Hardware Spares Inventory</w:t>
            </w:r>
          </w:p>
        </w:tc>
      </w:tr>
    </w:tbl>
    <w:p w14:paraId="1C9E3FAB"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p>
    <w:p w14:paraId="7DFD4907" w14:textId="77777777" w:rsidR="00FE2059" w:rsidRPr="00E807E2" w:rsidRDefault="00484CAB" w:rsidP="00FE2059">
      <w:pPr>
        <w:spacing w:before="240" w:line="276" w:lineRule="auto"/>
        <w:rPr>
          <w:rFonts w:cs="Arial"/>
          <w:b/>
          <w:color w:val="000000" w:themeColor="text1"/>
          <w:sz w:val="20"/>
          <w:lang w:val="en-ZA"/>
        </w:rPr>
      </w:pPr>
      <w:r w:rsidRPr="00E807E2">
        <w:rPr>
          <w:rFonts w:cs="Arial"/>
          <w:b/>
          <w:color w:val="000000" w:themeColor="text1"/>
          <w:sz w:val="20"/>
          <w:lang w:val="en-ZA"/>
        </w:rPr>
        <w:t>[</w:t>
      </w:r>
      <w:r w:rsidR="00E14F35" w:rsidRPr="00E807E2">
        <w:rPr>
          <w:rFonts w:cs="Arial"/>
          <w:b/>
          <w:color w:val="000000" w:themeColor="text1"/>
          <w:sz w:val="20"/>
          <w:lang w:val="en-ZA"/>
        </w:rPr>
        <w:t>Note to the Bidder: the inclusion of this Schedule B-N in the final contract with the successful Bidder will depend on whether an award for the scope of Tower N has been made to the successful Bidder</w:t>
      </w:r>
      <w:r w:rsidRPr="00E807E2">
        <w:rPr>
          <w:rFonts w:cs="Arial"/>
          <w:b/>
          <w:color w:val="000000" w:themeColor="text1"/>
          <w:sz w:val="20"/>
          <w:lang w:val="en-ZA"/>
        </w:rPr>
        <w:t>]</w:t>
      </w:r>
    </w:p>
    <w:p w14:paraId="78E77D70" w14:textId="77777777" w:rsidR="00FE2059" w:rsidRPr="00E807E2" w:rsidRDefault="00AC3A7D" w:rsidP="00017FEA">
      <w:pPr>
        <w:pStyle w:val="level1"/>
        <w:widowControl w:val="0"/>
        <w:numPr>
          <w:ilvl w:val="0"/>
          <w:numId w:val="38"/>
        </w:numPr>
        <w:tabs>
          <w:tab w:val="clear" w:pos="567"/>
        </w:tabs>
        <w:autoSpaceDE w:val="0"/>
        <w:autoSpaceDN w:val="0"/>
        <w:adjustRightInd w:val="0"/>
        <w:ind w:left="709" w:hanging="709"/>
        <w:rPr>
          <w:rFonts w:cs="Arial"/>
          <w:color w:val="000000" w:themeColor="text1"/>
        </w:rPr>
      </w:pPr>
      <w:bookmarkStart w:id="1017" w:name="_Toc410310675"/>
      <w:bookmarkStart w:id="1018" w:name="_Toc148475598"/>
      <w:r w:rsidRPr="00E807E2">
        <w:rPr>
          <w:rFonts w:cs="Arial"/>
          <w:color w:val="000000" w:themeColor="text1"/>
        </w:rPr>
        <w:t>Scope of Network Support Services</w:t>
      </w:r>
      <w:bookmarkEnd w:id="1017"/>
      <w:bookmarkEnd w:id="1018"/>
    </w:p>
    <w:p w14:paraId="7C20E5DE" w14:textId="5021AC06" w:rsidR="00017FEA" w:rsidRPr="00017FEA" w:rsidRDefault="00017FEA" w:rsidP="00017FEA">
      <w:pPr>
        <w:pStyle w:val="level2-head"/>
        <w:spacing w:before="0" w:line="240" w:lineRule="auto"/>
        <w:ind w:left="709" w:hanging="709"/>
        <w:rPr>
          <w:color w:val="FFFFFF" w:themeColor="background1"/>
        </w:rPr>
      </w:pPr>
      <w:bookmarkStart w:id="1019" w:name="_Ref447640119"/>
      <w:r w:rsidRPr="00017FEA">
        <w:rPr>
          <w:color w:val="FFFFFF" w:themeColor="background1"/>
        </w:rPr>
        <w:t>*****</w:t>
      </w:r>
    </w:p>
    <w:p w14:paraId="63C4211B" w14:textId="1154C547" w:rsidR="00FE2059" w:rsidRPr="00E807E2" w:rsidRDefault="00AC3A7D" w:rsidP="005E7F90">
      <w:pPr>
        <w:pStyle w:val="level2-head"/>
        <w:spacing w:before="0"/>
        <w:ind w:left="709" w:hanging="709"/>
        <w:rPr>
          <w:color w:val="000000" w:themeColor="text1"/>
        </w:rPr>
      </w:pPr>
      <w:r w:rsidRPr="00E807E2">
        <w:rPr>
          <w:color w:val="000000" w:themeColor="text1"/>
        </w:rPr>
        <w:t>Introduction</w:t>
      </w:r>
      <w:bookmarkEnd w:id="1019"/>
    </w:p>
    <w:p w14:paraId="7636E68A" w14:textId="48D964E7" w:rsidR="00FE2059" w:rsidRPr="00E807E2" w:rsidRDefault="00484CAB" w:rsidP="00017FEA">
      <w:pPr>
        <w:pStyle w:val="level2-text"/>
        <w:ind w:left="709"/>
        <w:rPr>
          <w:color w:val="000000" w:themeColor="text1"/>
        </w:rPr>
      </w:pPr>
      <w:r w:rsidRPr="00E807E2">
        <w:rPr>
          <w:color w:val="000000" w:themeColor="text1"/>
        </w:rPr>
        <w:t xml:space="preserve">The </w:t>
      </w:r>
      <w:r w:rsidR="00FE2059" w:rsidRPr="00E807E2">
        <w:rPr>
          <w:color w:val="000000" w:themeColor="text1"/>
        </w:rPr>
        <w:t>Service Provider will support the Network Environment (as defined below) including the activities necessary to effect the restoration of network services affected by Network equipment failures, provision of spares and whole unit spares, supply of network equipment</w:t>
      </w:r>
      <w:r w:rsidR="1CFA945D" w:rsidRPr="00E807E2">
        <w:rPr>
          <w:color w:val="000000" w:themeColor="text1"/>
        </w:rPr>
        <w:t xml:space="preserve">, </w:t>
      </w:r>
      <w:r w:rsidR="2EF9162B" w:rsidRPr="00E807E2">
        <w:rPr>
          <w:color w:val="000000" w:themeColor="text1"/>
        </w:rPr>
        <w:t>(</w:t>
      </w:r>
      <w:r w:rsidR="1CFA945D" w:rsidRPr="00E807E2">
        <w:rPr>
          <w:color w:val="000000" w:themeColor="text1"/>
        </w:rPr>
        <w:t>if applicable</w:t>
      </w:r>
      <w:r w:rsidR="632BAC4A" w:rsidRPr="00E807E2">
        <w:rPr>
          <w:color w:val="000000" w:themeColor="text1"/>
        </w:rPr>
        <w:t>)</w:t>
      </w:r>
      <w:r w:rsidR="00FE2059" w:rsidRPr="00E807E2">
        <w:rPr>
          <w:color w:val="000000" w:themeColor="text1"/>
        </w:rPr>
        <w:t xml:space="preserve"> and the provision of ad hoc services to support the administration, design, engineering, configuration, optimisation, installation, move, add, change, de</w:t>
      </w:r>
      <w:r w:rsidR="00F77099" w:rsidRPr="00E807E2">
        <w:rPr>
          <w:color w:val="000000" w:themeColor="text1"/>
        </w:rPr>
        <w:t>commission</w:t>
      </w:r>
      <w:r w:rsidR="00FE2059" w:rsidRPr="00E807E2">
        <w:rPr>
          <w:color w:val="000000" w:themeColor="text1"/>
        </w:rPr>
        <w:t xml:space="preserve"> and maintenance of the Network Environment (as defined below), including performing:</w:t>
      </w:r>
    </w:p>
    <w:p w14:paraId="33374541" w14:textId="61897106" w:rsidR="007730D5" w:rsidRPr="00E807E2" w:rsidRDefault="00FE2059" w:rsidP="00017FEA">
      <w:pPr>
        <w:pStyle w:val="level3"/>
        <w:spacing w:before="120"/>
        <w:ind w:left="709" w:hanging="709"/>
      </w:pPr>
      <w:r w:rsidRPr="00E807E2">
        <w:t>the Services described in this Schedule B-N (Network Support Services);</w:t>
      </w:r>
    </w:p>
    <w:p w14:paraId="6A6891AC" w14:textId="6102C1EE" w:rsidR="00FE2059" w:rsidRPr="00E807E2" w:rsidRDefault="00FE2059" w:rsidP="00017FEA">
      <w:pPr>
        <w:pStyle w:val="level3"/>
        <w:spacing w:before="120"/>
        <w:ind w:left="709" w:hanging="709"/>
        <w:rPr>
          <w:color w:val="000000" w:themeColor="text1"/>
        </w:rPr>
      </w:pPr>
      <w:r w:rsidRPr="00E807E2">
        <w:rPr>
          <w:color w:val="000000" w:themeColor="text1"/>
        </w:rPr>
        <w:t xml:space="preserve">the further </w:t>
      </w:r>
      <w:r w:rsidRPr="00017FEA">
        <w:t>services</w:t>
      </w:r>
      <w:r w:rsidRPr="00E807E2">
        <w:rPr>
          <w:color w:val="000000" w:themeColor="text1"/>
        </w:rPr>
        <w:t xml:space="preserve"> comprising the Services pursuant to </w:t>
      </w:r>
      <w:r w:rsidR="000A4E70" w:rsidRPr="00E807E2">
        <w:rPr>
          <w:b/>
          <w:color w:val="000000" w:themeColor="text1"/>
        </w:rPr>
        <w:t>clause</w:t>
      </w:r>
      <w:r w:rsidRPr="00E807E2">
        <w:rPr>
          <w:b/>
          <w:color w:val="000000" w:themeColor="text1"/>
        </w:rPr>
        <w:t xml:space="preserve"> </w:t>
      </w:r>
      <w:r w:rsidR="00E40208" w:rsidRPr="00E807E2">
        <w:rPr>
          <w:b/>
          <w:color w:val="000000" w:themeColor="text1"/>
        </w:rPr>
        <w:fldChar w:fldCharType="begin"/>
      </w:r>
      <w:r w:rsidR="00E40208" w:rsidRPr="00E807E2">
        <w:rPr>
          <w:b/>
          <w:color w:val="000000" w:themeColor="text1"/>
        </w:rPr>
        <w:instrText xml:space="preserve"> REF _Ref261945815 \r \h </w:instrText>
      </w:r>
      <w:r w:rsidR="001E1F12" w:rsidRPr="00E807E2">
        <w:rPr>
          <w:b/>
          <w:color w:val="000000" w:themeColor="text1"/>
        </w:rPr>
        <w:instrText xml:space="preserve"> \* MERGEFORMAT </w:instrText>
      </w:r>
      <w:r w:rsidR="00E40208" w:rsidRPr="00E807E2">
        <w:rPr>
          <w:b/>
          <w:color w:val="000000" w:themeColor="text1"/>
        </w:rPr>
      </w:r>
      <w:r w:rsidR="00E40208" w:rsidRPr="00E807E2">
        <w:rPr>
          <w:b/>
          <w:color w:val="000000" w:themeColor="text1"/>
        </w:rPr>
        <w:fldChar w:fldCharType="separate"/>
      </w:r>
      <w:r w:rsidR="006C7D4B">
        <w:rPr>
          <w:b/>
          <w:color w:val="000000" w:themeColor="text1"/>
        </w:rPr>
        <w:t>4.2</w:t>
      </w:r>
      <w:r w:rsidR="00E40208" w:rsidRPr="00E807E2">
        <w:rPr>
          <w:b/>
          <w:color w:val="000000" w:themeColor="text1"/>
        </w:rPr>
        <w:fldChar w:fldCharType="end"/>
      </w:r>
      <w:r w:rsidR="001E1F12" w:rsidRPr="00E807E2">
        <w:rPr>
          <w:b/>
          <w:color w:val="000000" w:themeColor="text1"/>
        </w:rPr>
        <w:t xml:space="preserve"> </w:t>
      </w:r>
      <w:r w:rsidRPr="00E807E2">
        <w:rPr>
          <w:color w:val="000000" w:themeColor="text1"/>
        </w:rPr>
        <w:t xml:space="preserve">of the </w:t>
      </w:r>
      <w:r w:rsidR="001E1F12" w:rsidRPr="00E807E2">
        <w:rPr>
          <w:b/>
          <w:color w:val="000000" w:themeColor="text1"/>
        </w:rPr>
        <w:t>Main Agreement</w:t>
      </w:r>
      <w:r w:rsidR="00E8384A" w:rsidRPr="00E807E2">
        <w:rPr>
          <w:b/>
          <w:color w:val="000000" w:themeColor="text1"/>
        </w:rPr>
        <w:t>;</w:t>
      </w:r>
      <w:r w:rsidR="001E1F12" w:rsidRPr="00E807E2">
        <w:rPr>
          <w:b/>
          <w:color w:val="000000" w:themeColor="text1"/>
        </w:rPr>
        <w:t xml:space="preserve"> </w:t>
      </w:r>
      <w:r w:rsidRPr="00E807E2">
        <w:rPr>
          <w:color w:val="000000" w:themeColor="text1"/>
        </w:rPr>
        <w:t>and</w:t>
      </w:r>
    </w:p>
    <w:p w14:paraId="48A96321" w14:textId="77777777" w:rsidR="00FE2059" w:rsidRPr="00E807E2" w:rsidRDefault="00FE2059" w:rsidP="00017FEA">
      <w:pPr>
        <w:pStyle w:val="level3"/>
        <w:spacing w:before="120"/>
        <w:ind w:left="709" w:hanging="709"/>
        <w:rPr>
          <w:color w:val="000000" w:themeColor="text1"/>
        </w:rPr>
      </w:pPr>
      <w:r w:rsidRPr="00E807E2">
        <w:rPr>
          <w:color w:val="000000" w:themeColor="text1"/>
        </w:rPr>
        <w:t xml:space="preserve">any </w:t>
      </w:r>
      <w:r w:rsidRPr="00017FEA">
        <w:t>other</w:t>
      </w:r>
      <w:r w:rsidRPr="00E807E2">
        <w:rPr>
          <w:color w:val="000000" w:themeColor="text1"/>
        </w:rPr>
        <w:t xml:space="preserve"> obligations of </w:t>
      </w:r>
      <w:r w:rsidR="00484CAB" w:rsidRPr="00E807E2">
        <w:rPr>
          <w:color w:val="000000" w:themeColor="text1"/>
        </w:rPr>
        <w:t xml:space="preserve">the </w:t>
      </w:r>
      <w:r w:rsidRPr="00E807E2">
        <w:rPr>
          <w:color w:val="000000" w:themeColor="text1"/>
        </w:rPr>
        <w:t>Service Provider under this Agreement (e.g., Service Levels, reporting),</w:t>
      </w:r>
    </w:p>
    <w:p w14:paraId="254CB531" w14:textId="77777777" w:rsidR="00FE2059" w:rsidRPr="00E807E2" w:rsidRDefault="00FE2059" w:rsidP="00017FEA">
      <w:pPr>
        <w:pStyle w:val="level2-text"/>
        <w:ind w:left="709"/>
        <w:rPr>
          <w:b/>
          <w:color w:val="000000" w:themeColor="text1"/>
        </w:rPr>
      </w:pPr>
      <w:r w:rsidRPr="00E807E2">
        <w:rPr>
          <w:color w:val="000000" w:themeColor="text1"/>
        </w:rPr>
        <w:t xml:space="preserve">save only for those services, activities, functions, and responsibilities set out in </w:t>
      </w:r>
      <w:r w:rsidRPr="00E807E2">
        <w:rPr>
          <w:b/>
          <w:color w:val="000000" w:themeColor="text1"/>
        </w:rPr>
        <w:t>Appendix B-N-2</w:t>
      </w:r>
      <w:r w:rsidRPr="00E807E2">
        <w:rPr>
          <w:color w:val="000000" w:themeColor="text1"/>
        </w:rPr>
        <w:t xml:space="preserve"> (Network Support Services Dependencies) (collectively, the </w:t>
      </w:r>
      <w:r w:rsidR="00484CAB" w:rsidRPr="00E807E2">
        <w:rPr>
          <w:color w:val="000000" w:themeColor="text1"/>
        </w:rPr>
        <w:t>“</w:t>
      </w:r>
      <w:r w:rsidRPr="00E807E2">
        <w:rPr>
          <w:b/>
          <w:color w:val="000000" w:themeColor="text1"/>
        </w:rPr>
        <w:t>Network Support Services</w:t>
      </w:r>
      <w:r w:rsidR="00484CAB" w:rsidRPr="00E807E2">
        <w:rPr>
          <w:color w:val="000000" w:themeColor="text1"/>
        </w:rPr>
        <w:t>”</w:t>
      </w:r>
      <w:r w:rsidRPr="00E807E2">
        <w:rPr>
          <w:color w:val="000000" w:themeColor="text1"/>
        </w:rPr>
        <w:t xml:space="preserve">). </w:t>
      </w:r>
      <w:r w:rsidR="00484CAB" w:rsidRPr="00E807E2">
        <w:rPr>
          <w:color w:val="000000" w:themeColor="text1"/>
        </w:rPr>
        <w:t xml:space="preserve">The </w:t>
      </w:r>
      <w:r w:rsidRPr="00E807E2">
        <w:rPr>
          <w:color w:val="000000" w:themeColor="text1"/>
        </w:rPr>
        <w:t>Service Provider will perform the Network Support Services in accordance with the Performance Standards.</w:t>
      </w:r>
    </w:p>
    <w:p w14:paraId="650CC139" w14:textId="77777777" w:rsidR="00FE2059" w:rsidRPr="00E807E2" w:rsidRDefault="00FE2059" w:rsidP="00017FEA">
      <w:pPr>
        <w:pStyle w:val="level2-head"/>
        <w:spacing w:before="240"/>
        <w:ind w:left="709" w:hanging="709"/>
        <w:rPr>
          <w:color w:val="000000" w:themeColor="text1"/>
        </w:rPr>
      </w:pPr>
      <w:r w:rsidRPr="00E807E2">
        <w:rPr>
          <w:color w:val="000000" w:themeColor="text1"/>
        </w:rPr>
        <w:t>Overview of the Network Support Services</w:t>
      </w:r>
    </w:p>
    <w:p w14:paraId="5547A975" w14:textId="664986DA" w:rsidR="00E807E2" w:rsidRDefault="00FE2059" w:rsidP="00017FEA">
      <w:pPr>
        <w:pStyle w:val="level2-text"/>
        <w:ind w:left="709"/>
        <w:rPr>
          <w:color w:val="000000" w:themeColor="text1"/>
        </w:rPr>
      </w:pPr>
      <w:r w:rsidRPr="00E807E2">
        <w:rPr>
          <w:color w:val="000000" w:themeColor="text1"/>
        </w:rPr>
        <w:t xml:space="preserve">Without limiting the generality of </w:t>
      </w:r>
      <w:r w:rsidR="00970C8A" w:rsidRPr="00E807E2">
        <w:rPr>
          <w:b/>
          <w:color w:val="000000" w:themeColor="text1"/>
        </w:rPr>
        <w:t>clause</w:t>
      </w:r>
      <w:r w:rsidRPr="00E807E2">
        <w:rPr>
          <w:b/>
          <w:color w:val="000000" w:themeColor="text1"/>
        </w:rPr>
        <w:t xml:space="preserve"> </w:t>
      </w:r>
      <w:r w:rsidR="00793182" w:rsidRPr="00E807E2">
        <w:rPr>
          <w:b/>
          <w:color w:val="000000" w:themeColor="text1"/>
        </w:rPr>
        <w:fldChar w:fldCharType="begin"/>
      </w:r>
      <w:r w:rsidR="00793182" w:rsidRPr="00E807E2">
        <w:rPr>
          <w:b/>
          <w:color w:val="000000" w:themeColor="text1"/>
        </w:rPr>
        <w:instrText xml:space="preserve"> REF _Ref447640119 \r \h </w:instrText>
      </w:r>
      <w:r w:rsidR="00DB2273">
        <w:rPr>
          <w:b/>
          <w:color w:val="000000" w:themeColor="text1"/>
        </w:rPr>
        <w:instrText xml:space="preserve"> \* MERGEFORMAT</w:instrText>
      </w:r>
      <w:r w:rsidR="00DB2273" w:rsidRPr="00D500A4">
        <w:rPr>
          <w:b/>
          <w:color w:val="000000" w:themeColor="text1"/>
        </w:rPr>
        <w:instrText xml:space="preserve"> </w:instrText>
      </w:r>
      <w:r w:rsidR="00793182" w:rsidRPr="00E807E2">
        <w:rPr>
          <w:b/>
          <w:color w:val="000000" w:themeColor="text1"/>
        </w:rPr>
      </w:r>
      <w:r w:rsidR="00793182" w:rsidRPr="00E807E2">
        <w:rPr>
          <w:b/>
          <w:color w:val="000000" w:themeColor="text1"/>
        </w:rPr>
        <w:fldChar w:fldCharType="separate"/>
      </w:r>
      <w:r w:rsidR="006C7D4B">
        <w:rPr>
          <w:b/>
          <w:color w:val="000000" w:themeColor="text1"/>
        </w:rPr>
        <w:t>1.0</w:t>
      </w:r>
      <w:r w:rsidR="00793182" w:rsidRPr="00E807E2">
        <w:rPr>
          <w:b/>
          <w:color w:val="000000" w:themeColor="text1"/>
        </w:rPr>
        <w:fldChar w:fldCharType="end"/>
      </w:r>
      <w:r w:rsidR="00484CAB" w:rsidRPr="00E807E2">
        <w:rPr>
          <w:color w:val="000000" w:themeColor="text1"/>
        </w:rPr>
        <w:t>above</w:t>
      </w:r>
      <w:r w:rsidRPr="00E807E2">
        <w:rPr>
          <w:color w:val="000000" w:themeColor="text1"/>
        </w:rPr>
        <w:t xml:space="preserve">, the Network Device Support Services generally fall into </w:t>
      </w:r>
      <w:r w:rsidR="00E40CDE" w:rsidRPr="00E807E2">
        <w:rPr>
          <w:color w:val="000000" w:themeColor="text1"/>
        </w:rPr>
        <w:t xml:space="preserve">seven </w:t>
      </w:r>
      <w:r w:rsidRPr="00E807E2">
        <w:rPr>
          <w:color w:val="000000" w:themeColor="text1"/>
        </w:rPr>
        <w:t>categories:</w:t>
      </w:r>
    </w:p>
    <w:p w14:paraId="64898C9E" w14:textId="00A47446" w:rsidR="000F619C" w:rsidRPr="00E807E2" w:rsidRDefault="00E40CDE" w:rsidP="00017FEA">
      <w:pPr>
        <w:pStyle w:val="level3"/>
        <w:ind w:left="709" w:hanging="709"/>
        <w:rPr>
          <w:color w:val="000000" w:themeColor="text1"/>
        </w:rPr>
      </w:pPr>
      <w:r w:rsidRPr="00E807E2">
        <w:rPr>
          <w:color w:val="000000" w:themeColor="text1"/>
        </w:rPr>
        <w:t xml:space="preserve">Transition of the </w:t>
      </w:r>
      <w:r w:rsidR="000F619C" w:rsidRPr="00E807E2">
        <w:rPr>
          <w:color w:val="000000" w:themeColor="text1"/>
        </w:rPr>
        <w:t xml:space="preserve">Network </w:t>
      </w:r>
      <w:r w:rsidR="00F44323" w:rsidRPr="00E807E2">
        <w:rPr>
          <w:color w:val="000000" w:themeColor="text1"/>
        </w:rPr>
        <w:t xml:space="preserve">Support </w:t>
      </w:r>
      <w:r w:rsidRPr="00E807E2">
        <w:rPr>
          <w:color w:val="000000" w:themeColor="text1"/>
        </w:rPr>
        <w:t>Services</w:t>
      </w:r>
      <w:r w:rsidR="000F619C" w:rsidRPr="00E807E2">
        <w:rPr>
          <w:color w:val="000000" w:themeColor="text1"/>
        </w:rPr>
        <w:t xml:space="preserve">, which are described in </w:t>
      </w:r>
      <w:r w:rsidR="000F619C" w:rsidRPr="00E807E2">
        <w:rPr>
          <w:b/>
          <w:color w:val="000000" w:themeColor="text1"/>
        </w:rPr>
        <w:t xml:space="preserve">clause </w:t>
      </w:r>
      <w:r w:rsidR="000F619C" w:rsidRPr="00E807E2">
        <w:rPr>
          <w:b/>
          <w:color w:val="000000" w:themeColor="text1"/>
        </w:rPr>
        <w:fldChar w:fldCharType="begin"/>
      </w:r>
      <w:r w:rsidR="000F619C" w:rsidRPr="00E807E2">
        <w:rPr>
          <w:b/>
          <w:color w:val="000000" w:themeColor="text1"/>
        </w:rPr>
        <w:instrText xml:space="preserve"> REF _Ref410478225 \r \h  \* MERGEFORMAT </w:instrText>
      </w:r>
      <w:r w:rsidR="000F619C" w:rsidRPr="00E807E2">
        <w:rPr>
          <w:b/>
          <w:color w:val="000000" w:themeColor="text1"/>
        </w:rPr>
      </w:r>
      <w:r w:rsidR="000F619C" w:rsidRPr="00E807E2">
        <w:rPr>
          <w:b/>
          <w:color w:val="000000" w:themeColor="text1"/>
        </w:rPr>
        <w:fldChar w:fldCharType="separate"/>
      </w:r>
      <w:r w:rsidR="006C7D4B">
        <w:rPr>
          <w:b/>
          <w:color w:val="000000" w:themeColor="text1"/>
        </w:rPr>
        <w:t>2</w:t>
      </w:r>
      <w:r w:rsidR="000F619C" w:rsidRPr="00E807E2">
        <w:rPr>
          <w:b/>
          <w:color w:val="000000" w:themeColor="text1"/>
        </w:rPr>
        <w:fldChar w:fldCharType="end"/>
      </w:r>
      <w:r w:rsidR="000F619C" w:rsidRPr="00E807E2">
        <w:rPr>
          <w:color w:val="000000" w:themeColor="text1"/>
        </w:rPr>
        <w:t xml:space="preserve"> and </w:t>
      </w:r>
      <w:r w:rsidR="000F619C" w:rsidRPr="00E807E2">
        <w:rPr>
          <w:b/>
          <w:color w:val="000000" w:themeColor="text1"/>
        </w:rPr>
        <w:t xml:space="preserve">clause </w:t>
      </w:r>
      <w:r w:rsidR="000F619C" w:rsidRPr="00E807E2">
        <w:rPr>
          <w:b/>
          <w:color w:val="000000" w:themeColor="text1"/>
        </w:rPr>
        <w:fldChar w:fldCharType="begin"/>
      </w:r>
      <w:r w:rsidR="000F619C" w:rsidRPr="00E807E2">
        <w:rPr>
          <w:b/>
          <w:color w:val="000000" w:themeColor="text1"/>
        </w:rPr>
        <w:instrText xml:space="preserve"> REF _Ref410478237 \r \h  \* MERGEFORMAT </w:instrText>
      </w:r>
      <w:r w:rsidR="000F619C" w:rsidRPr="00E807E2">
        <w:rPr>
          <w:b/>
          <w:color w:val="000000" w:themeColor="text1"/>
        </w:rPr>
      </w:r>
      <w:r w:rsidR="000F619C" w:rsidRPr="00E807E2">
        <w:rPr>
          <w:b/>
          <w:color w:val="000000" w:themeColor="text1"/>
        </w:rPr>
        <w:fldChar w:fldCharType="separate"/>
      </w:r>
      <w:r w:rsidR="006C7D4B">
        <w:rPr>
          <w:b/>
          <w:color w:val="000000" w:themeColor="text1"/>
        </w:rPr>
        <w:t>3</w:t>
      </w:r>
      <w:r w:rsidR="000F619C" w:rsidRPr="00E807E2">
        <w:rPr>
          <w:b/>
          <w:color w:val="000000" w:themeColor="text1"/>
        </w:rPr>
        <w:fldChar w:fldCharType="end"/>
      </w:r>
      <w:r w:rsidR="007E0775" w:rsidRPr="00E807E2">
        <w:rPr>
          <w:b/>
          <w:color w:val="000000" w:themeColor="text1"/>
        </w:rPr>
        <w:t xml:space="preserve"> </w:t>
      </w:r>
      <w:r w:rsidR="007E0775" w:rsidRPr="00E807E2">
        <w:rPr>
          <w:color w:val="000000" w:themeColor="text1"/>
        </w:rPr>
        <w:t>below</w:t>
      </w:r>
      <w:r w:rsidR="000F619C" w:rsidRPr="00E807E2">
        <w:rPr>
          <w:color w:val="000000" w:themeColor="text1"/>
        </w:rPr>
        <w:t>;</w:t>
      </w:r>
    </w:p>
    <w:p w14:paraId="0BE4724D" w14:textId="5A653B1E" w:rsidR="00CB7C46" w:rsidRPr="00E807E2" w:rsidRDefault="00E40CDE" w:rsidP="00017FEA">
      <w:pPr>
        <w:pStyle w:val="level3"/>
        <w:ind w:left="709" w:hanging="709"/>
        <w:rPr>
          <w:color w:val="000000" w:themeColor="text1"/>
        </w:rPr>
      </w:pPr>
      <w:r w:rsidRPr="00E807E2">
        <w:rPr>
          <w:color w:val="000000" w:themeColor="text1"/>
        </w:rPr>
        <w:lastRenderedPageBreak/>
        <w:t xml:space="preserve">Service Management Services specific to the </w:t>
      </w:r>
      <w:r w:rsidR="00FE2059" w:rsidRPr="00E807E2">
        <w:rPr>
          <w:color w:val="000000" w:themeColor="text1"/>
        </w:rPr>
        <w:t xml:space="preserve">Network Support </w:t>
      </w:r>
      <w:r w:rsidRPr="00E807E2">
        <w:rPr>
          <w:color w:val="000000" w:themeColor="text1"/>
        </w:rPr>
        <w:t>Services</w:t>
      </w:r>
      <w:r w:rsidR="00FE2059" w:rsidRPr="00E807E2">
        <w:rPr>
          <w:color w:val="000000" w:themeColor="text1"/>
        </w:rPr>
        <w:t xml:space="preserve">, which are described in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_Ref143360387 \r \h </w:instrText>
      </w:r>
      <w:r w:rsidR="003D505C" w:rsidRPr="00E807E2">
        <w:rPr>
          <w:b/>
          <w:color w:val="000000" w:themeColor="text1"/>
        </w:rPr>
        <w:instrText xml:space="preserve">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4</w:t>
      </w:r>
      <w:r w:rsidR="00FE2059" w:rsidRPr="00E807E2">
        <w:rPr>
          <w:b/>
          <w:color w:val="000000" w:themeColor="text1"/>
        </w:rPr>
        <w:fldChar w:fldCharType="end"/>
      </w:r>
      <w:r w:rsidR="007E0775" w:rsidRPr="00E807E2">
        <w:rPr>
          <w:b/>
          <w:color w:val="000000" w:themeColor="text1"/>
        </w:rPr>
        <w:t xml:space="preserve"> </w:t>
      </w:r>
      <w:r w:rsidR="007E0775" w:rsidRPr="00E807E2">
        <w:rPr>
          <w:color w:val="000000" w:themeColor="text1"/>
        </w:rPr>
        <w:t>below</w:t>
      </w:r>
      <w:r w:rsidR="00FE2059" w:rsidRPr="00E807E2">
        <w:rPr>
          <w:color w:val="000000" w:themeColor="text1"/>
        </w:rPr>
        <w:t>;</w:t>
      </w:r>
    </w:p>
    <w:p w14:paraId="5601B2D6" w14:textId="40061E85" w:rsidR="00CB7C46" w:rsidRPr="00E807E2" w:rsidRDefault="00FE2059" w:rsidP="00017FEA">
      <w:pPr>
        <w:pStyle w:val="level3"/>
        <w:ind w:left="709" w:hanging="709"/>
        <w:rPr>
          <w:color w:val="000000" w:themeColor="text1"/>
        </w:rPr>
      </w:pPr>
      <w:r w:rsidRPr="00E807E2">
        <w:rPr>
          <w:color w:val="000000" w:themeColor="text1"/>
        </w:rPr>
        <w:t xml:space="preserve">Network Support Services, which </w:t>
      </w:r>
      <w:r w:rsidR="00CB7C46" w:rsidRPr="00E807E2">
        <w:rPr>
          <w:color w:val="000000" w:themeColor="text1"/>
        </w:rPr>
        <w:t>apply to all Network Supported Hardware</w:t>
      </w:r>
      <w:r w:rsidR="002B79AC" w:rsidRPr="00E807E2">
        <w:rPr>
          <w:color w:val="000000" w:themeColor="text1"/>
        </w:rPr>
        <w:t xml:space="preserve"> and Network Supported Software</w:t>
      </w:r>
      <w:r w:rsidR="00CB7C46" w:rsidRPr="00E807E2">
        <w:rPr>
          <w:color w:val="000000" w:themeColor="text1"/>
        </w:rPr>
        <w:t xml:space="preserve"> </w:t>
      </w:r>
      <w:r w:rsidRPr="00E807E2">
        <w:rPr>
          <w:color w:val="000000" w:themeColor="text1"/>
        </w:rPr>
        <w:t xml:space="preserve">are described in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_Ref410312778 \r \h </w:instrText>
      </w:r>
      <w:r w:rsidR="003D505C"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5</w:t>
      </w:r>
      <w:r w:rsidRPr="00E807E2">
        <w:rPr>
          <w:b/>
          <w:color w:val="000000" w:themeColor="text1"/>
        </w:rPr>
        <w:fldChar w:fldCharType="end"/>
      </w:r>
      <w:r w:rsidR="007E0775" w:rsidRPr="00E807E2">
        <w:rPr>
          <w:b/>
          <w:color w:val="000000" w:themeColor="text1"/>
        </w:rPr>
        <w:t xml:space="preserve"> </w:t>
      </w:r>
      <w:r w:rsidR="007E0775" w:rsidRPr="00E807E2">
        <w:rPr>
          <w:color w:val="000000" w:themeColor="text1"/>
        </w:rPr>
        <w:t>below</w:t>
      </w:r>
      <w:r w:rsidR="001F0E06" w:rsidRPr="00E807E2">
        <w:rPr>
          <w:color w:val="000000" w:themeColor="text1"/>
        </w:rPr>
        <w:t>;</w:t>
      </w:r>
    </w:p>
    <w:p w14:paraId="1A36A4CB" w14:textId="7EC184A6" w:rsidR="000F619C" w:rsidRPr="00E807E2" w:rsidRDefault="000F619C" w:rsidP="00017FEA">
      <w:pPr>
        <w:pStyle w:val="level3"/>
        <w:ind w:left="709" w:hanging="709"/>
        <w:rPr>
          <w:color w:val="000000" w:themeColor="text1"/>
        </w:rPr>
      </w:pPr>
      <w:r w:rsidRPr="00E807E2">
        <w:rPr>
          <w:color w:val="000000" w:themeColor="text1"/>
        </w:rPr>
        <w:t xml:space="preserve">Network </w:t>
      </w:r>
      <w:r w:rsidR="00FE2059" w:rsidRPr="00E807E2">
        <w:rPr>
          <w:color w:val="000000" w:themeColor="text1"/>
        </w:rPr>
        <w:t>Support Services,</w:t>
      </w:r>
      <w:r w:rsidR="00CB7C46" w:rsidRPr="00E807E2">
        <w:rPr>
          <w:color w:val="000000" w:themeColor="text1"/>
        </w:rPr>
        <w:t xml:space="preserve"> which apply to specifically Voice Network Supported Hardware</w:t>
      </w:r>
      <w:r w:rsidR="00E40CDE" w:rsidRPr="00E807E2">
        <w:rPr>
          <w:color w:val="000000" w:themeColor="text1"/>
        </w:rPr>
        <w:t xml:space="preserve"> are described in </w:t>
      </w:r>
      <w:r w:rsidR="00E40CDE" w:rsidRPr="00E807E2">
        <w:rPr>
          <w:b/>
          <w:color w:val="000000" w:themeColor="text1"/>
        </w:rPr>
        <w:t xml:space="preserve">clause </w:t>
      </w:r>
      <w:r w:rsidR="00E40CDE" w:rsidRPr="00E807E2">
        <w:rPr>
          <w:b/>
          <w:color w:val="000000" w:themeColor="text1"/>
        </w:rPr>
        <w:fldChar w:fldCharType="begin"/>
      </w:r>
      <w:r w:rsidR="00E40CDE" w:rsidRPr="00E807E2">
        <w:rPr>
          <w:b/>
          <w:color w:val="000000" w:themeColor="text1"/>
        </w:rPr>
        <w:instrText xml:space="preserve"> REF _Ref410312823 \r \h  \* MERGEFORMAT </w:instrText>
      </w:r>
      <w:r w:rsidR="00E40CDE" w:rsidRPr="00E807E2">
        <w:rPr>
          <w:b/>
          <w:color w:val="000000" w:themeColor="text1"/>
        </w:rPr>
      </w:r>
      <w:r w:rsidR="00E40CDE" w:rsidRPr="00E807E2">
        <w:rPr>
          <w:b/>
          <w:color w:val="000000" w:themeColor="text1"/>
        </w:rPr>
        <w:fldChar w:fldCharType="separate"/>
      </w:r>
      <w:r w:rsidR="006C7D4B">
        <w:rPr>
          <w:b/>
          <w:color w:val="000000" w:themeColor="text1"/>
        </w:rPr>
        <w:t>6</w:t>
      </w:r>
      <w:r w:rsidR="00E40CDE" w:rsidRPr="00E807E2">
        <w:rPr>
          <w:b/>
          <w:color w:val="000000" w:themeColor="text1"/>
        </w:rPr>
        <w:fldChar w:fldCharType="end"/>
      </w:r>
      <w:r w:rsidR="00E40CDE" w:rsidRPr="00E807E2">
        <w:rPr>
          <w:color w:val="000000" w:themeColor="text1"/>
        </w:rPr>
        <w:t xml:space="preserve"> below</w:t>
      </w:r>
      <w:r w:rsidR="00CB7C46" w:rsidRPr="00E807E2">
        <w:rPr>
          <w:color w:val="000000" w:themeColor="text1"/>
        </w:rPr>
        <w:t>;</w:t>
      </w:r>
    </w:p>
    <w:p w14:paraId="3D5CCC8C" w14:textId="62ED1CCD" w:rsidR="00FE2059" w:rsidRPr="00E807E2" w:rsidRDefault="000F619C" w:rsidP="00017FEA">
      <w:pPr>
        <w:pStyle w:val="level3"/>
        <w:ind w:left="709" w:hanging="709"/>
        <w:rPr>
          <w:color w:val="000000" w:themeColor="text1"/>
        </w:rPr>
      </w:pPr>
      <w:r w:rsidRPr="00E807E2">
        <w:rPr>
          <w:color w:val="000000" w:themeColor="text1"/>
        </w:rPr>
        <w:t xml:space="preserve">Services related to the management of spares and spare parts </w:t>
      </w:r>
      <w:r w:rsidR="008B5354" w:rsidRPr="00E807E2">
        <w:rPr>
          <w:color w:val="000000" w:themeColor="text1"/>
        </w:rPr>
        <w:t xml:space="preserve">which </w:t>
      </w:r>
      <w:r w:rsidRPr="00E807E2">
        <w:rPr>
          <w:color w:val="000000" w:themeColor="text1"/>
        </w:rPr>
        <w:t xml:space="preserve">are described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_Ref410314401 \r \h  \* MERGEFORMAT </w:instrText>
      </w:r>
      <w:r w:rsidRPr="00E807E2">
        <w:rPr>
          <w:b/>
          <w:color w:val="000000" w:themeColor="text1"/>
        </w:rPr>
      </w:r>
      <w:r w:rsidRPr="00E807E2">
        <w:rPr>
          <w:b/>
          <w:color w:val="000000" w:themeColor="text1"/>
        </w:rPr>
        <w:fldChar w:fldCharType="separate"/>
      </w:r>
      <w:r w:rsidR="006C7D4B">
        <w:rPr>
          <w:b/>
          <w:color w:val="000000" w:themeColor="text1"/>
        </w:rPr>
        <w:t>7</w:t>
      </w:r>
      <w:r w:rsidRPr="00E807E2">
        <w:rPr>
          <w:b/>
          <w:color w:val="000000" w:themeColor="text1"/>
        </w:rPr>
        <w:fldChar w:fldCharType="end"/>
      </w:r>
      <w:r w:rsidR="007E0775" w:rsidRPr="00E807E2">
        <w:rPr>
          <w:b/>
          <w:color w:val="000000" w:themeColor="text1"/>
        </w:rPr>
        <w:t xml:space="preserve"> </w:t>
      </w:r>
      <w:r w:rsidR="007E0775" w:rsidRPr="00E807E2">
        <w:rPr>
          <w:color w:val="000000" w:themeColor="text1"/>
        </w:rPr>
        <w:t>below</w:t>
      </w:r>
      <w:r w:rsidRPr="00E807E2">
        <w:rPr>
          <w:color w:val="000000" w:themeColor="text1"/>
        </w:rPr>
        <w:t>;</w:t>
      </w:r>
      <w:r w:rsidR="007E0775" w:rsidRPr="00E807E2">
        <w:rPr>
          <w:color w:val="000000" w:themeColor="text1"/>
        </w:rPr>
        <w:t xml:space="preserve"> </w:t>
      </w:r>
      <w:r w:rsidR="00CB7C46" w:rsidRPr="00E807E2">
        <w:rPr>
          <w:color w:val="000000" w:themeColor="text1"/>
        </w:rPr>
        <w:t>additional Network Support Services</w:t>
      </w:r>
      <w:r w:rsidR="00FE2059" w:rsidRPr="00E807E2">
        <w:rPr>
          <w:color w:val="000000" w:themeColor="text1"/>
        </w:rPr>
        <w:t xml:space="preserve">, which are described in </w:t>
      </w:r>
      <w:r w:rsidR="00970C8A" w:rsidRPr="00E807E2">
        <w:rPr>
          <w:b/>
          <w:color w:val="000000" w:themeColor="text1"/>
        </w:rPr>
        <w:t>clause</w:t>
      </w:r>
      <w:r w:rsidR="00FE2059"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_Ref410941063 \r \h  \* MERGEFORMAT </w:instrText>
      </w:r>
      <w:r w:rsidRPr="00E807E2">
        <w:rPr>
          <w:b/>
          <w:color w:val="000000" w:themeColor="text1"/>
        </w:rPr>
      </w:r>
      <w:r w:rsidRPr="00E807E2">
        <w:rPr>
          <w:b/>
          <w:color w:val="000000" w:themeColor="text1"/>
        </w:rPr>
        <w:fldChar w:fldCharType="separate"/>
      </w:r>
      <w:r w:rsidR="006C7D4B">
        <w:rPr>
          <w:b/>
          <w:color w:val="000000" w:themeColor="text1"/>
        </w:rPr>
        <w:t>8</w:t>
      </w:r>
      <w:r w:rsidRPr="00E807E2">
        <w:rPr>
          <w:b/>
          <w:color w:val="000000" w:themeColor="text1"/>
        </w:rPr>
        <w:fldChar w:fldCharType="end"/>
      </w:r>
      <w:r w:rsidR="007E0775" w:rsidRPr="00E807E2">
        <w:rPr>
          <w:b/>
          <w:color w:val="000000" w:themeColor="text1"/>
        </w:rPr>
        <w:t xml:space="preserve"> </w:t>
      </w:r>
      <w:r w:rsidR="007E0775" w:rsidRPr="00E807E2">
        <w:rPr>
          <w:color w:val="000000" w:themeColor="text1"/>
        </w:rPr>
        <w:t>below</w:t>
      </w:r>
      <w:r w:rsidR="0051722D" w:rsidRPr="00E807E2">
        <w:rPr>
          <w:color w:val="000000" w:themeColor="text1"/>
        </w:rPr>
        <w:t>;</w:t>
      </w:r>
    </w:p>
    <w:p w14:paraId="2C1FF7AB" w14:textId="13EAC123" w:rsidR="0051722D" w:rsidRPr="00E807E2" w:rsidRDefault="00E40CDE" w:rsidP="00017FEA">
      <w:pPr>
        <w:pStyle w:val="level3"/>
        <w:ind w:left="709" w:hanging="709"/>
        <w:rPr>
          <w:color w:val="000000" w:themeColor="text1"/>
        </w:rPr>
      </w:pPr>
      <w:r w:rsidRPr="00E807E2">
        <w:rPr>
          <w:color w:val="000000" w:themeColor="text1"/>
        </w:rPr>
        <w:t>Network Support Services relating to c</w:t>
      </w:r>
      <w:r w:rsidR="0051722D" w:rsidRPr="00E807E2">
        <w:rPr>
          <w:color w:val="000000" w:themeColor="text1"/>
        </w:rPr>
        <w:t xml:space="preserve">abling services, which are described in </w:t>
      </w:r>
      <w:r w:rsidR="0051722D" w:rsidRPr="00E807E2">
        <w:rPr>
          <w:b/>
          <w:color w:val="000000" w:themeColor="text1"/>
        </w:rPr>
        <w:t xml:space="preserve">clause </w:t>
      </w:r>
      <w:r w:rsidR="0051722D" w:rsidRPr="00E807E2">
        <w:rPr>
          <w:b/>
          <w:color w:val="000000" w:themeColor="text1"/>
        </w:rPr>
        <w:fldChar w:fldCharType="begin"/>
      </w:r>
      <w:r w:rsidR="0051722D" w:rsidRPr="00E807E2">
        <w:rPr>
          <w:b/>
          <w:color w:val="000000" w:themeColor="text1"/>
        </w:rPr>
        <w:instrText xml:space="preserve"> REF _Ref443571646 \r \h  \* MERGEFORMAT </w:instrText>
      </w:r>
      <w:r w:rsidR="0051722D" w:rsidRPr="00E807E2">
        <w:rPr>
          <w:b/>
          <w:color w:val="000000" w:themeColor="text1"/>
        </w:rPr>
      </w:r>
      <w:r w:rsidR="0051722D" w:rsidRPr="00E807E2">
        <w:rPr>
          <w:b/>
          <w:color w:val="000000" w:themeColor="text1"/>
        </w:rPr>
        <w:fldChar w:fldCharType="separate"/>
      </w:r>
      <w:r w:rsidR="006C7D4B">
        <w:rPr>
          <w:b/>
          <w:color w:val="000000" w:themeColor="text1"/>
        </w:rPr>
        <w:t>9</w:t>
      </w:r>
      <w:r w:rsidR="0051722D" w:rsidRPr="00E807E2">
        <w:rPr>
          <w:b/>
          <w:color w:val="000000" w:themeColor="text1"/>
        </w:rPr>
        <w:fldChar w:fldCharType="end"/>
      </w:r>
      <w:r w:rsidR="0051722D" w:rsidRPr="00E807E2">
        <w:rPr>
          <w:color w:val="000000" w:themeColor="text1"/>
        </w:rPr>
        <w:t xml:space="preserve"> below; and</w:t>
      </w:r>
    </w:p>
    <w:p w14:paraId="4273EE20" w14:textId="0E0E7412" w:rsidR="00E807E2" w:rsidRDefault="0051722D" w:rsidP="00017FEA">
      <w:pPr>
        <w:pStyle w:val="level3"/>
        <w:ind w:left="709" w:hanging="709"/>
        <w:rPr>
          <w:color w:val="000000" w:themeColor="text1"/>
        </w:rPr>
      </w:pPr>
      <w:r w:rsidRPr="00E807E2">
        <w:rPr>
          <w:color w:val="000000" w:themeColor="text1"/>
        </w:rPr>
        <w:t xml:space="preserve">Network </w:t>
      </w:r>
      <w:r w:rsidR="00E40CDE" w:rsidRPr="00E807E2">
        <w:rPr>
          <w:color w:val="000000" w:themeColor="text1"/>
        </w:rPr>
        <w:t xml:space="preserve">Support </w:t>
      </w:r>
      <w:r w:rsidRPr="00E807E2">
        <w:rPr>
          <w:color w:val="000000" w:themeColor="text1"/>
        </w:rPr>
        <w:t>Services</w:t>
      </w:r>
      <w:r w:rsidR="00E40CDE" w:rsidRPr="00E807E2">
        <w:rPr>
          <w:color w:val="000000" w:themeColor="text1"/>
        </w:rPr>
        <w:t xml:space="preserve"> relating to security</w:t>
      </w:r>
      <w:r w:rsidRPr="00E807E2">
        <w:rPr>
          <w:color w:val="000000" w:themeColor="text1"/>
        </w:rPr>
        <w:t xml:space="preserve">, which are described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_Ref443554551 \r \h  \* MERGEFORMAT </w:instrText>
      </w:r>
      <w:r w:rsidRPr="00E807E2">
        <w:rPr>
          <w:b/>
          <w:color w:val="000000" w:themeColor="text1"/>
        </w:rPr>
      </w:r>
      <w:r w:rsidRPr="00E807E2">
        <w:rPr>
          <w:b/>
          <w:color w:val="000000" w:themeColor="text1"/>
        </w:rPr>
        <w:fldChar w:fldCharType="separate"/>
      </w:r>
      <w:r w:rsidR="006C7D4B">
        <w:rPr>
          <w:b/>
          <w:color w:val="000000" w:themeColor="text1"/>
        </w:rPr>
        <w:t>10</w:t>
      </w:r>
      <w:r w:rsidRPr="00E807E2">
        <w:rPr>
          <w:b/>
          <w:color w:val="000000" w:themeColor="text1"/>
        </w:rPr>
        <w:fldChar w:fldCharType="end"/>
      </w:r>
      <w:r w:rsidRPr="00E807E2">
        <w:rPr>
          <w:color w:val="000000" w:themeColor="text1"/>
        </w:rPr>
        <w:t xml:space="preserve"> below.</w:t>
      </w:r>
    </w:p>
    <w:p w14:paraId="33BE2840" w14:textId="6ACFD6E5" w:rsidR="00FE2059" w:rsidRPr="00E807E2" w:rsidRDefault="00FE2059" w:rsidP="00017FEA">
      <w:pPr>
        <w:pStyle w:val="level2-text"/>
        <w:ind w:left="709"/>
        <w:rPr>
          <w:color w:val="000000" w:themeColor="text1"/>
        </w:rPr>
      </w:pPr>
      <w:r w:rsidRPr="00E807E2">
        <w:rPr>
          <w:color w:val="000000" w:themeColor="text1"/>
        </w:rPr>
        <w:t xml:space="preserve">For clarity, a table is provided in </w:t>
      </w:r>
      <w:r w:rsidRPr="00E807E2">
        <w:rPr>
          <w:b/>
          <w:color w:val="000000" w:themeColor="text1"/>
        </w:rPr>
        <w:t>Appendix B-N-11</w:t>
      </w:r>
      <w:r w:rsidRPr="00E807E2">
        <w:rPr>
          <w:color w:val="000000" w:themeColor="text1"/>
        </w:rPr>
        <w:t xml:space="preserve"> (Network Device Support Services Flowcharts) to outline the scope of </w:t>
      </w:r>
      <w:r w:rsidR="00630C66" w:rsidRPr="00E807E2">
        <w:rPr>
          <w:color w:val="000000" w:themeColor="text1"/>
        </w:rPr>
        <w:t>Break</w:t>
      </w:r>
      <w:r w:rsidR="005B056F" w:rsidRPr="00E807E2">
        <w:rPr>
          <w:color w:val="000000" w:themeColor="text1"/>
        </w:rPr>
        <w:t>-fix</w:t>
      </w:r>
      <w:r w:rsidRPr="00E807E2">
        <w:rPr>
          <w:color w:val="000000" w:themeColor="text1"/>
        </w:rPr>
        <w:t xml:space="preserve"> services.</w:t>
      </w:r>
    </w:p>
    <w:p w14:paraId="211AE9F5" w14:textId="77777777" w:rsidR="00FE2059" w:rsidRPr="00E807E2" w:rsidRDefault="00FE2059" w:rsidP="00017FEA">
      <w:pPr>
        <w:pStyle w:val="level2-head"/>
        <w:spacing w:before="240"/>
        <w:ind w:left="709" w:hanging="709"/>
        <w:rPr>
          <w:color w:val="000000" w:themeColor="text1"/>
        </w:rPr>
      </w:pPr>
      <w:bookmarkStart w:id="1020" w:name="_Toc410310677"/>
      <w:bookmarkStart w:id="1021" w:name="_Ref411151831"/>
      <w:r w:rsidRPr="00E807E2">
        <w:rPr>
          <w:color w:val="000000" w:themeColor="text1"/>
        </w:rPr>
        <w:t>Network Environment</w:t>
      </w:r>
      <w:bookmarkEnd w:id="1020"/>
      <w:bookmarkEnd w:id="1021"/>
    </w:p>
    <w:p w14:paraId="208E1327" w14:textId="77777777" w:rsidR="00FE2059" w:rsidRPr="00E807E2" w:rsidRDefault="00FE2059" w:rsidP="005E7F90">
      <w:pPr>
        <w:pStyle w:val="level3"/>
        <w:ind w:left="709" w:hanging="709"/>
        <w:rPr>
          <w:color w:val="000000" w:themeColor="text1"/>
        </w:rPr>
      </w:pPr>
      <w:bookmarkStart w:id="1022" w:name="_Ref142715589"/>
      <w:r w:rsidRPr="00E807E2">
        <w:rPr>
          <w:color w:val="000000" w:themeColor="text1"/>
        </w:rPr>
        <w:t xml:space="preserve">The </w:t>
      </w:r>
      <w:r w:rsidR="006728DD" w:rsidRPr="00E807E2">
        <w:rPr>
          <w:color w:val="000000" w:themeColor="text1"/>
        </w:rPr>
        <w:t>“</w:t>
      </w:r>
      <w:r w:rsidRPr="00E807E2">
        <w:rPr>
          <w:b/>
          <w:color w:val="000000" w:themeColor="text1"/>
        </w:rPr>
        <w:t>Network Environment</w:t>
      </w:r>
      <w:r w:rsidR="006728DD" w:rsidRPr="00E807E2">
        <w:rPr>
          <w:color w:val="000000" w:themeColor="text1"/>
        </w:rPr>
        <w:t>”</w:t>
      </w:r>
      <w:r w:rsidRPr="00E807E2">
        <w:rPr>
          <w:color w:val="000000" w:themeColor="text1"/>
        </w:rPr>
        <w:t xml:space="preserve"> consists of:</w:t>
      </w:r>
    </w:p>
    <w:p w14:paraId="2EC30B44" w14:textId="77777777" w:rsidR="00E807E2" w:rsidRDefault="00FE2059" w:rsidP="005E7F90">
      <w:pPr>
        <w:pStyle w:val="level4"/>
        <w:tabs>
          <w:tab w:val="clear" w:pos="2410"/>
        </w:tabs>
        <w:ind w:left="1560" w:hanging="851"/>
        <w:rPr>
          <w:color w:val="000000" w:themeColor="text1"/>
        </w:rPr>
      </w:pPr>
      <w:r w:rsidRPr="00E807E2">
        <w:rPr>
          <w:color w:val="000000" w:themeColor="text1"/>
        </w:rPr>
        <w:t xml:space="preserve">the </w:t>
      </w:r>
      <w:r w:rsidR="00BA3C81" w:rsidRPr="00E807E2">
        <w:rPr>
          <w:color w:val="000000" w:themeColor="text1"/>
        </w:rPr>
        <w:t xml:space="preserve">Network </w:t>
      </w:r>
      <w:r w:rsidRPr="00E807E2">
        <w:rPr>
          <w:color w:val="000000" w:themeColor="text1"/>
        </w:rPr>
        <w:t xml:space="preserve">Supported Hardware as listed in </w:t>
      </w:r>
      <w:r w:rsidRPr="00E807E2">
        <w:rPr>
          <w:b/>
          <w:color w:val="000000" w:themeColor="text1"/>
        </w:rPr>
        <w:t>Appendix B-N-13</w:t>
      </w:r>
      <w:r w:rsidRPr="00E807E2">
        <w:rPr>
          <w:color w:val="000000" w:themeColor="text1"/>
        </w:rPr>
        <w:t xml:space="preserve"> (Network Support Services </w:t>
      </w:r>
      <w:r w:rsidR="0051722D" w:rsidRPr="00E807E2">
        <w:rPr>
          <w:color w:val="000000" w:themeColor="text1"/>
        </w:rPr>
        <w:t>Supported</w:t>
      </w:r>
      <w:r w:rsidRPr="00E807E2">
        <w:rPr>
          <w:color w:val="000000" w:themeColor="text1"/>
        </w:rPr>
        <w:t xml:space="preserve"> Hardware) </w:t>
      </w:r>
      <w:r w:rsidR="00C95909" w:rsidRPr="00E807E2">
        <w:rPr>
          <w:color w:val="000000" w:themeColor="text1"/>
        </w:rPr>
        <w:t xml:space="preserve">and </w:t>
      </w:r>
      <w:r w:rsidRPr="00E807E2">
        <w:rPr>
          <w:color w:val="000000" w:themeColor="text1"/>
        </w:rPr>
        <w:t>as may be updated from time to time;</w:t>
      </w:r>
    </w:p>
    <w:p w14:paraId="560BC817" w14:textId="70A2C095" w:rsidR="00FE2059" w:rsidRPr="00E807E2" w:rsidRDefault="00FE2059" w:rsidP="005E7F90">
      <w:pPr>
        <w:pStyle w:val="level4"/>
        <w:tabs>
          <w:tab w:val="clear" w:pos="2410"/>
        </w:tabs>
        <w:ind w:left="1560" w:hanging="851"/>
        <w:rPr>
          <w:color w:val="000000" w:themeColor="text1"/>
        </w:rPr>
      </w:pPr>
      <w:r w:rsidRPr="00E807E2">
        <w:rPr>
          <w:color w:val="000000" w:themeColor="text1"/>
        </w:rPr>
        <w:t xml:space="preserve">the Network Supported Software as listed in </w:t>
      </w:r>
      <w:r w:rsidRPr="00E807E2">
        <w:rPr>
          <w:b/>
          <w:color w:val="000000" w:themeColor="text1"/>
        </w:rPr>
        <w:t>Appendix B-N-14</w:t>
      </w:r>
      <w:r w:rsidRPr="00E807E2">
        <w:rPr>
          <w:color w:val="000000" w:themeColor="text1"/>
        </w:rPr>
        <w:t xml:space="preserve"> (Network Support Services </w:t>
      </w:r>
      <w:r w:rsidR="0051722D" w:rsidRPr="00E807E2">
        <w:rPr>
          <w:color w:val="000000" w:themeColor="text1"/>
        </w:rPr>
        <w:t xml:space="preserve">Supported </w:t>
      </w:r>
      <w:r w:rsidRPr="00E807E2">
        <w:rPr>
          <w:color w:val="000000" w:themeColor="text1"/>
        </w:rPr>
        <w:t xml:space="preserve">Software) </w:t>
      </w:r>
      <w:r w:rsidR="00C95909" w:rsidRPr="00E807E2">
        <w:rPr>
          <w:color w:val="000000" w:themeColor="text1"/>
        </w:rPr>
        <w:t xml:space="preserve">and </w:t>
      </w:r>
      <w:r w:rsidRPr="00E807E2">
        <w:rPr>
          <w:color w:val="000000" w:themeColor="text1"/>
        </w:rPr>
        <w:t>as may be updated from time to time;</w:t>
      </w:r>
    </w:p>
    <w:p w14:paraId="5C78EFD9" w14:textId="77777777" w:rsidR="00E807E2" w:rsidRDefault="00FE2059" w:rsidP="005E7F90">
      <w:pPr>
        <w:pStyle w:val="level4"/>
        <w:tabs>
          <w:tab w:val="clear" w:pos="2410"/>
        </w:tabs>
        <w:ind w:left="1560" w:hanging="851"/>
        <w:rPr>
          <w:color w:val="000000" w:themeColor="text1"/>
        </w:rPr>
      </w:pPr>
      <w:r w:rsidRPr="00E807E2">
        <w:rPr>
          <w:color w:val="000000" w:themeColor="text1"/>
        </w:rPr>
        <w:t xml:space="preserve">any </w:t>
      </w:r>
      <w:r w:rsidR="001A44B8" w:rsidRPr="00E807E2">
        <w:rPr>
          <w:color w:val="000000" w:themeColor="text1"/>
        </w:rPr>
        <w:t>h</w:t>
      </w:r>
      <w:r w:rsidRPr="00E807E2">
        <w:rPr>
          <w:color w:val="000000" w:themeColor="text1"/>
        </w:rPr>
        <w:t xml:space="preserve">ardware provided to </w:t>
      </w:r>
      <w:r w:rsidR="006728DD" w:rsidRPr="00E807E2">
        <w:rPr>
          <w:color w:val="000000" w:themeColor="text1"/>
        </w:rPr>
        <w:t xml:space="preserve">the </w:t>
      </w:r>
      <w:r w:rsidRPr="00E807E2">
        <w:rPr>
          <w:color w:val="000000" w:themeColor="text1"/>
        </w:rPr>
        <w:t xml:space="preserve">Service Provider by SARS to assist </w:t>
      </w:r>
      <w:r w:rsidR="006728DD" w:rsidRPr="00E807E2">
        <w:rPr>
          <w:color w:val="000000" w:themeColor="text1"/>
        </w:rPr>
        <w:t xml:space="preserve">the </w:t>
      </w:r>
      <w:r w:rsidRPr="00E807E2">
        <w:rPr>
          <w:color w:val="000000" w:themeColor="text1"/>
        </w:rPr>
        <w:t xml:space="preserve">Service Provider to perform Network Support Services, which </w:t>
      </w:r>
      <w:r w:rsidR="001A44B8" w:rsidRPr="00E807E2">
        <w:rPr>
          <w:color w:val="000000" w:themeColor="text1"/>
        </w:rPr>
        <w:t>h</w:t>
      </w:r>
      <w:r w:rsidRPr="00E807E2">
        <w:rPr>
          <w:color w:val="000000" w:themeColor="text1"/>
        </w:rPr>
        <w:t xml:space="preserve">ardware is listed in </w:t>
      </w:r>
      <w:r w:rsidRPr="00E807E2">
        <w:rPr>
          <w:b/>
          <w:color w:val="000000" w:themeColor="text1"/>
        </w:rPr>
        <w:t>Appendix B-N-6</w:t>
      </w:r>
      <w:r w:rsidRPr="00E807E2">
        <w:rPr>
          <w:color w:val="000000" w:themeColor="text1"/>
        </w:rPr>
        <w:t xml:space="preserve"> (Network Support Services SARS Provided Hardware);</w:t>
      </w:r>
    </w:p>
    <w:p w14:paraId="5632A832" w14:textId="3368F482" w:rsidR="00FE2059" w:rsidRPr="00E807E2" w:rsidRDefault="00FE2059" w:rsidP="005E7F90">
      <w:pPr>
        <w:pStyle w:val="level4"/>
        <w:tabs>
          <w:tab w:val="clear" w:pos="2410"/>
        </w:tabs>
        <w:ind w:left="1560" w:hanging="851"/>
        <w:rPr>
          <w:color w:val="000000" w:themeColor="text1"/>
        </w:rPr>
      </w:pPr>
      <w:r w:rsidRPr="00E807E2">
        <w:rPr>
          <w:color w:val="000000" w:themeColor="text1"/>
        </w:rPr>
        <w:t xml:space="preserve">any Intellectual Property licensed by SARS to </w:t>
      </w:r>
      <w:r w:rsidR="006728DD" w:rsidRPr="00E807E2">
        <w:rPr>
          <w:color w:val="000000" w:themeColor="text1"/>
        </w:rPr>
        <w:t xml:space="preserve">the </w:t>
      </w:r>
      <w:r w:rsidRPr="00E807E2">
        <w:rPr>
          <w:color w:val="000000" w:themeColor="text1"/>
        </w:rPr>
        <w:t xml:space="preserve">Service Provider to assist </w:t>
      </w:r>
      <w:r w:rsidR="006728DD" w:rsidRPr="00E807E2">
        <w:rPr>
          <w:color w:val="000000" w:themeColor="text1"/>
        </w:rPr>
        <w:t xml:space="preserve">the </w:t>
      </w:r>
      <w:r w:rsidRPr="00E807E2">
        <w:rPr>
          <w:color w:val="000000" w:themeColor="text1"/>
        </w:rPr>
        <w:t xml:space="preserve">Service Provider to perform Network Support Services, which Intellectual Property is listed in </w:t>
      </w:r>
      <w:r w:rsidRPr="00E807E2">
        <w:rPr>
          <w:b/>
          <w:color w:val="000000" w:themeColor="text1"/>
        </w:rPr>
        <w:t>Appendix B-N-7</w:t>
      </w:r>
      <w:r w:rsidRPr="00E807E2">
        <w:rPr>
          <w:color w:val="000000" w:themeColor="text1"/>
        </w:rPr>
        <w:t xml:space="preserve"> (Network Support Services SARS IP Licensed to </w:t>
      </w:r>
      <w:r w:rsidR="00CF705A" w:rsidRPr="00E807E2">
        <w:rPr>
          <w:color w:val="000000" w:themeColor="text1"/>
        </w:rPr>
        <w:t xml:space="preserve">the </w:t>
      </w:r>
      <w:r w:rsidRPr="00E807E2">
        <w:rPr>
          <w:color w:val="000000" w:themeColor="text1"/>
        </w:rPr>
        <w:t>Service Provider); and</w:t>
      </w:r>
    </w:p>
    <w:p w14:paraId="706B6C4A" w14:textId="77777777" w:rsidR="00FE2059" w:rsidRPr="00E807E2" w:rsidRDefault="00FE2059" w:rsidP="005E7F90">
      <w:pPr>
        <w:pStyle w:val="level4"/>
        <w:tabs>
          <w:tab w:val="clear" w:pos="2410"/>
        </w:tabs>
        <w:ind w:left="1560" w:hanging="851"/>
        <w:rPr>
          <w:color w:val="000000" w:themeColor="text1"/>
        </w:rPr>
      </w:pPr>
      <w:r w:rsidRPr="00E807E2">
        <w:rPr>
          <w:color w:val="000000" w:themeColor="text1"/>
        </w:rPr>
        <w:t xml:space="preserve">any facilities made available by SARS to </w:t>
      </w:r>
      <w:r w:rsidR="00CF705A" w:rsidRPr="00E807E2">
        <w:rPr>
          <w:color w:val="000000" w:themeColor="text1"/>
        </w:rPr>
        <w:t xml:space="preserve">the </w:t>
      </w:r>
      <w:r w:rsidRPr="00E807E2">
        <w:rPr>
          <w:color w:val="000000" w:themeColor="text1"/>
        </w:rPr>
        <w:t xml:space="preserve">Service Provider for </w:t>
      </w:r>
      <w:r w:rsidR="00CF705A" w:rsidRPr="00E807E2">
        <w:rPr>
          <w:color w:val="000000" w:themeColor="text1"/>
        </w:rPr>
        <w:t xml:space="preserve">the </w:t>
      </w:r>
      <w:r w:rsidRPr="00E807E2">
        <w:rPr>
          <w:color w:val="000000" w:themeColor="text1"/>
        </w:rPr>
        <w:t xml:space="preserve">Service Provider Personnel to perform the Services, which facilities are listed in </w:t>
      </w:r>
      <w:r w:rsidRPr="00E807E2">
        <w:rPr>
          <w:b/>
          <w:color w:val="000000" w:themeColor="text1"/>
        </w:rPr>
        <w:t>Appendix B-N-8</w:t>
      </w:r>
      <w:r w:rsidRPr="00E807E2">
        <w:rPr>
          <w:color w:val="000000" w:themeColor="text1"/>
        </w:rPr>
        <w:t xml:space="preserve"> (Network Support Services SARS Facilities Available for </w:t>
      </w:r>
      <w:r w:rsidR="00CF705A" w:rsidRPr="00E807E2">
        <w:rPr>
          <w:color w:val="000000" w:themeColor="text1"/>
        </w:rPr>
        <w:t xml:space="preserve">the </w:t>
      </w:r>
      <w:r w:rsidRPr="00E807E2">
        <w:rPr>
          <w:color w:val="000000" w:themeColor="text1"/>
        </w:rPr>
        <w:t>Service Provider Personnel).</w:t>
      </w:r>
    </w:p>
    <w:p w14:paraId="642642D3" w14:textId="77777777" w:rsidR="00CB18D9" w:rsidRPr="00E807E2" w:rsidRDefault="00CB18D9" w:rsidP="005E7F90">
      <w:pPr>
        <w:pStyle w:val="level3"/>
        <w:ind w:left="709" w:hanging="709"/>
        <w:rPr>
          <w:rFonts w:cs="Arial"/>
          <w:color w:val="000000" w:themeColor="text1"/>
        </w:rPr>
      </w:pPr>
      <w:r w:rsidRPr="00E807E2">
        <w:rPr>
          <w:rFonts w:cs="Arial"/>
          <w:color w:val="000000" w:themeColor="text1"/>
        </w:rPr>
        <w:t>A “</w:t>
      </w:r>
      <w:r w:rsidRPr="00E807E2">
        <w:rPr>
          <w:rFonts w:cs="Arial"/>
          <w:b/>
          <w:color w:val="000000" w:themeColor="text1"/>
        </w:rPr>
        <w:t>Network Device</w:t>
      </w:r>
      <w:r w:rsidRPr="00E807E2">
        <w:rPr>
          <w:rFonts w:cs="Arial"/>
          <w:color w:val="000000" w:themeColor="text1"/>
        </w:rPr>
        <w:t xml:space="preserve">” is defined </w:t>
      </w:r>
      <w:r w:rsidRPr="005E7F90">
        <w:rPr>
          <w:color w:val="000000" w:themeColor="text1"/>
        </w:rPr>
        <w:t>to</w:t>
      </w:r>
      <w:r w:rsidRPr="00E807E2">
        <w:rPr>
          <w:rFonts w:cs="Arial"/>
          <w:color w:val="000000" w:themeColor="text1"/>
        </w:rPr>
        <w:t xml:space="preserve"> be an item of Network Supported Hardware together with an instance of Network Supported Software.</w:t>
      </w:r>
    </w:p>
    <w:p w14:paraId="2ADE80E1" w14:textId="77777777" w:rsidR="00FE2059" w:rsidRPr="00E807E2" w:rsidRDefault="00FE2059" w:rsidP="00017FEA">
      <w:pPr>
        <w:pStyle w:val="level2-head"/>
        <w:spacing w:before="240"/>
        <w:ind w:left="709" w:hanging="709"/>
        <w:rPr>
          <w:color w:val="000000" w:themeColor="text1"/>
        </w:rPr>
      </w:pPr>
      <w:bookmarkStart w:id="1023" w:name="_Toc410310679"/>
      <w:bookmarkEnd w:id="1022"/>
      <w:r w:rsidRPr="00E807E2">
        <w:rPr>
          <w:color w:val="000000" w:themeColor="text1"/>
        </w:rPr>
        <w:t>General Principles</w:t>
      </w:r>
      <w:bookmarkEnd w:id="1023"/>
    </w:p>
    <w:p w14:paraId="3503049E" w14:textId="77777777" w:rsidR="00FE2059" w:rsidRPr="00E807E2" w:rsidRDefault="00FE2059" w:rsidP="005E7F90">
      <w:pPr>
        <w:pStyle w:val="level3"/>
        <w:ind w:left="709" w:hanging="709"/>
        <w:rPr>
          <w:color w:val="000000" w:themeColor="text1"/>
        </w:rPr>
      </w:pPr>
      <w:r w:rsidRPr="00E807E2">
        <w:rPr>
          <w:color w:val="000000" w:themeColor="text1"/>
        </w:rPr>
        <w:t xml:space="preserve">Without limiting </w:t>
      </w:r>
      <w:r w:rsidR="001610B3" w:rsidRPr="00E807E2">
        <w:rPr>
          <w:color w:val="000000" w:themeColor="text1"/>
        </w:rPr>
        <w:t xml:space="preserve">the </w:t>
      </w:r>
      <w:r w:rsidRPr="00E807E2">
        <w:rPr>
          <w:color w:val="000000" w:themeColor="text1"/>
        </w:rPr>
        <w:t xml:space="preserve">Service Provider’s specific obligations under this </w:t>
      </w:r>
      <w:r w:rsidRPr="00E807E2">
        <w:rPr>
          <w:b/>
          <w:color w:val="000000" w:themeColor="text1"/>
        </w:rPr>
        <w:t>Schedule B-N</w:t>
      </w:r>
      <w:r w:rsidRPr="00E807E2">
        <w:rPr>
          <w:color w:val="000000" w:themeColor="text1"/>
        </w:rPr>
        <w:t xml:space="preserve"> (Network Support Services SOW), certain functions are included within the scope of the Services (and within the Charges established in </w:t>
      </w:r>
      <w:r w:rsidRPr="00E807E2">
        <w:rPr>
          <w:b/>
          <w:color w:val="000000" w:themeColor="text1"/>
        </w:rPr>
        <w:t>Schedule</w:t>
      </w:r>
      <w:r w:rsidR="00765B2F" w:rsidRPr="00E807E2">
        <w:rPr>
          <w:b/>
          <w:color w:val="000000" w:themeColor="text1"/>
        </w:rPr>
        <w:t xml:space="preserve"> </w:t>
      </w:r>
      <w:r w:rsidRPr="00E807E2">
        <w:rPr>
          <w:b/>
          <w:color w:val="000000" w:themeColor="text1"/>
        </w:rPr>
        <w:t>D</w:t>
      </w:r>
      <w:r w:rsidRPr="00E807E2">
        <w:rPr>
          <w:color w:val="000000" w:themeColor="text1"/>
        </w:rPr>
        <w:t xml:space="preserve"> (Charges, Invoices and Payment)</w:t>
      </w:r>
      <w:r w:rsidR="008B5354" w:rsidRPr="00E807E2">
        <w:rPr>
          <w:color w:val="000000" w:themeColor="text1"/>
        </w:rPr>
        <w:t>)</w:t>
      </w:r>
      <w:r w:rsidRPr="00E807E2">
        <w:rPr>
          <w:color w:val="000000" w:themeColor="text1"/>
        </w:rPr>
        <w:t xml:space="preserve">, although not specifically addressed in this </w:t>
      </w:r>
      <w:r w:rsidRPr="00E807E2">
        <w:rPr>
          <w:b/>
          <w:color w:val="000000" w:themeColor="text1"/>
        </w:rPr>
        <w:t>Schedule B-N</w:t>
      </w:r>
      <w:r w:rsidRPr="00E807E2">
        <w:rPr>
          <w:color w:val="000000" w:themeColor="text1"/>
        </w:rPr>
        <w:t xml:space="preserve"> (Network Support Services SOW). These functions include:</w:t>
      </w:r>
    </w:p>
    <w:p w14:paraId="4FD4E2CF" w14:textId="77777777" w:rsidR="00FE2059" w:rsidRPr="00E807E2" w:rsidRDefault="00FE2059" w:rsidP="005E7F90">
      <w:pPr>
        <w:pStyle w:val="level4"/>
        <w:tabs>
          <w:tab w:val="clear" w:pos="2410"/>
        </w:tabs>
        <w:ind w:left="1560" w:hanging="851"/>
        <w:rPr>
          <w:color w:val="000000" w:themeColor="text1"/>
        </w:rPr>
      </w:pPr>
      <w:r w:rsidRPr="00E807E2">
        <w:rPr>
          <w:color w:val="000000" w:themeColor="text1"/>
        </w:rPr>
        <w:t>compliance with good engineering practices;</w:t>
      </w:r>
    </w:p>
    <w:p w14:paraId="350E0EFE" w14:textId="77777777" w:rsidR="00FE2059" w:rsidRPr="00E807E2" w:rsidRDefault="00FE2059" w:rsidP="005E7F90">
      <w:pPr>
        <w:pStyle w:val="level4"/>
        <w:tabs>
          <w:tab w:val="clear" w:pos="2410"/>
        </w:tabs>
        <w:ind w:left="1560" w:hanging="851"/>
        <w:rPr>
          <w:color w:val="000000" w:themeColor="text1"/>
        </w:rPr>
      </w:pPr>
      <w:r w:rsidRPr="00E807E2">
        <w:rPr>
          <w:color w:val="000000" w:themeColor="text1"/>
        </w:rPr>
        <w:lastRenderedPageBreak/>
        <w:t>compliance with SARS PPS&amp;G;</w:t>
      </w:r>
    </w:p>
    <w:p w14:paraId="77620069" w14:textId="7ED6FE48" w:rsidR="007D6C2D" w:rsidRPr="00E807E2" w:rsidRDefault="007D6C2D" w:rsidP="005E7F90">
      <w:pPr>
        <w:pStyle w:val="level4"/>
        <w:tabs>
          <w:tab w:val="clear" w:pos="2410"/>
        </w:tabs>
        <w:ind w:left="1560" w:hanging="851"/>
        <w:rPr>
          <w:color w:val="000000" w:themeColor="text1"/>
        </w:rPr>
      </w:pPr>
      <w:r w:rsidRPr="00E807E2">
        <w:rPr>
          <w:color w:val="000000" w:themeColor="text1"/>
        </w:rPr>
        <w:t>co</w:t>
      </w:r>
      <w:r w:rsidR="006174A9" w:rsidRPr="00E807E2">
        <w:rPr>
          <w:color w:val="000000" w:themeColor="text1"/>
        </w:rPr>
        <w:t>mpliance with</w:t>
      </w:r>
      <w:r w:rsidR="008B5354" w:rsidRPr="00E807E2">
        <w:rPr>
          <w:color w:val="000000" w:themeColor="text1"/>
        </w:rPr>
        <w:t xml:space="preserve"> the</w:t>
      </w:r>
      <w:r w:rsidR="006174A9" w:rsidRPr="00E807E2">
        <w:rPr>
          <w:color w:val="000000" w:themeColor="text1"/>
        </w:rPr>
        <w:t xml:space="preserve"> principles</w:t>
      </w:r>
      <w:r w:rsidRPr="00E807E2">
        <w:rPr>
          <w:color w:val="000000" w:themeColor="text1"/>
        </w:rPr>
        <w:t xml:space="preserve"> as set out in </w:t>
      </w:r>
      <w:r w:rsidR="008B5354" w:rsidRPr="00E807E2">
        <w:rPr>
          <w:b/>
          <w:color w:val="000000" w:themeColor="text1"/>
        </w:rPr>
        <w:t>clause</w:t>
      </w:r>
      <w:r w:rsidRPr="00E807E2">
        <w:rPr>
          <w:b/>
          <w:color w:val="000000" w:themeColor="text1"/>
        </w:rPr>
        <w:t xml:space="preserve"> </w:t>
      </w:r>
      <w:r w:rsidR="008B5354" w:rsidRPr="00E807E2">
        <w:rPr>
          <w:b/>
          <w:color w:val="000000" w:themeColor="text1"/>
        </w:rPr>
        <w:fldChar w:fldCharType="begin"/>
      </w:r>
      <w:r w:rsidR="008B5354" w:rsidRPr="00E807E2">
        <w:rPr>
          <w:b/>
          <w:color w:val="000000" w:themeColor="text1"/>
        </w:rPr>
        <w:instrText xml:space="preserve"> REF _Ref443642916 \r \h  \* MERGEFORMAT </w:instrText>
      </w:r>
      <w:r w:rsidR="008B5354" w:rsidRPr="00E807E2">
        <w:rPr>
          <w:b/>
          <w:color w:val="000000" w:themeColor="text1"/>
        </w:rPr>
      </w:r>
      <w:r w:rsidR="008B5354" w:rsidRPr="00E807E2">
        <w:rPr>
          <w:b/>
          <w:color w:val="000000" w:themeColor="text1"/>
        </w:rPr>
        <w:fldChar w:fldCharType="separate"/>
      </w:r>
      <w:r w:rsidR="006C7D4B">
        <w:rPr>
          <w:b/>
          <w:color w:val="000000" w:themeColor="text1"/>
        </w:rPr>
        <w:t>10.1</w:t>
      </w:r>
      <w:r w:rsidR="008B5354" w:rsidRPr="00E807E2">
        <w:rPr>
          <w:b/>
          <w:color w:val="000000" w:themeColor="text1"/>
        </w:rPr>
        <w:fldChar w:fldCharType="end"/>
      </w:r>
      <w:r w:rsidR="008B5354" w:rsidRPr="00E807E2">
        <w:rPr>
          <w:color w:val="000000" w:themeColor="text1"/>
        </w:rPr>
        <w:t xml:space="preserve"> below </w:t>
      </w:r>
      <w:r w:rsidR="006174A9" w:rsidRPr="00E807E2">
        <w:rPr>
          <w:color w:val="000000" w:themeColor="text1"/>
        </w:rPr>
        <w:t xml:space="preserve">and related </w:t>
      </w:r>
      <w:r w:rsidR="008B5354" w:rsidRPr="00E807E2">
        <w:rPr>
          <w:color w:val="000000" w:themeColor="text1"/>
        </w:rPr>
        <w:t xml:space="preserve">security services </w:t>
      </w:r>
      <w:r w:rsidR="006174A9" w:rsidRPr="00E807E2">
        <w:rPr>
          <w:color w:val="000000" w:themeColor="text1"/>
        </w:rPr>
        <w:t xml:space="preserve">as set out </w:t>
      </w:r>
      <w:r w:rsidR="008B5354" w:rsidRPr="00E807E2">
        <w:rPr>
          <w:color w:val="000000" w:themeColor="text1"/>
        </w:rPr>
        <w:t xml:space="preserve">generally </w:t>
      </w:r>
      <w:r w:rsidR="006174A9" w:rsidRPr="00E807E2">
        <w:rPr>
          <w:color w:val="000000" w:themeColor="text1"/>
        </w:rPr>
        <w:t xml:space="preserve">in </w:t>
      </w:r>
      <w:r w:rsidR="008B5354" w:rsidRPr="00E807E2">
        <w:rPr>
          <w:b/>
          <w:color w:val="000000" w:themeColor="text1"/>
        </w:rPr>
        <w:t xml:space="preserve">clause </w:t>
      </w:r>
      <w:r w:rsidR="008B5354" w:rsidRPr="00E807E2">
        <w:rPr>
          <w:b/>
          <w:color w:val="000000" w:themeColor="text1"/>
        </w:rPr>
        <w:fldChar w:fldCharType="begin"/>
      </w:r>
      <w:r w:rsidR="008B5354" w:rsidRPr="00E807E2">
        <w:rPr>
          <w:b/>
          <w:color w:val="000000" w:themeColor="text1"/>
        </w:rPr>
        <w:instrText xml:space="preserve"> REF _Ref443554551 \r \h  \* MERGEFORMAT </w:instrText>
      </w:r>
      <w:r w:rsidR="008B5354" w:rsidRPr="00E807E2">
        <w:rPr>
          <w:b/>
          <w:color w:val="000000" w:themeColor="text1"/>
        </w:rPr>
      </w:r>
      <w:r w:rsidR="008B5354" w:rsidRPr="00E807E2">
        <w:rPr>
          <w:b/>
          <w:color w:val="000000" w:themeColor="text1"/>
        </w:rPr>
        <w:fldChar w:fldCharType="separate"/>
      </w:r>
      <w:r w:rsidR="006C7D4B">
        <w:rPr>
          <w:b/>
          <w:color w:val="000000" w:themeColor="text1"/>
        </w:rPr>
        <w:t>10</w:t>
      </w:r>
      <w:r w:rsidR="008B5354" w:rsidRPr="00E807E2">
        <w:rPr>
          <w:b/>
          <w:color w:val="000000" w:themeColor="text1"/>
        </w:rPr>
        <w:fldChar w:fldCharType="end"/>
      </w:r>
      <w:r w:rsidR="008B5354" w:rsidRPr="00E807E2">
        <w:rPr>
          <w:color w:val="000000" w:themeColor="text1"/>
        </w:rPr>
        <w:t xml:space="preserve"> below</w:t>
      </w:r>
      <w:r w:rsidRPr="00E807E2">
        <w:rPr>
          <w:color w:val="000000" w:themeColor="text1"/>
        </w:rPr>
        <w:t>.</w:t>
      </w:r>
    </w:p>
    <w:p w14:paraId="05B6A9B2" w14:textId="77777777" w:rsidR="00FE2059" w:rsidRPr="00E807E2" w:rsidRDefault="00FE2059" w:rsidP="005E7F90">
      <w:pPr>
        <w:pStyle w:val="level4"/>
        <w:tabs>
          <w:tab w:val="clear" w:pos="2410"/>
        </w:tabs>
        <w:ind w:left="1560" w:hanging="851"/>
        <w:rPr>
          <w:color w:val="000000" w:themeColor="text1"/>
        </w:rPr>
      </w:pPr>
      <w:r w:rsidRPr="00E807E2">
        <w:rPr>
          <w:color w:val="000000" w:themeColor="text1"/>
        </w:rPr>
        <w:t xml:space="preserve">prompt, efficient and courteous co-ordination and co-operation with SARS </w:t>
      </w:r>
      <w:r w:rsidR="008B5354" w:rsidRPr="00E807E2">
        <w:rPr>
          <w:color w:val="000000" w:themeColor="text1"/>
        </w:rPr>
        <w:t xml:space="preserve">personnel </w:t>
      </w:r>
      <w:r w:rsidRPr="00E807E2">
        <w:rPr>
          <w:color w:val="000000" w:themeColor="text1"/>
        </w:rPr>
        <w:t xml:space="preserve">and </w:t>
      </w:r>
      <w:r w:rsidR="008B5354" w:rsidRPr="00E807E2">
        <w:rPr>
          <w:color w:val="000000" w:themeColor="text1"/>
        </w:rPr>
        <w:t>e</w:t>
      </w:r>
      <w:r w:rsidRPr="00E807E2">
        <w:rPr>
          <w:color w:val="000000" w:themeColor="text1"/>
        </w:rPr>
        <w:t>nd-users, including the use of good customer service techniques;</w:t>
      </w:r>
    </w:p>
    <w:p w14:paraId="5EA60243" w14:textId="77777777" w:rsidR="00E807E2" w:rsidRDefault="00FE2059" w:rsidP="005E7F90">
      <w:pPr>
        <w:pStyle w:val="level4"/>
        <w:tabs>
          <w:tab w:val="clear" w:pos="2410"/>
        </w:tabs>
        <w:ind w:left="1560" w:hanging="851"/>
        <w:rPr>
          <w:color w:val="000000" w:themeColor="text1"/>
        </w:rPr>
      </w:pPr>
      <w:r w:rsidRPr="00E807E2">
        <w:rPr>
          <w:color w:val="000000" w:themeColor="text1"/>
        </w:rPr>
        <w:t xml:space="preserve">the use of good housekeeping and professionalism in the maintenance of any office space that SARS makes available or other </w:t>
      </w:r>
      <w:r w:rsidR="002E41C7" w:rsidRPr="00E807E2">
        <w:rPr>
          <w:color w:val="000000" w:themeColor="text1"/>
        </w:rPr>
        <w:t>SARS’</w:t>
      </w:r>
      <w:r w:rsidRPr="00E807E2">
        <w:rPr>
          <w:color w:val="000000" w:themeColor="text1"/>
        </w:rPr>
        <w:t xml:space="preserve"> premises, switch rooms and closets, and items of Network Supported Hardware (including wiring frames and cable plant</w:t>
      </w:r>
      <w:r w:rsidR="008B5354" w:rsidRPr="00E807E2">
        <w:rPr>
          <w:color w:val="000000" w:themeColor="text1"/>
        </w:rPr>
        <w:t>s</w:t>
      </w:r>
      <w:r w:rsidRPr="00E807E2">
        <w:rPr>
          <w:color w:val="000000" w:themeColor="text1"/>
        </w:rPr>
        <w:t>);</w:t>
      </w:r>
    </w:p>
    <w:p w14:paraId="202D2E5B" w14:textId="77777777" w:rsidR="00E807E2" w:rsidRDefault="00FE2059" w:rsidP="005E7F90">
      <w:pPr>
        <w:pStyle w:val="level4"/>
        <w:tabs>
          <w:tab w:val="clear" w:pos="2410"/>
        </w:tabs>
        <w:ind w:left="1560" w:hanging="851"/>
        <w:rPr>
          <w:color w:val="000000" w:themeColor="text1"/>
        </w:rPr>
      </w:pPr>
      <w:r w:rsidRPr="00E807E2">
        <w:rPr>
          <w:color w:val="000000" w:themeColor="text1"/>
        </w:rPr>
        <w:t xml:space="preserve">ensuring that the Service Provider Personnel performing Network Support Services have and maintain the appropriate accreditation to perform the functions assigned to them, including any granted by the applicable </w:t>
      </w:r>
      <w:proofErr w:type="gramStart"/>
      <w:r w:rsidRPr="00E807E2">
        <w:rPr>
          <w:color w:val="000000" w:themeColor="text1"/>
        </w:rPr>
        <w:t>Third Party</w:t>
      </w:r>
      <w:proofErr w:type="gramEnd"/>
      <w:r w:rsidRPr="00E807E2">
        <w:rPr>
          <w:color w:val="000000" w:themeColor="text1"/>
        </w:rPr>
        <w:t xml:space="preserve"> manufacturers of the relevant Network Supported Hardware. Without limiting the generality of the foregoing, </w:t>
      </w:r>
      <w:r w:rsidR="00AA7AC2" w:rsidRPr="00E807E2">
        <w:rPr>
          <w:color w:val="000000" w:themeColor="text1"/>
        </w:rPr>
        <w:t xml:space="preserve">the </w:t>
      </w:r>
      <w:r w:rsidRPr="00E807E2">
        <w:rPr>
          <w:color w:val="000000" w:themeColor="text1"/>
        </w:rPr>
        <w:t xml:space="preserve">Service Provider will maintain compliance with the requirements set out in </w:t>
      </w:r>
      <w:r w:rsidRPr="00E807E2">
        <w:rPr>
          <w:b/>
          <w:color w:val="000000" w:themeColor="text1"/>
        </w:rPr>
        <w:t>Appendix B-N-10</w:t>
      </w:r>
      <w:r w:rsidRPr="00E807E2">
        <w:rPr>
          <w:color w:val="000000" w:themeColor="text1"/>
        </w:rPr>
        <w:t xml:space="preserve"> (Network Support Services Required Accreditations for </w:t>
      </w:r>
      <w:r w:rsidR="00AA7AC2" w:rsidRPr="00E807E2">
        <w:rPr>
          <w:color w:val="000000" w:themeColor="text1"/>
        </w:rPr>
        <w:t xml:space="preserve">the </w:t>
      </w:r>
      <w:r w:rsidRPr="00E807E2">
        <w:rPr>
          <w:color w:val="000000" w:themeColor="text1"/>
        </w:rPr>
        <w:t>Service Provider Personnel);</w:t>
      </w:r>
    </w:p>
    <w:p w14:paraId="385BB5EF" w14:textId="77777777" w:rsidR="00E807E2" w:rsidRDefault="00166898" w:rsidP="005E7F90">
      <w:pPr>
        <w:pStyle w:val="level4"/>
        <w:tabs>
          <w:tab w:val="clear" w:pos="2410"/>
        </w:tabs>
        <w:ind w:left="1560" w:hanging="851"/>
        <w:rPr>
          <w:color w:val="000000" w:themeColor="text1"/>
        </w:rPr>
      </w:pPr>
      <w:r w:rsidRPr="00E807E2">
        <w:rPr>
          <w:color w:val="000000" w:themeColor="text1"/>
        </w:rPr>
        <w:t xml:space="preserve">maintaining its </w:t>
      </w:r>
      <w:r w:rsidR="00361C42" w:rsidRPr="00E807E2">
        <w:rPr>
          <w:color w:val="000000" w:themeColor="text1"/>
        </w:rPr>
        <w:t xml:space="preserve">status as a </w:t>
      </w:r>
      <w:r w:rsidR="00361C42" w:rsidRPr="00E807E2">
        <w:rPr>
          <w:b/>
          <w:color w:val="000000" w:themeColor="text1"/>
        </w:rPr>
        <w:t>Cisco Gold Certified Partner</w:t>
      </w:r>
      <w:r w:rsidR="00361C42" w:rsidRPr="00E807E2">
        <w:rPr>
          <w:color w:val="000000" w:themeColor="text1"/>
        </w:rPr>
        <w:t>;</w:t>
      </w:r>
    </w:p>
    <w:p w14:paraId="741307E1" w14:textId="56954A99" w:rsidR="00166898" w:rsidRPr="00E807E2" w:rsidRDefault="00166898" w:rsidP="005E7F90">
      <w:pPr>
        <w:pStyle w:val="level4"/>
        <w:tabs>
          <w:tab w:val="clear" w:pos="2410"/>
        </w:tabs>
        <w:ind w:left="1560" w:hanging="851"/>
        <w:rPr>
          <w:color w:val="000000" w:themeColor="text1"/>
        </w:rPr>
      </w:pPr>
      <w:r w:rsidRPr="00E807E2">
        <w:rPr>
          <w:color w:val="000000" w:themeColor="text1"/>
        </w:rPr>
        <w:t xml:space="preserve">maintaining accreditation, either itself or through its Subcontractors, as a warranty services provider for all listed brands of </w:t>
      </w:r>
      <w:r w:rsidR="008B5354" w:rsidRPr="00E807E2">
        <w:rPr>
          <w:color w:val="000000" w:themeColor="text1"/>
        </w:rPr>
        <w:t xml:space="preserve">Network </w:t>
      </w:r>
      <w:r w:rsidRPr="00E807E2">
        <w:rPr>
          <w:color w:val="000000" w:themeColor="text1"/>
        </w:rPr>
        <w:t>Supported Hardware</w:t>
      </w:r>
      <w:r w:rsidR="003B7E24" w:rsidRPr="00E807E2">
        <w:rPr>
          <w:color w:val="000000" w:themeColor="text1"/>
        </w:rPr>
        <w:t>; and</w:t>
      </w:r>
    </w:p>
    <w:p w14:paraId="5AC0927E" w14:textId="77777777" w:rsidR="00E807E2" w:rsidRDefault="003B7E24" w:rsidP="005E7F90">
      <w:pPr>
        <w:pStyle w:val="level4"/>
        <w:tabs>
          <w:tab w:val="clear" w:pos="2410"/>
        </w:tabs>
        <w:ind w:left="1560" w:hanging="851"/>
        <w:rPr>
          <w:color w:val="000000" w:themeColor="text1"/>
        </w:rPr>
      </w:pPr>
      <w:r w:rsidRPr="00E807E2">
        <w:rPr>
          <w:color w:val="000000" w:themeColor="text1"/>
        </w:rPr>
        <w:t xml:space="preserve">Without </w:t>
      </w:r>
      <w:r w:rsidR="00FE2059" w:rsidRPr="00E807E2">
        <w:rPr>
          <w:color w:val="000000" w:themeColor="text1"/>
        </w:rPr>
        <w:t xml:space="preserve">limiting the generality of the foregoing, </w:t>
      </w:r>
      <w:r w:rsidR="00AA7AC2" w:rsidRPr="00E807E2">
        <w:rPr>
          <w:color w:val="000000" w:themeColor="text1"/>
        </w:rPr>
        <w:t xml:space="preserve">the </w:t>
      </w:r>
      <w:r w:rsidR="00FE2059" w:rsidRPr="00E807E2">
        <w:rPr>
          <w:color w:val="000000" w:themeColor="text1"/>
        </w:rPr>
        <w:t xml:space="preserve">Service Provider will render the Network Support Services in all respects so as not to void or reduce any applicable warranty coverage for the Network Supported Hardware. In furtherance of this, </w:t>
      </w:r>
      <w:r w:rsidR="00AA7AC2" w:rsidRPr="00E807E2">
        <w:rPr>
          <w:color w:val="000000" w:themeColor="text1"/>
        </w:rPr>
        <w:t xml:space="preserve">the </w:t>
      </w:r>
      <w:r w:rsidR="00FE2059" w:rsidRPr="00E807E2">
        <w:rPr>
          <w:color w:val="000000" w:themeColor="text1"/>
        </w:rPr>
        <w:t xml:space="preserve">Service Provider will have only </w:t>
      </w:r>
      <w:r w:rsidR="00AA7AC2" w:rsidRPr="00E807E2">
        <w:rPr>
          <w:color w:val="000000" w:themeColor="text1"/>
        </w:rPr>
        <w:t xml:space="preserve">the </w:t>
      </w:r>
      <w:r w:rsidR="00FE2059" w:rsidRPr="00E807E2">
        <w:rPr>
          <w:color w:val="000000" w:themeColor="text1"/>
        </w:rPr>
        <w:t xml:space="preserve">Service Provider Personnel who have </w:t>
      </w:r>
      <w:r w:rsidR="002B79AC" w:rsidRPr="00E807E2">
        <w:rPr>
          <w:color w:val="000000" w:themeColor="text1"/>
        </w:rPr>
        <w:t xml:space="preserve">the </w:t>
      </w:r>
      <w:r w:rsidR="00FE2059" w:rsidRPr="00E807E2">
        <w:rPr>
          <w:color w:val="000000" w:themeColor="text1"/>
        </w:rPr>
        <w:t xml:space="preserve">required certifications perform activities that, in the absence of such certifications, would void or reduce warranty coverage. In addition, </w:t>
      </w:r>
      <w:r w:rsidR="00AA7AC2" w:rsidRPr="00E807E2">
        <w:rPr>
          <w:color w:val="000000" w:themeColor="text1"/>
        </w:rPr>
        <w:t xml:space="preserve">the </w:t>
      </w:r>
      <w:r w:rsidR="00FE2059" w:rsidRPr="00E807E2">
        <w:rPr>
          <w:color w:val="000000" w:themeColor="text1"/>
        </w:rPr>
        <w:t>Service Provider must</w:t>
      </w:r>
      <w:r w:rsidR="002B79AC" w:rsidRPr="00E807E2">
        <w:rPr>
          <w:color w:val="000000" w:themeColor="text1"/>
        </w:rPr>
        <w:t xml:space="preserve">, including the capabilities of its Subcontractor(s), </w:t>
      </w:r>
      <w:r w:rsidR="00FE2059" w:rsidRPr="00E807E2">
        <w:rPr>
          <w:color w:val="000000" w:themeColor="text1"/>
        </w:rPr>
        <w:t xml:space="preserve">be </w:t>
      </w:r>
      <w:r w:rsidR="002B79AC" w:rsidRPr="00E807E2">
        <w:rPr>
          <w:color w:val="000000" w:themeColor="text1"/>
        </w:rPr>
        <w:t xml:space="preserve">an </w:t>
      </w:r>
      <w:r w:rsidR="00FE2059" w:rsidRPr="00E807E2">
        <w:rPr>
          <w:color w:val="000000" w:themeColor="text1"/>
        </w:rPr>
        <w:t>authorized warrant</w:t>
      </w:r>
      <w:r w:rsidR="00874AEF" w:rsidRPr="00E807E2">
        <w:rPr>
          <w:color w:val="000000" w:themeColor="text1"/>
        </w:rPr>
        <w:t>y</w:t>
      </w:r>
      <w:r w:rsidR="00FE2059" w:rsidRPr="00E807E2">
        <w:rPr>
          <w:color w:val="000000" w:themeColor="text1"/>
        </w:rPr>
        <w:t xml:space="preserve"> provider in respect of all of the Network Supported Hardware as of the </w:t>
      </w:r>
      <w:r w:rsidR="008B5354" w:rsidRPr="00E807E2">
        <w:rPr>
          <w:color w:val="000000" w:themeColor="text1"/>
        </w:rPr>
        <w:t xml:space="preserve">Commencement </w:t>
      </w:r>
      <w:r w:rsidR="00FE2059" w:rsidRPr="00E807E2">
        <w:rPr>
          <w:color w:val="000000" w:themeColor="text1"/>
        </w:rPr>
        <w:t xml:space="preserve">Date, and </w:t>
      </w:r>
      <w:r w:rsidR="00AA7AC2" w:rsidRPr="00E807E2">
        <w:rPr>
          <w:color w:val="000000" w:themeColor="text1"/>
        </w:rPr>
        <w:t xml:space="preserve">the </w:t>
      </w:r>
      <w:r w:rsidR="00FE2059" w:rsidRPr="00E807E2">
        <w:rPr>
          <w:color w:val="000000" w:themeColor="text1"/>
        </w:rPr>
        <w:t>Service Provider</w:t>
      </w:r>
      <w:r w:rsidR="002B79AC" w:rsidRPr="00E807E2">
        <w:rPr>
          <w:color w:val="000000" w:themeColor="text1"/>
        </w:rPr>
        <w:t xml:space="preserve">, </w:t>
      </w:r>
      <w:r w:rsidR="001E2BBE" w:rsidRPr="00E807E2">
        <w:rPr>
          <w:color w:val="000000" w:themeColor="text1"/>
        </w:rPr>
        <w:t>including the capability of</w:t>
      </w:r>
      <w:r w:rsidR="002B79AC" w:rsidRPr="00E807E2">
        <w:rPr>
          <w:color w:val="000000" w:themeColor="text1"/>
        </w:rPr>
        <w:t xml:space="preserve"> its Subcontractor(s), </w:t>
      </w:r>
      <w:r w:rsidR="00FE2059" w:rsidRPr="00E807E2">
        <w:rPr>
          <w:color w:val="000000" w:themeColor="text1"/>
        </w:rPr>
        <w:t>must become an authori</w:t>
      </w:r>
      <w:r w:rsidR="00BA3C81" w:rsidRPr="00E807E2">
        <w:rPr>
          <w:color w:val="000000" w:themeColor="text1"/>
        </w:rPr>
        <w:t>s</w:t>
      </w:r>
      <w:r w:rsidR="00FE2059" w:rsidRPr="00E807E2">
        <w:rPr>
          <w:color w:val="000000" w:themeColor="text1"/>
        </w:rPr>
        <w:t>ed warrant</w:t>
      </w:r>
      <w:r w:rsidR="00874AEF" w:rsidRPr="00E807E2">
        <w:rPr>
          <w:color w:val="000000" w:themeColor="text1"/>
        </w:rPr>
        <w:t>y</w:t>
      </w:r>
      <w:r w:rsidR="00FE2059" w:rsidRPr="00E807E2">
        <w:rPr>
          <w:color w:val="000000" w:themeColor="text1"/>
        </w:rPr>
        <w:t xml:space="preserve"> provider in respect of any new Network Supported Hardware within </w:t>
      </w:r>
      <w:r w:rsidR="00874AEF" w:rsidRPr="00E807E2">
        <w:rPr>
          <w:color w:val="000000" w:themeColor="text1"/>
        </w:rPr>
        <w:t>6</w:t>
      </w:r>
      <w:r w:rsidR="00FE2059" w:rsidRPr="00E807E2">
        <w:rPr>
          <w:color w:val="000000" w:themeColor="text1"/>
        </w:rPr>
        <w:t>0 (</w:t>
      </w:r>
      <w:r w:rsidR="00874AEF" w:rsidRPr="00E807E2">
        <w:rPr>
          <w:color w:val="000000" w:themeColor="text1"/>
        </w:rPr>
        <w:t>sixty</w:t>
      </w:r>
      <w:r w:rsidR="00AA7AC2" w:rsidRPr="00E807E2">
        <w:rPr>
          <w:color w:val="000000" w:themeColor="text1"/>
        </w:rPr>
        <w:t>)</w:t>
      </w:r>
      <w:r w:rsidR="00FE2059" w:rsidRPr="00E807E2">
        <w:rPr>
          <w:color w:val="000000" w:themeColor="text1"/>
        </w:rPr>
        <w:t xml:space="preserve"> days after </w:t>
      </w:r>
      <w:r w:rsidR="008B5354" w:rsidRPr="00E807E2">
        <w:rPr>
          <w:color w:val="000000" w:themeColor="text1"/>
        </w:rPr>
        <w:t xml:space="preserve">notice by SARS of the </w:t>
      </w:r>
      <w:r w:rsidR="00FE2059" w:rsidRPr="00E807E2">
        <w:rPr>
          <w:color w:val="000000" w:themeColor="text1"/>
        </w:rPr>
        <w:t xml:space="preserve">installation of such </w:t>
      </w:r>
      <w:r w:rsidR="001A44B8" w:rsidRPr="00E807E2">
        <w:rPr>
          <w:color w:val="000000" w:themeColor="text1"/>
        </w:rPr>
        <w:t>h</w:t>
      </w:r>
      <w:r w:rsidR="00FE2059" w:rsidRPr="00E807E2">
        <w:rPr>
          <w:color w:val="000000" w:themeColor="text1"/>
        </w:rPr>
        <w:t xml:space="preserve">ardware. </w:t>
      </w:r>
      <w:r w:rsidRPr="00E807E2">
        <w:rPr>
          <w:color w:val="000000" w:themeColor="text1"/>
        </w:rPr>
        <w:t>Service Provider will also only utilise Third Parties for Break-fix or other activities, including the purchasing of Parts, that are authorised by the applicable OEM</w:t>
      </w:r>
      <w:r w:rsidR="00FE2059" w:rsidRPr="00E807E2">
        <w:rPr>
          <w:color w:val="000000" w:themeColor="text1"/>
        </w:rPr>
        <w:t xml:space="preserve"> (including, if required, only purchasing Parts from the applicable OEM or a distributor or other supplier authorised by the applicable OEM).</w:t>
      </w:r>
    </w:p>
    <w:p w14:paraId="538E5C5D" w14:textId="67203C92" w:rsidR="00FE2059" w:rsidRPr="00E807E2" w:rsidRDefault="00FE2059" w:rsidP="00017FEA">
      <w:pPr>
        <w:pStyle w:val="level2-head"/>
        <w:spacing w:before="240"/>
        <w:ind w:left="709" w:hanging="709"/>
        <w:rPr>
          <w:color w:val="000000" w:themeColor="text1"/>
        </w:rPr>
      </w:pPr>
      <w:bookmarkStart w:id="1024" w:name="_Toc145063558"/>
      <w:bookmarkStart w:id="1025" w:name="_Toc410310680"/>
      <w:bookmarkStart w:id="1026" w:name="_Ref143057760"/>
      <w:bookmarkStart w:id="1027" w:name="_Toc140324110"/>
      <w:r w:rsidRPr="00E807E2">
        <w:rPr>
          <w:color w:val="000000" w:themeColor="text1"/>
        </w:rPr>
        <w:t xml:space="preserve">SARS Sites where Network Support Services are to be </w:t>
      </w:r>
      <w:proofErr w:type="gramStart"/>
      <w:r w:rsidRPr="00E807E2">
        <w:rPr>
          <w:color w:val="000000" w:themeColor="text1"/>
        </w:rPr>
        <w:t>Performed</w:t>
      </w:r>
      <w:bookmarkEnd w:id="1024"/>
      <w:bookmarkEnd w:id="1025"/>
      <w:proofErr w:type="gramEnd"/>
    </w:p>
    <w:p w14:paraId="177A4609" w14:textId="77777777" w:rsidR="00FE2059" w:rsidRPr="00E807E2" w:rsidRDefault="00FE2059" w:rsidP="005E7F90">
      <w:pPr>
        <w:pStyle w:val="level2-text"/>
        <w:ind w:left="709"/>
        <w:rPr>
          <w:color w:val="000000" w:themeColor="text1"/>
        </w:rPr>
      </w:pPr>
      <w:r w:rsidRPr="00E807E2">
        <w:rPr>
          <w:color w:val="000000" w:themeColor="text1"/>
        </w:rPr>
        <w:t>Service Provider will perform the Network Support Services at all SARS Sites, unless otherwise directed by SARS.</w:t>
      </w:r>
    </w:p>
    <w:p w14:paraId="48DD9079" w14:textId="77777777" w:rsidR="00FE2059" w:rsidRPr="00E807E2" w:rsidRDefault="00FE2059" w:rsidP="00017FEA">
      <w:pPr>
        <w:pStyle w:val="level2-head"/>
        <w:spacing w:before="240"/>
        <w:ind w:left="709" w:hanging="709"/>
        <w:rPr>
          <w:color w:val="000000" w:themeColor="text1"/>
        </w:rPr>
      </w:pPr>
      <w:bookmarkStart w:id="1028" w:name="_Toc145063560"/>
      <w:bookmarkStart w:id="1029" w:name="_Toc410310681"/>
      <w:r w:rsidRPr="00E807E2">
        <w:rPr>
          <w:color w:val="000000" w:themeColor="text1"/>
        </w:rPr>
        <w:t>Escalation Procedures</w:t>
      </w:r>
      <w:bookmarkEnd w:id="1028"/>
      <w:bookmarkEnd w:id="1029"/>
    </w:p>
    <w:p w14:paraId="76FC5D8D" w14:textId="77777777" w:rsidR="00FE2059" w:rsidRPr="00E807E2" w:rsidRDefault="00FE2059" w:rsidP="005E7F90">
      <w:pPr>
        <w:pStyle w:val="level2-text"/>
        <w:ind w:left="709"/>
        <w:rPr>
          <w:color w:val="000000" w:themeColor="text1"/>
        </w:rPr>
      </w:pPr>
      <w:r w:rsidRPr="00E807E2">
        <w:rPr>
          <w:color w:val="000000" w:themeColor="text1"/>
        </w:rPr>
        <w:t xml:space="preserve">Any operational-level communications relating to the Network Support Services or this </w:t>
      </w:r>
      <w:r w:rsidRPr="00E807E2">
        <w:rPr>
          <w:b/>
          <w:color w:val="000000" w:themeColor="text1"/>
        </w:rPr>
        <w:t>Schedule B-N</w:t>
      </w:r>
      <w:r w:rsidRPr="00E807E2">
        <w:rPr>
          <w:color w:val="000000" w:themeColor="text1"/>
        </w:rPr>
        <w:t xml:space="preserve"> (Network Support Services SOW) will be escalated in accordance with the escalation procedures set out in </w:t>
      </w:r>
      <w:r w:rsidRPr="00E807E2">
        <w:rPr>
          <w:b/>
          <w:color w:val="000000" w:themeColor="text1"/>
        </w:rPr>
        <w:t>Appendix B-N-4</w:t>
      </w:r>
      <w:r w:rsidRPr="00E807E2">
        <w:rPr>
          <w:color w:val="000000" w:themeColor="text1"/>
        </w:rPr>
        <w:t xml:space="preserve"> (Network Support Services Escalation Procedures).</w:t>
      </w:r>
    </w:p>
    <w:p w14:paraId="4A9DE421" w14:textId="77777777" w:rsidR="00FE2059" w:rsidRPr="00E807E2" w:rsidRDefault="00FE2059" w:rsidP="00017FEA">
      <w:pPr>
        <w:pStyle w:val="level2-head"/>
        <w:spacing w:before="240"/>
        <w:ind w:left="709" w:hanging="709"/>
        <w:rPr>
          <w:color w:val="000000" w:themeColor="text1"/>
        </w:rPr>
      </w:pPr>
      <w:bookmarkStart w:id="1030" w:name="_Toc145063561"/>
      <w:bookmarkStart w:id="1031" w:name="_Toc410310682"/>
      <w:r w:rsidRPr="00E807E2">
        <w:rPr>
          <w:color w:val="000000" w:themeColor="text1"/>
        </w:rPr>
        <w:t>Reports</w:t>
      </w:r>
      <w:bookmarkEnd w:id="1030"/>
      <w:bookmarkEnd w:id="1031"/>
    </w:p>
    <w:p w14:paraId="2645B436" w14:textId="77777777" w:rsidR="00FE2059" w:rsidRPr="00E807E2" w:rsidRDefault="00AA7AC2" w:rsidP="005E7F90">
      <w:pPr>
        <w:pStyle w:val="level2-text"/>
        <w:ind w:left="709"/>
        <w:rPr>
          <w:color w:val="000000" w:themeColor="text1"/>
        </w:rPr>
      </w:pPr>
      <w:r w:rsidRPr="00E807E2">
        <w:rPr>
          <w:color w:val="000000" w:themeColor="text1"/>
        </w:rPr>
        <w:t xml:space="preserve">The </w:t>
      </w:r>
      <w:r w:rsidR="00FE2059" w:rsidRPr="00E807E2">
        <w:rPr>
          <w:color w:val="000000" w:themeColor="text1"/>
        </w:rPr>
        <w:t xml:space="preserve">Service Provider’s responsibilities </w:t>
      </w:r>
      <w:proofErr w:type="gramStart"/>
      <w:r w:rsidR="00FE2059" w:rsidRPr="00E807E2">
        <w:rPr>
          <w:color w:val="000000" w:themeColor="text1"/>
        </w:rPr>
        <w:t>in regard to</w:t>
      </w:r>
      <w:proofErr w:type="gramEnd"/>
      <w:r w:rsidR="00FE2059" w:rsidRPr="00E807E2">
        <w:rPr>
          <w:color w:val="000000" w:themeColor="text1"/>
        </w:rPr>
        <w:t xml:space="preserve"> preparing and delivering reports in connection with the Network Support Services are set out in </w:t>
      </w:r>
      <w:r w:rsidR="00FE2059" w:rsidRPr="00E807E2">
        <w:rPr>
          <w:b/>
          <w:color w:val="000000" w:themeColor="text1"/>
        </w:rPr>
        <w:t>Appendix B-N-3</w:t>
      </w:r>
      <w:r w:rsidR="00FE2059" w:rsidRPr="00E807E2">
        <w:rPr>
          <w:color w:val="000000" w:themeColor="text1"/>
        </w:rPr>
        <w:t xml:space="preserve"> (Network Support Services Reports).</w:t>
      </w:r>
      <w:bookmarkStart w:id="1032" w:name="_Toc145063562"/>
      <w:r w:rsidR="00C77371" w:rsidRPr="00E807E2">
        <w:rPr>
          <w:color w:val="000000" w:themeColor="text1"/>
        </w:rPr>
        <w:t xml:space="preserve"> </w:t>
      </w:r>
      <w:r w:rsidR="00C77371" w:rsidRPr="00E807E2">
        <w:rPr>
          <w:color w:val="000000" w:themeColor="text1"/>
        </w:rPr>
        <w:lastRenderedPageBreak/>
        <w:t>Service Provider will only use SARS’ approved discovery tools to generate any relevant reports e.g. to perform Server health checks or CMDB verifications.</w:t>
      </w:r>
    </w:p>
    <w:p w14:paraId="5B1F3682" w14:textId="77777777" w:rsidR="00D83B8B" w:rsidRPr="00E807E2" w:rsidRDefault="00D83B8B" w:rsidP="000B00CA">
      <w:pPr>
        <w:rPr>
          <w:color w:val="000000" w:themeColor="text1"/>
          <w:lang w:val="en-ZA"/>
        </w:rPr>
      </w:pPr>
    </w:p>
    <w:p w14:paraId="577B1096" w14:textId="77777777" w:rsidR="00970C8A" w:rsidRPr="00E807E2" w:rsidRDefault="00970C8A" w:rsidP="00970C8A">
      <w:pPr>
        <w:pStyle w:val="level1"/>
        <w:rPr>
          <w:color w:val="000000" w:themeColor="text1"/>
        </w:rPr>
      </w:pPr>
      <w:bookmarkStart w:id="1033" w:name="_Toc443655649"/>
      <w:bookmarkStart w:id="1034" w:name="_Toc443667315"/>
      <w:bookmarkStart w:id="1035" w:name="_Toc443667740"/>
      <w:bookmarkStart w:id="1036" w:name="_Toc443668165"/>
      <w:bookmarkStart w:id="1037" w:name="_Toc443911465"/>
      <w:bookmarkStart w:id="1038" w:name="_Toc443920039"/>
      <w:bookmarkStart w:id="1039" w:name="_Toc443994803"/>
      <w:bookmarkStart w:id="1040" w:name="_Toc443655650"/>
      <w:bookmarkStart w:id="1041" w:name="_Toc443667316"/>
      <w:bookmarkStart w:id="1042" w:name="_Toc443667741"/>
      <w:bookmarkStart w:id="1043" w:name="_Toc443668166"/>
      <w:bookmarkStart w:id="1044" w:name="_Toc443911466"/>
      <w:bookmarkStart w:id="1045" w:name="_Toc443920040"/>
      <w:bookmarkStart w:id="1046" w:name="_Toc443994804"/>
      <w:bookmarkStart w:id="1047" w:name="_Toc443655651"/>
      <w:bookmarkStart w:id="1048" w:name="_Toc443667317"/>
      <w:bookmarkStart w:id="1049" w:name="_Toc443667742"/>
      <w:bookmarkStart w:id="1050" w:name="_Toc443668167"/>
      <w:bookmarkStart w:id="1051" w:name="_Toc443911467"/>
      <w:bookmarkStart w:id="1052" w:name="_Toc443920041"/>
      <w:bookmarkStart w:id="1053" w:name="_Toc443994805"/>
      <w:bookmarkStart w:id="1054" w:name="_Toc443655653"/>
      <w:bookmarkStart w:id="1055" w:name="_Toc443667319"/>
      <w:bookmarkStart w:id="1056" w:name="_Toc443667744"/>
      <w:bookmarkStart w:id="1057" w:name="_Toc443668169"/>
      <w:bookmarkStart w:id="1058" w:name="_Toc443911469"/>
      <w:bookmarkStart w:id="1059" w:name="_Toc443920043"/>
      <w:bookmarkStart w:id="1060" w:name="_Toc443994807"/>
      <w:bookmarkStart w:id="1061" w:name="_Toc443655658"/>
      <w:bookmarkStart w:id="1062" w:name="_Toc443667324"/>
      <w:bookmarkStart w:id="1063" w:name="_Toc443667749"/>
      <w:bookmarkStart w:id="1064" w:name="_Toc443668174"/>
      <w:bookmarkStart w:id="1065" w:name="_Toc443911474"/>
      <w:bookmarkStart w:id="1066" w:name="_Toc443920048"/>
      <w:bookmarkStart w:id="1067" w:name="_Toc443994812"/>
      <w:bookmarkStart w:id="1068" w:name="_Toc443655659"/>
      <w:bookmarkStart w:id="1069" w:name="_Toc443667325"/>
      <w:bookmarkStart w:id="1070" w:name="_Toc443667750"/>
      <w:bookmarkStart w:id="1071" w:name="_Toc443668175"/>
      <w:bookmarkStart w:id="1072" w:name="_Toc443911475"/>
      <w:bookmarkStart w:id="1073" w:name="_Toc443920049"/>
      <w:bookmarkStart w:id="1074" w:name="_Toc443994813"/>
      <w:bookmarkStart w:id="1075" w:name="_Toc443655660"/>
      <w:bookmarkStart w:id="1076" w:name="_Toc443667326"/>
      <w:bookmarkStart w:id="1077" w:name="_Toc443667751"/>
      <w:bookmarkStart w:id="1078" w:name="_Toc443668176"/>
      <w:bookmarkStart w:id="1079" w:name="_Toc443911476"/>
      <w:bookmarkStart w:id="1080" w:name="_Toc443920050"/>
      <w:bookmarkStart w:id="1081" w:name="_Toc443994814"/>
      <w:bookmarkStart w:id="1082" w:name="_Toc443655661"/>
      <w:bookmarkStart w:id="1083" w:name="_Toc443667327"/>
      <w:bookmarkStart w:id="1084" w:name="_Toc443667752"/>
      <w:bookmarkStart w:id="1085" w:name="_Toc443668177"/>
      <w:bookmarkStart w:id="1086" w:name="_Toc443911477"/>
      <w:bookmarkStart w:id="1087" w:name="_Toc443920051"/>
      <w:bookmarkStart w:id="1088" w:name="_Toc443994815"/>
      <w:bookmarkStart w:id="1089" w:name="_Toc443655662"/>
      <w:bookmarkStart w:id="1090" w:name="_Toc443667328"/>
      <w:bookmarkStart w:id="1091" w:name="_Toc443667753"/>
      <w:bookmarkStart w:id="1092" w:name="_Toc443668178"/>
      <w:bookmarkStart w:id="1093" w:name="_Toc443911478"/>
      <w:bookmarkStart w:id="1094" w:name="_Toc443920052"/>
      <w:bookmarkStart w:id="1095" w:name="_Toc443994816"/>
      <w:bookmarkStart w:id="1096" w:name="_Toc443655663"/>
      <w:bookmarkStart w:id="1097" w:name="_Toc443667329"/>
      <w:bookmarkStart w:id="1098" w:name="_Toc443667754"/>
      <w:bookmarkStart w:id="1099" w:name="_Toc443668179"/>
      <w:bookmarkStart w:id="1100" w:name="_Toc443911479"/>
      <w:bookmarkStart w:id="1101" w:name="_Toc443920053"/>
      <w:bookmarkStart w:id="1102" w:name="_Toc443994817"/>
      <w:bookmarkStart w:id="1103" w:name="_Toc443655664"/>
      <w:bookmarkStart w:id="1104" w:name="_Toc443667330"/>
      <w:bookmarkStart w:id="1105" w:name="_Toc443667755"/>
      <w:bookmarkStart w:id="1106" w:name="_Toc443668180"/>
      <w:bookmarkStart w:id="1107" w:name="_Toc443911480"/>
      <w:bookmarkStart w:id="1108" w:name="_Toc443920054"/>
      <w:bookmarkStart w:id="1109" w:name="_Toc443994818"/>
      <w:bookmarkStart w:id="1110" w:name="_Toc443655665"/>
      <w:bookmarkStart w:id="1111" w:name="_Toc443667331"/>
      <w:bookmarkStart w:id="1112" w:name="_Toc443667756"/>
      <w:bookmarkStart w:id="1113" w:name="_Toc443668181"/>
      <w:bookmarkStart w:id="1114" w:name="_Toc443911481"/>
      <w:bookmarkStart w:id="1115" w:name="_Toc443920055"/>
      <w:bookmarkStart w:id="1116" w:name="_Toc443994819"/>
      <w:bookmarkStart w:id="1117" w:name="_Toc443655666"/>
      <w:bookmarkStart w:id="1118" w:name="_Toc443667332"/>
      <w:bookmarkStart w:id="1119" w:name="_Toc443667757"/>
      <w:bookmarkStart w:id="1120" w:name="_Toc443668182"/>
      <w:bookmarkStart w:id="1121" w:name="_Toc443911482"/>
      <w:bookmarkStart w:id="1122" w:name="_Toc443920056"/>
      <w:bookmarkStart w:id="1123" w:name="_Toc443994820"/>
      <w:bookmarkStart w:id="1124" w:name="_Toc443655667"/>
      <w:bookmarkStart w:id="1125" w:name="_Toc443667333"/>
      <w:bookmarkStart w:id="1126" w:name="_Toc443667758"/>
      <w:bookmarkStart w:id="1127" w:name="_Toc443668183"/>
      <w:bookmarkStart w:id="1128" w:name="_Toc443911483"/>
      <w:bookmarkStart w:id="1129" w:name="_Toc443920057"/>
      <w:bookmarkStart w:id="1130" w:name="_Toc443994821"/>
      <w:bookmarkStart w:id="1131" w:name="_Toc443655668"/>
      <w:bookmarkStart w:id="1132" w:name="_Toc443667334"/>
      <w:bookmarkStart w:id="1133" w:name="_Toc443667759"/>
      <w:bookmarkStart w:id="1134" w:name="_Toc443668184"/>
      <w:bookmarkStart w:id="1135" w:name="_Toc443911484"/>
      <w:bookmarkStart w:id="1136" w:name="_Toc443920058"/>
      <w:bookmarkStart w:id="1137" w:name="_Toc443994822"/>
      <w:bookmarkStart w:id="1138" w:name="_Toc443655669"/>
      <w:bookmarkStart w:id="1139" w:name="_Toc443667335"/>
      <w:bookmarkStart w:id="1140" w:name="_Toc443667760"/>
      <w:bookmarkStart w:id="1141" w:name="_Toc443668185"/>
      <w:bookmarkStart w:id="1142" w:name="_Toc443911485"/>
      <w:bookmarkStart w:id="1143" w:name="_Toc443920059"/>
      <w:bookmarkStart w:id="1144" w:name="_Toc443994823"/>
      <w:bookmarkStart w:id="1145" w:name="_Toc443655670"/>
      <w:bookmarkStart w:id="1146" w:name="_Toc443667336"/>
      <w:bookmarkStart w:id="1147" w:name="_Toc443667761"/>
      <w:bookmarkStart w:id="1148" w:name="_Toc443668186"/>
      <w:bookmarkStart w:id="1149" w:name="_Toc443911486"/>
      <w:bookmarkStart w:id="1150" w:name="_Toc443920060"/>
      <w:bookmarkStart w:id="1151" w:name="_Toc443994824"/>
      <w:bookmarkStart w:id="1152" w:name="_Toc443655671"/>
      <w:bookmarkStart w:id="1153" w:name="_Toc443667337"/>
      <w:bookmarkStart w:id="1154" w:name="_Toc443667762"/>
      <w:bookmarkStart w:id="1155" w:name="_Toc443668187"/>
      <w:bookmarkStart w:id="1156" w:name="_Toc443911487"/>
      <w:bookmarkStart w:id="1157" w:name="_Toc443920061"/>
      <w:bookmarkStart w:id="1158" w:name="_Toc443994825"/>
      <w:bookmarkStart w:id="1159" w:name="_Toc443655673"/>
      <w:bookmarkStart w:id="1160" w:name="_Toc443667339"/>
      <w:bookmarkStart w:id="1161" w:name="_Toc443667764"/>
      <w:bookmarkStart w:id="1162" w:name="_Toc443668189"/>
      <w:bookmarkStart w:id="1163" w:name="_Toc443911489"/>
      <w:bookmarkStart w:id="1164" w:name="_Toc443920063"/>
      <w:bookmarkStart w:id="1165" w:name="_Toc443994827"/>
      <w:bookmarkStart w:id="1166" w:name="_Toc443655674"/>
      <w:bookmarkStart w:id="1167" w:name="_Toc443667340"/>
      <w:bookmarkStart w:id="1168" w:name="_Toc443667765"/>
      <w:bookmarkStart w:id="1169" w:name="_Toc443668190"/>
      <w:bookmarkStart w:id="1170" w:name="_Toc443911490"/>
      <w:bookmarkStart w:id="1171" w:name="_Toc443920064"/>
      <w:bookmarkStart w:id="1172" w:name="_Toc443994828"/>
      <w:bookmarkStart w:id="1173" w:name="_Toc443655675"/>
      <w:bookmarkStart w:id="1174" w:name="_Toc443667341"/>
      <w:bookmarkStart w:id="1175" w:name="_Toc443667766"/>
      <w:bookmarkStart w:id="1176" w:name="_Toc443668191"/>
      <w:bookmarkStart w:id="1177" w:name="_Toc443911491"/>
      <w:bookmarkStart w:id="1178" w:name="_Toc443920065"/>
      <w:bookmarkStart w:id="1179" w:name="_Toc443994829"/>
      <w:bookmarkStart w:id="1180" w:name="_Toc443655676"/>
      <w:bookmarkStart w:id="1181" w:name="_Toc443667342"/>
      <w:bookmarkStart w:id="1182" w:name="_Toc443667767"/>
      <w:bookmarkStart w:id="1183" w:name="_Toc443668192"/>
      <w:bookmarkStart w:id="1184" w:name="_Toc443911492"/>
      <w:bookmarkStart w:id="1185" w:name="_Toc443920066"/>
      <w:bookmarkStart w:id="1186" w:name="_Toc443994830"/>
      <w:bookmarkStart w:id="1187" w:name="_Toc443655677"/>
      <w:bookmarkStart w:id="1188" w:name="_Toc443667343"/>
      <w:bookmarkStart w:id="1189" w:name="_Toc443667768"/>
      <w:bookmarkStart w:id="1190" w:name="_Toc443668193"/>
      <w:bookmarkStart w:id="1191" w:name="_Toc443911493"/>
      <w:bookmarkStart w:id="1192" w:name="_Toc443920067"/>
      <w:bookmarkStart w:id="1193" w:name="_Toc443994831"/>
      <w:bookmarkStart w:id="1194" w:name="_Toc443655678"/>
      <w:bookmarkStart w:id="1195" w:name="_Toc443667344"/>
      <w:bookmarkStart w:id="1196" w:name="_Toc443667769"/>
      <w:bookmarkStart w:id="1197" w:name="_Toc443668194"/>
      <w:bookmarkStart w:id="1198" w:name="_Toc443911494"/>
      <w:bookmarkStart w:id="1199" w:name="_Toc443920068"/>
      <w:bookmarkStart w:id="1200" w:name="_Toc443994832"/>
      <w:bookmarkStart w:id="1201" w:name="_Toc443655679"/>
      <w:bookmarkStart w:id="1202" w:name="_Toc443667345"/>
      <w:bookmarkStart w:id="1203" w:name="_Toc443667770"/>
      <w:bookmarkStart w:id="1204" w:name="_Toc443668195"/>
      <w:bookmarkStart w:id="1205" w:name="_Toc443911495"/>
      <w:bookmarkStart w:id="1206" w:name="_Toc443920069"/>
      <w:bookmarkStart w:id="1207" w:name="_Toc443994833"/>
      <w:bookmarkStart w:id="1208" w:name="_Toc443655680"/>
      <w:bookmarkStart w:id="1209" w:name="_Toc443667346"/>
      <w:bookmarkStart w:id="1210" w:name="_Toc443667771"/>
      <w:bookmarkStart w:id="1211" w:name="_Toc443668196"/>
      <w:bookmarkStart w:id="1212" w:name="_Toc443911496"/>
      <w:bookmarkStart w:id="1213" w:name="_Toc443920070"/>
      <w:bookmarkStart w:id="1214" w:name="_Toc443994834"/>
      <w:bookmarkStart w:id="1215" w:name="_Toc443655681"/>
      <w:bookmarkStart w:id="1216" w:name="_Toc443667347"/>
      <w:bookmarkStart w:id="1217" w:name="_Toc443667772"/>
      <w:bookmarkStart w:id="1218" w:name="_Toc443668197"/>
      <w:bookmarkStart w:id="1219" w:name="_Toc443911497"/>
      <w:bookmarkStart w:id="1220" w:name="_Toc443920071"/>
      <w:bookmarkStart w:id="1221" w:name="_Toc443994835"/>
      <w:bookmarkStart w:id="1222" w:name="_Toc443655682"/>
      <w:bookmarkStart w:id="1223" w:name="_Toc443667348"/>
      <w:bookmarkStart w:id="1224" w:name="_Toc443667773"/>
      <w:bookmarkStart w:id="1225" w:name="_Toc443668198"/>
      <w:bookmarkStart w:id="1226" w:name="_Toc443911498"/>
      <w:bookmarkStart w:id="1227" w:name="_Toc443920072"/>
      <w:bookmarkStart w:id="1228" w:name="_Toc443994836"/>
      <w:bookmarkStart w:id="1229" w:name="_Toc443655683"/>
      <w:bookmarkStart w:id="1230" w:name="_Toc443667349"/>
      <w:bookmarkStart w:id="1231" w:name="_Toc443667774"/>
      <w:bookmarkStart w:id="1232" w:name="_Toc443668199"/>
      <w:bookmarkStart w:id="1233" w:name="_Toc443911499"/>
      <w:bookmarkStart w:id="1234" w:name="_Toc443920073"/>
      <w:bookmarkStart w:id="1235" w:name="_Toc443994837"/>
      <w:bookmarkStart w:id="1236" w:name="_Toc443655684"/>
      <w:bookmarkStart w:id="1237" w:name="_Toc443667350"/>
      <w:bookmarkStart w:id="1238" w:name="_Toc443667775"/>
      <w:bookmarkStart w:id="1239" w:name="_Toc443668200"/>
      <w:bookmarkStart w:id="1240" w:name="_Toc443911500"/>
      <w:bookmarkStart w:id="1241" w:name="_Toc443920074"/>
      <w:bookmarkStart w:id="1242" w:name="_Toc443994838"/>
      <w:bookmarkStart w:id="1243" w:name="_Toc443655685"/>
      <w:bookmarkStart w:id="1244" w:name="_Toc443667351"/>
      <w:bookmarkStart w:id="1245" w:name="_Toc443667776"/>
      <w:bookmarkStart w:id="1246" w:name="_Toc443668201"/>
      <w:bookmarkStart w:id="1247" w:name="_Toc443911501"/>
      <w:bookmarkStart w:id="1248" w:name="_Toc443920075"/>
      <w:bookmarkStart w:id="1249" w:name="_Toc443994839"/>
      <w:bookmarkStart w:id="1250" w:name="_Toc443655686"/>
      <w:bookmarkStart w:id="1251" w:name="_Toc443667352"/>
      <w:bookmarkStart w:id="1252" w:name="_Toc443667777"/>
      <w:bookmarkStart w:id="1253" w:name="_Toc443668202"/>
      <w:bookmarkStart w:id="1254" w:name="_Toc443911502"/>
      <w:bookmarkStart w:id="1255" w:name="_Toc443920076"/>
      <w:bookmarkStart w:id="1256" w:name="_Toc443994840"/>
      <w:bookmarkStart w:id="1257" w:name="_Toc443655687"/>
      <w:bookmarkStart w:id="1258" w:name="_Toc443667353"/>
      <w:bookmarkStart w:id="1259" w:name="_Toc443667778"/>
      <w:bookmarkStart w:id="1260" w:name="_Toc443668203"/>
      <w:bookmarkStart w:id="1261" w:name="_Toc443911503"/>
      <w:bookmarkStart w:id="1262" w:name="_Toc443920077"/>
      <w:bookmarkStart w:id="1263" w:name="_Toc443994841"/>
      <w:bookmarkStart w:id="1264" w:name="_Toc443655688"/>
      <w:bookmarkStart w:id="1265" w:name="_Toc443667354"/>
      <w:bookmarkStart w:id="1266" w:name="_Toc443667779"/>
      <w:bookmarkStart w:id="1267" w:name="_Toc443668204"/>
      <w:bookmarkStart w:id="1268" w:name="_Toc443911504"/>
      <w:bookmarkStart w:id="1269" w:name="_Toc443920078"/>
      <w:bookmarkStart w:id="1270" w:name="_Toc443994842"/>
      <w:bookmarkStart w:id="1271" w:name="_Toc443655689"/>
      <w:bookmarkStart w:id="1272" w:name="_Toc443667355"/>
      <w:bookmarkStart w:id="1273" w:name="_Toc443667780"/>
      <w:bookmarkStart w:id="1274" w:name="_Toc443668205"/>
      <w:bookmarkStart w:id="1275" w:name="_Toc443911505"/>
      <w:bookmarkStart w:id="1276" w:name="_Toc443920079"/>
      <w:bookmarkStart w:id="1277" w:name="_Toc443994843"/>
      <w:bookmarkStart w:id="1278" w:name="_Toc443655690"/>
      <w:bookmarkStart w:id="1279" w:name="_Toc443667356"/>
      <w:bookmarkStart w:id="1280" w:name="_Toc443667781"/>
      <w:bookmarkStart w:id="1281" w:name="_Toc443668206"/>
      <w:bookmarkStart w:id="1282" w:name="_Toc443911506"/>
      <w:bookmarkStart w:id="1283" w:name="_Toc443920080"/>
      <w:bookmarkStart w:id="1284" w:name="_Toc443994844"/>
      <w:bookmarkStart w:id="1285" w:name="_Toc443655691"/>
      <w:bookmarkStart w:id="1286" w:name="_Toc443667357"/>
      <w:bookmarkStart w:id="1287" w:name="_Toc443667782"/>
      <w:bookmarkStart w:id="1288" w:name="_Toc443668207"/>
      <w:bookmarkStart w:id="1289" w:name="_Toc443911507"/>
      <w:bookmarkStart w:id="1290" w:name="_Toc443920081"/>
      <w:bookmarkStart w:id="1291" w:name="_Toc443994845"/>
      <w:bookmarkStart w:id="1292" w:name="_Toc443655692"/>
      <w:bookmarkStart w:id="1293" w:name="_Toc443667358"/>
      <w:bookmarkStart w:id="1294" w:name="_Toc443667783"/>
      <w:bookmarkStart w:id="1295" w:name="_Toc443668208"/>
      <w:bookmarkStart w:id="1296" w:name="_Toc443911508"/>
      <w:bookmarkStart w:id="1297" w:name="_Toc443920082"/>
      <w:bookmarkStart w:id="1298" w:name="_Toc443994846"/>
      <w:bookmarkStart w:id="1299" w:name="_Toc443655693"/>
      <w:bookmarkStart w:id="1300" w:name="_Toc443667359"/>
      <w:bookmarkStart w:id="1301" w:name="_Toc443667784"/>
      <w:bookmarkStart w:id="1302" w:name="_Toc443668209"/>
      <w:bookmarkStart w:id="1303" w:name="_Toc443911509"/>
      <w:bookmarkStart w:id="1304" w:name="_Toc443920083"/>
      <w:bookmarkStart w:id="1305" w:name="_Toc443994847"/>
      <w:bookmarkStart w:id="1306" w:name="_Toc443655694"/>
      <w:bookmarkStart w:id="1307" w:name="_Toc443667360"/>
      <w:bookmarkStart w:id="1308" w:name="_Toc443667785"/>
      <w:bookmarkStart w:id="1309" w:name="_Toc443668210"/>
      <w:bookmarkStart w:id="1310" w:name="_Toc443911510"/>
      <w:bookmarkStart w:id="1311" w:name="_Toc443920084"/>
      <w:bookmarkStart w:id="1312" w:name="_Toc443994848"/>
      <w:bookmarkStart w:id="1313" w:name="_Toc443655695"/>
      <w:bookmarkStart w:id="1314" w:name="_Toc443667361"/>
      <w:bookmarkStart w:id="1315" w:name="_Toc443667786"/>
      <w:bookmarkStart w:id="1316" w:name="_Toc443668211"/>
      <w:bookmarkStart w:id="1317" w:name="_Toc443911511"/>
      <w:bookmarkStart w:id="1318" w:name="_Toc443920085"/>
      <w:bookmarkStart w:id="1319" w:name="_Toc443994849"/>
      <w:bookmarkStart w:id="1320" w:name="_Toc443655697"/>
      <w:bookmarkStart w:id="1321" w:name="_Toc443667363"/>
      <w:bookmarkStart w:id="1322" w:name="_Toc443667788"/>
      <w:bookmarkStart w:id="1323" w:name="_Toc443668213"/>
      <w:bookmarkStart w:id="1324" w:name="_Toc443911513"/>
      <w:bookmarkStart w:id="1325" w:name="_Toc443920087"/>
      <w:bookmarkStart w:id="1326" w:name="_Toc443994851"/>
      <w:bookmarkStart w:id="1327" w:name="_Toc443655698"/>
      <w:bookmarkStart w:id="1328" w:name="_Toc443667364"/>
      <w:bookmarkStart w:id="1329" w:name="_Toc443667789"/>
      <w:bookmarkStart w:id="1330" w:name="_Toc443668214"/>
      <w:bookmarkStart w:id="1331" w:name="_Toc443911514"/>
      <w:bookmarkStart w:id="1332" w:name="_Toc443920088"/>
      <w:bookmarkStart w:id="1333" w:name="_Toc443994852"/>
      <w:bookmarkStart w:id="1334" w:name="_Toc443655699"/>
      <w:bookmarkStart w:id="1335" w:name="_Toc443667365"/>
      <w:bookmarkStart w:id="1336" w:name="_Toc443667790"/>
      <w:bookmarkStart w:id="1337" w:name="_Toc443668215"/>
      <w:bookmarkStart w:id="1338" w:name="_Toc443911515"/>
      <w:bookmarkStart w:id="1339" w:name="_Toc443920089"/>
      <w:bookmarkStart w:id="1340" w:name="_Toc443994853"/>
      <w:bookmarkStart w:id="1341" w:name="_Toc443655701"/>
      <w:bookmarkStart w:id="1342" w:name="_Toc443667367"/>
      <w:bookmarkStart w:id="1343" w:name="_Toc443667792"/>
      <w:bookmarkStart w:id="1344" w:name="_Toc443668217"/>
      <w:bookmarkStart w:id="1345" w:name="_Toc443911517"/>
      <w:bookmarkStart w:id="1346" w:name="_Toc443920091"/>
      <w:bookmarkStart w:id="1347" w:name="_Toc443994855"/>
      <w:bookmarkStart w:id="1348" w:name="_Toc443655702"/>
      <w:bookmarkStart w:id="1349" w:name="_Toc443667368"/>
      <w:bookmarkStart w:id="1350" w:name="_Toc443667793"/>
      <w:bookmarkStart w:id="1351" w:name="_Toc443668218"/>
      <w:bookmarkStart w:id="1352" w:name="_Toc443911518"/>
      <w:bookmarkStart w:id="1353" w:name="_Toc443920092"/>
      <w:bookmarkStart w:id="1354" w:name="_Toc443994856"/>
      <w:bookmarkStart w:id="1355" w:name="_Toc443655703"/>
      <w:bookmarkStart w:id="1356" w:name="_Toc443667369"/>
      <w:bookmarkStart w:id="1357" w:name="_Toc443667794"/>
      <w:bookmarkStart w:id="1358" w:name="_Toc443668219"/>
      <w:bookmarkStart w:id="1359" w:name="_Toc443911519"/>
      <w:bookmarkStart w:id="1360" w:name="_Toc443920093"/>
      <w:bookmarkStart w:id="1361" w:name="_Toc443994857"/>
      <w:bookmarkStart w:id="1362" w:name="_Toc443655705"/>
      <w:bookmarkStart w:id="1363" w:name="_Toc443667371"/>
      <w:bookmarkStart w:id="1364" w:name="_Toc443667796"/>
      <w:bookmarkStart w:id="1365" w:name="_Toc443668221"/>
      <w:bookmarkStart w:id="1366" w:name="_Toc443911521"/>
      <w:bookmarkStart w:id="1367" w:name="_Toc443920095"/>
      <w:bookmarkStart w:id="1368" w:name="_Toc443994859"/>
      <w:bookmarkStart w:id="1369" w:name="_Toc443655706"/>
      <w:bookmarkStart w:id="1370" w:name="_Toc443667372"/>
      <w:bookmarkStart w:id="1371" w:name="_Toc443667797"/>
      <w:bookmarkStart w:id="1372" w:name="_Toc443668222"/>
      <w:bookmarkStart w:id="1373" w:name="_Toc443911522"/>
      <w:bookmarkStart w:id="1374" w:name="_Toc443920096"/>
      <w:bookmarkStart w:id="1375" w:name="_Toc443994860"/>
      <w:bookmarkStart w:id="1376" w:name="_Toc443655707"/>
      <w:bookmarkStart w:id="1377" w:name="_Toc443667373"/>
      <w:bookmarkStart w:id="1378" w:name="_Toc443667798"/>
      <w:bookmarkStart w:id="1379" w:name="_Toc443668223"/>
      <w:bookmarkStart w:id="1380" w:name="_Toc443911523"/>
      <w:bookmarkStart w:id="1381" w:name="_Toc443920097"/>
      <w:bookmarkStart w:id="1382" w:name="_Toc443994861"/>
      <w:bookmarkStart w:id="1383" w:name="_Toc443655709"/>
      <w:bookmarkStart w:id="1384" w:name="_Toc443667375"/>
      <w:bookmarkStart w:id="1385" w:name="_Toc443667800"/>
      <w:bookmarkStart w:id="1386" w:name="_Toc443668225"/>
      <w:bookmarkStart w:id="1387" w:name="_Toc443911525"/>
      <w:bookmarkStart w:id="1388" w:name="_Toc443920099"/>
      <w:bookmarkStart w:id="1389" w:name="_Toc443994863"/>
      <w:bookmarkStart w:id="1390" w:name="_Toc443655710"/>
      <w:bookmarkStart w:id="1391" w:name="_Toc443667376"/>
      <w:bookmarkStart w:id="1392" w:name="_Toc443667801"/>
      <w:bookmarkStart w:id="1393" w:name="_Toc443668226"/>
      <w:bookmarkStart w:id="1394" w:name="_Toc443911526"/>
      <w:bookmarkStart w:id="1395" w:name="_Toc443920100"/>
      <w:bookmarkStart w:id="1396" w:name="_Toc443994864"/>
      <w:bookmarkStart w:id="1397" w:name="_Toc443655711"/>
      <w:bookmarkStart w:id="1398" w:name="_Toc443667377"/>
      <w:bookmarkStart w:id="1399" w:name="_Toc443667802"/>
      <w:bookmarkStart w:id="1400" w:name="_Toc443668227"/>
      <w:bookmarkStart w:id="1401" w:name="_Toc443911527"/>
      <w:bookmarkStart w:id="1402" w:name="_Toc443920101"/>
      <w:bookmarkStart w:id="1403" w:name="_Toc443994865"/>
      <w:bookmarkStart w:id="1404" w:name="_Toc443655713"/>
      <w:bookmarkStart w:id="1405" w:name="_Toc443667379"/>
      <w:bookmarkStart w:id="1406" w:name="_Toc443667804"/>
      <w:bookmarkStart w:id="1407" w:name="_Toc443668229"/>
      <w:bookmarkStart w:id="1408" w:name="_Toc443911529"/>
      <w:bookmarkStart w:id="1409" w:name="_Toc443920103"/>
      <w:bookmarkStart w:id="1410" w:name="_Toc443994867"/>
      <w:bookmarkStart w:id="1411" w:name="_Toc443655714"/>
      <w:bookmarkStart w:id="1412" w:name="_Toc443667380"/>
      <w:bookmarkStart w:id="1413" w:name="_Toc443667805"/>
      <w:bookmarkStart w:id="1414" w:name="_Toc443668230"/>
      <w:bookmarkStart w:id="1415" w:name="_Toc443911530"/>
      <w:bookmarkStart w:id="1416" w:name="_Toc443920104"/>
      <w:bookmarkStart w:id="1417" w:name="_Toc443994868"/>
      <w:bookmarkStart w:id="1418" w:name="_Toc443655715"/>
      <w:bookmarkStart w:id="1419" w:name="_Toc443667381"/>
      <w:bookmarkStart w:id="1420" w:name="_Toc443667806"/>
      <w:bookmarkStart w:id="1421" w:name="_Toc443668231"/>
      <w:bookmarkStart w:id="1422" w:name="_Toc443911531"/>
      <w:bookmarkStart w:id="1423" w:name="_Toc443920105"/>
      <w:bookmarkStart w:id="1424" w:name="_Toc443994869"/>
      <w:bookmarkStart w:id="1425" w:name="_Toc443655717"/>
      <w:bookmarkStart w:id="1426" w:name="_Toc443667383"/>
      <w:bookmarkStart w:id="1427" w:name="_Toc443667808"/>
      <w:bookmarkStart w:id="1428" w:name="_Toc443668233"/>
      <w:bookmarkStart w:id="1429" w:name="_Toc443911533"/>
      <w:bookmarkStart w:id="1430" w:name="_Toc443920107"/>
      <w:bookmarkStart w:id="1431" w:name="_Toc443994871"/>
      <w:bookmarkStart w:id="1432" w:name="_Toc443655719"/>
      <w:bookmarkStart w:id="1433" w:name="_Toc443667385"/>
      <w:bookmarkStart w:id="1434" w:name="_Toc443667810"/>
      <w:bookmarkStart w:id="1435" w:name="_Toc443668235"/>
      <w:bookmarkStart w:id="1436" w:name="_Toc443911535"/>
      <w:bookmarkStart w:id="1437" w:name="_Toc443920109"/>
      <w:bookmarkStart w:id="1438" w:name="_Toc443994873"/>
      <w:bookmarkStart w:id="1439" w:name="_Toc443655726"/>
      <w:bookmarkStart w:id="1440" w:name="_Toc443667392"/>
      <w:bookmarkStart w:id="1441" w:name="_Toc443667817"/>
      <w:bookmarkStart w:id="1442" w:name="_Toc443668242"/>
      <w:bookmarkStart w:id="1443" w:name="_Toc443911542"/>
      <w:bookmarkStart w:id="1444" w:name="_Toc443920116"/>
      <w:bookmarkStart w:id="1445" w:name="_Toc443994880"/>
      <w:bookmarkStart w:id="1446" w:name="_Toc443655730"/>
      <w:bookmarkStart w:id="1447" w:name="_Toc443667396"/>
      <w:bookmarkStart w:id="1448" w:name="_Toc443667821"/>
      <w:bookmarkStart w:id="1449" w:name="_Toc443668246"/>
      <w:bookmarkStart w:id="1450" w:name="_Toc443911546"/>
      <w:bookmarkStart w:id="1451" w:name="_Toc443920120"/>
      <w:bookmarkStart w:id="1452" w:name="_Toc443994884"/>
      <w:bookmarkStart w:id="1453" w:name="_Toc443655732"/>
      <w:bookmarkStart w:id="1454" w:name="_Toc443667398"/>
      <w:bookmarkStart w:id="1455" w:name="_Toc443667823"/>
      <w:bookmarkStart w:id="1456" w:name="_Toc443668248"/>
      <w:bookmarkStart w:id="1457" w:name="_Toc443911548"/>
      <w:bookmarkStart w:id="1458" w:name="_Toc443920122"/>
      <w:bookmarkStart w:id="1459" w:name="_Toc443994886"/>
      <w:bookmarkStart w:id="1460" w:name="_Toc443655734"/>
      <w:bookmarkStart w:id="1461" w:name="_Toc443667400"/>
      <w:bookmarkStart w:id="1462" w:name="_Toc443667825"/>
      <w:bookmarkStart w:id="1463" w:name="_Toc443668250"/>
      <w:bookmarkStart w:id="1464" w:name="_Toc443911550"/>
      <w:bookmarkStart w:id="1465" w:name="_Toc443920124"/>
      <w:bookmarkStart w:id="1466" w:name="_Toc443994888"/>
      <w:bookmarkStart w:id="1467" w:name="_Toc443655744"/>
      <w:bookmarkStart w:id="1468" w:name="_Toc443667410"/>
      <w:bookmarkStart w:id="1469" w:name="_Toc443667835"/>
      <w:bookmarkStart w:id="1470" w:name="_Toc443668260"/>
      <w:bookmarkStart w:id="1471" w:name="_Toc443911560"/>
      <w:bookmarkStart w:id="1472" w:name="_Toc443920134"/>
      <w:bookmarkStart w:id="1473" w:name="_Toc443994898"/>
      <w:bookmarkStart w:id="1474" w:name="_Toc443655747"/>
      <w:bookmarkStart w:id="1475" w:name="_Toc443667413"/>
      <w:bookmarkStart w:id="1476" w:name="_Toc443667838"/>
      <w:bookmarkStart w:id="1477" w:name="_Toc443668263"/>
      <w:bookmarkStart w:id="1478" w:name="_Toc443911563"/>
      <w:bookmarkStart w:id="1479" w:name="_Toc443920137"/>
      <w:bookmarkStart w:id="1480" w:name="_Toc443994901"/>
      <w:bookmarkStart w:id="1481" w:name="_Toc443655751"/>
      <w:bookmarkStart w:id="1482" w:name="_Toc443667417"/>
      <w:bookmarkStart w:id="1483" w:name="_Toc443667842"/>
      <w:bookmarkStart w:id="1484" w:name="_Toc443668267"/>
      <w:bookmarkStart w:id="1485" w:name="_Toc443911567"/>
      <w:bookmarkStart w:id="1486" w:name="_Toc443920141"/>
      <w:bookmarkStart w:id="1487" w:name="_Toc443994905"/>
      <w:bookmarkStart w:id="1488" w:name="_Toc443655753"/>
      <w:bookmarkStart w:id="1489" w:name="_Toc443667419"/>
      <w:bookmarkStart w:id="1490" w:name="_Toc443667844"/>
      <w:bookmarkStart w:id="1491" w:name="_Toc443668269"/>
      <w:bookmarkStart w:id="1492" w:name="_Toc443911569"/>
      <w:bookmarkStart w:id="1493" w:name="_Toc443920143"/>
      <w:bookmarkStart w:id="1494" w:name="_Toc443994907"/>
      <w:bookmarkStart w:id="1495" w:name="_Toc443655755"/>
      <w:bookmarkStart w:id="1496" w:name="_Toc443667421"/>
      <w:bookmarkStart w:id="1497" w:name="_Toc443667846"/>
      <w:bookmarkStart w:id="1498" w:name="_Toc443668271"/>
      <w:bookmarkStart w:id="1499" w:name="_Toc443911571"/>
      <w:bookmarkStart w:id="1500" w:name="_Toc443920145"/>
      <w:bookmarkStart w:id="1501" w:name="_Toc443994909"/>
      <w:bookmarkStart w:id="1502" w:name="_Toc443655757"/>
      <w:bookmarkStart w:id="1503" w:name="_Toc443667423"/>
      <w:bookmarkStart w:id="1504" w:name="_Toc443667848"/>
      <w:bookmarkStart w:id="1505" w:name="_Toc443668273"/>
      <w:bookmarkStart w:id="1506" w:name="_Toc443911573"/>
      <w:bookmarkStart w:id="1507" w:name="_Toc443920147"/>
      <w:bookmarkStart w:id="1508" w:name="_Toc443994911"/>
      <w:bookmarkStart w:id="1509" w:name="_Toc443655759"/>
      <w:bookmarkStart w:id="1510" w:name="_Toc443667425"/>
      <w:bookmarkStart w:id="1511" w:name="_Toc443667850"/>
      <w:bookmarkStart w:id="1512" w:name="_Toc443668275"/>
      <w:bookmarkStart w:id="1513" w:name="_Toc443911575"/>
      <w:bookmarkStart w:id="1514" w:name="_Toc443920149"/>
      <w:bookmarkStart w:id="1515" w:name="_Toc443994913"/>
      <w:bookmarkStart w:id="1516" w:name="_Toc443655761"/>
      <w:bookmarkStart w:id="1517" w:name="_Toc443667427"/>
      <w:bookmarkStart w:id="1518" w:name="_Toc443667852"/>
      <w:bookmarkStart w:id="1519" w:name="_Toc443668277"/>
      <w:bookmarkStart w:id="1520" w:name="_Toc443911577"/>
      <w:bookmarkStart w:id="1521" w:name="_Toc443920151"/>
      <w:bookmarkStart w:id="1522" w:name="_Toc443994915"/>
      <w:bookmarkStart w:id="1523" w:name="_Toc443655763"/>
      <w:bookmarkStart w:id="1524" w:name="_Toc443667429"/>
      <w:bookmarkStart w:id="1525" w:name="_Toc443667854"/>
      <w:bookmarkStart w:id="1526" w:name="_Toc443668279"/>
      <w:bookmarkStart w:id="1527" w:name="_Toc443911579"/>
      <w:bookmarkStart w:id="1528" w:name="_Toc443920153"/>
      <w:bookmarkStart w:id="1529" w:name="_Toc443994917"/>
      <w:bookmarkStart w:id="1530" w:name="_Toc443655764"/>
      <w:bookmarkStart w:id="1531" w:name="_Toc443667430"/>
      <w:bookmarkStart w:id="1532" w:name="_Toc443667855"/>
      <w:bookmarkStart w:id="1533" w:name="_Toc443668280"/>
      <w:bookmarkStart w:id="1534" w:name="_Toc443911580"/>
      <w:bookmarkStart w:id="1535" w:name="_Toc443920154"/>
      <w:bookmarkStart w:id="1536" w:name="_Toc443994918"/>
      <w:bookmarkStart w:id="1537" w:name="_Toc443655765"/>
      <w:bookmarkStart w:id="1538" w:name="_Toc443667431"/>
      <w:bookmarkStart w:id="1539" w:name="_Toc443667856"/>
      <w:bookmarkStart w:id="1540" w:name="_Toc443668281"/>
      <w:bookmarkStart w:id="1541" w:name="_Toc443911581"/>
      <w:bookmarkStart w:id="1542" w:name="_Toc443920155"/>
      <w:bookmarkStart w:id="1543" w:name="_Toc443994919"/>
      <w:bookmarkStart w:id="1544" w:name="_Toc443655767"/>
      <w:bookmarkStart w:id="1545" w:name="_Toc443667433"/>
      <w:bookmarkStart w:id="1546" w:name="_Toc443667858"/>
      <w:bookmarkStart w:id="1547" w:name="_Toc443668283"/>
      <w:bookmarkStart w:id="1548" w:name="_Toc443911583"/>
      <w:bookmarkStart w:id="1549" w:name="_Toc443920157"/>
      <w:bookmarkStart w:id="1550" w:name="_Toc443994921"/>
      <w:bookmarkStart w:id="1551" w:name="_Toc443655772"/>
      <w:bookmarkStart w:id="1552" w:name="_Toc443667438"/>
      <w:bookmarkStart w:id="1553" w:name="_Toc443667863"/>
      <w:bookmarkStart w:id="1554" w:name="_Toc443668288"/>
      <w:bookmarkStart w:id="1555" w:name="_Toc443911588"/>
      <w:bookmarkStart w:id="1556" w:name="_Toc443920162"/>
      <w:bookmarkStart w:id="1557" w:name="_Toc443994926"/>
      <w:bookmarkStart w:id="1558" w:name="_Toc443655774"/>
      <w:bookmarkStart w:id="1559" w:name="_Toc443667440"/>
      <w:bookmarkStart w:id="1560" w:name="_Toc443667865"/>
      <w:bookmarkStart w:id="1561" w:name="_Toc443668290"/>
      <w:bookmarkStart w:id="1562" w:name="_Toc443911590"/>
      <w:bookmarkStart w:id="1563" w:name="_Toc443920164"/>
      <w:bookmarkStart w:id="1564" w:name="_Toc443994928"/>
      <w:bookmarkStart w:id="1565" w:name="_Toc443655776"/>
      <w:bookmarkStart w:id="1566" w:name="_Toc443667442"/>
      <w:bookmarkStart w:id="1567" w:name="_Toc443667867"/>
      <w:bookmarkStart w:id="1568" w:name="_Toc443668292"/>
      <w:bookmarkStart w:id="1569" w:name="_Toc443911592"/>
      <w:bookmarkStart w:id="1570" w:name="_Toc443920166"/>
      <w:bookmarkStart w:id="1571" w:name="_Toc443994930"/>
      <w:bookmarkStart w:id="1572" w:name="_Toc443655777"/>
      <w:bookmarkStart w:id="1573" w:name="_Toc443667443"/>
      <w:bookmarkStart w:id="1574" w:name="_Toc443667868"/>
      <w:bookmarkStart w:id="1575" w:name="_Toc443668293"/>
      <w:bookmarkStart w:id="1576" w:name="_Toc443911593"/>
      <w:bookmarkStart w:id="1577" w:name="_Toc443920167"/>
      <w:bookmarkStart w:id="1578" w:name="_Toc443994931"/>
      <w:bookmarkStart w:id="1579" w:name="_Toc443655778"/>
      <w:bookmarkStart w:id="1580" w:name="_Toc443667444"/>
      <w:bookmarkStart w:id="1581" w:name="_Toc443667869"/>
      <w:bookmarkStart w:id="1582" w:name="_Toc443668294"/>
      <w:bookmarkStart w:id="1583" w:name="_Toc443911594"/>
      <w:bookmarkStart w:id="1584" w:name="_Toc443920168"/>
      <w:bookmarkStart w:id="1585" w:name="_Toc443994932"/>
      <w:bookmarkStart w:id="1586" w:name="_Toc443655780"/>
      <w:bookmarkStart w:id="1587" w:name="_Toc443667446"/>
      <w:bookmarkStart w:id="1588" w:name="_Toc443667871"/>
      <w:bookmarkStart w:id="1589" w:name="_Toc443668296"/>
      <w:bookmarkStart w:id="1590" w:name="_Toc443911596"/>
      <w:bookmarkStart w:id="1591" w:name="_Toc443920170"/>
      <w:bookmarkStart w:id="1592" w:name="_Toc443994934"/>
      <w:bookmarkStart w:id="1593" w:name="_Toc443655781"/>
      <w:bookmarkStart w:id="1594" w:name="_Toc443667447"/>
      <w:bookmarkStart w:id="1595" w:name="_Toc443667872"/>
      <w:bookmarkStart w:id="1596" w:name="_Toc443668297"/>
      <w:bookmarkStart w:id="1597" w:name="_Toc443911597"/>
      <w:bookmarkStart w:id="1598" w:name="_Toc443920171"/>
      <w:bookmarkStart w:id="1599" w:name="_Toc443994935"/>
      <w:bookmarkStart w:id="1600" w:name="_Toc443655782"/>
      <w:bookmarkStart w:id="1601" w:name="_Toc443667448"/>
      <w:bookmarkStart w:id="1602" w:name="_Toc443667873"/>
      <w:bookmarkStart w:id="1603" w:name="_Toc443668298"/>
      <w:bookmarkStart w:id="1604" w:name="_Toc443911598"/>
      <w:bookmarkStart w:id="1605" w:name="_Toc443920172"/>
      <w:bookmarkStart w:id="1606" w:name="_Toc443994936"/>
      <w:bookmarkStart w:id="1607" w:name="_Toc443655783"/>
      <w:bookmarkStart w:id="1608" w:name="_Toc443667449"/>
      <w:bookmarkStart w:id="1609" w:name="_Toc443667874"/>
      <w:bookmarkStart w:id="1610" w:name="_Toc443668299"/>
      <w:bookmarkStart w:id="1611" w:name="_Toc443911599"/>
      <w:bookmarkStart w:id="1612" w:name="_Toc443920173"/>
      <w:bookmarkStart w:id="1613" w:name="_Toc443994937"/>
      <w:bookmarkStart w:id="1614" w:name="_Toc443655784"/>
      <w:bookmarkStart w:id="1615" w:name="_Toc443667450"/>
      <w:bookmarkStart w:id="1616" w:name="_Toc443667875"/>
      <w:bookmarkStart w:id="1617" w:name="_Toc443668300"/>
      <w:bookmarkStart w:id="1618" w:name="_Toc443911600"/>
      <w:bookmarkStart w:id="1619" w:name="_Toc443920174"/>
      <w:bookmarkStart w:id="1620" w:name="_Toc443994938"/>
      <w:bookmarkStart w:id="1621" w:name="_Toc443655785"/>
      <w:bookmarkStart w:id="1622" w:name="_Toc443667451"/>
      <w:bookmarkStart w:id="1623" w:name="_Toc443667876"/>
      <w:bookmarkStart w:id="1624" w:name="_Toc443668301"/>
      <w:bookmarkStart w:id="1625" w:name="_Toc443911601"/>
      <w:bookmarkStart w:id="1626" w:name="_Toc443920175"/>
      <w:bookmarkStart w:id="1627" w:name="_Toc443994939"/>
      <w:bookmarkStart w:id="1628" w:name="_Toc443655786"/>
      <w:bookmarkStart w:id="1629" w:name="_Toc443667452"/>
      <w:bookmarkStart w:id="1630" w:name="_Toc443667877"/>
      <w:bookmarkStart w:id="1631" w:name="_Toc443668302"/>
      <w:bookmarkStart w:id="1632" w:name="_Toc443911602"/>
      <w:bookmarkStart w:id="1633" w:name="_Toc443920176"/>
      <w:bookmarkStart w:id="1634" w:name="_Toc443994940"/>
      <w:bookmarkStart w:id="1635" w:name="_Toc443655787"/>
      <w:bookmarkStart w:id="1636" w:name="_Toc443667453"/>
      <w:bookmarkStart w:id="1637" w:name="_Toc443667878"/>
      <w:bookmarkStart w:id="1638" w:name="_Toc443668303"/>
      <w:bookmarkStart w:id="1639" w:name="_Toc443911603"/>
      <w:bookmarkStart w:id="1640" w:name="_Toc443920177"/>
      <w:bookmarkStart w:id="1641" w:name="_Toc443994941"/>
      <w:bookmarkStart w:id="1642" w:name="_Toc443655788"/>
      <w:bookmarkStart w:id="1643" w:name="_Toc443667454"/>
      <w:bookmarkStart w:id="1644" w:name="_Toc443667879"/>
      <w:bookmarkStart w:id="1645" w:name="_Toc443668304"/>
      <w:bookmarkStart w:id="1646" w:name="_Toc443911604"/>
      <w:bookmarkStart w:id="1647" w:name="_Toc443920178"/>
      <w:bookmarkStart w:id="1648" w:name="_Toc443994942"/>
      <w:bookmarkStart w:id="1649" w:name="_Toc443655789"/>
      <w:bookmarkStart w:id="1650" w:name="_Toc443667455"/>
      <w:bookmarkStart w:id="1651" w:name="_Toc443667880"/>
      <w:bookmarkStart w:id="1652" w:name="_Toc443668305"/>
      <w:bookmarkStart w:id="1653" w:name="_Toc443911605"/>
      <w:bookmarkStart w:id="1654" w:name="_Toc443920179"/>
      <w:bookmarkStart w:id="1655" w:name="_Toc443994943"/>
      <w:bookmarkStart w:id="1656" w:name="_Toc443655790"/>
      <w:bookmarkStart w:id="1657" w:name="_Toc443667456"/>
      <w:bookmarkStart w:id="1658" w:name="_Toc443667881"/>
      <w:bookmarkStart w:id="1659" w:name="_Toc443668306"/>
      <w:bookmarkStart w:id="1660" w:name="_Toc443911606"/>
      <w:bookmarkStart w:id="1661" w:name="_Toc443920180"/>
      <w:bookmarkStart w:id="1662" w:name="_Toc443994944"/>
      <w:bookmarkStart w:id="1663" w:name="_Toc443655791"/>
      <w:bookmarkStart w:id="1664" w:name="_Toc443667457"/>
      <w:bookmarkStart w:id="1665" w:name="_Toc443667882"/>
      <w:bookmarkStart w:id="1666" w:name="_Toc443668307"/>
      <w:bookmarkStart w:id="1667" w:name="_Toc443911607"/>
      <w:bookmarkStart w:id="1668" w:name="_Toc443920181"/>
      <w:bookmarkStart w:id="1669" w:name="_Toc443994945"/>
      <w:bookmarkStart w:id="1670" w:name="_Toc443655792"/>
      <w:bookmarkStart w:id="1671" w:name="_Toc443667458"/>
      <w:bookmarkStart w:id="1672" w:name="_Toc443667883"/>
      <w:bookmarkStart w:id="1673" w:name="_Toc443668308"/>
      <w:bookmarkStart w:id="1674" w:name="_Toc443911608"/>
      <w:bookmarkStart w:id="1675" w:name="_Toc443920182"/>
      <w:bookmarkStart w:id="1676" w:name="_Toc443994946"/>
      <w:bookmarkStart w:id="1677" w:name="_Toc443655793"/>
      <w:bookmarkStart w:id="1678" w:name="_Toc443667459"/>
      <w:bookmarkStart w:id="1679" w:name="_Toc443667884"/>
      <w:bookmarkStart w:id="1680" w:name="_Toc443668309"/>
      <w:bookmarkStart w:id="1681" w:name="_Toc443911609"/>
      <w:bookmarkStart w:id="1682" w:name="_Toc443920183"/>
      <w:bookmarkStart w:id="1683" w:name="_Toc443994947"/>
      <w:bookmarkStart w:id="1684" w:name="_Toc443655794"/>
      <w:bookmarkStart w:id="1685" w:name="_Toc443667460"/>
      <w:bookmarkStart w:id="1686" w:name="_Toc443667885"/>
      <w:bookmarkStart w:id="1687" w:name="_Toc443668310"/>
      <w:bookmarkStart w:id="1688" w:name="_Toc443911610"/>
      <w:bookmarkStart w:id="1689" w:name="_Toc443920184"/>
      <w:bookmarkStart w:id="1690" w:name="_Toc443994948"/>
      <w:bookmarkStart w:id="1691" w:name="_Toc443655795"/>
      <w:bookmarkStart w:id="1692" w:name="_Toc443667461"/>
      <w:bookmarkStart w:id="1693" w:name="_Toc443667886"/>
      <w:bookmarkStart w:id="1694" w:name="_Toc443668311"/>
      <w:bookmarkStart w:id="1695" w:name="_Toc443911611"/>
      <w:bookmarkStart w:id="1696" w:name="_Toc443920185"/>
      <w:bookmarkStart w:id="1697" w:name="_Toc443994949"/>
      <w:bookmarkStart w:id="1698" w:name="_Toc443655796"/>
      <w:bookmarkStart w:id="1699" w:name="_Toc443667462"/>
      <w:bookmarkStart w:id="1700" w:name="_Toc443667887"/>
      <w:bookmarkStart w:id="1701" w:name="_Toc443668312"/>
      <w:bookmarkStart w:id="1702" w:name="_Toc443911612"/>
      <w:bookmarkStart w:id="1703" w:name="_Toc443920186"/>
      <w:bookmarkStart w:id="1704" w:name="_Toc443994950"/>
      <w:bookmarkStart w:id="1705" w:name="_Toc443655797"/>
      <w:bookmarkStart w:id="1706" w:name="_Toc443667463"/>
      <w:bookmarkStart w:id="1707" w:name="_Toc443667888"/>
      <w:bookmarkStart w:id="1708" w:name="_Toc443668313"/>
      <w:bookmarkStart w:id="1709" w:name="_Toc443911613"/>
      <w:bookmarkStart w:id="1710" w:name="_Toc443920187"/>
      <w:bookmarkStart w:id="1711" w:name="_Toc443994951"/>
      <w:bookmarkStart w:id="1712" w:name="_Toc443655798"/>
      <w:bookmarkStart w:id="1713" w:name="_Toc443667464"/>
      <w:bookmarkStart w:id="1714" w:name="_Toc443667889"/>
      <w:bookmarkStart w:id="1715" w:name="_Toc443668314"/>
      <w:bookmarkStart w:id="1716" w:name="_Toc443911614"/>
      <w:bookmarkStart w:id="1717" w:name="_Toc443920188"/>
      <w:bookmarkStart w:id="1718" w:name="_Toc443994952"/>
      <w:bookmarkStart w:id="1719" w:name="_Toc443655799"/>
      <w:bookmarkStart w:id="1720" w:name="_Toc443667465"/>
      <w:bookmarkStart w:id="1721" w:name="_Toc443667890"/>
      <w:bookmarkStart w:id="1722" w:name="_Toc443668315"/>
      <w:bookmarkStart w:id="1723" w:name="_Toc443911615"/>
      <w:bookmarkStart w:id="1724" w:name="_Toc443920189"/>
      <w:bookmarkStart w:id="1725" w:name="_Toc443994953"/>
      <w:bookmarkStart w:id="1726" w:name="_Toc443655800"/>
      <w:bookmarkStart w:id="1727" w:name="_Toc443667466"/>
      <w:bookmarkStart w:id="1728" w:name="_Toc443667891"/>
      <w:bookmarkStart w:id="1729" w:name="_Toc443668316"/>
      <w:bookmarkStart w:id="1730" w:name="_Toc443911616"/>
      <w:bookmarkStart w:id="1731" w:name="_Toc443920190"/>
      <w:bookmarkStart w:id="1732" w:name="_Toc443994954"/>
      <w:bookmarkStart w:id="1733" w:name="_Toc443655801"/>
      <w:bookmarkStart w:id="1734" w:name="_Toc443667467"/>
      <w:bookmarkStart w:id="1735" w:name="_Toc443667892"/>
      <w:bookmarkStart w:id="1736" w:name="_Toc443668317"/>
      <w:bookmarkStart w:id="1737" w:name="_Toc443911617"/>
      <w:bookmarkStart w:id="1738" w:name="_Toc443920191"/>
      <w:bookmarkStart w:id="1739" w:name="_Toc443994955"/>
      <w:bookmarkStart w:id="1740" w:name="_Toc443655802"/>
      <w:bookmarkStart w:id="1741" w:name="_Toc443667468"/>
      <w:bookmarkStart w:id="1742" w:name="_Toc443667893"/>
      <w:bookmarkStart w:id="1743" w:name="_Toc443668318"/>
      <w:bookmarkStart w:id="1744" w:name="_Toc443911618"/>
      <w:bookmarkStart w:id="1745" w:name="_Toc443920192"/>
      <w:bookmarkStart w:id="1746" w:name="_Toc443994956"/>
      <w:bookmarkStart w:id="1747" w:name="_Toc443655803"/>
      <w:bookmarkStart w:id="1748" w:name="_Toc443667469"/>
      <w:bookmarkStart w:id="1749" w:name="_Toc443667894"/>
      <w:bookmarkStart w:id="1750" w:name="_Toc443668319"/>
      <w:bookmarkStart w:id="1751" w:name="_Toc443911619"/>
      <w:bookmarkStart w:id="1752" w:name="_Toc443920193"/>
      <w:bookmarkStart w:id="1753" w:name="_Toc443994957"/>
      <w:bookmarkStart w:id="1754" w:name="_Toc443655805"/>
      <w:bookmarkStart w:id="1755" w:name="_Toc443667471"/>
      <w:bookmarkStart w:id="1756" w:name="_Toc443667896"/>
      <w:bookmarkStart w:id="1757" w:name="_Toc443668321"/>
      <w:bookmarkStart w:id="1758" w:name="_Toc443911621"/>
      <w:bookmarkStart w:id="1759" w:name="_Toc443920195"/>
      <w:bookmarkStart w:id="1760" w:name="_Toc443994959"/>
      <w:bookmarkStart w:id="1761" w:name="_Toc443655807"/>
      <w:bookmarkStart w:id="1762" w:name="_Toc443667473"/>
      <w:bookmarkStart w:id="1763" w:name="_Toc443667898"/>
      <w:bookmarkStart w:id="1764" w:name="_Toc443668323"/>
      <w:bookmarkStart w:id="1765" w:name="_Toc443911623"/>
      <w:bookmarkStart w:id="1766" w:name="_Toc443920197"/>
      <w:bookmarkStart w:id="1767" w:name="_Toc443994961"/>
      <w:bookmarkStart w:id="1768" w:name="_Toc443655808"/>
      <w:bookmarkStart w:id="1769" w:name="_Toc443667474"/>
      <w:bookmarkStart w:id="1770" w:name="_Toc443667899"/>
      <w:bookmarkStart w:id="1771" w:name="_Toc443668324"/>
      <w:bookmarkStart w:id="1772" w:name="_Toc443911624"/>
      <w:bookmarkStart w:id="1773" w:name="_Toc443920198"/>
      <w:bookmarkStart w:id="1774" w:name="_Toc443994962"/>
      <w:bookmarkStart w:id="1775" w:name="_Toc443655812"/>
      <w:bookmarkStart w:id="1776" w:name="_Toc443667478"/>
      <w:bookmarkStart w:id="1777" w:name="_Toc443667903"/>
      <w:bookmarkStart w:id="1778" w:name="_Toc443668328"/>
      <w:bookmarkStart w:id="1779" w:name="_Toc443911628"/>
      <w:bookmarkStart w:id="1780" w:name="_Toc443920202"/>
      <w:bookmarkStart w:id="1781" w:name="_Toc443994966"/>
      <w:bookmarkStart w:id="1782" w:name="_Toc443655814"/>
      <w:bookmarkStart w:id="1783" w:name="_Toc443667480"/>
      <w:bookmarkStart w:id="1784" w:name="_Toc443667905"/>
      <w:bookmarkStart w:id="1785" w:name="_Toc443668330"/>
      <w:bookmarkStart w:id="1786" w:name="_Toc443911630"/>
      <w:bookmarkStart w:id="1787" w:name="_Toc443920204"/>
      <w:bookmarkStart w:id="1788" w:name="_Toc443994968"/>
      <w:bookmarkStart w:id="1789" w:name="_Toc443655815"/>
      <w:bookmarkStart w:id="1790" w:name="_Toc443667481"/>
      <w:bookmarkStart w:id="1791" w:name="_Toc443667906"/>
      <w:bookmarkStart w:id="1792" w:name="_Toc443668331"/>
      <w:bookmarkStart w:id="1793" w:name="_Toc443911631"/>
      <w:bookmarkStart w:id="1794" w:name="_Toc443920205"/>
      <w:bookmarkStart w:id="1795" w:name="_Toc443994969"/>
      <w:bookmarkStart w:id="1796" w:name="_Toc443655816"/>
      <w:bookmarkStart w:id="1797" w:name="_Toc443667482"/>
      <w:bookmarkStart w:id="1798" w:name="_Toc443667907"/>
      <w:bookmarkStart w:id="1799" w:name="_Toc443668332"/>
      <w:bookmarkStart w:id="1800" w:name="_Toc443911632"/>
      <w:bookmarkStart w:id="1801" w:name="_Toc443920206"/>
      <w:bookmarkStart w:id="1802" w:name="_Toc443994970"/>
      <w:bookmarkStart w:id="1803" w:name="_Toc443655817"/>
      <w:bookmarkStart w:id="1804" w:name="_Toc443667483"/>
      <w:bookmarkStart w:id="1805" w:name="_Toc443667908"/>
      <w:bookmarkStart w:id="1806" w:name="_Toc443668333"/>
      <w:bookmarkStart w:id="1807" w:name="_Toc443911633"/>
      <w:bookmarkStart w:id="1808" w:name="_Toc443920207"/>
      <w:bookmarkStart w:id="1809" w:name="_Toc443994971"/>
      <w:bookmarkStart w:id="1810" w:name="_Toc443655818"/>
      <w:bookmarkStart w:id="1811" w:name="_Toc443667484"/>
      <w:bookmarkStart w:id="1812" w:name="_Toc443667909"/>
      <w:bookmarkStart w:id="1813" w:name="_Toc443668334"/>
      <w:bookmarkStart w:id="1814" w:name="_Toc443911634"/>
      <w:bookmarkStart w:id="1815" w:name="_Toc443920208"/>
      <w:bookmarkStart w:id="1816" w:name="_Toc443994972"/>
      <w:bookmarkStart w:id="1817" w:name="_Toc443655819"/>
      <w:bookmarkStart w:id="1818" w:name="_Toc443667485"/>
      <w:bookmarkStart w:id="1819" w:name="_Toc443667910"/>
      <w:bookmarkStart w:id="1820" w:name="_Toc443668335"/>
      <w:bookmarkStart w:id="1821" w:name="_Toc443911635"/>
      <w:bookmarkStart w:id="1822" w:name="_Toc443920209"/>
      <w:bookmarkStart w:id="1823" w:name="_Toc443994973"/>
      <w:bookmarkStart w:id="1824" w:name="_Toc443655820"/>
      <w:bookmarkStart w:id="1825" w:name="_Toc443667486"/>
      <w:bookmarkStart w:id="1826" w:name="_Toc443667911"/>
      <w:bookmarkStart w:id="1827" w:name="_Toc443668336"/>
      <w:bookmarkStart w:id="1828" w:name="_Toc443911636"/>
      <w:bookmarkStart w:id="1829" w:name="_Toc443920210"/>
      <w:bookmarkStart w:id="1830" w:name="_Toc443994974"/>
      <w:bookmarkStart w:id="1831" w:name="_Toc443655821"/>
      <w:bookmarkStart w:id="1832" w:name="_Toc443667487"/>
      <w:bookmarkStart w:id="1833" w:name="_Toc443667912"/>
      <w:bookmarkStart w:id="1834" w:name="_Toc443668337"/>
      <w:bookmarkStart w:id="1835" w:name="_Toc443911637"/>
      <w:bookmarkStart w:id="1836" w:name="_Toc443920211"/>
      <w:bookmarkStart w:id="1837" w:name="_Toc443994975"/>
      <w:bookmarkStart w:id="1838" w:name="_Toc443655823"/>
      <w:bookmarkStart w:id="1839" w:name="_Toc443667489"/>
      <w:bookmarkStart w:id="1840" w:name="_Toc443667914"/>
      <w:bookmarkStart w:id="1841" w:name="_Toc443668339"/>
      <w:bookmarkStart w:id="1842" w:name="_Toc443911639"/>
      <w:bookmarkStart w:id="1843" w:name="_Toc443920213"/>
      <w:bookmarkStart w:id="1844" w:name="_Toc443994977"/>
      <w:bookmarkStart w:id="1845" w:name="_Toc443655825"/>
      <w:bookmarkStart w:id="1846" w:name="_Toc443667491"/>
      <w:bookmarkStart w:id="1847" w:name="_Toc443667916"/>
      <w:bookmarkStart w:id="1848" w:name="_Toc443668341"/>
      <w:bookmarkStart w:id="1849" w:name="_Toc443911641"/>
      <w:bookmarkStart w:id="1850" w:name="_Toc443920215"/>
      <w:bookmarkStart w:id="1851" w:name="_Toc443994979"/>
      <w:bookmarkStart w:id="1852" w:name="_Toc443655827"/>
      <w:bookmarkStart w:id="1853" w:name="_Toc443667493"/>
      <w:bookmarkStart w:id="1854" w:name="_Toc443667918"/>
      <w:bookmarkStart w:id="1855" w:name="_Toc443668343"/>
      <w:bookmarkStart w:id="1856" w:name="_Toc443911643"/>
      <w:bookmarkStart w:id="1857" w:name="_Toc443920217"/>
      <w:bookmarkStart w:id="1858" w:name="_Toc443994981"/>
      <w:bookmarkStart w:id="1859" w:name="_Toc443655829"/>
      <w:bookmarkStart w:id="1860" w:name="_Toc443667495"/>
      <w:bookmarkStart w:id="1861" w:name="_Toc443667920"/>
      <w:bookmarkStart w:id="1862" w:name="_Toc443668345"/>
      <w:bookmarkStart w:id="1863" w:name="_Toc443911645"/>
      <w:bookmarkStart w:id="1864" w:name="_Toc443920219"/>
      <w:bookmarkStart w:id="1865" w:name="_Toc443994983"/>
      <w:bookmarkStart w:id="1866" w:name="_Toc443655831"/>
      <w:bookmarkStart w:id="1867" w:name="_Toc443667497"/>
      <w:bookmarkStart w:id="1868" w:name="_Toc443667922"/>
      <w:bookmarkStart w:id="1869" w:name="_Toc443668347"/>
      <w:bookmarkStart w:id="1870" w:name="_Toc443911647"/>
      <w:bookmarkStart w:id="1871" w:name="_Toc443920221"/>
      <w:bookmarkStart w:id="1872" w:name="_Toc443994985"/>
      <w:bookmarkStart w:id="1873" w:name="_Toc443655832"/>
      <w:bookmarkStart w:id="1874" w:name="_Toc443667498"/>
      <w:bookmarkStart w:id="1875" w:name="_Toc443667923"/>
      <w:bookmarkStart w:id="1876" w:name="_Toc443668348"/>
      <w:bookmarkStart w:id="1877" w:name="_Toc443911648"/>
      <w:bookmarkStart w:id="1878" w:name="_Toc443920222"/>
      <w:bookmarkStart w:id="1879" w:name="_Toc443994986"/>
      <w:bookmarkStart w:id="1880" w:name="_Toc443655833"/>
      <w:bookmarkStart w:id="1881" w:name="_Toc443667499"/>
      <w:bookmarkStart w:id="1882" w:name="_Toc443667924"/>
      <w:bookmarkStart w:id="1883" w:name="_Toc443668349"/>
      <w:bookmarkStart w:id="1884" w:name="_Toc443911649"/>
      <w:bookmarkStart w:id="1885" w:name="_Toc443920223"/>
      <w:bookmarkStart w:id="1886" w:name="_Toc443994987"/>
      <w:bookmarkStart w:id="1887" w:name="_Toc443655834"/>
      <w:bookmarkStart w:id="1888" w:name="_Toc443667500"/>
      <w:bookmarkStart w:id="1889" w:name="_Toc443667925"/>
      <w:bookmarkStart w:id="1890" w:name="_Toc443668350"/>
      <w:bookmarkStart w:id="1891" w:name="_Toc443911650"/>
      <w:bookmarkStart w:id="1892" w:name="_Toc443920224"/>
      <w:bookmarkStart w:id="1893" w:name="_Toc443994988"/>
      <w:bookmarkStart w:id="1894" w:name="_Toc443655835"/>
      <w:bookmarkStart w:id="1895" w:name="_Toc443667501"/>
      <w:bookmarkStart w:id="1896" w:name="_Toc443667926"/>
      <w:bookmarkStart w:id="1897" w:name="_Toc443668351"/>
      <w:bookmarkStart w:id="1898" w:name="_Toc443911651"/>
      <w:bookmarkStart w:id="1899" w:name="_Toc443920225"/>
      <w:bookmarkStart w:id="1900" w:name="_Toc443994989"/>
      <w:bookmarkStart w:id="1901" w:name="_Toc443655836"/>
      <w:bookmarkStart w:id="1902" w:name="_Toc443667502"/>
      <w:bookmarkStart w:id="1903" w:name="_Toc443667927"/>
      <w:bookmarkStart w:id="1904" w:name="_Toc443668352"/>
      <w:bookmarkStart w:id="1905" w:name="_Toc443911652"/>
      <w:bookmarkStart w:id="1906" w:name="_Toc443920226"/>
      <w:bookmarkStart w:id="1907" w:name="_Toc443994990"/>
      <w:bookmarkStart w:id="1908" w:name="_Toc443655838"/>
      <w:bookmarkStart w:id="1909" w:name="_Toc443667504"/>
      <w:bookmarkStart w:id="1910" w:name="_Toc443667929"/>
      <w:bookmarkStart w:id="1911" w:name="_Toc443668354"/>
      <w:bookmarkStart w:id="1912" w:name="_Toc443911654"/>
      <w:bookmarkStart w:id="1913" w:name="_Toc443920228"/>
      <w:bookmarkStart w:id="1914" w:name="_Toc443994992"/>
      <w:bookmarkStart w:id="1915" w:name="_Toc443655839"/>
      <w:bookmarkStart w:id="1916" w:name="_Toc443667505"/>
      <w:bookmarkStart w:id="1917" w:name="_Toc443667930"/>
      <w:bookmarkStart w:id="1918" w:name="_Toc443668355"/>
      <w:bookmarkStart w:id="1919" w:name="_Toc443911655"/>
      <w:bookmarkStart w:id="1920" w:name="_Toc443920229"/>
      <w:bookmarkStart w:id="1921" w:name="_Toc443994993"/>
      <w:bookmarkStart w:id="1922" w:name="_Toc443655840"/>
      <w:bookmarkStart w:id="1923" w:name="_Toc443667506"/>
      <w:bookmarkStart w:id="1924" w:name="_Toc443667931"/>
      <w:bookmarkStart w:id="1925" w:name="_Toc443668356"/>
      <w:bookmarkStart w:id="1926" w:name="_Toc443911656"/>
      <w:bookmarkStart w:id="1927" w:name="_Toc443920230"/>
      <w:bookmarkStart w:id="1928" w:name="_Toc443994994"/>
      <w:bookmarkStart w:id="1929" w:name="_Toc443655841"/>
      <w:bookmarkStart w:id="1930" w:name="_Toc443667507"/>
      <w:bookmarkStart w:id="1931" w:name="_Toc443667932"/>
      <w:bookmarkStart w:id="1932" w:name="_Toc443668357"/>
      <w:bookmarkStart w:id="1933" w:name="_Toc443911657"/>
      <w:bookmarkStart w:id="1934" w:name="_Toc443920231"/>
      <w:bookmarkStart w:id="1935" w:name="_Toc443994995"/>
      <w:bookmarkStart w:id="1936" w:name="_Toc443655842"/>
      <w:bookmarkStart w:id="1937" w:name="_Toc443667508"/>
      <w:bookmarkStart w:id="1938" w:name="_Toc443667933"/>
      <w:bookmarkStart w:id="1939" w:name="_Toc443668358"/>
      <w:bookmarkStart w:id="1940" w:name="_Toc443911658"/>
      <w:bookmarkStart w:id="1941" w:name="_Toc443920232"/>
      <w:bookmarkStart w:id="1942" w:name="_Toc443994996"/>
      <w:bookmarkStart w:id="1943" w:name="_Toc443655843"/>
      <w:bookmarkStart w:id="1944" w:name="_Toc443667509"/>
      <w:bookmarkStart w:id="1945" w:name="_Toc443667934"/>
      <w:bookmarkStart w:id="1946" w:name="_Toc443668359"/>
      <w:bookmarkStart w:id="1947" w:name="_Toc443911659"/>
      <w:bookmarkStart w:id="1948" w:name="_Toc443920233"/>
      <w:bookmarkStart w:id="1949" w:name="_Toc443994997"/>
      <w:bookmarkStart w:id="1950" w:name="_Toc443655844"/>
      <w:bookmarkStart w:id="1951" w:name="_Toc443667510"/>
      <w:bookmarkStart w:id="1952" w:name="_Toc443667935"/>
      <w:bookmarkStart w:id="1953" w:name="_Toc443668360"/>
      <w:bookmarkStart w:id="1954" w:name="_Toc443911660"/>
      <w:bookmarkStart w:id="1955" w:name="_Toc443920234"/>
      <w:bookmarkStart w:id="1956" w:name="_Toc443994998"/>
      <w:bookmarkStart w:id="1957" w:name="_Toc443655846"/>
      <w:bookmarkStart w:id="1958" w:name="_Toc443667512"/>
      <w:bookmarkStart w:id="1959" w:name="_Toc443667937"/>
      <w:bookmarkStart w:id="1960" w:name="_Toc443668362"/>
      <w:bookmarkStart w:id="1961" w:name="_Toc443911662"/>
      <w:bookmarkStart w:id="1962" w:name="_Toc443920236"/>
      <w:bookmarkStart w:id="1963" w:name="_Toc443995000"/>
      <w:bookmarkStart w:id="1964" w:name="_Toc443655848"/>
      <w:bookmarkStart w:id="1965" w:name="_Toc443667514"/>
      <w:bookmarkStart w:id="1966" w:name="_Toc443667939"/>
      <w:bookmarkStart w:id="1967" w:name="_Toc443668364"/>
      <w:bookmarkStart w:id="1968" w:name="_Toc443911664"/>
      <w:bookmarkStart w:id="1969" w:name="_Toc443920238"/>
      <w:bookmarkStart w:id="1970" w:name="_Toc443995002"/>
      <w:bookmarkStart w:id="1971" w:name="_Toc443655850"/>
      <w:bookmarkStart w:id="1972" w:name="_Toc443667516"/>
      <w:bookmarkStart w:id="1973" w:name="_Toc443667941"/>
      <w:bookmarkStart w:id="1974" w:name="_Toc443668366"/>
      <w:bookmarkStart w:id="1975" w:name="_Toc443911666"/>
      <w:bookmarkStart w:id="1976" w:name="_Toc443920240"/>
      <w:bookmarkStart w:id="1977" w:name="_Toc443995004"/>
      <w:bookmarkStart w:id="1978" w:name="_Toc443655854"/>
      <w:bookmarkStart w:id="1979" w:name="_Toc443667520"/>
      <w:bookmarkStart w:id="1980" w:name="_Toc443667945"/>
      <w:bookmarkStart w:id="1981" w:name="_Toc443668370"/>
      <w:bookmarkStart w:id="1982" w:name="_Toc443911670"/>
      <w:bookmarkStart w:id="1983" w:name="_Toc443920244"/>
      <w:bookmarkStart w:id="1984" w:name="_Toc443995008"/>
      <w:bookmarkStart w:id="1985" w:name="_Toc443655855"/>
      <w:bookmarkStart w:id="1986" w:name="_Toc443667521"/>
      <w:bookmarkStart w:id="1987" w:name="_Toc443667946"/>
      <w:bookmarkStart w:id="1988" w:name="_Toc443668371"/>
      <w:bookmarkStart w:id="1989" w:name="_Toc443911671"/>
      <w:bookmarkStart w:id="1990" w:name="_Toc443920245"/>
      <w:bookmarkStart w:id="1991" w:name="_Toc443995009"/>
      <w:bookmarkStart w:id="1992" w:name="_Toc443655856"/>
      <w:bookmarkStart w:id="1993" w:name="_Toc443667522"/>
      <w:bookmarkStart w:id="1994" w:name="_Toc443667947"/>
      <w:bookmarkStart w:id="1995" w:name="_Toc443668372"/>
      <w:bookmarkStart w:id="1996" w:name="_Toc443911672"/>
      <w:bookmarkStart w:id="1997" w:name="_Toc443920246"/>
      <w:bookmarkStart w:id="1998" w:name="_Toc443995010"/>
      <w:bookmarkStart w:id="1999" w:name="_Toc443655857"/>
      <w:bookmarkStart w:id="2000" w:name="_Toc443667523"/>
      <w:bookmarkStart w:id="2001" w:name="_Toc443667948"/>
      <w:bookmarkStart w:id="2002" w:name="_Toc443668373"/>
      <w:bookmarkStart w:id="2003" w:name="_Toc443911673"/>
      <w:bookmarkStart w:id="2004" w:name="_Toc443920247"/>
      <w:bookmarkStart w:id="2005" w:name="_Toc443995011"/>
      <w:bookmarkStart w:id="2006" w:name="_Toc443655858"/>
      <w:bookmarkStart w:id="2007" w:name="_Toc443667524"/>
      <w:bookmarkStart w:id="2008" w:name="_Toc443667949"/>
      <w:bookmarkStart w:id="2009" w:name="_Toc443668374"/>
      <w:bookmarkStart w:id="2010" w:name="_Toc443911674"/>
      <w:bookmarkStart w:id="2011" w:name="_Toc443920248"/>
      <w:bookmarkStart w:id="2012" w:name="_Toc443995012"/>
      <w:bookmarkStart w:id="2013" w:name="_Toc443655859"/>
      <w:bookmarkStart w:id="2014" w:name="_Toc443667525"/>
      <w:bookmarkStart w:id="2015" w:name="_Toc443667950"/>
      <w:bookmarkStart w:id="2016" w:name="_Toc443668375"/>
      <w:bookmarkStart w:id="2017" w:name="_Toc443911675"/>
      <w:bookmarkStart w:id="2018" w:name="_Toc443920249"/>
      <w:bookmarkStart w:id="2019" w:name="_Toc443995013"/>
      <w:bookmarkStart w:id="2020" w:name="_Toc443655861"/>
      <w:bookmarkStart w:id="2021" w:name="_Toc443667527"/>
      <w:bookmarkStart w:id="2022" w:name="_Toc443667952"/>
      <w:bookmarkStart w:id="2023" w:name="_Toc443668377"/>
      <w:bookmarkStart w:id="2024" w:name="_Toc443911677"/>
      <w:bookmarkStart w:id="2025" w:name="_Toc443920251"/>
      <w:bookmarkStart w:id="2026" w:name="_Toc443995015"/>
      <w:bookmarkStart w:id="2027" w:name="_Toc443655862"/>
      <w:bookmarkStart w:id="2028" w:name="_Toc443667528"/>
      <w:bookmarkStart w:id="2029" w:name="_Toc443667953"/>
      <w:bookmarkStart w:id="2030" w:name="_Toc443668378"/>
      <w:bookmarkStart w:id="2031" w:name="_Toc443911678"/>
      <w:bookmarkStart w:id="2032" w:name="_Toc443920252"/>
      <w:bookmarkStart w:id="2033" w:name="_Toc443995016"/>
      <w:bookmarkStart w:id="2034" w:name="_Toc443655863"/>
      <w:bookmarkStart w:id="2035" w:name="_Toc443667529"/>
      <w:bookmarkStart w:id="2036" w:name="_Toc443667954"/>
      <w:bookmarkStart w:id="2037" w:name="_Toc443668379"/>
      <w:bookmarkStart w:id="2038" w:name="_Toc443911679"/>
      <w:bookmarkStart w:id="2039" w:name="_Toc443920253"/>
      <w:bookmarkStart w:id="2040" w:name="_Toc443995017"/>
      <w:bookmarkStart w:id="2041" w:name="_Toc443655864"/>
      <w:bookmarkStart w:id="2042" w:name="_Toc443667530"/>
      <w:bookmarkStart w:id="2043" w:name="_Toc443667955"/>
      <w:bookmarkStart w:id="2044" w:name="_Toc443668380"/>
      <w:bookmarkStart w:id="2045" w:name="_Toc443911680"/>
      <w:bookmarkStart w:id="2046" w:name="_Toc443920254"/>
      <w:bookmarkStart w:id="2047" w:name="_Toc443995018"/>
      <w:bookmarkStart w:id="2048" w:name="_Toc443655865"/>
      <w:bookmarkStart w:id="2049" w:name="_Toc443667531"/>
      <w:bookmarkStart w:id="2050" w:name="_Toc443667956"/>
      <w:bookmarkStart w:id="2051" w:name="_Toc443668381"/>
      <w:bookmarkStart w:id="2052" w:name="_Toc443911681"/>
      <w:bookmarkStart w:id="2053" w:name="_Toc443920255"/>
      <w:bookmarkStart w:id="2054" w:name="_Toc443995019"/>
      <w:bookmarkStart w:id="2055" w:name="_Toc443655867"/>
      <w:bookmarkStart w:id="2056" w:name="_Toc443667533"/>
      <w:bookmarkStart w:id="2057" w:name="_Toc443667958"/>
      <w:bookmarkStart w:id="2058" w:name="_Toc443668383"/>
      <w:bookmarkStart w:id="2059" w:name="_Toc443911683"/>
      <w:bookmarkStart w:id="2060" w:name="_Toc443920257"/>
      <w:bookmarkStart w:id="2061" w:name="_Toc443995021"/>
      <w:bookmarkStart w:id="2062" w:name="_Toc443655869"/>
      <w:bookmarkStart w:id="2063" w:name="_Toc443667535"/>
      <w:bookmarkStart w:id="2064" w:name="_Toc443667960"/>
      <w:bookmarkStart w:id="2065" w:name="_Toc443668385"/>
      <w:bookmarkStart w:id="2066" w:name="_Toc443911685"/>
      <w:bookmarkStart w:id="2067" w:name="_Toc443920259"/>
      <w:bookmarkStart w:id="2068" w:name="_Toc443995023"/>
      <w:bookmarkStart w:id="2069" w:name="_Toc443655871"/>
      <w:bookmarkStart w:id="2070" w:name="_Toc443667537"/>
      <w:bookmarkStart w:id="2071" w:name="_Toc443667962"/>
      <w:bookmarkStart w:id="2072" w:name="_Toc443668387"/>
      <w:bookmarkStart w:id="2073" w:name="_Toc443911687"/>
      <w:bookmarkStart w:id="2074" w:name="_Toc443920261"/>
      <w:bookmarkStart w:id="2075" w:name="_Toc443995025"/>
      <w:bookmarkStart w:id="2076" w:name="_Toc443655875"/>
      <w:bookmarkStart w:id="2077" w:name="_Toc443667541"/>
      <w:bookmarkStart w:id="2078" w:name="_Toc443667966"/>
      <w:bookmarkStart w:id="2079" w:name="_Toc443668391"/>
      <w:bookmarkStart w:id="2080" w:name="_Toc443911691"/>
      <w:bookmarkStart w:id="2081" w:name="_Toc443920265"/>
      <w:bookmarkStart w:id="2082" w:name="_Toc443995029"/>
      <w:bookmarkStart w:id="2083" w:name="_Toc443655876"/>
      <w:bookmarkStart w:id="2084" w:name="_Toc443667542"/>
      <w:bookmarkStart w:id="2085" w:name="_Toc443667967"/>
      <w:bookmarkStart w:id="2086" w:name="_Toc443668392"/>
      <w:bookmarkStart w:id="2087" w:name="_Toc443911692"/>
      <w:bookmarkStart w:id="2088" w:name="_Toc443920266"/>
      <w:bookmarkStart w:id="2089" w:name="_Toc443995030"/>
      <w:bookmarkStart w:id="2090" w:name="_Toc443655877"/>
      <w:bookmarkStart w:id="2091" w:name="_Toc443667543"/>
      <w:bookmarkStart w:id="2092" w:name="_Toc443667968"/>
      <w:bookmarkStart w:id="2093" w:name="_Toc443668393"/>
      <w:bookmarkStart w:id="2094" w:name="_Toc443911693"/>
      <w:bookmarkStart w:id="2095" w:name="_Toc443920267"/>
      <w:bookmarkStart w:id="2096" w:name="_Toc443995031"/>
      <w:bookmarkStart w:id="2097" w:name="_Toc443655878"/>
      <w:bookmarkStart w:id="2098" w:name="_Toc443667544"/>
      <w:bookmarkStart w:id="2099" w:name="_Toc443667969"/>
      <w:bookmarkStart w:id="2100" w:name="_Toc443668394"/>
      <w:bookmarkStart w:id="2101" w:name="_Toc443911694"/>
      <w:bookmarkStart w:id="2102" w:name="_Toc443920268"/>
      <w:bookmarkStart w:id="2103" w:name="_Toc443995032"/>
      <w:bookmarkStart w:id="2104" w:name="_Ref410478225"/>
      <w:bookmarkStart w:id="2105" w:name="_Toc148475599"/>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r w:rsidRPr="00E807E2">
        <w:rPr>
          <w:color w:val="000000" w:themeColor="text1"/>
        </w:rPr>
        <w:t>Transition services</w:t>
      </w:r>
      <w:bookmarkEnd w:id="2104"/>
      <w:bookmarkEnd w:id="2105"/>
    </w:p>
    <w:p w14:paraId="273831E5" w14:textId="77777777" w:rsidR="00970C8A" w:rsidRPr="00E807E2" w:rsidRDefault="00970C8A" w:rsidP="00017FEA">
      <w:pPr>
        <w:pStyle w:val="level2-head"/>
        <w:spacing w:before="240"/>
        <w:ind w:left="709" w:hanging="709"/>
        <w:rPr>
          <w:color w:val="000000" w:themeColor="text1"/>
        </w:rPr>
      </w:pPr>
      <w:r w:rsidRPr="00E807E2">
        <w:rPr>
          <w:color w:val="000000" w:themeColor="text1"/>
        </w:rPr>
        <w:t>Transition Services</w:t>
      </w:r>
    </w:p>
    <w:p w14:paraId="31DEEB25" w14:textId="77777777" w:rsidR="00970C8A" w:rsidRPr="00E807E2" w:rsidRDefault="00970C8A" w:rsidP="005E7F90">
      <w:pPr>
        <w:pStyle w:val="level3"/>
        <w:ind w:left="709" w:hanging="709"/>
        <w:rPr>
          <w:color w:val="000000" w:themeColor="text1"/>
        </w:rPr>
      </w:pPr>
      <w:r w:rsidRPr="00E807E2">
        <w:rPr>
          <w:color w:val="000000" w:themeColor="text1"/>
        </w:rPr>
        <w:t>Service Provider shall:</w:t>
      </w:r>
    </w:p>
    <w:p w14:paraId="4FEFB2D2" w14:textId="6C3A0630" w:rsidR="00970C8A" w:rsidRPr="00E807E2" w:rsidRDefault="00970C8A" w:rsidP="005E7F90">
      <w:pPr>
        <w:pStyle w:val="level4"/>
        <w:tabs>
          <w:tab w:val="clear" w:pos="2410"/>
        </w:tabs>
        <w:ind w:left="1560" w:hanging="851"/>
        <w:rPr>
          <w:color w:val="000000" w:themeColor="text1"/>
        </w:rPr>
      </w:pPr>
      <w:r w:rsidRPr="00E807E2">
        <w:rPr>
          <w:color w:val="000000" w:themeColor="text1"/>
        </w:rPr>
        <w:t xml:space="preserve">perform the services described in this </w:t>
      </w:r>
      <w:r w:rsidR="000F619C"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_Ref410478225 \r \h </w:instrText>
      </w:r>
      <w:r w:rsidR="000F619C"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w:t>
      </w:r>
      <w:r w:rsidRPr="00E807E2">
        <w:rPr>
          <w:b/>
          <w:color w:val="000000" w:themeColor="text1"/>
        </w:rPr>
        <w:fldChar w:fldCharType="end"/>
      </w:r>
      <w:r w:rsidRPr="00E807E2">
        <w:rPr>
          <w:color w:val="000000" w:themeColor="text1"/>
        </w:rPr>
        <w:t xml:space="preserve"> and </w:t>
      </w:r>
      <w:r w:rsidR="000F619C"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_Ref410478237 \r \h </w:instrText>
      </w:r>
      <w:r w:rsidR="000F619C"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3</w:t>
      </w:r>
      <w:r w:rsidRPr="00E807E2">
        <w:rPr>
          <w:b/>
          <w:color w:val="000000" w:themeColor="text1"/>
        </w:rPr>
        <w:fldChar w:fldCharType="end"/>
      </w:r>
      <w:r w:rsidRPr="00E807E2">
        <w:rPr>
          <w:color w:val="000000" w:themeColor="text1"/>
        </w:rPr>
        <w:t xml:space="preserve"> </w:t>
      </w:r>
      <w:r w:rsidR="00AA7AC2" w:rsidRPr="00E807E2">
        <w:rPr>
          <w:color w:val="000000" w:themeColor="text1"/>
        </w:rPr>
        <w:t xml:space="preserve">below </w:t>
      </w:r>
      <w:r w:rsidRPr="00E807E2">
        <w:rPr>
          <w:color w:val="000000" w:themeColor="text1"/>
        </w:rPr>
        <w:t xml:space="preserve">and the Transition Plan (as the same will be further developed in accordance with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_Ref410478253 \r \h </w:instrText>
      </w:r>
      <w:r w:rsidR="000F619C"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2.2</w:t>
      </w:r>
      <w:r w:rsidRPr="00E807E2">
        <w:rPr>
          <w:b/>
          <w:color w:val="000000" w:themeColor="text1"/>
        </w:rPr>
        <w:fldChar w:fldCharType="end"/>
      </w:r>
      <w:r w:rsidR="00AA7AC2" w:rsidRPr="00E807E2">
        <w:rPr>
          <w:b/>
          <w:color w:val="000000" w:themeColor="text1"/>
        </w:rPr>
        <w:t xml:space="preserve"> </w:t>
      </w:r>
      <w:r w:rsidR="00AA7AC2" w:rsidRPr="00E807E2">
        <w:rPr>
          <w:color w:val="000000" w:themeColor="text1"/>
        </w:rPr>
        <w:t>below</w:t>
      </w:r>
      <w:r w:rsidRPr="00E807E2">
        <w:rPr>
          <w:color w:val="000000" w:themeColor="text1"/>
        </w:rPr>
        <w:t xml:space="preserve">) in accordance with the timetable set out in the Transition Plan, including delivering the Transition Deliverables in accordance with </w:t>
      </w:r>
      <w:r w:rsidR="000F619C" w:rsidRPr="00E807E2">
        <w:rPr>
          <w:b/>
          <w:color w:val="000000" w:themeColor="text1"/>
        </w:rPr>
        <w:t>clause</w:t>
      </w:r>
      <w:r w:rsidR="000F619C" w:rsidRPr="00E807E2">
        <w:rPr>
          <w:color w:val="000000" w:themeColor="text1"/>
        </w:rPr>
        <w:t xml:space="preserve"> </w:t>
      </w:r>
      <w:r w:rsidRPr="00E807E2">
        <w:rPr>
          <w:b/>
          <w:color w:val="000000" w:themeColor="text1"/>
        </w:rPr>
        <w:fldChar w:fldCharType="begin"/>
      </w:r>
      <w:r w:rsidRPr="00E807E2">
        <w:rPr>
          <w:b/>
          <w:color w:val="000000" w:themeColor="text1"/>
        </w:rPr>
        <w:instrText xml:space="preserve"> REF _Ref410478271 \r \h </w:instrText>
      </w:r>
      <w:r w:rsidR="00AA7AC2"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2.3.1</w:t>
      </w:r>
      <w:r w:rsidRPr="00E807E2">
        <w:rPr>
          <w:b/>
          <w:color w:val="000000" w:themeColor="text1"/>
        </w:rPr>
        <w:fldChar w:fldCharType="end"/>
      </w:r>
      <w:r w:rsidRPr="00E807E2">
        <w:rPr>
          <w:color w:val="000000" w:themeColor="text1"/>
        </w:rPr>
        <w:t>; and</w:t>
      </w:r>
    </w:p>
    <w:p w14:paraId="39AC0DF6" w14:textId="77777777" w:rsidR="00970C8A" w:rsidRPr="00E807E2" w:rsidRDefault="00970C8A" w:rsidP="005E7F90">
      <w:pPr>
        <w:pStyle w:val="level4"/>
        <w:tabs>
          <w:tab w:val="clear" w:pos="2410"/>
        </w:tabs>
        <w:ind w:left="1560" w:hanging="851"/>
        <w:rPr>
          <w:color w:val="000000" w:themeColor="text1"/>
        </w:rPr>
      </w:pPr>
      <w:r w:rsidRPr="00E807E2">
        <w:rPr>
          <w:color w:val="000000" w:themeColor="text1"/>
        </w:rPr>
        <w:t xml:space="preserve">take any other steps and perform any other services (save for the Transition activities that are expressly stated in this Agreement to be </w:t>
      </w:r>
      <w:r w:rsidR="002E41C7" w:rsidRPr="00E807E2">
        <w:rPr>
          <w:color w:val="000000" w:themeColor="text1"/>
        </w:rPr>
        <w:t>SARS’</w:t>
      </w:r>
      <w:r w:rsidRPr="00E807E2">
        <w:rPr>
          <w:color w:val="000000" w:themeColor="text1"/>
        </w:rPr>
        <w:t xml:space="preserve"> responsibility) that are necessary </w:t>
      </w:r>
      <w:proofErr w:type="gramStart"/>
      <w:r w:rsidRPr="00E807E2">
        <w:rPr>
          <w:color w:val="000000" w:themeColor="text1"/>
        </w:rPr>
        <w:t>in order for</w:t>
      </w:r>
      <w:proofErr w:type="gramEnd"/>
      <w:r w:rsidRPr="00E807E2">
        <w:rPr>
          <w:color w:val="000000" w:themeColor="text1"/>
        </w:rPr>
        <w:t xml:space="preserve"> </w:t>
      </w:r>
      <w:r w:rsidR="00AA7AC2" w:rsidRPr="00E807E2">
        <w:rPr>
          <w:color w:val="000000" w:themeColor="text1"/>
        </w:rPr>
        <w:t xml:space="preserve">the </w:t>
      </w:r>
      <w:r w:rsidRPr="00E807E2">
        <w:rPr>
          <w:color w:val="000000" w:themeColor="text1"/>
        </w:rPr>
        <w:t>Service Provider to be ready to commence performing the Services, in accordance with the Performance Standards, from the Commencement Date,</w:t>
      </w:r>
    </w:p>
    <w:p w14:paraId="18A070E2" w14:textId="77777777" w:rsidR="00970C8A" w:rsidRPr="00E807E2" w:rsidRDefault="00970C8A" w:rsidP="005E7F90">
      <w:pPr>
        <w:pStyle w:val="level2-text"/>
        <w:ind w:left="709"/>
        <w:rPr>
          <w:color w:val="000000" w:themeColor="text1"/>
        </w:rPr>
      </w:pPr>
      <w:r w:rsidRPr="00E807E2">
        <w:rPr>
          <w:color w:val="000000" w:themeColor="text1"/>
        </w:rPr>
        <w:t>(together, the “</w:t>
      </w:r>
      <w:r w:rsidRPr="00E807E2">
        <w:rPr>
          <w:b/>
          <w:color w:val="000000" w:themeColor="text1"/>
        </w:rPr>
        <w:t>Transition Services</w:t>
      </w:r>
      <w:r w:rsidRPr="00E807E2">
        <w:rPr>
          <w:color w:val="000000" w:themeColor="text1"/>
        </w:rPr>
        <w:t>”).</w:t>
      </w:r>
    </w:p>
    <w:p w14:paraId="5E1751C3" w14:textId="77777777" w:rsidR="00970C8A" w:rsidRPr="00E807E2" w:rsidRDefault="00AA7AC2" w:rsidP="005E7F90">
      <w:pPr>
        <w:pStyle w:val="level3"/>
        <w:ind w:left="709" w:hanging="709"/>
        <w:rPr>
          <w:color w:val="000000" w:themeColor="text1"/>
        </w:rPr>
      </w:pPr>
      <w:r w:rsidRPr="00E807E2">
        <w:rPr>
          <w:color w:val="000000" w:themeColor="text1"/>
        </w:rPr>
        <w:t xml:space="preserve">The </w:t>
      </w:r>
      <w:r w:rsidR="00970C8A" w:rsidRPr="00E807E2">
        <w:rPr>
          <w:color w:val="000000" w:themeColor="text1"/>
        </w:rPr>
        <w:t>Service Provider will perform the Transition Services in such a manner that:</w:t>
      </w:r>
    </w:p>
    <w:p w14:paraId="15C95996" w14:textId="77777777" w:rsidR="00E807E2" w:rsidRDefault="00970C8A" w:rsidP="005E7F90">
      <w:pPr>
        <w:pStyle w:val="level4"/>
        <w:tabs>
          <w:tab w:val="clear" w:pos="2410"/>
        </w:tabs>
        <w:ind w:left="1560" w:hanging="851"/>
        <w:rPr>
          <w:color w:val="000000" w:themeColor="text1"/>
        </w:rPr>
      </w:pPr>
      <w:r w:rsidRPr="00E807E2">
        <w:rPr>
          <w:color w:val="000000" w:themeColor="text1"/>
        </w:rPr>
        <w:t xml:space="preserve">performance of the Services is transferred to </w:t>
      </w:r>
      <w:r w:rsidR="00AA7AC2" w:rsidRPr="00E807E2">
        <w:rPr>
          <w:color w:val="000000" w:themeColor="text1"/>
        </w:rPr>
        <w:t xml:space="preserve">the </w:t>
      </w:r>
      <w:r w:rsidRPr="00E807E2">
        <w:rPr>
          <w:color w:val="000000" w:themeColor="text1"/>
        </w:rPr>
        <w:t xml:space="preserve">Service Provider in a smooth and orderly manner, without disruption or deterioration to the Services and so that the Services continue to meet the </w:t>
      </w:r>
      <w:r w:rsidR="002E41C7" w:rsidRPr="00E807E2">
        <w:rPr>
          <w:color w:val="000000" w:themeColor="text1"/>
        </w:rPr>
        <w:t>SARS’</w:t>
      </w:r>
      <w:r w:rsidRPr="00E807E2">
        <w:rPr>
          <w:color w:val="000000" w:themeColor="text1"/>
        </w:rPr>
        <w:t xml:space="preserve"> business requirements;</w:t>
      </w:r>
    </w:p>
    <w:p w14:paraId="3E56A676" w14:textId="3BF7356D" w:rsidR="00970C8A" w:rsidRPr="00E807E2" w:rsidRDefault="00970C8A" w:rsidP="005E7F90">
      <w:pPr>
        <w:pStyle w:val="level4"/>
        <w:tabs>
          <w:tab w:val="clear" w:pos="2410"/>
        </w:tabs>
        <w:ind w:left="1560" w:hanging="851"/>
        <w:rPr>
          <w:color w:val="000000" w:themeColor="text1"/>
        </w:rPr>
      </w:pPr>
      <w:r w:rsidRPr="00E807E2">
        <w:rPr>
          <w:color w:val="000000" w:themeColor="text1"/>
        </w:rPr>
        <w:t>any unplanned disruption associated with the Transition to the End-users is minimised; and</w:t>
      </w:r>
    </w:p>
    <w:p w14:paraId="1D3CCF4A" w14:textId="77777777" w:rsidR="00970C8A" w:rsidRPr="00E807E2" w:rsidRDefault="00970C8A" w:rsidP="005E7F90">
      <w:pPr>
        <w:pStyle w:val="level4"/>
        <w:tabs>
          <w:tab w:val="clear" w:pos="2410"/>
        </w:tabs>
        <w:ind w:left="1560" w:hanging="851"/>
        <w:rPr>
          <w:color w:val="000000" w:themeColor="text1"/>
        </w:rPr>
      </w:pPr>
      <w:r w:rsidRPr="00E807E2">
        <w:rPr>
          <w:color w:val="000000" w:themeColor="text1"/>
        </w:rPr>
        <w:t xml:space="preserve">to the extent the same is within the reasonable control of </w:t>
      </w:r>
      <w:r w:rsidR="00AA7AC2" w:rsidRPr="00E807E2">
        <w:rPr>
          <w:color w:val="000000" w:themeColor="text1"/>
        </w:rPr>
        <w:t xml:space="preserve">the </w:t>
      </w:r>
      <w:r w:rsidRPr="00E807E2">
        <w:rPr>
          <w:color w:val="000000" w:themeColor="text1"/>
        </w:rPr>
        <w:t xml:space="preserve">Service Provider, the internal and </w:t>
      </w:r>
      <w:proofErr w:type="gramStart"/>
      <w:r w:rsidRPr="00E807E2">
        <w:rPr>
          <w:color w:val="000000" w:themeColor="text1"/>
        </w:rPr>
        <w:t>Third Party</w:t>
      </w:r>
      <w:proofErr w:type="gramEnd"/>
      <w:r w:rsidRPr="00E807E2">
        <w:rPr>
          <w:color w:val="000000" w:themeColor="text1"/>
        </w:rPr>
        <w:t xml:space="preserve"> costs incurred by SARS in relation to the Transition are minimised.</w:t>
      </w:r>
    </w:p>
    <w:p w14:paraId="40E91C3B" w14:textId="77777777" w:rsidR="00970C8A" w:rsidRPr="00E807E2" w:rsidRDefault="00970C8A" w:rsidP="005E7F90">
      <w:pPr>
        <w:pStyle w:val="level3"/>
        <w:ind w:left="709" w:hanging="709"/>
        <w:rPr>
          <w:color w:val="000000" w:themeColor="text1"/>
        </w:rPr>
      </w:pPr>
      <w:r w:rsidRPr="00E807E2">
        <w:rPr>
          <w:color w:val="000000" w:themeColor="text1"/>
        </w:rPr>
        <w:t xml:space="preserve">Save for those Transition activities expressly stated in </w:t>
      </w:r>
      <w:r w:rsidRPr="00E807E2">
        <w:rPr>
          <w:b/>
          <w:color w:val="000000" w:themeColor="text1"/>
        </w:rPr>
        <w:t>Appendix B-N-2</w:t>
      </w:r>
      <w:r w:rsidRPr="00E807E2">
        <w:rPr>
          <w:color w:val="000000" w:themeColor="text1"/>
        </w:rPr>
        <w:t xml:space="preserve"> (Network Support Services Dependencies) or in the </w:t>
      </w:r>
      <w:r w:rsidR="00AC3A7D" w:rsidRPr="00E807E2">
        <w:rPr>
          <w:b/>
          <w:color w:val="000000" w:themeColor="text1"/>
        </w:rPr>
        <w:t>Appendix B-N-1</w:t>
      </w:r>
      <w:r w:rsidR="00AC3A7D" w:rsidRPr="00E807E2">
        <w:rPr>
          <w:color w:val="000000" w:themeColor="text1"/>
        </w:rPr>
        <w:t xml:space="preserve"> (</w:t>
      </w:r>
      <w:r w:rsidRPr="00E807E2">
        <w:rPr>
          <w:color w:val="000000" w:themeColor="text1"/>
        </w:rPr>
        <w:t>Transition Plan</w:t>
      </w:r>
      <w:r w:rsidR="00AC3A7D" w:rsidRPr="00E807E2">
        <w:rPr>
          <w:color w:val="000000" w:themeColor="text1"/>
        </w:rPr>
        <w:t>)</w:t>
      </w:r>
      <w:r w:rsidRPr="00E807E2">
        <w:rPr>
          <w:color w:val="000000" w:themeColor="text1"/>
        </w:rPr>
        <w:t xml:space="preserve"> to be </w:t>
      </w:r>
      <w:r w:rsidR="002E41C7" w:rsidRPr="00E807E2">
        <w:rPr>
          <w:color w:val="000000" w:themeColor="text1"/>
        </w:rPr>
        <w:t>SARS’</w:t>
      </w:r>
      <w:r w:rsidRPr="00E807E2">
        <w:rPr>
          <w:color w:val="000000" w:themeColor="text1"/>
        </w:rPr>
        <w:t xml:space="preserve"> responsibility, </w:t>
      </w:r>
      <w:r w:rsidR="00AA7AC2" w:rsidRPr="00E807E2">
        <w:rPr>
          <w:color w:val="000000" w:themeColor="text1"/>
        </w:rPr>
        <w:t xml:space="preserve">the </w:t>
      </w:r>
      <w:r w:rsidRPr="00E807E2">
        <w:rPr>
          <w:color w:val="000000" w:themeColor="text1"/>
        </w:rPr>
        <w:t>Service Provider has overall responsibility for the successful Transition of the Services in accordance with this Agreement.</w:t>
      </w:r>
    </w:p>
    <w:p w14:paraId="49ECCED0" w14:textId="77777777" w:rsidR="00970C8A" w:rsidRPr="00E807E2" w:rsidRDefault="00970C8A" w:rsidP="00017FEA">
      <w:pPr>
        <w:pStyle w:val="level2-head"/>
        <w:spacing w:before="240"/>
        <w:ind w:left="709" w:hanging="709"/>
        <w:rPr>
          <w:color w:val="000000" w:themeColor="text1"/>
        </w:rPr>
      </w:pPr>
      <w:bookmarkStart w:id="2106" w:name="_Ref410478253"/>
      <w:r w:rsidRPr="00E807E2">
        <w:rPr>
          <w:color w:val="000000" w:themeColor="text1"/>
        </w:rPr>
        <w:t>Transition Plan</w:t>
      </w:r>
      <w:bookmarkEnd w:id="2106"/>
    </w:p>
    <w:p w14:paraId="1CC6D110" w14:textId="77777777" w:rsidR="00970C8A" w:rsidRPr="00E807E2" w:rsidRDefault="00970C8A" w:rsidP="005E7F90">
      <w:pPr>
        <w:pStyle w:val="level3"/>
        <w:ind w:left="709" w:hanging="709"/>
        <w:rPr>
          <w:color w:val="000000" w:themeColor="text1"/>
        </w:rPr>
      </w:pPr>
      <w:r w:rsidRPr="00E807E2">
        <w:rPr>
          <w:b/>
          <w:color w:val="000000" w:themeColor="text1"/>
        </w:rPr>
        <w:t>Appendix B-N-1</w:t>
      </w:r>
      <w:r w:rsidRPr="00E807E2">
        <w:rPr>
          <w:color w:val="000000" w:themeColor="text1"/>
        </w:rPr>
        <w:t xml:space="preserve"> (Network Support Services Transition Plan) sets out the Transition Plan as at the </w:t>
      </w:r>
      <w:r w:rsidR="0090154A" w:rsidRPr="00E807E2">
        <w:rPr>
          <w:color w:val="000000" w:themeColor="text1"/>
        </w:rPr>
        <w:t xml:space="preserve">Effective </w:t>
      </w:r>
      <w:r w:rsidRPr="00E807E2">
        <w:rPr>
          <w:color w:val="000000" w:themeColor="text1"/>
        </w:rPr>
        <w:t>Date.</w:t>
      </w:r>
    </w:p>
    <w:p w14:paraId="124F21F1" w14:textId="77777777" w:rsidR="00970C8A" w:rsidRPr="00E807E2" w:rsidRDefault="00AA7AC2" w:rsidP="005E7F90">
      <w:pPr>
        <w:pStyle w:val="level3"/>
        <w:ind w:left="709" w:hanging="709"/>
        <w:rPr>
          <w:color w:val="000000" w:themeColor="text1"/>
        </w:rPr>
      </w:pPr>
      <w:r w:rsidRPr="00E807E2">
        <w:rPr>
          <w:color w:val="000000" w:themeColor="text1"/>
        </w:rPr>
        <w:t xml:space="preserve">The </w:t>
      </w:r>
      <w:r w:rsidR="00970C8A" w:rsidRPr="00E807E2">
        <w:rPr>
          <w:color w:val="000000" w:themeColor="text1"/>
        </w:rPr>
        <w:t xml:space="preserve">Service Provider and SARS will each perform </w:t>
      </w:r>
      <w:r w:rsidR="001E2BBE" w:rsidRPr="00E807E2">
        <w:rPr>
          <w:color w:val="000000" w:themeColor="text1"/>
        </w:rPr>
        <w:t xml:space="preserve">their respective tasks </w:t>
      </w:r>
      <w:r w:rsidR="00970C8A" w:rsidRPr="00E807E2">
        <w:rPr>
          <w:color w:val="000000" w:themeColor="text1"/>
        </w:rPr>
        <w:t>in accordance with the Transition Plan.</w:t>
      </w:r>
    </w:p>
    <w:p w14:paraId="56659297" w14:textId="77777777" w:rsidR="00E807E2" w:rsidRDefault="00970C8A" w:rsidP="005E7F90">
      <w:pPr>
        <w:pStyle w:val="level3"/>
        <w:ind w:left="709" w:hanging="709"/>
        <w:rPr>
          <w:color w:val="000000" w:themeColor="text1"/>
        </w:rPr>
      </w:pPr>
      <w:r w:rsidRPr="00E807E2">
        <w:rPr>
          <w:color w:val="000000" w:themeColor="text1"/>
        </w:rPr>
        <w:t xml:space="preserve">Until completion of </w:t>
      </w:r>
      <w:r w:rsidR="00D3761A" w:rsidRPr="00E807E2">
        <w:rPr>
          <w:color w:val="000000" w:themeColor="text1"/>
        </w:rPr>
        <w:t>the T</w:t>
      </w:r>
      <w:r w:rsidRPr="00E807E2">
        <w:rPr>
          <w:color w:val="000000" w:themeColor="text1"/>
        </w:rPr>
        <w:t xml:space="preserve">ransition, </w:t>
      </w:r>
      <w:r w:rsidR="00D3761A" w:rsidRPr="00E807E2">
        <w:rPr>
          <w:color w:val="000000" w:themeColor="text1"/>
        </w:rPr>
        <w:t xml:space="preserve">the </w:t>
      </w:r>
      <w:r w:rsidRPr="00E807E2">
        <w:rPr>
          <w:color w:val="000000" w:themeColor="text1"/>
        </w:rPr>
        <w:t xml:space="preserve">Service Provider shall, acting reasonably, update and develop the Transition Plan, including to address the impact of issues identified by either Party, provided, however, that all such updates will be subject to </w:t>
      </w:r>
      <w:r w:rsidR="002E41C7" w:rsidRPr="00E807E2">
        <w:rPr>
          <w:color w:val="000000" w:themeColor="text1"/>
        </w:rPr>
        <w:t>SARS’</w:t>
      </w:r>
      <w:r w:rsidRPr="00E807E2">
        <w:rPr>
          <w:color w:val="000000" w:themeColor="text1"/>
        </w:rPr>
        <w:t xml:space="preserve"> approval. </w:t>
      </w:r>
      <w:r w:rsidR="008F3E36" w:rsidRPr="00E807E2">
        <w:rPr>
          <w:color w:val="000000" w:themeColor="text1"/>
        </w:rPr>
        <w:t xml:space="preserve">The </w:t>
      </w:r>
      <w:r w:rsidRPr="00E807E2">
        <w:rPr>
          <w:color w:val="000000" w:themeColor="text1"/>
        </w:rPr>
        <w:t>Service Provider will also make changes to the Transition Plan as reasonably requested by SARS from time to time.</w:t>
      </w:r>
    </w:p>
    <w:p w14:paraId="2439C0A2" w14:textId="21585FF2" w:rsidR="00970C8A" w:rsidRPr="00E807E2" w:rsidRDefault="00970C8A" w:rsidP="005E7F90">
      <w:pPr>
        <w:pStyle w:val="level3"/>
        <w:ind w:left="709" w:hanging="709"/>
        <w:rPr>
          <w:color w:val="000000" w:themeColor="text1"/>
        </w:rPr>
      </w:pPr>
      <w:r w:rsidRPr="00E807E2">
        <w:rPr>
          <w:color w:val="000000" w:themeColor="text1"/>
        </w:rPr>
        <w:t xml:space="preserve">In developing or changing the Transition Plan, </w:t>
      </w:r>
      <w:r w:rsidR="008F3E36" w:rsidRPr="00E807E2">
        <w:rPr>
          <w:color w:val="000000" w:themeColor="text1"/>
        </w:rPr>
        <w:t xml:space="preserve">the </w:t>
      </w:r>
      <w:r w:rsidRPr="00E807E2">
        <w:rPr>
          <w:color w:val="000000" w:themeColor="text1"/>
        </w:rPr>
        <w:t xml:space="preserve">Service Provider will not impose any obligations on </w:t>
      </w:r>
      <w:proofErr w:type="gramStart"/>
      <w:r w:rsidRPr="00E807E2">
        <w:rPr>
          <w:color w:val="000000" w:themeColor="text1"/>
        </w:rPr>
        <w:t>SARS, or</w:t>
      </w:r>
      <w:proofErr w:type="gramEnd"/>
      <w:r w:rsidRPr="00E807E2">
        <w:rPr>
          <w:color w:val="000000" w:themeColor="text1"/>
        </w:rPr>
        <w:t xml:space="preserve"> change </w:t>
      </w:r>
      <w:r w:rsidR="002E41C7" w:rsidRPr="00E807E2">
        <w:rPr>
          <w:color w:val="000000" w:themeColor="text1"/>
        </w:rPr>
        <w:t>SARS’</w:t>
      </w:r>
      <w:r w:rsidRPr="00E807E2">
        <w:rPr>
          <w:color w:val="000000" w:themeColor="text1"/>
        </w:rPr>
        <w:t xml:space="preserve"> Transition obligations specified in the original Transition Plan (including their timing), without </w:t>
      </w:r>
      <w:r w:rsidR="002E41C7" w:rsidRPr="00E807E2">
        <w:rPr>
          <w:color w:val="000000" w:themeColor="text1"/>
        </w:rPr>
        <w:t>SARS’</w:t>
      </w:r>
      <w:r w:rsidRPr="00E807E2">
        <w:rPr>
          <w:color w:val="000000" w:themeColor="text1"/>
        </w:rPr>
        <w:t xml:space="preserve"> approval.</w:t>
      </w:r>
    </w:p>
    <w:p w14:paraId="569FC5DE" w14:textId="77777777" w:rsidR="00970C8A" w:rsidRPr="00E807E2" w:rsidRDefault="00970C8A" w:rsidP="00017FEA">
      <w:pPr>
        <w:pStyle w:val="level2-head"/>
        <w:spacing w:before="240"/>
        <w:ind w:left="709" w:hanging="709"/>
        <w:rPr>
          <w:color w:val="000000" w:themeColor="text1"/>
        </w:rPr>
      </w:pPr>
      <w:r w:rsidRPr="00E807E2">
        <w:rPr>
          <w:color w:val="000000" w:themeColor="text1"/>
        </w:rPr>
        <w:lastRenderedPageBreak/>
        <w:t>Testing and Handover</w:t>
      </w:r>
    </w:p>
    <w:p w14:paraId="4A76B1C6" w14:textId="77777777" w:rsidR="00970C8A" w:rsidRPr="00E807E2" w:rsidRDefault="00970C8A" w:rsidP="005E7F90">
      <w:pPr>
        <w:pStyle w:val="level3"/>
        <w:ind w:left="709" w:hanging="709"/>
        <w:rPr>
          <w:color w:val="000000" w:themeColor="text1"/>
        </w:rPr>
      </w:pPr>
      <w:bookmarkStart w:id="2107" w:name="_Ref410478271"/>
      <w:r w:rsidRPr="00E807E2">
        <w:rPr>
          <w:color w:val="000000" w:themeColor="text1"/>
        </w:rPr>
        <w:t>Service Provider shall:</w:t>
      </w:r>
      <w:bookmarkEnd w:id="2107"/>
    </w:p>
    <w:p w14:paraId="38DB329A" w14:textId="77777777" w:rsidR="00E807E2" w:rsidRDefault="00970C8A" w:rsidP="005E7F90">
      <w:pPr>
        <w:pStyle w:val="level4"/>
        <w:tabs>
          <w:tab w:val="clear" w:pos="2410"/>
        </w:tabs>
        <w:ind w:left="1560" w:hanging="851"/>
        <w:rPr>
          <w:color w:val="000000" w:themeColor="text1"/>
        </w:rPr>
      </w:pPr>
      <w:r w:rsidRPr="00E807E2">
        <w:rPr>
          <w:color w:val="000000" w:themeColor="text1"/>
        </w:rPr>
        <w:t xml:space="preserve">deliver each Transition Deliverable such that it meets the associated Transition Deliverable Criteria and </w:t>
      </w:r>
      <w:proofErr w:type="gramStart"/>
      <w:r w:rsidRPr="00E807E2">
        <w:rPr>
          <w:color w:val="000000" w:themeColor="text1"/>
        </w:rPr>
        <w:t>is capable of passing</w:t>
      </w:r>
      <w:proofErr w:type="gramEnd"/>
      <w:r w:rsidRPr="00E807E2">
        <w:rPr>
          <w:color w:val="000000" w:themeColor="text1"/>
        </w:rPr>
        <w:t xml:space="preserve"> the Transition Tests, in accordance with the Transition Milestones; and</w:t>
      </w:r>
    </w:p>
    <w:p w14:paraId="6F38CCBF" w14:textId="077BF10D" w:rsidR="00970C8A" w:rsidRPr="00E807E2" w:rsidRDefault="00970C8A" w:rsidP="005E7F90">
      <w:pPr>
        <w:pStyle w:val="level4"/>
        <w:tabs>
          <w:tab w:val="clear" w:pos="2410"/>
        </w:tabs>
        <w:ind w:left="1560" w:hanging="851"/>
        <w:rPr>
          <w:color w:val="000000" w:themeColor="text1"/>
        </w:rPr>
      </w:pPr>
      <w:r w:rsidRPr="00E807E2">
        <w:rPr>
          <w:color w:val="000000" w:themeColor="text1"/>
        </w:rPr>
        <w:t xml:space="preserve">demonstrate to </w:t>
      </w:r>
      <w:r w:rsidR="002E41C7" w:rsidRPr="00E807E2">
        <w:rPr>
          <w:color w:val="000000" w:themeColor="text1"/>
        </w:rPr>
        <w:t>SARS’</w:t>
      </w:r>
      <w:r w:rsidRPr="00E807E2">
        <w:rPr>
          <w:color w:val="000000" w:themeColor="text1"/>
        </w:rPr>
        <w:t xml:space="preserve"> reasonable satisfaction that it is </w:t>
      </w:r>
      <w:r w:rsidR="008B5354" w:rsidRPr="00E807E2">
        <w:rPr>
          <w:color w:val="000000" w:themeColor="text1"/>
        </w:rPr>
        <w:t>generally ready</w:t>
      </w:r>
      <w:r w:rsidRPr="00E807E2">
        <w:rPr>
          <w:color w:val="000000" w:themeColor="text1"/>
        </w:rPr>
        <w:t>, prior to the Commencement Date, to commence performing the Services.</w:t>
      </w:r>
    </w:p>
    <w:p w14:paraId="7113AA47" w14:textId="77777777" w:rsidR="00970C8A" w:rsidRPr="00E807E2" w:rsidRDefault="00970C8A" w:rsidP="005E7F90">
      <w:pPr>
        <w:pStyle w:val="level3"/>
        <w:ind w:left="709" w:hanging="709"/>
        <w:rPr>
          <w:color w:val="000000" w:themeColor="text1"/>
        </w:rPr>
      </w:pPr>
      <w:bookmarkStart w:id="2108" w:name="_Ref410478333"/>
      <w:r w:rsidRPr="00E807E2">
        <w:rPr>
          <w:color w:val="000000" w:themeColor="text1"/>
        </w:rPr>
        <w:t xml:space="preserve">SARS will perform the Transition Tests (and </w:t>
      </w:r>
      <w:r w:rsidR="002868D7" w:rsidRPr="00E807E2">
        <w:rPr>
          <w:color w:val="000000" w:themeColor="text1"/>
        </w:rPr>
        <w:t xml:space="preserve">the </w:t>
      </w:r>
      <w:r w:rsidRPr="00E807E2">
        <w:rPr>
          <w:color w:val="000000" w:themeColor="text1"/>
        </w:rPr>
        <w:t xml:space="preserve">Service Provider will assist, as requested by SARS). If the relevant Transition Deliverable or Service element fails its Transition Test, then SARS will provide </w:t>
      </w:r>
      <w:r w:rsidR="002868D7" w:rsidRPr="00E807E2">
        <w:rPr>
          <w:color w:val="000000" w:themeColor="text1"/>
        </w:rPr>
        <w:t xml:space="preserve">the </w:t>
      </w:r>
      <w:r w:rsidRPr="00E807E2">
        <w:rPr>
          <w:color w:val="000000" w:themeColor="text1"/>
        </w:rPr>
        <w:t>Service Provider with written details of why the Transition Test failed and</w:t>
      </w:r>
      <w:r w:rsidR="001E2BBE" w:rsidRPr="00E807E2">
        <w:rPr>
          <w:color w:val="000000" w:themeColor="text1"/>
        </w:rPr>
        <w:t>,</w:t>
      </w:r>
      <w:r w:rsidRPr="00E807E2">
        <w:rPr>
          <w:color w:val="000000" w:themeColor="text1"/>
        </w:rPr>
        <w:t xml:space="preserve"> at </w:t>
      </w:r>
      <w:r w:rsidR="002E41C7" w:rsidRPr="00E807E2">
        <w:rPr>
          <w:color w:val="000000" w:themeColor="text1"/>
        </w:rPr>
        <w:t>SARS’</w:t>
      </w:r>
      <w:r w:rsidRPr="00E807E2">
        <w:rPr>
          <w:color w:val="000000" w:themeColor="text1"/>
        </w:rPr>
        <w:t xml:space="preserve"> </w:t>
      </w:r>
      <w:proofErr w:type="gramStart"/>
      <w:r w:rsidRPr="00E807E2">
        <w:rPr>
          <w:color w:val="000000" w:themeColor="text1"/>
        </w:rPr>
        <w:t>discretion</w:t>
      </w:r>
      <w:r w:rsidR="001E2BBE" w:rsidRPr="00E807E2">
        <w:rPr>
          <w:color w:val="000000" w:themeColor="text1"/>
        </w:rPr>
        <w:t>,</w:t>
      </w:r>
      <w:r w:rsidRPr="00E807E2">
        <w:rPr>
          <w:color w:val="000000" w:themeColor="text1"/>
        </w:rPr>
        <w:t>:</w:t>
      </w:r>
      <w:bookmarkEnd w:id="2108"/>
      <w:proofErr w:type="gramEnd"/>
    </w:p>
    <w:p w14:paraId="1A785F67" w14:textId="03ADD7B9" w:rsidR="00970C8A" w:rsidRPr="00E807E2" w:rsidRDefault="002868D7" w:rsidP="005E7F90">
      <w:pPr>
        <w:pStyle w:val="level4"/>
        <w:tabs>
          <w:tab w:val="clear" w:pos="2410"/>
        </w:tabs>
        <w:ind w:left="1560" w:hanging="851"/>
        <w:rPr>
          <w:color w:val="000000" w:themeColor="text1"/>
        </w:rPr>
      </w:pPr>
      <w:r w:rsidRPr="00E807E2">
        <w:rPr>
          <w:color w:val="000000" w:themeColor="text1"/>
        </w:rPr>
        <w:t xml:space="preserve">The </w:t>
      </w:r>
      <w:r w:rsidR="00970C8A" w:rsidRPr="00E807E2">
        <w:rPr>
          <w:color w:val="000000" w:themeColor="text1"/>
        </w:rPr>
        <w:t xml:space="preserve">Service Provider will re-perform the relevant part of the Transition and the Transition Test will be repeated in accordance with this </w:t>
      </w:r>
      <w:r w:rsidR="000A4E70" w:rsidRPr="00E807E2">
        <w:rPr>
          <w:b/>
          <w:color w:val="000000" w:themeColor="text1"/>
        </w:rPr>
        <w:t>clause</w:t>
      </w:r>
      <w:r w:rsidR="00970C8A" w:rsidRPr="00E807E2">
        <w:rPr>
          <w:b/>
          <w:color w:val="000000" w:themeColor="text1"/>
        </w:rPr>
        <w:t xml:space="preserve"> </w:t>
      </w:r>
      <w:r w:rsidR="00970C8A" w:rsidRPr="00E807E2">
        <w:rPr>
          <w:b/>
          <w:color w:val="000000" w:themeColor="text1"/>
        </w:rPr>
        <w:fldChar w:fldCharType="begin"/>
      </w:r>
      <w:r w:rsidR="00970C8A" w:rsidRPr="00E807E2">
        <w:rPr>
          <w:b/>
          <w:color w:val="000000" w:themeColor="text1"/>
        </w:rPr>
        <w:instrText xml:space="preserve"> REF _Ref410478333 \r \h </w:instrText>
      </w:r>
      <w:r w:rsidR="000F619C" w:rsidRPr="00E807E2">
        <w:rPr>
          <w:b/>
          <w:color w:val="000000" w:themeColor="text1"/>
        </w:rPr>
        <w:instrText xml:space="preserve"> \* MERGEFORMAT </w:instrText>
      </w:r>
      <w:r w:rsidR="00970C8A" w:rsidRPr="00E807E2">
        <w:rPr>
          <w:b/>
          <w:color w:val="000000" w:themeColor="text1"/>
        </w:rPr>
      </w:r>
      <w:r w:rsidR="00970C8A" w:rsidRPr="00E807E2">
        <w:rPr>
          <w:b/>
          <w:color w:val="000000" w:themeColor="text1"/>
        </w:rPr>
        <w:fldChar w:fldCharType="separate"/>
      </w:r>
      <w:r w:rsidR="006C7D4B">
        <w:rPr>
          <w:b/>
          <w:color w:val="000000" w:themeColor="text1"/>
        </w:rPr>
        <w:t>2.3.2</w:t>
      </w:r>
      <w:r w:rsidR="00970C8A" w:rsidRPr="00E807E2">
        <w:rPr>
          <w:b/>
          <w:color w:val="000000" w:themeColor="text1"/>
        </w:rPr>
        <w:fldChar w:fldCharType="end"/>
      </w:r>
      <w:r w:rsidR="00970C8A" w:rsidRPr="00E807E2">
        <w:rPr>
          <w:color w:val="000000" w:themeColor="text1"/>
        </w:rPr>
        <w:t xml:space="preserve">, and if not passed or accepted in accordance with </w:t>
      </w:r>
      <w:r w:rsidR="000A4E70" w:rsidRPr="00E807E2">
        <w:rPr>
          <w:b/>
          <w:color w:val="000000" w:themeColor="text1"/>
        </w:rPr>
        <w:t>clause</w:t>
      </w:r>
      <w:r w:rsidR="00970C8A" w:rsidRPr="00E807E2">
        <w:rPr>
          <w:b/>
          <w:color w:val="000000" w:themeColor="text1"/>
        </w:rPr>
        <w:t xml:space="preserve"> </w:t>
      </w:r>
      <w:r w:rsidR="00970C8A" w:rsidRPr="00E807E2">
        <w:rPr>
          <w:b/>
          <w:color w:val="000000" w:themeColor="text1"/>
        </w:rPr>
        <w:fldChar w:fldCharType="begin"/>
      </w:r>
      <w:r w:rsidR="00970C8A" w:rsidRPr="00E807E2">
        <w:rPr>
          <w:b/>
          <w:color w:val="000000" w:themeColor="text1"/>
        </w:rPr>
        <w:instrText xml:space="preserve"> REF _Ref410478371 \r \h </w:instrText>
      </w:r>
      <w:r w:rsidR="000F619C" w:rsidRPr="00E807E2">
        <w:rPr>
          <w:b/>
          <w:color w:val="000000" w:themeColor="text1"/>
        </w:rPr>
        <w:instrText xml:space="preserve"> \* MERGEFORMAT </w:instrText>
      </w:r>
      <w:r w:rsidR="00970C8A" w:rsidRPr="00E807E2">
        <w:rPr>
          <w:b/>
          <w:color w:val="000000" w:themeColor="text1"/>
        </w:rPr>
      </w:r>
      <w:r w:rsidR="00970C8A" w:rsidRPr="00E807E2">
        <w:rPr>
          <w:b/>
          <w:color w:val="000000" w:themeColor="text1"/>
        </w:rPr>
        <w:fldChar w:fldCharType="separate"/>
      </w:r>
      <w:r w:rsidR="006C7D4B">
        <w:rPr>
          <w:b/>
          <w:color w:val="000000" w:themeColor="text1"/>
        </w:rPr>
        <w:t>2.3.2.2</w:t>
      </w:r>
      <w:r w:rsidR="00970C8A" w:rsidRPr="00E807E2">
        <w:rPr>
          <w:b/>
          <w:color w:val="000000" w:themeColor="text1"/>
        </w:rPr>
        <w:fldChar w:fldCharType="end"/>
      </w:r>
      <w:r w:rsidRPr="00E807E2">
        <w:rPr>
          <w:b/>
          <w:color w:val="000000" w:themeColor="text1"/>
        </w:rPr>
        <w:t xml:space="preserve"> </w:t>
      </w:r>
      <w:r w:rsidRPr="00E807E2">
        <w:rPr>
          <w:color w:val="000000" w:themeColor="text1"/>
        </w:rPr>
        <w:t>below</w:t>
      </w:r>
      <w:r w:rsidRPr="00E807E2">
        <w:rPr>
          <w:b/>
          <w:color w:val="000000" w:themeColor="text1"/>
        </w:rPr>
        <w:t xml:space="preserve"> </w:t>
      </w:r>
      <w:r w:rsidR="00970C8A" w:rsidRPr="00E807E2">
        <w:rPr>
          <w:color w:val="000000" w:themeColor="text1"/>
        </w:rPr>
        <w:t>then Service Provider will continue to re-perform and the Transition Tests will be repeated until passed</w:t>
      </w:r>
      <w:r w:rsidR="001E2BBE" w:rsidRPr="00E807E2">
        <w:rPr>
          <w:color w:val="000000" w:themeColor="text1"/>
        </w:rPr>
        <w:t xml:space="preserve"> or accepted</w:t>
      </w:r>
      <w:r w:rsidR="00970C8A" w:rsidRPr="00E807E2">
        <w:rPr>
          <w:color w:val="000000" w:themeColor="text1"/>
        </w:rPr>
        <w:t>; or</w:t>
      </w:r>
    </w:p>
    <w:p w14:paraId="16F0C4C4" w14:textId="77777777" w:rsidR="00970C8A" w:rsidRPr="00E807E2" w:rsidRDefault="00970C8A" w:rsidP="005E7F90">
      <w:pPr>
        <w:pStyle w:val="level4"/>
        <w:tabs>
          <w:tab w:val="clear" w:pos="2410"/>
        </w:tabs>
        <w:ind w:left="1560" w:hanging="851"/>
        <w:rPr>
          <w:color w:val="000000" w:themeColor="text1"/>
        </w:rPr>
      </w:pPr>
      <w:bookmarkStart w:id="2109" w:name="_Ref410478371"/>
      <w:r w:rsidRPr="00E807E2">
        <w:rPr>
          <w:color w:val="000000" w:themeColor="text1"/>
        </w:rPr>
        <w:t xml:space="preserve">SARS may (in its discretion) accept any non-conforming Transition Deliverable or Service element, in which case </w:t>
      </w:r>
      <w:r w:rsidR="002868D7" w:rsidRPr="00E807E2">
        <w:rPr>
          <w:color w:val="000000" w:themeColor="text1"/>
        </w:rPr>
        <w:t xml:space="preserve">the </w:t>
      </w:r>
      <w:r w:rsidRPr="00E807E2">
        <w:rPr>
          <w:color w:val="000000" w:themeColor="text1"/>
        </w:rPr>
        <w:t>Service Provider will rectify the non-conformity as soon as practicable after acceptance (and the Transition Tests will be repeated).</w:t>
      </w:r>
      <w:bookmarkEnd w:id="2109"/>
    </w:p>
    <w:p w14:paraId="2DB95E95" w14:textId="77777777" w:rsidR="00970C8A" w:rsidRPr="00E807E2" w:rsidRDefault="002868D7" w:rsidP="005E7F90">
      <w:pPr>
        <w:pStyle w:val="level3"/>
        <w:ind w:left="709" w:hanging="709"/>
        <w:rPr>
          <w:color w:val="000000" w:themeColor="text1"/>
        </w:rPr>
      </w:pPr>
      <w:r w:rsidRPr="00E807E2">
        <w:rPr>
          <w:color w:val="000000" w:themeColor="text1"/>
        </w:rPr>
        <w:t xml:space="preserve">The </w:t>
      </w:r>
      <w:r w:rsidR="00970C8A" w:rsidRPr="00E807E2">
        <w:rPr>
          <w:color w:val="000000" w:themeColor="text1"/>
        </w:rPr>
        <w:t>Service Provider will not commence performance of the Services (other than the Transition Services) until:</w:t>
      </w:r>
    </w:p>
    <w:p w14:paraId="3B6E49A1" w14:textId="1357C9DB" w:rsidR="00970C8A" w:rsidRPr="00E807E2" w:rsidRDefault="00970C8A" w:rsidP="005E7F90">
      <w:pPr>
        <w:pStyle w:val="level4"/>
        <w:tabs>
          <w:tab w:val="clear" w:pos="2410"/>
        </w:tabs>
        <w:ind w:left="1560" w:hanging="851"/>
        <w:rPr>
          <w:color w:val="000000" w:themeColor="text1"/>
        </w:rPr>
      </w:pPr>
      <w:r w:rsidRPr="00E807E2">
        <w:rPr>
          <w:color w:val="000000" w:themeColor="text1"/>
        </w:rPr>
        <w:t xml:space="preserve">the Transition Tests are passed in accordance with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_Ref410478333 \r \h </w:instrText>
      </w:r>
      <w:r w:rsidR="009278B9"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2.3.2</w:t>
      </w:r>
      <w:r w:rsidRPr="00E807E2">
        <w:rPr>
          <w:b/>
          <w:color w:val="000000" w:themeColor="text1"/>
        </w:rPr>
        <w:fldChar w:fldCharType="end"/>
      </w:r>
      <w:r w:rsidRPr="00E807E2">
        <w:rPr>
          <w:color w:val="000000" w:themeColor="text1"/>
        </w:rPr>
        <w:t xml:space="preserve"> </w:t>
      </w:r>
      <w:r w:rsidR="002868D7" w:rsidRPr="00E807E2">
        <w:rPr>
          <w:color w:val="000000" w:themeColor="text1"/>
        </w:rPr>
        <w:t xml:space="preserve">above </w:t>
      </w:r>
      <w:r w:rsidRPr="00E807E2">
        <w:rPr>
          <w:color w:val="000000" w:themeColor="text1"/>
        </w:rPr>
        <w:t xml:space="preserve">(or SARS accepts the Services in accordance with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_Ref410478371 \r \h </w:instrText>
      </w:r>
      <w:r w:rsidR="009278B9"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2.3.2.2</w:t>
      </w:r>
      <w:r w:rsidRPr="00E807E2">
        <w:rPr>
          <w:b/>
          <w:color w:val="000000" w:themeColor="text1"/>
        </w:rPr>
        <w:fldChar w:fldCharType="end"/>
      </w:r>
      <w:r w:rsidR="002868D7" w:rsidRPr="00E807E2">
        <w:rPr>
          <w:b/>
          <w:color w:val="000000" w:themeColor="text1"/>
        </w:rPr>
        <w:t xml:space="preserve"> </w:t>
      </w:r>
      <w:r w:rsidR="002868D7" w:rsidRPr="00E807E2">
        <w:rPr>
          <w:color w:val="000000" w:themeColor="text1"/>
        </w:rPr>
        <w:t>above</w:t>
      </w:r>
      <w:r w:rsidRPr="00E807E2">
        <w:rPr>
          <w:color w:val="000000" w:themeColor="text1"/>
        </w:rPr>
        <w:t>; and</w:t>
      </w:r>
    </w:p>
    <w:p w14:paraId="110B749E" w14:textId="77777777" w:rsidR="00970C8A" w:rsidRPr="00E807E2" w:rsidRDefault="00970C8A" w:rsidP="005E7F90">
      <w:pPr>
        <w:pStyle w:val="level4"/>
        <w:tabs>
          <w:tab w:val="clear" w:pos="2410"/>
        </w:tabs>
        <w:ind w:left="1560" w:hanging="851"/>
        <w:rPr>
          <w:color w:val="000000" w:themeColor="text1"/>
        </w:rPr>
      </w:pPr>
      <w:r w:rsidRPr="00E807E2">
        <w:rPr>
          <w:color w:val="000000" w:themeColor="text1"/>
        </w:rPr>
        <w:t>SARS otherwise approves the commencement of Services (such approval not to be unreasonably withheld).</w:t>
      </w:r>
    </w:p>
    <w:p w14:paraId="7F857DAD" w14:textId="31A45CB1" w:rsidR="00970C8A" w:rsidRPr="00E807E2" w:rsidRDefault="00970C8A" w:rsidP="005E7F90">
      <w:pPr>
        <w:pStyle w:val="level3"/>
        <w:ind w:left="709" w:hanging="709"/>
        <w:rPr>
          <w:color w:val="000000" w:themeColor="text1"/>
        </w:rPr>
      </w:pPr>
      <w:bookmarkStart w:id="2110" w:name="_Ref410478450"/>
      <w:r w:rsidRPr="00E807E2">
        <w:rPr>
          <w:color w:val="000000" w:themeColor="text1"/>
        </w:rPr>
        <w:t xml:space="preserve">If </w:t>
      </w:r>
      <w:r w:rsidR="002868D7" w:rsidRPr="00E807E2">
        <w:rPr>
          <w:color w:val="000000" w:themeColor="text1"/>
        </w:rPr>
        <w:t xml:space="preserve">the </w:t>
      </w:r>
      <w:r w:rsidRPr="00E807E2">
        <w:rPr>
          <w:color w:val="000000" w:themeColor="text1"/>
        </w:rPr>
        <w:t xml:space="preserve">Service Provider is prevented from delivering a Transition Deliverable and the same is excused pursuant to </w:t>
      </w:r>
      <w:r w:rsidR="000A4E70" w:rsidRPr="00E807E2">
        <w:rPr>
          <w:b/>
          <w:color w:val="000000" w:themeColor="text1"/>
        </w:rPr>
        <w:t>clause</w:t>
      </w:r>
      <w:r w:rsidRPr="00E807E2">
        <w:rPr>
          <w:b/>
          <w:color w:val="000000" w:themeColor="text1"/>
        </w:rPr>
        <w:t xml:space="preserve"> </w:t>
      </w:r>
      <w:r w:rsidR="009E0123" w:rsidRPr="00E807E2">
        <w:rPr>
          <w:b/>
          <w:color w:val="000000" w:themeColor="text1"/>
        </w:rPr>
        <w:fldChar w:fldCharType="begin"/>
      </w:r>
      <w:r w:rsidR="009E0123" w:rsidRPr="00E807E2">
        <w:rPr>
          <w:b/>
          <w:color w:val="000000" w:themeColor="text1"/>
        </w:rPr>
        <w:instrText xml:space="preserve"> REF _Ref261942371 \r \h </w:instrText>
      </w:r>
      <w:r w:rsidR="009278B9"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22.3</w:t>
      </w:r>
      <w:r w:rsidR="009E0123" w:rsidRPr="00E807E2">
        <w:rPr>
          <w:b/>
          <w:color w:val="000000" w:themeColor="text1"/>
        </w:rPr>
        <w:fldChar w:fldCharType="end"/>
      </w:r>
      <w:r w:rsidR="009E0123" w:rsidRPr="00E807E2">
        <w:rPr>
          <w:color w:val="000000" w:themeColor="text1"/>
        </w:rPr>
        <w:t xml:space="preserve"> </w:t>
      </w:r>
      <w:r w:rsidRPr="00E807E2">
        <w:rPr>
          <w:color w:val="000000" w:themeColor="text1"/>
        </w:rPr>
        <w:t>(Force Majeure)</w:t>
      </w:r>
      <w:r w:rsidR="008F50ED" w:rsidRPr="00E807E2">
        <w:rPr>
          <w:color w:val="000000" w:themeColor="text1"/>
        </w:rPr>
        <w:t xml:space="preserve"> of the </w:t>
      </w:r>
      <w:r w:rsidR="008F50ED" w:rsidRPr="00E807E2">
        <w:rPr>
          <w:b/>
          <w:color w:val="000000" w:themeColor="text1"/>
        </w:rPr>
        <w:t>Main Agreement</w:t>
      </w:r>
      <w:r w:rsidRPr="00E807E2">
        <w:rPr>
          <w:color w:val="000000" w:themeColor="text1"/>
        </w:rPr>
        <w:t xml:space="preserve"> or </w:t>
      </w:r>
      <w:r w:rsidR="009278B9" w:rsidRPr="00E807E2">
        <w:rPr>
          <w:b/>
          <w:color w:val="000000" w:themeColor="text1"/>
        </w:rPr>
        <w:t xml:space="preserve">clause </w:t>
      </w:r>
      <w:r w:rsidR="009E0123" w:rsidRPr="00E807E2">
        <w:rPr>
          <w:b/>
          <w:color w:val="000000" w:themeColor="text1"/>
        </w:rPr>
        <w:fldChar w:fldCharType="begin"/>
      </w:r>
      <w:r w:rsidR="009E0123" w:rsidRPr="00E807E2">
        <w:rPr>
          <w:b/>
          <w:color w:val="000000" w:themeColor="text1"/>
        </w:rPr>
        <w:instrText xml:space="preserve"> REF _Ref261942012 \r \h </w:instrText>
      </w:r>
      <w:r w:rsidR="009278B9"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9.2</w:t>
      </w:r>
      <w:r w:rsidR="009E0123" w:rsidRPr="00E807E2">
        <w:rPr>
          <w:b/>
          <w:color w:val="000000" w:themeColor="text1"/>
        </w:rPr>
        <w:fldChar w:fldCharType="end"/>
      </w:r>
      <w:r w:rsidRPr="00E807E2">
        <w:rPr>
          <w:color w:val="000000" w:themeColor="text1"/>
        </w:rPr>
        <w:t xml:space="preserve"> (Excused Performance) </w:t>
      </w:r>
      <w:r w:rsidR="008F50ED" w:rsidRPr="00E807E2">
        <w:rPr>
          <w:color w:val="000000" w:themeColor="text1"/>
        </w:rPr>
        <w:t xml:space="preserve">of the </w:t>
      </w:r>
      <w:r w:rsidR="008F50ED" w:rsidRPr="00E807E2">
        <w:rPr>
          <w:b/>
          <w:color w:val="000000" w:themeColor="text1"/>
        </w:rPr>
        <w:t>Main Agreement</w:t>
      </w:r>
      <w:r w:rsidRPr="00E807E2">
        <w:rPr>
          <w:color w:val="000000" w:themeColor="text1"/>
        </w:rPr>
        <w:t>, then:</w:t>
      </w:r>
      <w:bookmarkEnd w:id="2110"/>
    </w:p>
    <w:p w14:paraId="3F336376" w14:textId="77777777" w:rsidR="00970C8A" w:rsidRPr="00E807E2" w:rsidRDefault="00970C8A" w:rsidP="005E7F90">
      <w:pPr>
        <w:pStyle w:val="level4"/>
        <w:tabs>
          <w:tab w:val="clear" w:pos="2410"/>
        </w:tabs>
        <w:ind w:left="1560" w:hanging="851"/>
        <w:rPr>
          <w:color w:val="000000" w:themeColor="text1"/>
        </w:rPr>
      </w:pPr>
      <w:r w:rsidRPr="00E807E2">
        <w:rPr>
          <w:color w:val="000000" w:themeColor="text1"/>
        </w:rPr>
        <w:t>SARS shall, having consulted with Service Provider and acting reasonably, extend the date for delivery of such Transition Deliverable by a reasonable period that reflects the impact of such Force Majeure Event or failure and Service Provider will deliver such Transition Deliverable by such revised date; or</w:t>
      </w:r>
    </w:p>
    <w:p w14:paraId="317B8B65" w14:textId="54F29B74" w:rsidR="00970C8A" w:rsidRPr="00E807E2" w:rsidRDefault="001E2BBE" w:rsidP="005E7F90">
      <w:pPr>
        <w:pStyle w:val="level4"/>
        <w:tabs>
          <w:tab w:val="clear" w:pos="2410"/>
        </w:tabs>
        <w:ind w:left="1560" w:hanging="851"/>
        <w:rPr>
          <w:color w:val="000000" w:themeColor="text1"/>
        </w:rPr>
      </w:pPr>
      <w:r w:rsidRPr="00E807E2">
        <w:rPr>
          <w:color w:val="000000" w:themeColor="text1"/>
        </w:rPr>
        <w:t>Service Provider will commence performing</w:t>
      </w:r>
      <w:r w:rsidR="00970C8A" w:rsidRPr="00E807E2">
        <w:rPr>
          <w:color w:val="000000" w:themeColor="text1"/>
        </w:rPr>
        <w:t xml:space="preserve"> those Services that it is able to perform and will be excused from performing the remainder of the Service in accordance with, as relevant, </w:t>
      </w:r>
      <w:r w:rsidR="000A4E70" w:rsidRPr="00E807E2">
        <w:rPr>
          <w:b/>
          <w:color w:val="000000" w:themeColor="text1"/>
        </w:rPr>
        <w:t>clause</w:t>
      </w:r>
      <w:r w:rsidR="00970C8A" w:rsidRPr="00E807E2">
        <w:rPr>
          <w:b/>
          <w:color w:val="000000" w:themeColor="text1"/>
        </w:rPr>
        <w:t xml:space="preserve"> </w:t>
      </w:r>
      <w:r w:rsidR="009E0123" w:rsidRPr="00E807E2">
        <w:rPr>
          <w:b/>
          <w:color w:val="000000" w:themeColor="text1"/>
        </w:rPr>
        <w:fldChar w:fldCharType="begin"/>
      </w:r>
      <w:r w:rsidR="009E0123" w:rsidRPr="00E807E2">
        <w:rPr>
          <w:b/>
          <w:color w:val="000000" w:themeColor="text1"/>
        </w:rPr>
        <w:instrText xml:space="preserve"> REF _Ref261942371 \r \h </w:instrText>
      </w:r>
      <w:r w:rsidR="009278B9"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22.3</w:t>
      </w:r>
      <w:r w:rsidR="009E0123" w:rsidRPr="00E807E2">
        <w:rPr>
          <w:b/>
          <w:color w:val="000000" w:themeColor="text1"/>
        </w:rPr>
        <w:fldChar w:fldCharType="end"/>
      </w:r>
      <w:r w:rsidR="009E0123" w:rsidRPr="00E807E2">
        <w:rPr>
          <w:color w:val="000000" w:themeColor="text1"/>
        </w:rPr>
        <w:t xml:space="preserve"> </w:t>
      </w:r>
      <w:r w:rsidR="00970C8A" w:rsidRPr="00E807E2">
        <w:rPr>
          <w:color w:val="000000" w:themeColor="text1"/>
        </w:rPr>
        <w:t xml:space="preserve">(Force Majeure) </w:t>
      </w:r>
      <w:r w:rsidR="008F50ED" w:rsidRPr="00E807E2">
        <w:rPr>
          <w:color w:val="000000" w:themeColor="text1"/>
        </w:rPr>
        <w:t xml:space="preserve">of the </w:t>
      </w:r>
      <w:r w:rsidR="008F50ED" w:rsidRPr="00E807E2">
        <w:rPr>
          <w:b/>
          <w:color w:val="000000" w:themeColor="text1"/>
        </w:rPr>
        <w:t>Main Agreement</w:t>
      </w:r>
      <w:r w:rsidR="008F50ED" w:rsidRPr="00E807E2">
        <w:rPr>
          <w:color w:val="000000" w:themeColor="text1"/>
        </w:rPr>
        <w:t xml:space="preserve"> </w:t>
      </w:r>
      <w:r w:rsidR="00970C8A" w:rsidRPr="00E807E2">
        <w:rPr>
          <w:color w:val="000000" w:themeColor="text1"/>
        </w:rPr>
        <w:t xml:space="preserve">or </w:t>
      </w:r>
      <w:r w:rsidR="009278B9" w:rsidRPr="00E807E2">
        <w:rPr>
          <w:b/>
          <w:color w:val="000000" w:themeColor="text1"/>
        </w:rPr>
        <w:t xml:space="preserve">clause </w:t>
      </w:r>
      <w:r w:rsidR="009E0123" w:rsidRPr="00E807E2">
        <w:rPr>
          <w:b/>
          <w:color w:val="000000" w:themeColor="text1"/>
        </w:rPr>
        <w:fldChar w:fldCharType="begin"/>
      </w:r>
      <w:r w:rsidR="009E0123" w:rsidRPr="00E807E2">
        <w:rPr>
          <w:b/>
          <w:color w:val="000000" w:themeColor="text1"/>
        </w:rPr>
        <w:instrText xml:space="preserve"> REF _Ref261942012 \r \h </w:instrText>
      </w:r>
      <w:r w:rsidR="009278B9"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9.2</w:t>
      </w:r>
      <w:r w:rsidR="009E0123" w:rsidRPr="00E807E2">
        <w:rPr>
          <w:b/>
          <w:color w:val="000000" w:themeColor="text1"/>
        </w:rPr>
        <w:fldChar w:fldCharType="end"/>
      </w:r>
      <w:r w:rsidR="009E0123" w:rsidRPr="00E807E2">
        <w:rPr>
          <w:color w:val="000000" w:themeColor="text1"/>
        </w:rPr>
        <w:t xml:space="preserve"> (</w:t>
      </w:r>
      <w:r w:rsidR="00970C8A" w:rsidRPr="00E807E2">
        <w:rPr>
          <w:color w:val="000000" w:themeColor="text1"/>
        </w:rPr>
        <w:t xml:space="preserve">Excused Performance) </w:t>
      </w:r>
      <w:r w:rsidR="008F50ED" w:rsidRPr="00E807E2">
        <w:rPr>
          <w:color w:val="000000" w:themeColor="text1"/>
        </w:rPr>
        <w:t xml:space="preserve">of the </w:t>
      </w:r>
      <w:r w:rsidR="008F50ED" w:rsidRPr="00E807E2">
        <w:rPr>
          <w:b/>
          <w:color w:val="000000" w:themeColor="text1"/>
        </w:rPr>
        <w:t>Main Agreement</w:t>
      </w:r>
      <w:r w:rsidR="00970C8A" w:rsidRPr="00E807E2">
        <w:rPr>
          <w:color w:val="000000" w:themeColor="text1"/>
        </w:rPr>
        <w:t>.</w:t>
      </w:r>
    </w:p>
    <w:p w14:paraId="6B9F8040" w14:textId="77777777" w:rsidR="00970C8A" w:rsidRPr="00E807E2" w:rsidRDefault="00970C8A" w:rsidP="005E7F90">
      <w:pPr>
        <w:pStyle w:val="level3"/>
        <w:ind w:left="709" w:hanging="709"/>
        <w:rPr>
          <w:color w:val="000000" w:themeColor="text1"/>
        </w:rPr>
      </w:pPr>
      <w:r w:rsidRPr="00E807E2">
        <w:rPr>
          <w:color w:val="000000" w:themeColor="text1"/>
        </w:rPr>
        <w:t>If there is a delay in the handover of any of the Services then the charges for such Services will not commence until actual handover has occurred.</w:t>
      </w:r>
    </w:p>
    <w:p w14:paraId="6107F9EE" w14:textId="77777777" w:rsidR="00970C8A" w:rsidRPr="00E807E2" w:rsidRDefault="00970C8A" w:rsidP="00017FEA">
      <w:pPr>
        <w:pStyle w:val="level2-head"/>
        <w:spacing w:before="240"/>
        <w:ind w:left="709" w:hanging="709"/>
        <w:rPr>
          <w:color w:val="000000" w:themeColor="text1"/>
        </w:rPr>
      </w:pPr>
      <w:r w:rsidRPr="00E807E2">
        <w:rPr>
          <w:color w:val="000000" w:themeColor="text1"/>
        </w:rPr>
        <w:t>Failure to Meet Milestone Dates</w:t>
      </w:r>
    </w:p>
    <w:p w14:paraId="0A0C01D8" w14:textId="77777777" w:rsidR="00970C8A" w:rsidRPr="00E807E2" w:rsidRDefault="00970C8A" w:rsidP="005E7F90">
      <w:pPr>
        <w:pStyle w:val="level3"/>
        <w:ind w:left="709" w:hanging="709"/>
        <w:rPr>
          <w:color w:val="000000" w:themeColor="text1"/>
        </w:rPr>
      </w:pPr>
      <w:r w:rsidRPr="00E807E2">
        <w:rPr>
          <w:color w:val="000000" w:themeColor="text1"/>
        </w:rPr>
        <w:t>If:</w:t>
      </w:r>
    </w:p>
    <w:p w14:paraId="09AF81E8" w14:textId="684A54CA" w:rsidR="00970C8A" w:rsidRPr="00E807E2" w:rsidRDefault="00970C8A" w:rsidP="005E7F90">
      <w:pPr>
        <w:pStyle w:val="level4"/>
        <w:tabs>
          <w:tab w:val="clear" w:pos="2410"/>
        </w:tabs>
        <w:ind w:left="1560" w:hanging="851"/>
        <w:rPr>
          <w:color w:val="000000" w:themeColor="text1"/>
        </w:rPr>
      </w:pPr>
      <w:r w:rsidRPr="00E807E2">
        <w:rPr>
          <w:color w:val="000000" w:themeColor="text1"/>
        </w:rPr>
        <w:t xml:space="preserve">a Transition Deliverable is not ready and capable of passing the Transition Tests by the </w:t>
      </w:r>
      <w:r w:rsidRPr="00E807E2">
        <w:rPr>
          <w:color w:val="000000" w:themeColor="text1"/>
        </w:rPr>
        <w:lastRenderedPageBreak/>
        <w:t xml:space="preserve">relevant Transition Milestone (as such Transition Milestone may be extended in accordance with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_Ref410478450 \r \h </w:instrText>
      </w:r>
      <w:r w:rsidR="009278B9"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2.3.4</w:t>
      </w:r>
      <w:r w:rsidRPr="00E807E2">
        <w:rPr>
          <w:b/>
          <w:color w:val="000000" w:themeColor="text1"/>
        </w:rPr>
        <w:fldChar w:fldCharType="end"/>
      </w:r>
      <w:r w:rsidRPr="00E807E2">
        <w:rPr>
          <w:color w:val="000000" w:themeColor="text1"/>
        </w:rPr>
        <w:t>); or</w:t>
      </w:r>
    </w:p>
    <w:p w14:paraId="2D174ADE" w14:textId="7E9BFA46" w:rsidR="00970C8A" w:rsidRPr="00E807E2" w:rsidRDefault="00970C8A" w:rsidP="005E7F90">
      <w:pPr>
        <w:pStyle w:val="level4"/>
        <w:tabs>
          <w:tab w:val="clear" w:pos="2410"/>
        </w:tabs>
        <w:ind w:left="1560" w:hanging="851"/>
        <w:rPr>
          <w:color w:val="000000" w:themeColor="text1"/>
        </w:rPr>
      </w:pPr>
      <w:r w:rsidRPr="00E807E2">
        <w:rPr>
          <w:color w:val="000000" w:themeColor="text1"/>
        </w:rPr>
        <w:t xml:space="preserve">Service Provider is not otherwise ready to commence performing the Services on the Commencement Date (and the same is not excused pursuant to </w:t>
      </w:r>
      <w:r w:rsidR="000A4E70" w:rsidRPr="00E807E2">
        <w:rPr>
          <w:b/>
          <w:color w:val="000000" w:themeColor="text1"/>
        </w:rPr>
        <w:t>clause</w:t>
      </w:r>
      <w:r w:rsidRPr="00E807E2">
        <w:rPr>
          <w:b/>
          <w:color w:val="000000" w:themeColor="text1"/>
        </w:rPr>
        <w:t xml:space="preserve"> </w:t>
      </w:r>
      <w:r w:rsidR="009E0123" w:rsidRPr="00E807E2">
        <w:rPr>
          <w:b/>
          <w:color w:val="000000" w:themeColor="text1"/>
        </w:rPr>
        <w:fldChar w:fldCharType="begin"/>
      </w:r>
      <w:r w:rsidR="009E0123" w:rsidRPr="00E807E2">
        <w:rPr>
          <w:b/>
          <w:color w:val="000000" w:themeColor="text1"/>
        </w:rPr>
        <w:instrText xml:space="preserve"> REF _Ref261942371 \r \h </w:instrText>
      </w:r>
      <w:r w:rsidR="009278B9"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22.3</w:t>
      </w:r>
      <w:r w:rsidR="009E0123" w:rsidRPr="00E807E2">
        <w:rPr>
          <w:b/>
          <w:color w:val="000000" w:themeColor="text1"/>
        </w:rPr>
        <w:fldChar w:fldCharType="end"/>
      </w:r>
      <w:r w:rsidR="009E0123" w:rsidRPr="00E807E2">
        <w:rPr>
          <w:color w:val="000000" w:themeColor="text1"/>
        </w:rPr>
        <w:t xml:space="preserve"> </w:t>
      </w:r>
      <w:r w:rsidRPr="00E807E2">
        <w:rPr>
          <w:color w:val="000000" w:themeColor="text1"/>
        </w:rPr>
        <w:t>(Force Majeure)</w:t>
      </w:r>
      <w:r w:rsidR="00BF1C8A" w:rsidRPr="00E807E2">
        <w:rPr>
          <w:color w:val="000000" w:themeColor="text1"/>
        </w:rPr>
        <w:t xml:space="preserve"> of the </w:t>
      </w:r>
      <w:r w:rsidR="00BF1C8A" w:rsidRPr="00E807E2">
        <w:rPr>
          <w:b/>
          <w:color w:val="000000" w:themeColor="text1"/>
        </w:rPr>
        <w:t>Main Agreement</w:t>
      </w:r>
      <w:r w:rsidRPr="00E807E2">
        <w:rPr>
          <w:color w:val="000000" w:themeColor="text1"/>
        </w:rPr>
        <w:t xml:space="preserve"> or</w:t>
      </w:r>
      <w:r w:rsidR="009278B9" w:rsidRPr="00E807E2">
        <w:rPr>
          <w:color w:val="000000" w:themeColor="text1"/>
        </w:rPr>
        <w:t xml:space="preserve"> </w:t>
      </w:r>
      <w:r w:rsidR="009278B9" w:rsidRPr="00E807E2">
        <w:rPr>
          <w:b/>
          <w:color w:val="000000" w:themeColor="text1"/>
        </w:rPr>
        <w:t>clause</w:t>
      </w:r>
      <w:r w:rsidRPr="00E807E2">
        <w:rPr>
          <w:b/>
          <w:color w:val="000000" w:themeColor="text1"/>
        </w:rPr>
        <w:t xml:space="preserve"> </w:t>
      </w:r>
      <w:r w:rsidR="009E0123" w:rsidRPr="00E807E2">
        <w:rPr>
          <w:b/>
          <w:color w:val="000000" w:themeColor="text1"/>
        </w:rPr>
        <w:fldChar w:fldCharType="begin"/>
      </w:r>
      <w:r w:rsidR="009E0123" w:rsidRPr="00E807E2">
        <w:rPr>
          <w:b/>
          <w:color w:val="000000" w:themeColor="text1"/>
        </w:rPr>
        <w:instrText xml:space="preserve"> REF _Ref261942012 \r \h </w:instrText>
      </w:r>
      <w:r w:rsidR="009278B9"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9.2</w:t>
      </w:r>
      <w:r w:rsidR="009E0123" w:rsidRPr="00E807E2">
        <w:rPr>
          <w:b/>
          <w:color w:val="000000" w:themeColor="text1"/>
        </w:rPr>
        <w:fldChar w:fldCharType="end"/>
      </w:r>
      <w:r w:rsidR="009E0123" w:rsidRPr="00E807E2">
        <w:rPr>
          <w:color w:val="000000" w:themeColor="text1"/>
        </w:rPr>
        <w:t xml:space="preserve"> </w:t>
      </w:r>
      <w:r w:rsidRPr="00E807E2">
        <w:rPr>
          <w:color w:val="000000" w:themeColor="text1"/>
        </w:rPr>
        <w:t xml:space="preserve">(Excused Performance) </w:t>
      </w:r>
      <w:r w:rsidR="00BF1C8A" w:rsidRPr="00E807E2">
        <w:rPr>
          <w:color w:val="000000" w:themeColor="text1"/>
        </w:rPr>
        <w:t>of the Main Agreement</w:t>
      </w:r>
      <w:r w:rsidRPr="00E807E2">
        <w:rPr>
          <w:color w:val="000000" w:themeColor="text1"/>
        </w:rPr>
        <w:t>,</w:t>
      </w:r>
    </w:p>
    <w:p w14:paraId="719FF937" w14:textId="77777777" w:rsidR="00970C8A" w:rsidRPr="00E807E2" w:rsidRDefault="00970C8A" w:rsidP="005E7F90">
      <w:pPr>
        <w:pStyle w:val="level2-text"/>
        <w:ind w:left="709"/>
        <w:rPr>
          <w:color w:val="000000" w:themeColor="text1"/>
        </w:rPr>
      </w:pPr>
      <w:r w:rsidRPr="00E807E2">
        <w:rPr>
          <w:color w:val="000000" w:themeColor="text1"/>
        </w:rPr>
        <w:t>then:</w:t>
      </w:r>
    </w:p>
    <w:p w14:paraId="2128B9A1" w14:textId="19D0A337" w:rsidR="00970C8A" w:rsidRPr="00E807E2" w:rsidRDefault="00970C8A" w:rsidP="005E7F90">
      <w:pPr>
        <w:pStyle w:val="level4"/>
        <w:tabs>
          <w:tab w:val="clear" w:pos="2410"/>
        </w:tabs>
        <w:ind w:left="1560" w:hanging="851"/>
        <w:rPr>
          <w:color w:val="000000" w:themeColor="text1"/>
        </w:rPr>
      </w:pPr>
      <w:bookmarkStart w:id="2111" w:name="_Ref410478521"/>
      <w:r w:rsidRPr="00E807E2">
        <w:rPr>
          <w:color w:val="000000" w:themeColor="text1"/>
        </w:rPr>
        <w:t xml:space="preserve">if </w:t>
      </w:r>
      <w:r w:rsidR="008F46FD" w:rsidRPr="00E807E2">
        <w:rPr>
          <w:color w:val="000000" w:themeColor="text1"/>
        </w:rPr>
        <w:t xml:space="preserve">Service Level </w:t>
      </w:r>
      <w:r w:rsidRPr="00E807E2">
        <w:rPr>
          <w:color w:val="000000" w:themeColor="text1"/>
        </w:rPr>
        <w:t xml:space="preserve">Credits apply against such Transition Deliverable </w:t>
      </w:r>
      <w:r w:rsidR="008F46FD" w:rsidRPr="00E807E2">
        <w:rPr>
          <w:color w:val="000000" w:themeColor="text1"/>
        </w:rPr>
        <w:t xml:space="preserve">or a delay in the commencement of Services </w:t>
      </w:r>
      <w:r w:rsidRPr="00E807E2">
        <w:rPr>
          <w:color w:val="000000" w:themeColor="text1"/>
        </w:rPr>
        <w:t xml:space="preserve">in accordance with </w:t>
      </w:r>
      <w:r w:rsidRPr="00E807E2">
        <w:rPr>
          <w:b/>
          <w:color w:val="000000" w:themeColor="text1"/>
        </w:rPr>
        <w:t>Schedule C</w:t>
      </w:r>
      <w:r w:rsidRPr="00E807E2">
        <w:rPr>
          <w:color w:val="000000" w:themeColor="text1"/>
        </w:rPr>
        <w:t xml:space="preserve"> (Service Levels) then the </w:t>
      </w:r>
      <w:r w:rsidR="008F46FD" w:rsidRPr="00E807E2">
        <w:rPr>
          <w:color w:val="000000" w:themeColor="text1"/>
        </w:rPr>
        <w:t xml:space="preserve">Service Level Credits </w:t>
      </w:r>
      <w:r w:rsidRPr="00E807E2">
        <w:rPr>
          <w:color w:val="000000" w:themeColor="text1"/>
        </w:rPr>
        <w:t xml:space="preserve">will be payable by Service Provider to SARS in accordance with </w:t>
      </w:r>
      <w:r w:rsidR="000A4E70" w:rsidRPr="00E807E2">
        <w:rPr>
          <w:b/>
          <w:color w:val="000000" w:themeColor="text1"/>
        </w:rPr>
        <w:t>clause</w:t>
      </w:r>
      <w:r w:rsidRPr="00E807E2">
        <w:rPr>
          <w:b/>
          <w:color w:val="000000" w:themeColor="text1"/>
        </w:rPr>
        <w:t xml:space="preserve"> </w:t>
      </w:r>
      <w:r w:rsidR="00CF2323" w:rsidRPr="00E807E2">
        <w:rPr>
          <w:b/>
          <w:color w:val="000000" w:themeColor="text1"/>
        </w:rPr>
        <w:fldChar w:fldCharType="begin"/>
      </w:r>
      <w:r w:rsidR="00CF2323" w:rsidRPr="00E807E2">
        <w:rPr>
          <w:b/>
          <w:color w:val="000000" w:themeColor="text1"/>
        </w:rPr>
        <w:instrText xml:space="preserve"> REF _Ref443576627 \r \h </w:instrText>
      </w:r>
      <w:r w:rsidR="00DB2273">
        <w:rPr>
          <w:b/>
          <w:color w:val="000000" w:themeColor="text1"/>
        </w:rPr>
        <w:instrText xml:space="preserve"> \* MERGEFORMAT</w:instrText>
      </w:r>
      <w:r w:rsidR="00DB2273" w:rsidRPr="00D500A4">
        <w:rPr>
          <w:b/>
          <w:color w:val="000000" w:themeColor="text1"/>
        </w:rPr>
        <w:instrText xml:space="preserve"> </w:instrText>
      </w:r>
      <w:r w:rsidR="00CF2323" w:rsidRPr="00E807E2">
        <w:rPr>
          <w:b/>
          <w:color w:val="000000" w:themeColor="text1"/>
        </w:rPr>
      </w:r>
      <w:r w:rsidR="00CF2323" w:rsidRPr="00E807E2">
        <w:rPr>
          <w:b/>
          <w:color w:val="000000" w:themeColor="text1"/>
        </w:rPr>
        <w:fldChar w:fldCharType="separate"/>
      </w:r>
      <w:r w:rsidR="006C7D4B">
        <w:rPr>
          <w:b/>
          <w:color w:val="000000" w:themeColor="text1"/>
        </w:rPr>
        <w:t>2.4.2</w:t>
      </w:r>
      <w:r w:rsidR="00CF2323" w:rsidRPr="00E807E2">
        <w:rPr>
          <w:b/>
          <w:color w:val="000000" w:themeColor="text1"/>
        </w:rPr>
        <w:fldChar w:fldCharType="end"/>
      </w:r>
      <w:r w:rsidRPr="00E807E2">
        <w:rPr>
          <w:color w:val="000000" w:themeColor="text1"/>
        </w:rPr>
        <w:t>; or</w:t>
      </w:r>
      <w:bookmarkEnd w:id="2111"/>
    </w:p>
    <w:p w14:paraId="326618B3" w14:textId="77777777" w:rsidR="00970C8A" w:rsidRPr="00E807E2" w:rsidRDefault="00970C8A" w:rsidP="005E7F90">
      <w:pPr>
        <w:pStyle w:val="level4"/>
        <w:tabs>
          <w:tab w:val="clear" w:pos="2410"/>
        </w:tabs>
        <w:ind w:left="1560" w:hanging="851"/>
        <w:rPr>
          <w:color w:val="000000" w:themeColor="text1"/>
        </w:rPr>
      </w:pPr>
      <w:r w:rsidRPr="00E807E2">
        <w:rPr>
          <w:color w:val="000000" w:themeColor="text1"/>
        </w:rPr>
        <w:t xml:space="preserve">if a </w:t>
      </w:r>
      <w:r w:rsidR="008F46FD" w:rsidRPr="00E807E2">
        <w:rPr>
          <w:color w:val="000000" w:themeColor="text1"/>
        </w:rPr>
        <w:t xml:space="preserve">Service Level Credit </w:t>
      </w:r>
      <w:r w:rsidRPr="00E807E2">
        <w:rPr>
          <w:color w:val="000000" w:themeColor="text1"/>
        </w:rPr>
        <w:t xml:space="preserve">does not apply, then, without limit to </w:t>
      </w:r>
      <w:r w:rsidR="002E41C7" w:rsidRPr="00E807E2">
        <w:rPr>
          <w:color w:val="000000" w:themeColor="text1"/>
        </w:rPr>
        <w:t>SARS’</w:t>
      </w:r>
      <w:r w:rsidRPr="00E807E2">
        <w:rPr>
          <w:color w:val="000000" w:themeColor="text1"/>
        </w:rPr>
        <w:t xml:space="preserve"> other rights under this Agreement, Service Provider will reimburse SARS for any reasonable costs that are incurred by the SARS as a direct result of such delay, provided that:</w:t>
      </w:r>
    </w:p>
    <w:p w14:paraId="11CE623F" w14:textId="77777777" w:rsidR="00970C8A" w:rsidRPr="00E807E2" w:rsidRDefault="00970C8A" w:rsidP="005E7F90">
      <w:pPr>
        <w:pStyle w:val="Heading5"/>
        <w:widowControl w:val="0"/>
        <w:numPr>
          <w:ilvl w:val="4"/>
          <w:numId w:val="41"/>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color w:val="000000" w:themeColor="text1"/>
          <w:sz w:val="20"/>
          <w:lang w:val="en-ZA" w:eastAsia="en-US"/>
        </w:rPr>
        <w:t>SARS uses Commercially Reasonable Efforts to minimise such costs; and</w:t>
      </w:r>
    </w:p>
    <w:p w14:paraId="359BCED9" w14:textId="77777777" w:rsidR="00970C8A" w:rsidRPr="00E807E2" w:rsidRDefault="00970C8A" w:rsidP="005E7F90">
      <w:pPr>
        <w:pStyle w:val="Heading5"/>
        <w:widowControl w:val="0"/>
        <w:numPr>
          <w:ilvl w:val="4"/>
          <w:numId w:val="41"/>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color w:val="000000" w:themeColor="text1"/>
          <w:sz w:val="20"/>
          <w:lang w:val="en-ZA" w:eastAsia="en-US"/>
        </w:rPr>
        <w:t>SARS reasonably demonstrates such incremental costs</w:t>
      </w:r>
      <w:r w:rsidR="008F46FD" w:rsidRPr="00E807E2">
        <w:rPr>
          <w:rFonts w:cs="Arial"/>
          <w:color w:val="000000" w:themeColor="text1"/>
          <w:sz w:val="20"/>
          <w:lang w:val="en-ZA" w:eastAsia="en-US"/>
        </w:rPr>
        <w:t>.</w:t>
      </w:r>
    </w:p>
    <w:p w14:paraId="355B2B02" w14:textId="77777777" w:rsidR="00970C8A" w:rsidRPr="00E807E2" w:rsidRDefault="00970C8A" w:rsidP="005E7F90">
      <w:pPr>
        <w:pStyle w:val="level2-text"/>
        <w:ind w:left="709"/>
        <w:rPr>
          <w:rFonts w:cs="Arial"/>
          <w:color w:val="000000" w:themeColor="text1"/>
        </w:rPr>
      </w:pPr>
      <w:r w:rsidRPr="00E807E2">
        <w:rPr>
          <w:rFonts w:cs="Arial"/>
          <w:color w:val="000000" w:themeColor="text1"/>
        </w:rPr>
        <w:t xml:space="preserve">in </w:t>
      </w:r>
      <w:r w:rsidRPr="005E7F90">
        <w:rPr>
          <w:color w:val="000000" w:themeColor="text1"/>
        </w:rPr>
        <w:t>either</w:t>
      </w:r>
      <w:r w:rsidRPr="00E807E2">
        <w:rPr>
          <w:rFonts w:cs="Arial"/>
          <w:color w:val="000000" w:themeColor="text1"/>
        </w:rPr>
        <w:t xml:space="preserve"> case, Service Provider will provide such additional resources as are reasonably necessary to complete the same as soon as possible thereafter.</w:t>
      </w:r>
    </w:p>
    <w:p w14:paraId="058DACD8" w14:textId="798CAC51" w:rsidR="00970C8A" w:rsidRPr="00E807E2" w:rsidRDefault="00970C8A" w:rsidP="005E7F90">
      <w:pPr>
        <w:pStyle w:val="level3"/>
        <w:ind w:left="709" w:hanging="709"/>
        <w:rPr>
          <w:color w:val="000000" w:themeColor="text1"/>
        </w:rPr>
      </w:pPr>
      <w:r w:rsidRPr="00E807E2">
        <w:rPr>
          <w:color w:val="000000" w:themeColor="text1"/>
        </w:rPr>
        <w:t xml:space="preserve">In respect of </w:t>
      </w:r>
      <w:r w:rsidR="008F46FD" w:rsidRPr="00E807E2">
        <w:rPr>
          <w:color w:val="000000" w:themeColor="text1"/>
        </w:rPr>
        <w:t xml:space="preserve">Service Level </w:t>
      </w:r>
      <w:r w:rsidRPr="00E807E2">
        <w:rPr>
          <w:color w:val="000000" w:themeColor="text1"/>
        </w:rPr>
        <w:t xml:space="preserve">Credit payable pursuant to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_Ref410478521 \r \h </w:instrText>
      </w:r>
      <w:r w:rsidR="009278B9"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2.4.1.3</w:t>
      </w:r>
      <w:r w:rsidRPr="00E807E2">
        <w:rPr>
          <w:b/>
          <w:color w:val="000000" w:themeColor="text1"/>
        </w:rPr>
        <w:fldChar w:fldCharType="end"/>
      </w:r>
      <w:r w:rsidRPr="00E807E2">
        <w:rPr>
          <w:color w:val="000000" w:themeColor="text1"/>
        </w:rPr>
        <w:t>:</w:t>
      </w:r>
    </w:p>
    <w:p w14:paraId="272C8807" w14:textId="77777777" w:rsidR="00970C8A" w:rsidRPr="00E807E2" w:rsidRDefault="00970C8A" w:rsidP="00B63F53">
      <w:pPr>
        <w:pStyle w:val="level4"/>
        <w:tabs>
          <w:tab w:val="clear" w:pos="2410"/>
        </w:tabs>
        <w:ind w:left="1560" w:hanging="851"/>
        <w:rPr>
          <w:color w:val="000000" w:themeColor="text1"/>
        </w:rPr>
      </w:pPr>
      <w:r w:rsidRPr="00E807E2">
        <w:rPr>
          <w:color w:val="000000" w:themeColor="text1"/>
        </w:rPr>
        <w:t xml:space="preserve">Service Provider recognises that its failure to deliver the Transition Deliverable may have a material adverse impact on SARS and that the damage from such failure is not susceptible of precise determination and the Parties agree that </w:t>
      </w:r>
      <w:r w:rsidR="008F46FD" w:rsidRPr="00E807E2">
        <w:rPr>
          <w:color w:val="000000" w:themeColor="text1"/>
        </w:rPr>
        <w:t>Service Level Credits</w:t>
      </w:r>
      <w:r w:rsidRPr="00E807E2">
        <w:rPr>
          <w:color w:val="000000" w:themeColor="text1"/>
        </w:rPr>
        <w:t xml:space="preserve">, are reasonable pre-estimates of the </w:t>
      </w:r>
      <w:r w:rsidR="002E41C7" w:rsidRPr="00E807E2">
        <w:rPr>
          <w:color w:val="000000" w:themeColor="text1"/>
        </w:rPr>
        <w:t>SARS’</w:t>
      </w:r>
      <w:r w:rsidRPr="00E807E2">
        <w:rPr>
          <w:color w:val="000000" w:themeColor="text1"/>
        </w:rPr>
        <w:t xml:space="preserve"> loss and are liquidated damages and not penalties; and</w:t>
      </w:r>
    </w:p>
    <w:p w14:paraId="726B38CD" w14:textId="0EDEC3F1" w:rsidR="008F46FD" w:rsidRPr="00E807E2" w:rsidRDefault="00970C8A" w:rsidP="00B63F53">
      <w:pPr>
        <w:pStyle w:val="level4"/>
        <w:tabs>
          <w:tab w:val="clear" w:pos="2410"/>
        </w:tabs>
        <w:ind w:left="1560" w:hanging="851"/>
        <w:rPr>
          <w:color w:val="000000" w:themeColor="text1"/>
        </w:rPr>
      </w:pPr>
      <w:r w:rsidRPr="00E807E2">
        <w:rPr>
          <w:color w:val="000000" w:themeColor="text1"/>
        </w:rPr>
        <w:t xml:space="preserve">any </w:t>
      </w:r>
      <w:r w:rsidR="008F46FD" w:rsidRPr="00E807E2">
        <w:rPr>
          <w:color w:val="000000" w:themeColor="text1"/>
        </w:rPr>
        <w:t xml:space="preserve">Service Level Credit </w:t>
      </w:r>
      <w:r w:rsidRPr="00E807E2">
        <w:rPr>
          <w:color w:val="000000" w:themeColor="text1"/>
        </w:rPr>
        <w:t xml:space="preserve">that is payable will be reflected </w:t>
      </w:r>
      <w:proofErr w:type="spellStart"/>
      <w:proofErr w:type="gramStart"/>
      <w:r w:rsidRPr="00E807E2">
        <w:rPr>
          <w:color w:val="000000" w:themeColor="text1"/>
        </w:rPr>
        <w:t>on,and</w:t>
      </w:r>
      <w:proofErr w:type="spellEnd"/>
      <w:proofErr w:type="gramEnd"/>
      <w:r w:rsidRPr="00E807E2">
        <w:rPr>
          <w:color w:val="000000" w:themeColor="text1"/>
        </w:rPr>
        <w:t xml:space="preserve"> will apply as </w:t>
      </w:r>
      <w:r w:rsidR="008F46FD" w:rsidRPr="00E807E2">
        <w:rPr>
          <w:color w:val="000000" w:themeColor="text1"/>
        </w:rPr>
        <w:t>an actual credit to the Charges in the month after the month in which the Service Level Credit was incurred.</w:t>
      </w:r>
    </w:p>
    <w:p w14:paraId="3ADA5175" w14:textId="77777777" w:rsidR="00970C8A" w:rsidRPr="00E807E2" w:rsidRDefault="00970C8A" w:rsidP="00970C8A">
      <w:pPr>
        <w:pStyle w:val="level1"/>
        <w:rPr>
          <w:color w:val="000000" w:themeColor="text1"/>
        </w:rPr>
      </w:pPr>
      <w:bookmarkStart w:id="2112" w:name="_Ref410478237"/>
      <w:bookmarkStart w:id="2113" w:name="_Toc148475600"/>
      <w:r w:rsidRPr="00E807E2">
        <w:rPr>
          <w:color w:val="000000" w:themeColor="text1"/>
        </w:rPr>
        <w:t>Transition management</w:t>
      </w:r>
      <w:bookmarkEnd w:id="2112"/>
      <w:bookmarkEnd w:id="2113"/>
    </w:p>
    <w:p w14:paraId="6473D8DB" w14:textId="77777777" w:rsidR="00970C8A" w:rsidRPr="00E807E2" w:rsidRDefault="00970C8A" w:rsidP="00017FEA">
      <w:pPr>
        <w:pStyle w:val="level2-head"/>
        <w:spacing w:before="240"/>
        <w:ind w:left="709" w:hanging="709"/>
        <w:rPr>
          <w:color w:val="000000" w:themeColor="text1"/>
        </w:rPr>
      </w:pPr>
      <w:r w:rsidRPr="00E807E2">
        <w:rPr>
          <w:color w:val="000000" w:themeColor="text1"/>
        </w:rPr>
        <w:t>Transition Managers</w:t>
      </w:r>
    </w:p>
    <w:p w14:paraId="4B534437" w14:textId="77777777" w:rsidR="00970C8A" w:rsidRPr="00E807E2" w:rsidRDefault="00970C8A" w:rsidP="00B63F53">
      <w:pPr>
        <w:pStyle w:val="level3"/>
        <w:ind w:left="709" w:hanging="709"/>
        <w:rPr>
          <w:color w:val="000000" w:themeColor="text1"/>
        </w:rPr>
      </w:pPr>
      <w:r w:rsidRPr="00E807E2">
        <w:rPr>
          <w:color w:val="000000" w:themeColor="text1"/>
        </w:rPr>
        <w:t>Both Parties will use Commercially Reasonable Efforts to ensure that any Transition issues or disputes are resolved promptly by the Service Provider Transition Manager and SARS Transition Manager, but any disputes that cannot be resolved will be escalated in accordance with the Dispute Resolution Procedure.</w:t>
      </w:r>
    </w:p>
    <w:p w14:paraId="546CD915" w14:textId="77777777" w:rsidR="00970C8A" w:rsidRPr="00E807E2" w:rsidRDefault="00970C8A" w:rsidP="00B63F53">
      <w:pPr>
        <w:pStyle w:val="level3"/>
        <w:ind w:left="709" w:hanging="709"/>
        <w:rPr>
          <w:color w:val="000000" w:themeColor="text1"/>
        </w:rPr>
      </w:pPr>
      <w:r w:rsidRPr="00E807E2">
        <w:rPr>
          <w:color w:val="000000" w:themeColor="text1"/>
        </w:rPr>
        <w:t xml:space="preserve">From not later than 5 (five) days after the Effective Date until completion of Transition, </w:t>
      </w:r>
      <w:r w:rsidR="00B27DE7" w:rsidRPr="00E807E2">
        <w:rPr>
          <w:color w:val="000000" w:themeColor="text1"/>
        </w:rPr>
        <w:t xml:space="preserve">the </w:t>
      </w:r>
      <w:r w:rsidRPr="00E807E2">
        <w:rPr>
          <w:color w:val="000000" w:themeColor="text1"/>
        </w:rPr>
        <w:t>Service Provider will establish and provide a transition project office led by the Service Provider Transition Manager, with a transition team sufficiently staffed and experienced to manage the Transition Services.</w:t>
      </w:r>
    </w:p>
    <w:p w14:paraId="6ED0D211" w14:textId="77777777" w:rsidR="00970C8A" w:rsidRPr="00E807E2" w:rsidRDefault="00970C8A" w:rsidP="00017FEA">
      <w:pPr>
        <w:pStyle w:val="level2-head"/>
        <w:spacing w:before="240"/>
        <w:ind w:left="709" w:hanging="709"/>
        <w:rPr>
          <w:color w:val="000000" w:themeColor="text1"/>
        </w:rPr>
      </w:pPr>
      <w:r w:rsidRPr="00E807E2">
        <w:rPr>
          <w:color w:val="000000" w:themeColor="text1"/>
        </w:rPr>
        <w:t>Managing and Monitoring Transition</w:t>
      </w:r>
    </w:p>
    <w:p w14:paraId="4FBBE562" w14:textId="77777777" w:rsidR="00E807E2" w:rsidRDefault="00B27DE7" w:rsidP="00B63F53">
      <w:pPr>
        <w:pStyle w:val="level3"/>
        <w:ind w:left="709" w:hanging="709"/>
        <w:rPr>
          <w:color w:val="000000" w:themeColor="text1"/>
        </w:rPr>
      </w:pPr>
      <w:r w:rsidRPr="00E807E2">
        <w:rPr>
          <w:color w:val="000000" w:themeColor="text1"/>
        </w:rPr>
        <w:t xml:space="preserve">The </w:t>
      </w:r>
      <w:r w:rsidR="00970C8A" w:rsidRPr="00E807E2">
        <w:rPr>
          <w:color w:val="000000" w:themeColor="text1"/>
        </w:rPr>
        <w:t>Service Provider will be responsible for managing, monitoring and implementing Transition, including:</w:t>
      </w:r>
    </w:p>
    <w:p w14:paraId="1962BABE" w14:textId="2F1B91FA" w:rsidR="00970C8A" w:rsidRPr="00E807E2" w:rsidRDefault="00970C8A" w:rsidP="00B63F53">
      <w:pPr>
        <w:pStyle w:val="level4"/>
        <w:tabs>
          <w:tab w:val="clear" w:pos="2410"/>
        </w:tabs>
        <w:ind w:left="1560" w:hanging="851"/>
        <w:rPr>
          <w:color w:val="000000" w:themeColor="text1"/>
        </w:rPr>
      </w:pPr>
      <w:bookmarkStart w:id="2114" w:name="_Ref410478585"/>
      <w:r w:rsidRPr="00E807E2">
        <w:rPr>
          <w:color w:val="000000" w:themeColor="text1"/>
        </w:rPr>
        <w:lastRenderedPageBreak/>
        <w:t>proactively identifying, monitoring and managing any significant risks or issues in relation to Transition, including:</w:t>
      </w:r>
      <w:bookmarkEnd w:id="2114"/>
    </w:p>
    <w:p w14:paraId="7BA2DB32" w14:textId="77777777" w:rsidR="00970C8A" w:rsidRPr="00E807E2" w:rsidRDefault="00970C8A" w:rsidP="00B63F53">
      <w:pPr>
        <w:pStyle w:val="Heading5"/>
        <w:widowControl w:val="0"/>
        <w:numPr>
          <w:ilvl w:val="4"/>
          <w:numId w:val="42"/>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color w:val="000000" w:themeColor="text1"/>
          <w:sz w:val="20"/>
          <w:lang w:val="en-ZA" w:eastAsia="en-US"/>
        </w:rPr>
        <w:t>developing a risk mitigation plan for risks identified through Transition;</w:t>
      </w:r>
    </w:p>
    <w:p w14:paraId="59EFB0FC" w14:textId="77777777" w:rsidR="00E807E2" w:rsidRDefault="00970C8A" w:rsidP="00B63F53">
      <w:pPr>
        <w:pStyle w:val="Heading5"/>
        <w:widowControl w:val="0"/>
        <w:numPr>
          <w:ilvl w:val="4"/>
          <w:numId w:val="42"/>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color w:val="000000" w:themeColor="text1"/>
          <w:sz w:val="20"/>
          <w:lang w:val="en-ZA" w:eastAsia="en-US"/>
        </w:rPr>
        <w:t>instituting formal risk mitigation strategies;</w:t>
      </w:r>
    </w:p>
    <w:p w14:paraId="4AE0501E" w14:textId="77777777" w:rsidR="00E807E2" w:rsidRDefault="00970C8A" w:rsidP="00B63F53">
      <w:pPr>
        <w:pStyle w:val="Heading5"/>
        <w:widowControl w:val="0"/>
        <w:numPr>
          <w:ilvl w:val="4"/>
          <w:numId w:val="42"/>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color w:val="000000" w:themeColor="text1"/>
          <w:sz w:val="20"/>
          <w:lang w:val="en-ZA" w:eastAsia="en-US"/>
        </w:rPr>
        <w:t>taking appropriate preventive measures;</w:t>
      </w:r>
    </w:p>
    <w:p w14:paraId="57DDD1A1" w14:textId="53ED1F8D" w:rsidR="00970C8A" w:rsidRPr="00E807E2" w:rsidRDefault="00970C8A" w:rsidP="00B63F53">
      <w:pPr>
        <w:pStyle w:val="Heading5"/>
        <w:widowControl w:val="0"/>
        <w:numPr>
          <w:ilvl w:val="4"/>
          <w:numId w:val="42"/>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color w:val="000000" w:themeColor="text1"/>
          <w:sz w:val="20"/>
          <w:lang w:val="en-ZA" w:eastAsia="en-US"/>
        </w:rPr>
        <w:t>developing contingency plans for rapid recovery from actual or potential incidents;</w:t>
      </w:r>
    </w:p>
    <w:p w14:paraId="73BFF569" w14:textId="77777777" w:rsidR="00970C8A" w:rsidRPr="00E807E2" w:rsidRDefault="00970C8A" w:rsidP="00B63F53">
      <w:pPr>
        <w:pStyle w:val="level4"/>
        <w:tabs>
          <w:tab w:val="clear" w:pos="2410"/>
        </w:tabs>
        <w:ind w:left="1560" w:hanging="851"/>
        <w:rPr>
          <w:color w:val="000000" w:themeColor="text1"/>
        </w:rPr>
      </w:pPr>
      <w:r w:rsidRPr="00E807E2">
        <w:rPr>
          <w:color w:val="000000" w:themeColor="text1"/>
        </w:rPr>
        <w:t xml:space="preserve">managing (including project managing), co-ordinating and planning all aspects of Transition (whether performed by </w:t>
      </w:r>
      <w:r w:rsidR="00B27DE7" w:rsidRPr="00E807E2">
        <w:rPr>
          <w:color w:val="000000" w:themeColor="text1"/>
        </w:rPr>
        <w:t xml:space="preserve">the </w:t>
      </w:r>
      <w:r w:rsidRPr="00E807E2">
        <w:rPr>
          <w:color w:val="000000" w:themeColor="text1"/>
        </w:rPr>
        <w:t>Service Provider, SARS or any Third Party);</w:t>
      </w:r>
    </w:p>
    <w:p w14:paraId="01CA29B1" w14:textId="77777777" w:rsidR="00E807E2" w:rsidRDefault="00970C8A" w:rsidP="00B63F53">
      <w:pPr>
        <w:pStyle w:val="level4"/>
        <w:tabs>
          <w:tab w:val="clear" w:pos="2410"/>
        </w:tabs>
        <w:ind w:left="1560" w:hanging="851"/>
        <w:rPr>
          <w:color w:val="000000" w:themeColor="text1"/>
        </w:rPr>
      </w:pPr>
      <w:r w:rsidRPr="00E807E2">
        <w:rPr>
          <w:color w:val="000000" w:themeColor="text1"/>
        </w:rPr>
        <w:t xml:space="preserve">monitoring progress of all Transition tasks and responsibilities (whether the responsibility of </w:t>
      </w:r>
      <w:r w:rsidR="00B27DE7" w:rsidRPr="00E807E2">
        <w:rPr>
          <w:color w:val="000000" w:themeColor="text1"/>
        </w:rPr>
        <w:t xml:space="preserve">the </w:t>
      </w:r>
      <w:r w:rsidRPr="00E807E2">
        <w:rPr>
          <w:color w:val="000000" w:themeColor="text1"/>
        </w:rPr>
        <w:t xml:space="preserve">Service Provider, SARS or any Third Party) against the Transition Plan and promptly escalating to SARS any failures (or potential failures) </w:t>
      </w:r>
      <w:r w:rsidR="008F46FD" w:rsidRPr="00E807E2">
        <w:rPr>
          <w:color w:val="000000" w:themeColor="text1"/>
        </w:rPr>
        <w:t>to perform any tasks or responsibilities within agreed timelines</w:t>
      </w:r>
      <w:r w:rsidRPr="00E807E2">
        <w:rPr>
          <w:color w:val="000000" w:themeColor="text1"/>
        </w:rPr>
        <w:t>, including failures by SARS or Third Parties;</w:t>
      </w:r>
    </w:p>
    <w:p w14:paraId="2FE61A10" w14:textId="77777777" w:rsidR="00E807E2" w:rsidRDefault="00970C8A" w:rsidP="00B63F53">
      <w:pPr>
        <w:pStyle w:val="level4"/>
        <w:tabs>
          <w:tab w:val="clear" w:pos="2410"/>
        </w:tabs>
        <w:ind w:left="1560" w:hanging="851"/>
        <w:rPr>
          <w:color w:val="000000" w:themeColor="text1"/>
        </w:rPr>
      </w:pPr>
      <w:r w:rsidRPr="00E807E2">
        <w:rPr>
          <w:color w:val="000000" w:themeColor="text1"/>
        </w:rPr>
        <w:t>resolving any incidents or problems arising with respect to Transition;</w:t>
      </w:r>
    </w:p>
    <w:p w14:paraId="0BF3061B" w14:textId="733E1630" w:rsidR="00970C8A" w:rsidRPr="00E807E2" w:rsidRDefault="00970C8A" w:rsidP="00B63F53">
      <w:pPr>
        <w:pStyle w:val="level4"/>
        <w:tabs>
          <w:tab w:val="clear" w:pos="2410"/>
        </w:tabs>
        <w:ind w:left="1560" w:hanging="851"/>
        <w:rPr>
          <w:color w:val="000000" w:themeColor="text1"/>
        </w:rPr>
      </w:pPr>
      <w:r w:rsidRPr="00E807E2">
        <w:rPr>
          <w:color w:val="000000" w:themeColor="text1"/>
        </w:rPr>
        <w:t>defining an escalation process to be used if there is a failure in any part of Transition;</w:t>
      </w:r>
    </w:p>
    <w:p w14:paraId="053DF36F" w14:textId="77777777" w:rsidR="00970C8A" w:rsidRPr="00E807E2" w:rsidRDefault="00970C8A" w:rsidP="00B63F53">
      <w:pPr>
        <w:pStyle w:val="level4"/>
        <w:tabs>
          <w:tab w:val="clear" w:pos="2410"/>
        </w:tabs>
        <w:ind w:left="1560" w:hanging="851"/>
        <w:rPr>
          <w:color w:val="000000" w:themeColor="text1"/>
        </w:rPr>
      </w:pPr>
      <w:r w:rsidRPr="00E807E2">
        <w:rPr>
          <w:color w:val="000000" w:themeColor="text1"/>
        </w:rPr>
        <w:t xml:space="preserve">establishing as soon as practicable, the necessary communications and interfaces between </w:t>
      </w:r>
      <w:r w:rsidR="00B27DE7" w:rsidRPr="00E807E2">
        <w:rPr>
          <w:color w:val="000000" w:themeColor="text1"/>
        </w:rPr>
        <w:t xml:space="preserve">the </w:t>
      </w:r>
      <w:r w:rsidRPr="00E807E2">
        <w:rPr>
          <w:color w:val="000000" w:themeColor="text1"/>
        </w:rPr>
        <w:t>Service Provider, SARS</w:t>
      </w:r>
      <w:r w:rsidR="00B27DE7" w:rsidRPr="00E807E2">
        <w:rPr>
          <w:color w:val="000000" w:themeColor="text1"/>
        </w:rPr>
        <w:t xml:space="preserve"> and/or</w:t>
      </w:r>
      <w:r w:rsidRPr="00E807E2">
        <w:rPr>
          <w:color w:val="000000" w:themeColor="text1"/>
        </w:rPr>
        <w:t xml:space="preserve"> Third Parties performing services that will be replaced by the Services on the Commencement Date and the Subcontractors; and</w:t>
      </w:r>
    </w:p>
    <w:p w14:paraId="0D463586" w14:textId="77777777" w:rsidR="00E807E2" w:rsidRDefault="00970C8A" w:rsidP="00B63F53">
      <w:pPr>
        <w:pStyle w:val="level4"/>
        <w:tabs>
          <w:tab w:val="clear" w:pos="2410"/>
        </w:tabs>
        <w:ind w:left="1560" w:hanging="851"/>
        <w:rPr>
          <w:color w:val="000000" w:themeColor="text1"/>
        </w:rPr>
      </w:pPr>
      <w:r w:rsidRPr="00E807E2">
        <w:rPr>
          <w:color w:val="000000" w:themeColor="text1"/>
        </w:rPr>
        <w:t>where workshops are needed as a tool to deliver Transition, initiating, administering and leading the workshops (including providing SARS with advance notice of the timing, location and proposed agenda for such workshops as appropriate).</w:t>
      </w:r>
    </w:p>
    <w:p w14:paraId="149241B7" w14:textId="77777777" w:rsidR="00E807E2" w:rsidRDefault="00B27DE7" w:rsidP="00970C8A">
      <w:pPr>
        <w:pStyle w:val="level3"/>
        <w:rPr>
          <w:color w:val="000000" w:themeColor="text1"/>
        </w:rPr>
      </w:pPr>
      <w:r w:rsidRPr="00E807E2">
        <w:rPr>
          <w:color w:val="000000" w:themeColor="text1"/>
        </w:rPr>
        <w:t xml:space="preserve">The </w:t>
      </w:r>
      <w:r w:rsidR="00970C8A" w:rsidRPr="00E807E2">
        <w:rPr>
          <w:color w:val="000000" w:themeColor="text1"/>
        </w:rPr>
        <w:t xml:space="preserve">Service Provider’s management and implementation of </w:t>
      </w:r>
      <w:r w:rsidRPr="00E807E2">
        <w:rPr>
          <w:color w:val="000000" w:themeColor="text1"/>
        </w:rPr>
        <w:t xml:space="preserve">the </w:t>
      </w:r>
      <w:r w:rsidR="00970C8A" w:rsidRPr="00E807E2">
        <w:rPr>
          <w:color w:val="000000" w:themeColor="text1"/>
        </w:rPr>
        <w:t xml:space="preserve">Transition will be subject to </w:t>
      </w:r>
      <w:r w:rsidR="002E41C7" w:rsidRPr="00E807E2">
        <w:rPr>
          <w:color w:val="000000" w:themeColor="text1"/>
        </w:rPr>
        <w:t>SARS’</w:t>
      </w:r>
      <w:r w:rsidR="00970C8A" w:rsidRPr="00E807E2">
        <w:rPr>
          <w:color w:val="000000" w:themeColor="text1"/>
        </w:rPr>
        <w:t xml:space="preserve"> approval (not to be unreasonably withheld) and reasonable directions. SARS may, at its option, monitor, test and otherwise participate in the Transition.</w:t>
      </w:r>
    </w:p>
    <w:p w14:paraId="5F6096A7" w14:textId="6FF7E828" w:rsidR="00970C8A" w:rsidRPr="00E807E2" w:rsidRDefault="00970C8A" w:rsidP="00017FEA">
      <w:pPr>
        <w:pStyle w:val="level2-head"/>
        <w:spacing w:before="240"/>
        <w:ind w:left="709" w:hanging="709"/>
        <w:rPr>
          <w:color w:val="000000" w:themeColor="text1"/>
        </w:rPr>
      </w:pPr>
      <w:r w:rsidRPr="00E807E2">
        <w:rPr>
          <w:color w:val="000000" w:themeColor="text1"/>
        </w:rPr>
        <w:t>Reports</w:t>
      </w:r>
    </w:p>
    <w:p w14:paraId="178062B5" w14:textId="77777777" w:rsidR="00970C8A" w:rsidRPr="00E807E2" w:rsidRDefault="001E2BBE" w:rsidP="005E7F90">
      <w:pPr>
        <w:pStyle w:val="level2-text"/>
        <w:ind w:left="709"/>
        <w:rPr>
          <w:color w:val="000000" w:themeColor="text1"/>
        </w:rPr>
      </w:pPr>
      <w:r w:rsidRPr="00E807E2">
        <w:rPr>
          <w:color w:val="000000" w:themeColor="text1"/>
        </w:rPr>
        <w:t>The Service Provider will provide a detailed weekly progress report to SARS that describes the following</w:t>
      </w:r>
      <w:r w:rsidR="00970C8A" w:rsidRPr="00E807E2">
        <w:rPr>
          <w:color w:val="000000" w:themeColor="text1"/>
        </w:rPr>
        <w:t>:</w:t>
      </w:r>
    </w:p>
    <w:p w14:paraId="33576BA8" w14:textId="77777777" w:rsidR="00970C8A" w:rsidRPr="00E807E2" w:rsidRDefault="00970C8A" w:rsidP="00B63F53">
      <w:pPr>
        <w:pStyle w:val="level4"/>
        <w:tabs>
          <w:tab w:val="clear" w:pos="2410"/>
        </w:tabs>
        <w:ind w:left="1560" w:hanging="851"/>
        <w:rPr>
          <w:color w:val="000000" w:themeColor="text1"/>
        </w:rPr>
      </w:pPr>
      <w:r w:rsidRPr="00E807E2">
        <w:rPr>
          <w:color w:val="000000" w:themeColor="text1"/>
        </w:rPr>
        <w:t>an executive level summary of the Transition progress to date, including an updated summary project plan and project highlights;</w:t>
      </w:r>
    </w:p>
    <w:p w14:paraId="3BC9E4D2" w14:textId="77777777" w:rsidR="00970C8A" w:rsidRPr="00E807E2" w:rsidRDefault="00970C8A" w:rsidP="00B63F53">
      <w:pPr>
        <w:pStyle w:val="level4"/>
        <w:tabs>
          <w:tab w:val="clear" w:pos="2410"/>
        </w:tabs>
        <w:ind w:left="1560" w:hanging="851"/>
        <w:rPr>
          <w:color w:val="000000" w:themeColor="text1"/>
        </w:rPr>
      </w:pPr>
      <w:r w:rsidRPr="00E807E2">
        <w:rPr>
          <w:color w:val="000000" w:themeColor="text1"/>
        </w:rPr>
        <w:t>an updated Gantt chart detailing the status of all</w:t>
      </w:r>
      <w:r w:rsidR="00B27DE7" w:rsidRPr="00E807E2">
        <w:rPr>
          <w:color w:val="000000" w:themeColor="text1"/>
        </w:rPr>
        <w:t xml:space="preserve"> the</w:t>
      </w:r>
      <w:r w:rsidRPr="00E807E2">
        <w:rPr>
          <w:color w:val="000000" w:themeColor="text1"/>
        </w:rPr>
        <w:t xml:space="preserve"> Transition activities;</w:t>
      </w:r>
    </w:p>
    <w:p w14:paraId="4B5C2F7E" w14:textId="77777777" w:rsidR="00970C8A" w:rsidRPr="00E807E2" w:rsidRDefault="00970C8A" w:rsidP="00B63F53">
      <w:pPr>
        <w:pStyle w:val="level4"/>
        <w:tabs>
          <w:tab w:val="clear" w:pos="2410"/>
        </w:tabs>
        <w:ind w:left="1560" w:hanging="851"/>
        <w:rPr>
          <w:color w:val="000000" w:themeColor="text1"/>
        </w:rPr>
      </w:pPr>
      <w:r w:rsidRPr="00E807E2">
        <w:rPr>
          <w:color w:val="000000" w:themeColor="text1"/>
        </w:rPr>
        <w:t>a listing of all</w:t>
      </w:r>
      <w:r w:rsidR="00B27DE7" w:rsidRPr="00E807E2">
        <w:rPr>
          <w:color w:val="000000" w:themeColor="text1"/>
        </w:rPr>
        <w:t xml:space="preserve"> the</w:t>
      </w:r>
      <w:r w:rsidRPr="00E807E2">
        <w:rPr>
          <w:color w:val="000000" w:themeColor="text1"/>
        </w:rPr>
        <w:t xml:space="preserve"> Transition Milestones, including estimated time to completion, days overdue, contract</w:t>
      </w:r>
      <w:r w:rsidR="008F46FD" w:rsidRPr="00E807E2">
        <w:rPr>
          <w:color w:val="000000" w:themeColor="text1"/>
        </w:rPr>
        <w:t>ed</w:t>
      </w:r>
      <w:r w:rsidRPr="00E807E2">
        <w:rPr>
          <w:color w:val="000000" w:themeColor="text1"/>
        </w:rPr>
        <w:t xml:space="preserve"> completion date, actual completion date and comments and a report</w:t>
      </w:r>
      <w:r w:rsidR="00765B2F" w:rsidRPr="00E807E2">
        <w:rPr>
          <w:color w:val="000000" w:themeColor="text1"/>
        </w:rPr>
        <w:t xml:space="preserve"> indicating the status of activities (e.g. red, amber or green)</w:t>
      </w:r>
      <w:r w:rsidRPr="00E807E2">
        <w:rPr>
          <w:color w:val="000000" w:themeColor="text1"/>
        </w:rPr>
        <w:t>;</w:t>
      </w:r>
    </w:p>
    <w:p w14:paraId="2A96E17F" w14:textId="77777777" w:rsidR="00970C8A" w:rsidRPr="00E807E2" w:rsidRDefault="00970C8A" w:rsidP="00B63F53">
      <w:pPr>
        <w:pStyle w:val="level4"/>
        <w:tabs>
          <w:tab w:val="clear" w:pos="2410"/>
        </w:tabs>
        <w:ind w:left="1560" w:hanging="851"/>
        <w:rPr>
          <w:color w:val="000000" w:themeColor="text1"/>
        </w:rPr>
      </w:pPr>
      <w:r w:rsidRPr="00E807E2">
        <w:rPr>
          <w:color w:val="000000" w:themeColor="text1"/>
        </w:rPr>
        <w:t>a listing of all unresolved issues related to the execution of the Transition Plan, including those for which SARS has primary responsibility, along with due date, priority, responsible party, and an assessment of the potential and actual business impact and the Transition Plan; and</w:t>
      </w:r>
    </w:p>
    <w:p w14:paraId="79558E1D" w14:textId="4BF64019" w:rsidR="00970C8A" w:rsidRPr="00E807E2" w:rsidRDefault="00970C8A" w:rsidP="00B63F53">
      <w:pPr>
        <w:pStyle w:val="level4"/>
        <w:tabs>
          <w:tab w:val="clear" w:pos="2410"/>
        </w:tabs>
        <w:ind w:left="1560" w:hanging="851"/>
        <w:rPr>
          <w:color w:val="000000" w:themeColor="text1"/>
        </w:rPr>
      </w:pPr>
      <w:r w:rsidRPr="00E807E2">
        <w:rPr>
          <w:color w:val="000000" w:themeColor="text1"/>
        </w:rPr>
        <w:t xml:space="preserve">specifies any risks identified in accordance with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_Ref410478585 \r \h </w:instrText>
      </w:r>
      <w:r w:rsidR="009278B9"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3.2.1.1</w:t>
      </w:r>
      <w:r w:rsidRPr="00E807E2">
        <w:rPr>
          <w:b/>
          <w:color w:val="000000" w:themeColor="text1"/>
        </w:rPr>
        <w:fldChar w:fldCharType="end"/>
      </w:r>
      <w:r w:rsidRPr="00E807E2">
        <w:rPr>
          <w:color w:val="000000" w:themeColor="text1"/>
        </w:rPr>
        <w:t xml:space="preserve"> </w:t>
      </w:r>
      <w:r w:rsidR="00B27DE7" w:rsidRPr="00E807E2">
        <w:rPr>
          <w:color w:val="000000" w:themeColor="text1"/>
        </w:rPr>
        <w:t xml:space="preserve">above </w:t>
      </w:r>
      <w:r w:rsidRPr="00E807E2">
        <w:rPr>
          <w:color w:val="000000" w:themeColor="text1"/>
        </w:rPr>
        <w:t>and the steps being taken to mitigate such risks.</w:t>
      </w:r>
    </w:p>
    <w:p w14:paraId="6239EB97" w14:textId="77777777" w:rsidR="00970C8A" w:rsidRPr="00E807E2" w:rsidRDefault="00970C8A" w:rsidP="00017FEA">
      <w:pPr>
        <w:pStyle w:val="level2-head"/>
        <w:spacing w:before="240"/>
        <w:ind w:left="709" w:hanging="709"/>
        <w:rPr>
          <w:color w:val="000000" w:themeColor="text1"/>
        </w:rPr>
      </w:pPr>
      <w:r w:rsidRPr="00E807E2">
        <w:rPr>
          <w:color w:val="000000" w:themeColor="text1"/>
        </w:rPr>
        <w:lastRenderedPageBreak/>
        <w:t>Meetings</w:t>
      </w:r>
    </w:p>
    <w:p w14:paraId="630FDFD6" w14:textId="77777777" w:rsidR="00970C8A" w:rsidRPr="00E807E2" w:rsidRDefault="00970C8A" w:rsidP="005E7F90">
      <w:pPr>
        <w:pStyle w:val="level2-text"/>
        <w:ind w:left="709"/>
        <w:rPr>
          <w:color w:val="000000" w:themeColor="text1"/>
        </w:rPr>
      </w:pPr>
      <w:r w:rsidRPr="00E807E2">
        <w:rPr>
          <w:color w:val="000000" w:themeColor="text1"/>
        </w:rPr>
        <w:t>The Service Provider and SARS Transition Managers will meet on a weekly basis (or as otherwise required by SARS) during Transition to review the status of Transition and to ensure that the objectives of Transition are being met.</w:t>
      </w:r>
    </w:p>
    <w:p w14:paraId="730B08BA" w14:textId="77777777" w:rsidR="00970C8A" w:rsidRPr="00E807E2" w:rsidRDefault="00970C8A" w:rsidP="00970C8A">
      <w:pPr>
        <w:rPr>
          <w:color w:val="000000" w:themeColor="text1"/>
          <w:lang w:val="en-ZA"/>
        </w:rPr>
      </w:pPr>
    </w:p>
    <w:p w14:paraId="095ACEAB" w14:textId="77777777" w:rsidR="00FE2059" w:rsidRPr="00E807E2" w:rsidRDefault="00FE2059" w:rsidP="006108FC">
      <w:pPr>
        <w:pStyle w:val="level1"/>
        <w:rPr>
          <w:color w:val="000000" w:themeColor="text1"/>
        </w:rPr>
      </w:pPr>
      <w:bookmarkStart w:id="2115" w:name="_Ref143360387"/>
      <w:bookmarkStart w:id="2116" w:name="_Toc410310683"/>
      <w:bookmarkStart w:id="2117" w:name="_Toc148475601"/>
      <w:bookmarkEnd w:id="1032"/>
      <w:r w:rsidRPr="00E807E2">
        <w:rPr>
          <w:color w:val="000000" w:themeColor="text1"/>
        </w:rPr>
        <w:t>Service Management Services</w:t>
      </w:r>
      <w:bookmarkEnd w:id="1026"/>
      <w:bookmarkEnd w:id="2115"/>
      <w:bookmarkEnd w:id="2116"/>
      <w:bookmarkEnd w:id="2117"/>
    </w:p>
    <w:p w14:paraId="7BB73CC6" w14:textId="4DC9DC48" w:rsidR="00FE2059" w:rsidRPr="00E807E2" w:rsidRDefault="00FE2059" w:rsidP="005E7F90">
      <w:pPr>
        <w:pStyle w:val="level2-text"/>
        <w:ind w:left="709"/>
        <w:rPr>
          <w:color w:val="000000" w:themeColor="text1"/>
        </w:rPr>
      </w:pPr>
      <w:r w:rsidRPr="00E807E2">
        <w:rPr>
          <w:color w:val="000000" w:themeColor="text1"/>
        </w:rPr>
        <w:t xml:space="preserve">As part of the Network Support Services, </w:t>
      </w:r>
      <w:r w:rsidR="00C77371" w:rsidRPr="00E807E2">
        <w:rPr>
          <w:color w:val="000000" w:themeColor="text1"/>
        </w:rPr>
        <w:t xml:space="preserve">the </w:t>
      </w:r>
      <w:r w:rsidRPr="00E807E2">
        <w:rPr>
          <w:color w:val="000000" w:themeColor="text1"/>
        </w:rPr>
        <w:t xml:space="preserve">Service Provider will perform all of the Service Management Services in respect of the Network Environment as provided in </w:t>
      </w:r>
      <w:r w:rsidRPr="00E807E2">
        <w:rPr>
          <w:b/>
          <w:color w:val="000000" w:themeColor="text1"/>
        </w:rPr>
        <w:t>Schedule B</w:t>
      </w:r>
      <w:r w:rsidRPr="00E807E2">
        <w:rPr>
          <w:color w:val="000000" w:themeColor="text1"/>
        </w:rPr>
        <w:t xml:space="preserve"> (Service Management Services SOW), unless and only to the extent expressly excluded by this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_Ref143360387 \r \h  \* MERGEFORMAT </w:instrText>
      </w:r>
      <w:r w:rsidRPr="00E807E2">
        <w:rPr>
          <w:b/>
          <w:color w:val="000000" w:themeColor="text1"/>
        </w:rPr>
      </w:r>
      <w:r w:rsidRPr="00E807E2">
        <w:rPr>
          <w:b/>
          <w:color w:val="000000" w:themeColor="text1"/>
        </w:rPr>
        <w:fldChar w:fldCharType="separate"/>
      </w:r>
      <w:r w:rsidR="006C7D4B">
        <w:rPr>
          <w:b/>
          <w:color w:val="000000" w:themeColor="text1"/>
        </w:rPr>
        <w:t>4</w:t>
      </w:r>
      <w:r w:rsidRPr="00E807E2">
        <w:rPr>
          <w:b/>
          <w:color w:val="000000" w:themeColor="text1"/>
        </w:rPr>
        <w:fldChar w:fldCharType="end"/>
      </w:r>
      <w:r w:rsidRPr="00E807E2">
        <w:rPr>
          <w:color w:val="000000" w:themeColor="text1"/>
        </w:rPr>
        <w:t>.</w:t>
      </w:r>
      <w:bookmarkEnd w:id="1027"/>
      <w:r w:rsidRPr="00E807E2">
        <w:rPr>
          <w:color w:val="000000" w:themeColor="text1"/>
        </w:rPr>
        <w:t xml:space="preserve"> Unless otherwise expressly provided in any sub-clause of this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_Ref143360387 \r \h  \* MERGEFORMAT </w:instrText>
      </w:r>
      <w:r w:rsidRPr="00E807E2">
        <w:rPr>
          <w:b/>
          <w:color w:val="000000" w:themeColor="text1"/>
        </w:rPr>
      </w:r>
      <w:r w:rsidRPr="00E807E2">
        <w:rPr>
          <w:b/>
          <w:color w:val="000000" w:themeColor="text1"/>
        </w:rPr>
        <w:fldChar w:fldCharType="separate"/>
      </w:r>
      <w:r w:rsidR="006C7D4B">
        <w:rPr>
          <w:b/>
          <w:color w:val="000000" w:themeColor="text1"/>
        </w:rPr>
        <w:t>4</w:t>
      </w:r>
      <w:r w:rsidRPr="00E807E2">
        <w:rPr>
          <w:b/>
          <w:color w:val="000000" w:themeColor="text1"/>
        </w:rPr>
        <w:fldChar w:fldCharType="end"/>
      </w:r>
      <w:r w:rsidRPr="00E807E2">
        <w:rPr>
          <w:color w:val="000000" w:themeColor="text1"/>
        </w:rPr>
        <w:t xml:space="preserve">, the obligations of </w:t>
      </w:r>
      <w:r w:rsidR="00536F8E" w:rsidRPr="00E807E2">
        <w:rPr>
          <w:color w:val="000000" w:themeColor="text1"/>
        </w:rPr>
        <w:t xml:space="preserve">the </w:t>
      </w:r>
      <w:r w:rsidRPr="00E807E2">
        <w:rPr>
          <w:color w:val="000000" w:themeColor="text1"/>
        </w:rPr>
        <w:t xml:space="preserve">Service Provider specified below are in addition to those set forth in </w:t>
      </w:r>
      <w:r w:rsidRPr="00E807E2">
        <w:rPr>
          <w:b/>
          <w:color w:val="000000" w:themeColor="text1"/>
        </w:rPr>
        <w:t>Schedule B</w:t>
      </w:r>
      <w:r w:rsidRPr="00E807E2">
        <w:rPr>
          <w:color w:val="000000" w:themeColor="text1"/>
        </w:rPr>
        <w:t xml:space="preserve"> (Service Management Services SOW) (and not in reduction of, or in lieu of, any such obligations).</w:t>
      </w:r>
    </w:p>
    <w:p w14:paraId="7EEB0F29" w14:textId="77777777" w:rsidR="00FE2059" w:rsidRPr="00E807E2" w:rsidRDefault="00FE2059" w:rsidP="00B63F53">
      <w:pPr>
        <w:pStyle w:val="level1"/>
        <w:tabs>
          <w:tab w:val="clear" w:pos="567"/>
        </w:tabs>
        <w:ind w:left="709" w:hanging="709"/>
        <w:rPr>
          <w:color w:val="000000" w:themeColor="text1"/>
        </w:rPr>
      </w:pPr>
      <w:bookmarkStart w:id="2118" w:name="_Toc410310686"/>
      <w:bookmarkStart w:id="2119" w:name="_Ref410312778"/>
      <w:bookmarkStart w:id="2120" w:name="_Toc148475602"/>
      <w:bookmarkEnd w:id="1013"/>
      <w:bookmarkEnd w:id="1014"/>
      <w:bookmarkEnd w:id="1015"/>
      <w:bookmarkEnd w:id="1016"/>
      <w:r w:rsidRPr="00E807E2">
        <w:rPr>
          <w:color w:val="000000" w:themeColor="text1"/>
        </w:rPr>
        <w:t>Network Device Support Services</w:t>
      </w:r>
      <w:bookmarkEnd w:id="2118"/>
      <w:bookmarkEnd w:id="2119"/>
      <w:bookmarkEnd w:id="2120"/>
    </w:p>
    <w:p w14:paraId="1AB1873E" w14:textId="77777777" w:rsidR="00FE2059" w:rsidRPr="00E807E2" w:rsidRDefault="00FE2059" w:rsidP="00017FEA">
      <w:pPr>
        <w:pStyle w:val="level2-head"/>
        <w:spacing w:before="240"/>
        <w:ind w:left="709" w:hanging="709"/>
        <w:rPr>
          <w:color w:val="000000" w:themeColor="text1"/>
        </w:rPr>
      </w:pPr>
      <w:bookmarkStart w:id="2121" w:name="_Toc410310687"/>
      <w:r w:rsidRPr="00E807E2">
        <w:rPr>
          <w:color w:val="000000" w:themeColor="text1"/>
        </w:rPr>
        <w:t>Configuration</w:t>
      </w:r>
      <w:bookmarkEnd w:id="2121"/>
    </w:p>
    <w:p w14:paraId="279E0601" w14:textId="77777777" w:rsidR="00FE2059" w:rsidRPr="00E807E2" w:rsidRDefault="00536F8E" w:rsidP="005E7F90">
      <w:pPr>
        <w:pStyle w:val="level2-text"/>
        <w:ind w:left="709"/>
        <w:rPr>
          <w:color w:val="000000" w:themeColor="text1"/>
        </w:rPr>
      </w:pPr>
      <w:r w:rsidRPr="00E807E2">
        <w:rPr>
          <w:color w:val="000000" w:themeColor="text1"/>
        </w:rPr>
        <w:t xml:space="preserve">The </w:t>
      </w:r>
      <w:r w:rsidR="00FE2059" w:rsidRPr="00E807E2">
        <w:rPr>
          <w:color w:val="000000" w:themeColor="text1"/>
        </w:rPr>
        <w:t xml:space="preserve">Service Provider will be responsible for configurations in respect of the </w:t>
      </w:r>
      <w:r w:rsidR="008F46FD" w:rsidRPr="00E807E2">
        <w:rPr>
          <w:color w:val="000000" w:themeColor="text1"/>
        </w:rPr>
        <w:t xml:space="preserve">Network </w:t>
      </w:r>
      <w:r w:rsidR="00FE2059" w:rsidRPr="00E807E2">
        <w:rPr>
          <w:color w:val="000000" w:themeColor="text1"/>
        </w:rPr>
        <w:t xml:space="preserve">Supported Hardware and </w:t>
      </w:r>
      <w:r w:rsidR="008F46FD" w:rsidRPr="00E807E2">
        <w:rPr>
          <w:color w:val="000000" w:themeColor="text1"/>
        </w:rPr>
        <w:t xml:space="preserve">Network </w:t>
      </w:r>
      <w:r w:rsidR="00FE2059" w:rsidRPr="00E807E2">
        <w:rPr>
          <w:color w:val="000000" w:themeColor="text1"/>
        </w:rPr>
        <w:t xml:space="preserve">Supported Software, </w:t>
      </w:r>
      <w:r w:rsidR="00B84502" w:rsidRPr="00E807E2">
        <w:rPr>
          <w:color w:val="000000" w:themeColor="text1"/>
        </w:rPr>
        <w:t>by performing the foll</w:t>
      </w:r>
      <w:r w:rsidR="008F46FD" w:rsidRPr="00E807E2">
        <w:rPr>
          <w:color w:val="000000" w:themeColor="text1"/>
        </w:rPr>
        <w:t>o</w:t>
      </w:r>
      <w:r w:rsidR="00B84502" w:rsidRPr="00E807E2">
        <w:rPr>
          <w:color w:val="000000" w:themeColor="text1"/>
        </w:rPr>
        <w:t>wing</w:t>
      </w:r>
      <w:r w:rsidR="00FE2059" w:rsidRPr="00E807E2">
        <w:rPr>
          <w:color w:val="000000" w:themeColor="text1"/>
        </w:rPr>
        <w:t xml:space="preserve"> activities:</w:t>
      </w:r>
    </w:p>
    <w:p w14:paraId="74591BD8" w14:textId="77777777" w:rsidR="00FE2059" w:rsidRPr="00E807E2" w:rsidRDefault="00FE2059" w:rsidP="00B63F53">
      <w:pPr>
        <w:pStyle w:val="level3"/>
        <w:ind w:left="709" w:hanging="709"/>
        <w:rPr>
          <w:color w:val="000000" w:themeColor="text1"/>
        </w:rPr>
      </w:pPr>
      <w:r w:rsidRPr="00E807E2">
        <w:rPr>
          <w:color w:val="000000" w:themeColor="text1"/>
        </w:rPr>
        <w:t xml:space="preserve">evaluating, testing, and configuring, prior to installation, the </w:t>
      </w:r>
      <w:r w:rsidR="008F46FD" w:rsidRPr="00E807E2">
        <w:rPr>
          <w:color w:val="000000" w:themeColor="text1"/>
        </w:rPr>
        <w:t xml:space="preserve">Network </w:t>
      </w:r>
      <w:r w:rsidRPr="00E807E2">
        <w:rPr>
          <w:color w:val="000000" w:themeColor="text1"/>
        </w:rPr>
        <w:t xml:space="preserve">Supported Hardware to be introduced into the Network Environment; </w:t>
      </w:r>
      <w:r w:rsidR="007D0C75" w:rsidRPr="00E807E2">
        <w:rPr>
          <w:color w:val="000000" w:themeColor="text1"/>
        </w:rPr>
        <w:t>and</w:t>
      </w:r>
    </w:p>
    <w:p w14:paraId="198E1240" w14:textId="77777777" w:rsidR="00FE2059" w:rsidRPr="00E807E2" w:rsidRDefault="00FE2059" w:rsidP="00B63F53">
      <w:pPr>
        <w:pStyle w:val="level3"/>
        <w:ind w:left="709" w:hanging="709"/>
        <w:rPr>
          <w:color w:val="000000" w:themeColor="text1"/>
        </w:rPr>
      </w:pPr>
      <w:r w:rsidRPr="00E807E2">
        <w:rPr>
          <w:color w:val="000000" w:themeColor="text1"/>
        </w:rPr>
        <w:t xml:space="preserve">removing nodes and </w:t>
      </w:r>
      <w:r w:rsidR="00FD5DE2" w:rsidRPr="00E807E2">
        <w:rPr>
          <w:color w:val="000000" w:themeColor="text1"/>
        </w:rPr>
        <w:t xml:space="preserve">Network </w:t>
      </w:r>
      <w:r w:rsidRPr="00E807E2">
        <w:rPr>
          <w:color w:val="000000" w:themeColor="text1"/>
        </w:rPr>
        <w:t xml:space="preserve">Supported Hardware associated with the </w:t>
      </w:r>
      <w:r w:rsidR="00FD5DE2" w:rsidRPr="00E807E2">
        <w:rPr>
          <w:color w:val="000000" w:themeColor="text1"/>
        </w:rPr>
        <w:t>Network Environment</w:t>
      </w:r>
      <w:r w:rsidRPr="00E807E2">
        <w:rPr>
          <w:color w:val="000000" w:themeColor="text1"/>
        </w:rPr>
        <w:t xml:space="preserve"> as directed by SARS as IMACDs or, if requested by SARS, as a Project. </w:t>
      </w:r>
      <w:r w:rsidR="00536F8E" w:rsidRPr="00E807E2">
        <w:rPr>
          <w:color w:val="000000" w:themeColor="text1"/>
        </w:rPr>
        <w:t xml:space="preserve">The </w:t>
      </w:r>
      <w:r w:rsidRPr="00E807E2">
        <w:rPr>
          <w:color w:val="000000" w:themeColor="text1"/>
        </w:rPr>
        <w:t>Service Provider will proactively identify any such opportunities to SARS</w:t>
      </w:r>
      <w:r w:rsidR="008F46FD" w:rsidRPr="00E807E2">
        <w:rPr>
          <w:color w:val="000000" w:themeColor="text1"/>
        </w:rPr>
        <w:t>.</w:t>
      </w:r>
    </w:p>
    <w:p w14:paraId="7A5EE090" w14:textId="77777777" w:rsidR="00FE2059" w:rsidRPr="00E807E2" w:rsidRDefault="00FE2059" w:rsidP="00017FEA">
      <w:pPr>
        <w:pStyle w:val="level2-head"/>
        <w:spacing w:before="240"/>
        <w:ind w:left="709" w:hanging="709"/>
        <w:rPr>
          <w:color w:val="000000" w:themeColor="text1"/>
        </w:rPr>
      </w:pPr>
      <w:bookmarkStart w:id="2122" w:name="_Toc410310688"/>
      <w:r w:rsidRPr="00E807E2">
        <w:rPr>
          <w:color w:val="000000" w:themeColor="text1"/>
        </w:rPr>
        <w:t>Maintenance</w:t>
      </w:r>
      <w:bookmarkEnd w:id="2122"/>
    </w:p>
    <w:p w14:paraId="24D9E0D0" w14:textId="77777777" w:rsidR="00FE2059" w:rsidRPr="00E807E2" w:rsidRDefault="00536F8E" w:rsidP="005E7F90">
      <w:pPr>
        <w:pStyle w:val="level2-text"/>
        <w:ind w:left="709"/>
        <w:rPr>
          <w:color w:val="000000" w:themeColor="text1"/>
        </w:rPr>
      </w:pPr>
      <w:r w:rsidRPr="00E807E2">
        <w:rPr>
          <w:color w:val="000000" w:themeColor="text1"/>
        </w:rPr>
        <w:t xml:space="preserve">The </w:t>
      </w:r>
      <w:r w:rsidR="00FE2059" w:rsidRPr="00E807E2">
        <w:rPr>
          <w:color w:val="000000" w:themeColor="text1"/>
        </w:rPr>
        <w:t>Service Provider will be responsible for maintaining, upgrading and supporting the Network Environment by performing the following activities:</w:t>
      </w:r>
    </w:p>
    <w:p w14:paraId="55923FA3" w14:textId="77777777" w:rsidR="00FE2059" w:rsidRPr="00E807E2" w:rsidRDefault="00753844" w:rsidP="00B63F53">
      <w:pPr>
        <w:pStyle w:val="level3"/>
        <w:ind w:left="709" w:hanging="709"/>
        <w:rPr>
          <w:color w:val="000000" w:themeColor="text1"/>
        </w:rPr>
      </w:pPr>
      <w:bookmarkStart w:id="2123" w:name="_Ref443651919"/>
      <w:r w:rsidRPr="00E807E2">
        <w:rPr>
          <w:color w:val="000000" w:themeColor="text1"/>
        </w:rPr>
        <w:t xml:space="preserve">identifying </w:t>
      </w:r>
      <w:r w:rsidR="00FE2059" w:rsidRPr="00E807E2">
        <w:rPr>
          <w:color w:val="000000" w:themeColor="text1"/>
        </w:rPr>
        <w:t xml:space="preserve">maintenance </w:t>
      </w:r>
      <w:r w:rsidR="007D0C75" w:rsidRPr="00E807E2">
        <w:rPr>
          <w:color w:val="000000" w:themeColor="text1"/>
        </w:rPr>
        <w:t xml:space="preserve">requirements </w:t>
      </w:r>
      <w:r w:rsidR="00FE2059" w:rsidRPr="00E807E2">
        <w:rPr>
          <w:color w:val="000000" w:themeColor="text1"/>
        </w:rPr>
        <w:t xml:space="preserve">for </w:t>
      </w:r>
      <w:r w:rsidR="007D0C75" w:rsidRPr="00E807E2">
        <w:rPr>
          <w:color w:val="000000" w:themeColor="text1"/>
        </w:rPr>
        <w:t xml:space="preserve">Network </w:t>
      </w:r>
      <w:r w:rsidR="00FE2059" w:rsidRPr="00E807E2">
        <w:rPr>
          <w:color w:val="000000" w:themeColor="text1"/>
        </w:rPr>
        <w:t xml:space="preserve">Supported Hardware and </w:t>
      </w:r>
      <w:r w:rsidR="007D0C75" w:rsidRPr="00E807E2">
        <w:rPr>
          <w:color w:val="000000" w:themeColor="text1"/>
        </w:rPr>
        <w:t xml:space="preserve">Network </w:t>
      </w:r>
      <w:r w:rsidR="00FE2059" w:rsidRPr="00E807E2">
        <w:rPr>
          <w:color w:val="000000" w:themeColor="text1"/>
        </w:rPr>
        <w:t xml:space="preserve">Supported Software </w:t>
      </w:r>
      <w:r w:rsidR="007D0C75" w:rsidRPr="00E807E2">
        <w:rPr>
          <w:color w:val="000000" w:themeColor="text1"/>
        </w:rPr>
        <w:t>to meet the requirements of their</w:t>
      </w:r>
      <w:r w:rsidR="00FE2059" w:rsidRPr="00E807E2">
        <w:rPr>
          <w:color w:val="000000" w:themeColor="text1"/>
        </w:rPr>
        <w:t xml:space="preserve"> manufacturer</w:t>
      </w:r>
      <w:r w:rsidR="007D0C75" w:rsidRPr="00E807E2">
        <w:rPr>
          <w:color w:val="000000" w:themeColor="text1"/>
        </w:rPr>
        <w:t>’s</w:t>
      </w:r>
      <w:r w:rsidR="00FE2059" w:rsidRPr="00E807E2">
        <w:rPr>
          <w:color w:val="000000" w:themeColor="text1"/>
        </w:rPr>
        <w:t xml:space="preserve"> specifications;</w:t>
      </w:r>
      <w:bookmarkEnd w:id="2123"/>
    </w:p>
    <w:p w14:paraId="66A03345" w14:textId="3706F73A" w:rsidR="00FE2059" w:rsidRPr="00E807E2" w:rsidRDefault="00FE2059" w:rsidP="00B63F53">
      <w:pPr>
        <w:pStyle w:val="level3"/>
        <w:ind w:left="709" w:hanging="709"/>
        <w:rPr>
          <w:color w:val="000000" w:themeColor="text1"/>
        </w:rPr>
      </w:pPr>
      <w:r w:rsidRPr="00E807E2">
        <w:rPr>
          <w:color w:val="000000" w:themeColor="text1"/>
        </w:rPr>
        <w:t xml:space="preserve">upgrading, troubleshooting, </w:t>
      </w:r>
      <w:r w:rsidR="007D0C75" w:rsidRPr="00E807E2">
        <w:rPr>
          <w:color w:val="000000" w:themeColor="text1"/>
        </w:rPr>
        <w:t xml:space="preserve">performing maintenance activities to meet the requirements identified in </w:t>
      </w:r>
      <w:r w:rsidR="007D0C75" w:rsidRPr="00E807E2">
        <w:rPr>
          <w:b/>
          <w:color w:val="000000" w:themeColor="text1"/>
        </w:rPr>
        <w:t xml:space="preserve">clause </w:t>
      </w:r>
      <w:r w:rsidR="007D0C75" w:rsidRPr="00E807E2">
        <w:rPr>
          <w:b/>
          <w:color w:val="000000" w:themeColor="text1"/>
        </w:rPr>
        <w:fldChar w:fldCharType="begin"/>
      </w:r>
      <w:r w:rsidR="007D0C75" w:rsidRPr="00E807E2">
        <w:rPr>
          <w:b/>
          <w:color w:val="000000" w:themeColor="text1"/>
        </w:rPr>
        <w:instrText xml:space="preserve"> REF _Ref443651919 \r \h  \* MERGEFORMAT </w:instrText>
      </w:r>
      <w:r w:rsidR="007D0C75" w:rsidRPr="00E807E2">
        <w:rPr>
          <w:b/>
          <w:color w:val="000000" w:themeColor="text1"/>
        </w:rPr>
      </w:r>
      <w:r w:rsidR="007D0C75" w:rsidRPr="00E807E2">
        <w:rPr>
          <w:b/>
          <w:color w:val="000000" w:themeColor="text1"/>
        </w:rPr>
        <w:fldChar w:fldCharType="separate"/>
      </w:r>
      <w:r w:rsidR="006C7D4B">
        <w:rPr>
          <w:b/>
          <w:color w:val="000000" w:themeColor="text1"/>
        </w:rPr>
        <w:t>5.2.1</w:t>
      </w:r>
      <w:r w:rsidR="007D0C75" w:rsidRPr="00E807E2">
        <w:rPr>
          <w:b/>
          <w:color w:val="000000" w:themeColor="text1"/>
        </w:rPr>
        <w:fldChar w:fldCharType="end"/>
      </w:r>
      <w:r w:rsidR="007D0C75" w:rsidRPr="00E807E2">
        <w:rPr>
          <w:color w:val="000000" w:themeColor="text1"/>
        </w:rPr>
        <w:t xml:space="preserve">, and </w:t>
      </w:r>
      <w:r w:rsidRPr="00E807E2">
        <w:rPr>
          <w:color w:val="000000" w:themeColor="text1"/>
        </w:rPr>
        <w:t>repairing Network Supported Hardware and Network Supported Software as required to meet the Performance Standards;</w:t>
      </w:r>
    </w:p>
    <w:p w14:paraId="2ADBBCDA" w14:textId="77777777" w:rsidR="00AC3A7D" w:rsidRPr="00E807E2" w:rsidRDefault="00FE2059" w:rsidP="00B63F53">
      <w:pPr>
        <w:pStyle w:val="level3"/>
        <w:ind w:left="709" w:hanging="709"/>
        <w:rPr>
          <w:color w:val="000000" w:themeColor="text1"/>
        </w:rPr>
      </w:pPr>
      <w:r w:rsidRPr="00E807E2">
        <w:rPr>
          <w:color w:val="000000" w:themeColor="text1"/>
        </w:rPr>
        <w:t xml:space="preserve">scheduling planned downtime related to </w:t>
      </w:r>
      <w:r w:rsidR="007D0C75" w:rsidRPr="00E807E2">
        <w:rPr>
          <w:color w:val="000000" w:themeColor="text1"/>
        </w:rPr>
        <w:t xml:space="preserve">required </w:t>
      </w:r>
      <w:r w:rsidRPr="00E807E2">
        <w:rPr>
          <w:color w:val="000000" w:themeColor="text1"/>
        </w:rPr>
        <w:t>maintenance</w:t>
      </w:r>
      <w:r w:rsidR="007D0C75" w:rsidRPr="00E807E2">
        <w:rPr>
          <w:color w:val="000000" w:themeColor="text1"/>
        </w:rPr>
        <w:t xml:space="preserve"> </w:t>
      </w:r>
      <w:r w:rsidRPr="00E807E2">
        <w:rPr>
          <w:color w:val="000000" w:themeColor="text1"/>
        </w:rPr>
        <w:t xml:space="preserve">during hours that meet </w:t>
      </w:r>
      <w:r w:rsidR="002E41C7" w:rsidRPr="00E807E2">
        <w:rPr>
          <w:color w:val="000000" w:themeColor="text1"/>
        </w:rPr>
        <w:t>SARS’</w:t>
      </w:r>
      <w:r w:rsidRPr="00E807E2">
        <w:rPr>
          <w:color w:val="000000" w:themeColor="text1"/>
        </w:rPr>
        <w:t xml:space="preserve"> operational needs and minimise disruption, as approved in advance by SARS;</w:t>
      </w:r>
    </w:p>
    <w:p w14:paraId="4AE8C86B" w14:textId="77777777" w:rsidR="00AC3A7D" w:rsidRPr="00E807E2" w:rsidRDefault="00AC3A7D" w:rsidP="00B63F53">
      <w:pPr>
        <w:pStyle w:val="level3"/>
        <w:ind w:left="709" w:hanging="709"/>
        <w:rPr>
          <w:color w:val="000000" w:themeColor="text1"/>
        </w:rPr>
      </w:pPr>
      <w:r w:rsidRPr="00E807E2">
        <w:rPr>
          <w:color w:val="000000" w:themeColor="text1"/>
        </w:rPr>
        <w:t>managing, maintaining, and supporting the Network Supported Hardware; and</w:t>
      </w:r>
    </w:p>
    <w:p w14:paraId="5F5D86D0" w14:textId="77777777" w:rsidR="00AC3A7D" w:rsidRPr="00E807E2" w:rsidRDefault="00AC3A7D" w:rsidP="00B63F53">
      <w:pPr>
        <w:pStyle w:val="level3"/>
        <w:ind w:left="709" w:hanging="709"/>
        <w:rPr>
          <w:color w:val="000000" w:themeColor="text1"/>
        </w:rPr>
      </w:pPr>
      <w:r w:rsidRPr="00E807E2">
        <w:rPr>
          <w:color w:val="000000" w:themeColor="text1"/>
        </w:rPr>
        <w:t>managing, maintaining, and supporting the Network Supported Software;</w:t>
      </w:r>
    </w:p>
    <w:p w14:paraId="6B2B5175" w14:textId="77777777" w:rsidR="00FE2059" w:rsidRPr="00E807E2" w:rsidRDefault="00FE2059" w:rsidP="00017FEA">
      <w:pPr>
        <w:pStyle w:val="level2-head"/>
        <w:spacing w:before="240"/>
        <w:ind w:left="709" w:hanging="709"/>
        <w:rPr>
          <w:color w:val="000000" w:themeColor="text1"/>
        </w:rPr>
      </w:pPr>
      <w:bookmarkStart w:id="2124" w:name="_Toc410310689"/>
      <w:r w:rsidRPr="00E807E2">
        <w:rPr>
          <w:color w:val="000000" w:themeColor="text1"/>
        </w:rPr>
        <w:t>Break-fix services</w:t>
      </w:r>
      <w:bookmarkEnd w:id="2124"/>
    </w:p>
    <w:p w14:paraId="77E0D69C" w14:textId="466BAC27" w:rsidR="00FE2059" w:rsidRPr="00E807E2" w:rsidRDefault="00536F8E" w:rsidP="005E7F90">
      <w:pPr>
        <w:pStyle w:val="level2-text"/>
        <w:ind w:left="709"/>
        <w:rPr>
          <w:color w:val="000000" w:themeColor="text1"/>
        </w:rPr>
      </w:pPr>
      <w:r w:rsidRPr="00E807E2">
        <w:rPr>
          <w:color w:val="000000" w:themeColor="text1"/>
        </w:rPr>
        <w:t xml:space="preserve">The </w:t>
      </w:r>
      <w:r w:rsidR="00FE2059" w:rsidRPr="00E807E2">
        <w:rPr>
          <w:color w:val="000000" w:themeColor="text1"/>
        </w:rPr>
        <w:t xml:space="preserve">Service Provider will be responsible for providing Break-fix services for Network Supported Hardware and Network Supported Software in accordance with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_Ref410307725 \r \h </w:instrText>
      </w:r>
      <w:r w:rsidR="00216A85" w:rsidRPr="00E807E2">
        <w:rPr>
          <w:b/>
          <w:color w:val="000000" w:themeColor="text1"/>
        </w:rPr>
        <w:instrText xml:space="preserve">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7</w:t>
      </w:r>
      <w:r w:rsidR="00FE2059" w:rsidRPr="00E807E2">
        <w:rPr>
          <w:b/>
          <w:color w:val="000000" w:themeColor="text1"/>
        </w:rPr>
        <w:fldChar w:fldCharType="end"/>
      </w:r>
      <w:r w:rsidR="00FE2059" w:rsidRPr="00E807E2">
        <w:rPr>
          <w:color w:val="000000" w:themeColor="text1"/>
        </w:rPr>
        <w:t xml:space="preserve"> of </w:t>
      </w:r>
      <w:r w:rsidR="00FE2059" w:rsidRPr="00E807E2">
        <w:rPr>
          <w:b/>
          <w:color w:val="000000" w:themeColor="text1"/>
        </w:rPr>
        <w:t>Schedule B</w:t>
      </w:r>
      <w:r w:rsidR="00FE2059" w:rsidRPr="00E807E2">
        <w:rPr>
          <w:color w:val="000000" w:themeColor="text1"/>
        </w:rPr>
        <w:t xml:space="preserve"> (Service Management Services SOW).</w:t>
      </w:r>
    </w:p>
    <w:p w14:paraId="0796081A" w14:textId="77777777" w:rsidR="008F50ED" w:rsidRPr="00E807E2" w:rsidRDefault="008F50ED" w:rsidP="00017FEA">
      <w:pPr>
        <w:pStyle w:val="level2-head"/>
        <w:spacing w:before="240"/>
        <w:ind w:left="709" w:hanging="709"/>
        <w:rPr>
          <w:color w:val="000000" w:themeColor="text1"/>
        </w:rPr>
      </w:pPr>
      <w:r w:rsidRPr="00E807E2">
        <w:rPr>
          <w:color w:val="000000" w:themeColor="text1"/>
        </w:rPr>
        <w:lastRenderedPageBreak/>
        <w:t>IMACD services</w:t>
      </w:r>
    </w:p>
    <w:p w14:paraId="21C17070" w14:textId="53E972FA" w:rsidR="008F50ED" w:rsidRPr="00E807E2" w:rsidRDefault="008F50ED" w:rsidP="005E7F90">
      <w:pPr>
        <w:pStyle w:val="level2-text"/>
        <w:ind w:left="709"/>
        <w:rPr>
          <w:color w:val="000000" w:themeColor="text1"/>
        </w:rPr>
      </w:pPr>
      <w:r w:rsidRPr="00E807E2">
        <w:rPr>
          <w:color w:val="000000" w:themeColor="text1"/>
        </w:rPr>
        <w:t xml:space="preserve">Service Provider will be responsible for providing IMACD services for Network Supported Hardware and Network Supported Software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_Ref85372702 \r \h </w:instrText>
      </w:r>
      <w:r w:rsidR="009278B9"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8</w:t>
      </w:r>
      <w:r w:rsidRPr="00E807E2">
        <w:rPr>
          <w:b/>
          <w:color w:val="000000" w:themeColor="text1"/>
        </w:rPr>
        <w:fldChar w:fldCharType="end"/>
      </w:r>
      <w:r w:rsidRPr="00E807E2">
        <w:rPr>
          <w:color w:val="000000" w:themeColor="text1"/>
        </w:rPr>
        <w:t xml:space="preserve"> of </w:t>
      </w:r>
      <w:r w:rsidRPr="00E807E2">
        <w:rPr>
          <w:b/>
          <w:color w:val="000000" w:themeColor="text1"/>
        </w:rPr>
        <w:t>Schedule B</w:t>
      </w:r>
      <w:r w:rsidRPr="00E807E2">
        <w:rPr>
          <w:color w:val="000000" w:themeColor="text1"/>
        </w:rPr>
        <w:t xml:space="preserve"> (Service Management Services SOW).</w:t>
      </w:r>
    </w:p>
    <w:p w14:paraId="15034BDC" w14:textId="77777777" w:rsidR="009D6D8B" w:rsidRPr="00E807E2" w:rsidRDefault="009D6D8B" w:rsidP="00017FEA">
      <w:pPr>
        <w:pStyle w:val="level2-head"/>
        <w:spacing w:before="240"/>
        <w:ind w:left="709" w:hanging="709"/>
        <w:rPr>
          <w:rFonts w:eastAsia="MS Mincho"/>
          <w:color w:val="000000" w:themeColor="text1"/>
        </w:rPr>
      </w:pPr>
      <w:r w:rsidRPr="00017FEA">
        <w:rPr>
          <w:color w:val="000000" w:themeColor="text1"/>
        </w:rPr>
        <w:t>Courier</w:t>
      </w:r>
      <w:r w:rsidRPr="00E807E2">
        <w:rPr>
          <w:rFonts w:eastAsia="MS Mincho"/>
          <w:color w:val="000000" w:themeColor="text1"/>
        </w:rPr>
        <w:t xml:space="preserve"> Services</w:t>
      </w:r>
    </w:p>
    <w:p w14:paraId="3A82023A" w14:textId="77777777" w:rsidR="009D6D8B" w:rsidRPr="00E807E2" w:rsidRDefault="009D6D8B" w:rsidP="005E7F90">
      <w:pPr>
        <w:pStyle w:val="level2-text"/>
        <w:ind w:left="709"/>
        <w:rPr>
          <w:color w:val="000000" w:themeColor="text1"/>
        </w:rPr>
      </w:pPr>
      <w:r w:rsidRPr="005E7F90">
        <w:rPr>
          <w:color w:val="000000" w:themeColor="text1"/>
        </w:rPr>
        <w:t>Service</w:t>
      </w:r>
      <w:r w:rsidRPr="00E807E2">
        <w:rPr>
          <w:rFonts w:eastAsia="MS Mincho"/>
          <w:color w:val="000000" w:themeColor="text1"/>
        </w:rPr>
        <w:t xml:space="preserve"> Provider will perform courier services for the transport of Supported Hardware, but only after </w:t>
      </w:r>
      <w:r w:rsidRPr="00E807E2">
        <w:rPr>
          <w:color w:val="000000" w:themeColor="text1"/>
        </w:rPr>
        <w:t>Service Provider has received SARS’ approval. Any such courier services will be performed on a Time and Materials Basis, or, at SARS’ election, as a Project.</w:t>
      </w:r>
    </w:p>
    <w:p w14:paraId="289C339A" w14:textId="77777777" w:rsidR="000F619C" w:rsidRPr="00E807E2" w:rsidRDefault="000F619C" w:rsidP="00017FEA">
      <w:pPr>
        <w:pStyle w:val="level2-head"/>
        <w:spacing w:before="240"/>
        <w:ind w:left="709" w:hanging="709"/>
        <w:rPr>
          <w:color w:val="000000" w:themeColor="text1"/>
        </w:rPr>
      </w:pPr>
      <w:r w:rsidRPr="00E807E2">
        <w:rPr>
          <w:color w:val="000000" w:themeColor="text1"/>
        </w:rPr>
        <w:t>Documentation</w:t>
      </w:r>
    </w:p>
    <w:p w14:paraId="0B746E32" w14:textId="77777777" w:rsidR="00825245" w:rsidRPr="00E807E2" w:rsidRDefault="00536F8E" w:rsidP="005E7F90">
      <w:pPr>
        <w:pStyle w:val="level2-text"/>
        <w:ind w:left="709"/>
        <w:rPr>
          <w:color w:val="000000" w:themeColor="text1"/>
        </w:rPr>
      </w:pPr>
      <w:r w:rsidRPr="00E807E2">
        <w:rPr>
          <w:color w:val="000000" w:themeColor="text1"/>
        </w:rPr>
        <w:t xml:space="preserve">The </w:t>
      </w:r>
      <w:r w:rsidR="000F619C" w:rsidRPr="00E807E2">
        <w:rPr>
          <w:color w:val="000000" w:themeColor="text1"/>
        </w:rPr>
        <w:t xml:space="preserve">Service Provider will maintain all relevant documentation </w:t>
      </w:r>
      <w:r w:rsidR="007D0C75" w:rsidRPr="00E807E2">
        <w:rPr>
          <w:color w:val="000000" w:themeColor="text1"/>
        </w:rPr>
        <w:t xml:space="preserve">related to </w:t>
      </w:r>
      <w:r w:rsidR="000F619C" w:rsidRPr="00E807E2">
        <w:rPr>
          <w:color w:val="000000" w:themeColor="text1"/>
        </w:rPr>
        <w:t>the Network Supported Hardware and Network Supported Software</w:t>
      </w:r>
      <w:r w:rsidR="007D0C75" w:rsidRPr="00E807E2">
        <w:rPr>
          <w:color w:val="000000" w:themeColor="text1"/>
        </w:rPr>
        <w:t xml:space="preserve"> and relevant Services.</w:t>
      </w:r>
    </w:p>
    <w:p w14:paraId="0CB42013" w14:textId="77777777" w:rsidR="00825245" w:rsidRPr="00E807E2" w:rsidRDefault="00825245" w:rsidP="00017FEA">
      <w:pPr>
        <w:pStyle w:val="level2-head"/>
        <w:spacing w:before="240"/>
        <w:ind w:left="709" w:hanging="709"/>
        <w:rPr>
          <w:color w:val="000000" w:themeColor="text1"/>
        </w:rPr>
      </w:pPr>
      <w:r w:rsidRPr="00E807E2">
        <w:rPr>
          <w:color w:val="000000" w:themeColor="text1"/>
        </w:rPr>
        <w:t>Network Supported Software Currency</w:t>
      </w:r>
    </w:p>
    <w:p w14:paraId="5F9D5475" w14:textId="77777777" w:rsidR="00E807E2" w:rsidRDefault="00825245" w:rsidP="00B63F53">
      <w:pPr>
        <w:pStyle w:val="level3"/>
        <w:ind w:left="709" w:hanging="709"/>
        <w:rPr>
          <w:color w:val="000000" w:themeColor="text1"/>
        </w:rPr>
      </w:pPr>
      <w:r w:rsidRPr="00E807E2">
        <w:rPr>
          <w:color w:val="000000" w:themeColor="text1"/>
        </w:rPr>
        <w:t xml:space="preserve">Without limiting the generality of Service Provider’s other obligations under the Agreement, subject to appropriate planning, testing and verification, with SARS approval the Service Provider will, throughout the Term, provide and install new releases of the Network Supported Software and other Software that is otherwise used to provide the Network Support Services so as to remain within one generation of the then-current release (i.e., at N or N-1). The Service Provider must give SARS notice of any such new releases within a reasonable period following the date it first becomes available </w:t>
      </w:r>
      <w:proofErr w:type="gramStart"/>
      <w:r w:rsidRPr="00E807E2">
        <w:rPr>
          <w:color w:val="000000" w:themeColor="text1"/>
        </w:rPr>
        <w:t>and in any event</w:t>
      </w:r>
      <w:proofErr w:type="gramEnd"/>
      <w:r w:rsidRPr="00E807E2">
        <w:rPr>
          <w:color w:val="000000" w:themeColor="text1"/>
        </w:rPr>
        <w:t xml:space="preserve"> at least ten (10) </w:t>
      </w:r>
      <w:r w:rsidR="003B771B" w:rsidRPr="00E807E2">
        <w:rPr>
          <w:color w:val="000000" w:themeColor="text1"/>
        </w:rPr>
        <w:t>business day</w:t>
      </w:r>
      <w:r w:rsidRPr="00E807E2">
        <w:rPr>
          <w:color w:val="000000" w:themeColor="text1"/>
        </w:rPr>
        <w:t>s before installation.</w:t>
      </w:r>
    </w:p>
    <w:p w14:paraId="161FF9AF" w14:textId="44467FB0" w:rsidR="00825245" w:rsidRPr="00E807E2" w:rsidRDefault="00825245" w:rsidP="00B63F53">
      <w:pPr>
        <w:pStyle w:val="level3"/>
        <w:ind w:left="709" w:hanging="709"/>
        <w:rPr>
          <w:color w:val="000000" w:themeColor="text1"/>
        </w:rPr>
      </w:pPr>
      <w:r w:rsidRPr="00E807E2">
        <w:rPr>
          <w:color w:val="000000" w:themeColor="text1"/>
        </w:rPr>
        <w:t>SARS may, on a case-by-case basis, elect to remain at a release of the Network Supported Software prior to the release that is one generation before the then-current release. If SARS makes such an election, the Service Provider will use Commercially Reasonable Efforts to perform the Network Support Services affected by such election in accordance with any Service Levels affected by such election; provided, however that, the Service Provider will be relieved of its responsibility to meet a Service Level to the extent it can establish to the reasonable satisfaction of SARS that the Service Provider’s failure to meet such Service Level was caused by the election to have the Service Provider provide the Services with non-current Software.</w:t>
      </w:r>
    </w:p>
    <w:p w14:paraId="63BA7D52" w14:textId="014945ED" w:rsidR="00825245" w:rsidRPr="00E807E2" w:rsidRDefault="00825245" w:rsidP="00B63F53">
      <w:pPr>
        <w:pStyle w:val="level3"/>
        <w:ind w:left="709" w:hanging="709"/>
        <w:rPr>
          <w:color w:val="000000" w:themeColor="text1"/>
        </w:rPr>
      </w:pPr>
      <w:r w:rsidRPr="00E807E2">
        <w:rPr>
          <w:color w:val="000000" w:themeColor="text1"/>
        </w:rPr>
        <w:t>The Service Provider may, on a case-by-case basis, recommend to SARS that SARS remain at the present generation of Network Supported Software. If SARS does not agree to such recommendation, the Service Provider will install the new releases of the Network Supported Software and other Software that is otherwise used to provide the Network Support Services. In such case</w:t>
      </w:r>
      <w:r w:rsidR="01546EDC" w:rsidRPr="00E807E2">
        <w:rPr>
          <w:color w:val="000000" w:themeColor="text1"/>
        </w:rPr>
        <w:t>s</w:t>
      </w:r>
      <w:r w:rsidRPr="00E807E2">
        <w:rPr>
          <w:color w:val="000000" w:themeColor="text1"/>
        </w:rPr>
        <w:t xml:space="preserve">, </w:t>
      </w:r>
      <w:r w:rsidR="6871B03F" w:rsidRPr="00E807E2">
        <w:rPr>
          <w:color w:val="000000" w:themeColor="text1"/>
        </w:rPr>
        <w:t>the</w:t>
      </w:r>
      <w:r w:rsidRPr="00E807E2">
        <w:rPr>
          <w:color w:val="000000" w:themeColor="text1"/>
        </w:rPr>
        <w:t xml:space="preserve"> Service Provider will be relieved of liability arising from a performance failure to the extent the Service Provider can establish to the reasonable satisfaction of SARS that such failure was attributable to such release and provided the Service Provider has used Commercially Reasonable Efforts to perform the services to rectify the failure in accordance with the Service Levels.</w:t>
      </w:r>
    </w:p>
    <w:p w14:paraId="7260B248" w14:textId="77777777" w:rsidR="00FE2059" w:rsidRPr="00E807E2" w:rsidRDefault="00FE2059" w:rsidP="00B63F53">
      <w:pPr>
        <w:pStyle w:val="level1"/>
        <w:tabs>
          <w:tab w:val="clear" w:pos="567"/>
          <w:tab w:val="num" w:pos="709"/>
        </w:tabs>
        <w:ind w:left="709" w:hanging="709"/>
        <w:rPr>
          <w:color w:val="000000" w:themeColor="text1"/>
        </w:rPr>
      </w:pPr>
      <w:bookmarkStart w:id="2125" w:name="_Toc410972977"/>
      <w:bookmarkStart w:id="2126" w:name="_Toc411159863"/>
      <w:bookmarkStart w:id="2127" w:name="_Toc410972978"/>
      <w:bookmarkStart w:id="2128" w:name="_Toc411159864"/>
      <w:bookmarkStart w:id="2129" w:name="_Toc198628565"/>
      <w:bookmarkStart w:id="2130" w:name="_Ref409687901"/>
      <w:bookmarkStart w:id="2131" w:name="_Ref409696932"/>
      <w:bookmarkStart w:id="2132" w:name="_Toc410310690"/>
      <w:bookmarkStart w:id="2133" w:name="_Ref410312823"/>
      <w:bookmarkStart w:id="2134" w:name="_Toc148475603"/>
      <w:bookmarkEnd w:id="2125"/>
      <w:bookmarkEnd w:id="2126"/>
      <w:bookmarkEnd w:id="2127"/>
      <w:bookmarkEnd w:id="2128"/>
      <w:r w:rsidRPr="00E807E2">
        <w:rPr>
          <w:color w:val="000000" w:themeColor="text1"/>
        </w:rPr>
        <w:t>Network Voice DEvice Support Services</w:t>
      </w:r>
      <w:bookmarkEnd w:id="2129"/>
      <w:bookmarkEnd w:id="2130"/>
      <w:bookmarkEnd w:id="2131"/>
      <w:bookmarkEnd w:id="2132"/>
      <w:bookmarkEnd w:id="2133"/>
      <w:bookmarkEnd w:id="2134"/>
    </w:p>
    <w:p w14:paraId="02A457AA" w14:textId="77777777" w:rsidR="00FE2059" w:rsidRPr="00E807E2" w:rsidRDefault="00FE2059" w:rsidP="00017FEA">
      <w:pPr>
        <w:pStyle w:val="level2-head"/>
        <w:spacing w:before="240"/>
        <w:ind w:left="709" w:hanging="709"/>
        <w:rPr>
          <w:color w:val="000000" w:themeColor="text1"/>
        </w:rPr>
      </w:pPr>
      <w:bookmarkStart w:id="2135" w:name="_Toc198628566"/>
      <w:bookmarkStart w:id="2136" w:name="_Toc410310691"/>
      <w:bookmarkStart w:id="2137" w:name="_Ref443652394"/>
      <w:r w:rsidRPr="00E807E2">
        <w:rPr>
          <w:color w:val="000000" w:themeColor="text1"/>
        </w:rPr>
        <w:t>Introduction</w:t>
      </w:r>
      <w:bookmarkEnd w:id="2135"/>
      <w:bookmarkEnd w:id="2136"/>
      <w:bookmarkEnd w:id="2137"/>
    </w:p>
    <w:p w14:paraId="75C3D09F" w14:textId="7C68E4D3" w:rsidR="00FE2059" w:rsidRPr="00E807E2" w:rsidRDefault="00FE2059" w:rsidP="005E7F90">
      <w:pPr>
        <w:pStyle w:val="level2-text"/>
        <w:ind w:left="709"/>
        <w:rPr>
          <w:color w:val="000000" w:themeColor="text1"/>
        </w:rPr>
      </w:pPr>
      <w:r w:rsidRPr="00E807E2">
        <w:rPr>
          <w:color w:val="000000" w:themeColor="text1"/>
        </w:rPr>
        <w:t>In addition to the Service Provider’s obligations to support the Network Environment as set out generally for all Network Supported Hardware and Network Supported Software, which includes Supported Hardware and Supported Software supporting the voice communications</w:t>
      </w:r>
      <w:r w:rsidR="007D0C75" w:rsidRPr="00E807E2">
        <w:rPr>
          <w:color w:val="000000" w:themeColor="text1"/>
        </w:rPr>
        <w:t xml:space="preserve"> (“</w:t>
      </w:r>
      <w:r w:rsidR="007D0C75" w:rsidRPr="00E807E2">
        <w:rPr>
          <w:b/>
          <w:color w:val="000000" w:themeColor="text1"/>
        </w:rPr>
        <w:t>Voice Network Supported Hardware</w:t>
      </w:r>
      <w:r w:rsidR="007D0C75" w:rsidRPr="00E807E2">
        <w:rPr>
          <w:color w:val="000000" w:themeColor="text1"/>
        </w:rPr>
        <w:t>” and “</w:t>
      </w:r>
      <w:r w:rsidR="007D0C75" w:rsidRPr="00E807E2">
        <w:rPr>
          <w:b/>
          <w:color w:val="000000" w:themeColor="text1"/>
        </w:rPr>
        <w:t>Voice Network Supported Software</w:t>
      </w:r>
      <w:r w:rsidR="007D0C75" w:rsidRPr="00E807E2">
        <w:rPr>
          <w:color w:val="000000" w:themeColor="text1"/>
        </w:rPr>
        <w:t>” respectively)</w:t>
      </w:r>
      <w:r w:rsidRPr="00E807E2">
        <w:rPr>
          <w:color w:val="000000" w:themeColor="text1"/>
        </w:rPr>
        <w:t xml:space="preserve">, the Service Provider will be responsible for the additional obligations relating to </w:t>
      </w:r>
      <w:r w:rsidR="00AC3A7D" w:rsidRPr="00E807E2">
        <w:rPr>
          <w:color w:val="000000" w:themeColor="text1"/>
        </w:rPr>
        <w:t xml:space="preserve">Voice </w:t>
      </w:r>
      <w:r w:rsidRPr="00E807E2">
        <w:rPr>
          <w:color w:val="000000" w:themeColor="text1"/>
        </w:rPr>
        <w:t xml:space="preserve">Supported Hardware and </w:t>
      </w:r>
      <w:r w:rsidR="00AC3A7D" w:rsidRPr="00E807E2">
        <w:rPr>
          <w:color w:val="000000" w:themeColor="text1"/>
        </w:rPr>
        <w:t xml:space="preserve">Voice </w:t>
      </w:r>
      <w:r w:rsidRPr="00E807E2">
        <w:rPr>
          <w:color w:val="000000" w:themeColor="text1"/>
        </w:rPr>
        <w:lastRenderedPageBreak/>
        <w:t xml:space="preserve">Supported Software as described in this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_Ref409687901 \r \h </w:instrText>
      </w:r>
      <w:r w:rsidR="00216A85"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6</w:t>
      </w:r>
      <w:r w:rsidRPr="00E807E2">
        <w:rPr>
          <w:b/>
          <w:color w:val="000000" w:themeColor="text1"/>
        </w:rPr>
        <w:fldChar w:fldCharType="end"/>
      </w:r>
      <w:r w:rsidRPr="00E807E2">
        <w:rPr>
          <w:color w:val="000000" w:themeColor="text1"/>
        </w:rPr>
        <w:t xml:space="preserve">. As further described below in this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_Ref409696932 \r \h </w:instrText>
      </w:r>
      <w:r w:rsidR="00216A85"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6</w:t>
      </w:r>
      <w:r w:rsidRPr="00E807E2">
        <w:rPr>
          <w:b/>
          <w:color w:val="000000" w:themeColor="text1"/>
        </w:rPr>
        <w:fldChar w:fldCharType="end"/>
      </w:r>
      <w:r w:rsidRPr="00E807E2">
        <w:rPr>
          <w:b/>
          <w:color w:val="000000" w:themeColor="text1"/>
        </w:rPr>
        <w:t xml:space="preserve"> </w:t>
      </w:r>
      <w:r w:rsidRPr="00E807E2">
        <w:rPr>
          <w:color w:val="000000" w:themeColor="text1"/>
        </w:rPr>
        <w:t>such Services will include:</w:t>
      </w:r>
    </w:p>
    <w:p w14:paraId="742768FC" w14:textId="77777777" w:rsidR="007D0C75" w:rsidRPr="00E807E2" w:rsidRDefault="007D0C75" w:rsidP="00B63F53">
      <w:pPr>
        <w:pStyle w:val="level3"/>
        <w:ind w:left="709" w:hanging="709"/>
        <w:rPr>
          <w:color w:val="000000" w:themeColor="text1"/>
        </w:rPr>
      </w:pPr>
      <w:bookmarkStart w:id="2138" w:name="_Ref443652115"/>
      <w:r w:rsidRPr="00E807E2">
        <w:rPr>
          <w:color w:val="000000" w:themeColor="text1"/>
        </w:rPr>
        <w:t>identifying maintenance requirements for Voice Network Supported Hardware and Voice Network Supported Software to meet the requirements of the manufacturer’s specifications;</w:t>
      </w:r>
      <w:bookmarkEnd w:id="2138"/>
    </w:p>
    <w:p w14:paraId="26F37AD1" w14:textId="52EAFFB9" w:rsidR="007D0C75" w:rsidRPr="00E807E2" w:rsidRDefault="007D0C75" w:rsidP="00B63F53">
      <w:pPr>
        <w:pStyle w:val="level3"/>
        <w:ind w:left="709" w:hanging="709"/>
        <w:rPr>
          <w:color w:val="000000" w:themeColor="text1"/>
        </w:rPr>
      </w:pPr>
      <w:r w:rsidRPr="00E807E2">
        <w:rPr>
          <w:color w:val="000000" w:themeColor="text1"/>
        </w:rPr>
        <w:t xml:space="preserve">upgrading, troubleshooting, performing maintenance activities to meet the requirements identified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_Ref443652115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6.1.1</w:t>
      </w:r>
      <w:r w:rsidRPr="00E807E2">
        <w:rPr>
          <w:b/>
          <w:color w:val="000000" w:themeColor="text1"/>
        </w:rPr>
        <w:fldChar w:fldCharType="end"/>
      </w:r>
      <w:r w:rsidRPr="00E807E2">
        <w:rPr>
          <w:color w:val="000000" w:themeColor="text1"/>
        </w:rPr>
        <w:t>, configuring and repairing Voice Network Supported Hardware and Voice Network Supported Software as required to meet the Performance Standards;</w:t>
      </w:r>
    </w:p>
    <w:p w14:paraId="44C3BC34" w14:textId="77777777" w:rsidR="00E807E2" w:rsidRDefault="007D0C75" w:rsidP="00B63F53">
      <w:pPr>
        <w:pStyle w:val="level3"/>
        <w:ind w:left="709" w:hanging="709"/>
        <w:rPr>
          <w:color w:val="000000" w:themeColor="text1"/>
        </w:rPr>
      </w:pPr>
      <w:r w:rsidRPr="00E807E2">
        <w:rPr>
          <w:color w:val="000000" w:themeColor="text1"/>
        </w:rPr>
        <w:t>scheduling planned downtime related to required maintenance during hours that meet SARS’ operational needs and minimise disruption, as approved in advance by SARS;</w:t>
      </w:r>
    </w:p>
    <w:p w14:paraId="63536B34" w14:textId="02A9BCFC" w:rsidR="00FE2059" w:rsidRPr="00E807E2" w:rsidRDefault="00FE2059" w:rsidP="00B63F53">
      <w:pPr>
        <w:pStyle w:val="level3"/>
        <w:ind w:left="709" w:hanging="709"/>
        <w:rPr>
          <w:color w:val="000000" w:themeColor="text1"/>
        </w:rPr>
      </w:pPr>
      <w:r w:rsidRPr="00E807E2">
        <w:rPr>
          <w:color w:val="000000" w:themeColor="text1"/>
        </w:rPr>
        <w:t xml:space="preserve">providing, installing, maintaining, and administering </w:t>
      </w:r>
      <w:r w:rsidR="003A39A0" w:rsidRPr="00E807E2">
        <w:rPr>
          <w:color w:val="000000" w:themeColor="text1"/>
        </w:rPr>
        <w:t xml:space="preserve">CISCO </w:t>
      </w:r>
      <w:r w:rsidR="6F0A646B" w:rsidRPr="00E807E2">
        <w:rPr>
          <w:color w:val="000000" w:themeColor="text1"/>
        </w:rPr>
        <w:t>Unified</w:t>
      </w:r>
      <w:r w:rsidR="367C7635" w:rsidRPr="00E807E2">
        <w:rPr>
          <w:color w:val="000000" w:themeColor="text1"/>
        </w:rPr>
        <w:t xml:space="preserve"> Communication</w:t>
      </w:r>
      <w:r w:rsidR="00825245" w:rsidRPr="00E807E2">
        <w:rPr>
          <w:color w:val="000000" w:themeColor="text1"/>
        </w:rPr>
        <w:t xml:space="preserve"> Managers</w:t>
      </w:r>
      <w:r w:rsidRPr="00E807E2">
        <w:rPr>
          <w:color w:val="000000" w:themeColor="text1"/>
        </w:rPr>
        <w:t>;</w:t>
      </w:r>
    </w:p>
    <w:p w14:paraId="1244926B" w14:textId="77777777" w:rsidR="00FE2059" w:rsidRPr="00E807E2" w:rsidRDefault="00FE2059" w:rsidP="00B63F53">
      <w:pPr>
        <w:pStyle w:val="level3"/>
        <w:ind w:left="709" w:hanging="709"/>
        <w:rPr>
          <w:color w:val="000000" w:themeColor="text1"/>
        </w:rPr>
      </w:pPr>
      <w:r w:rsidRPr="00E807E2">
        <w:rPr>
          <w:color w:val="000000" w:themeColor="text1"/>
        </w:rPr>
        <w:t>managing, maintaining, and supporting the Voice Network Supported Hardware; and</w:t>
      </w:r>
    </w:p>
    <w:p w14:paraId="6BB1D541" w14:textId="77777777" w:rsidR="00FE2059" w:rsidRPr="00E807E2" w:rsidRDefault="00FE2059" w:rsidP="00B63F53">
      <w:pPr>
        <w:pStyle w:val="level3"/>
        <w:ind w:left="709" w:hanging="709"/>
        <w:rPr>
          <w:color w:val="000000" w:themeColor="text1"/>
        </w:rPr>
      </w:pPr>
      <w:r w:rsidRPr="00E807E2">
        <w:rPr>
          <w:color w:val="000000" w:themeColor="text1"/>
        </w:rPr>
        <w:t>managing, maintaining, and supporting the Voice Network Supported Software;</w:t>
      </w:r>
    </w:p>
    <w:p w14:paraId="1EE6601E" w14:textId="77777777" w:rsidR="00E807E2" w:rsidRDefault="7BE58EB0" w:rsidP="00B63F53">
      <w:pPr>
        <w:pStyle w:val="level3"/>
        <w:ind w:left="709" w:hanging="709"/>
        <w:rPr>
          <w:color w:val="000000" w:themeColor="text1"/>
        </w:rPr>
      </w:pPr>
      <w:bookmarkStart w:id="2139" w:name="_Toc198628569"/>
      <w:bookmarkStart w:id="2140" w:name="_Toc410310693"/>
      <w:r w:rsidRPr="00E807E2">
        <w:rPr>
          <w:color w:val="000000" w:themeColor="text1"/>
        </w:rPr>
        <w:t xml:space="preserve">CISCO Unified </w:t>
      </w:r>
      <w:proofErr w:type="gramStart"/>
      <w:r w:rsidRPr="00E807E2">
        <w:rPr>
          <w:color w:val="000000" w:themeColor="text1"/>
        </w:rPr>
        <w:t xml:space="preserve">Communication </w:t>
      </w:r>
      <w:r w:rsidR="00FE2059" w:rsidRPr="00E807E2">
        <w:rPr>
          <w:color w:val="000000" w:themeColor="text1"/>
        </w:rPr>
        <w:t xml:space="preserve"> Manager</w:t>
      </w:r>
      <w:proofErr w:type="gramEnd"/>
      <w:r w:rsidR="00584D98" w:rsidRPr="00E807E2">
        <w:rPr>
          <w:color w:val="000000" w:themeColor="text1"/>
        </w:rPr>
        <w:t>, Video-conferencing equipment</w:t>
      </w:r>
      <w:bookmarkEnd w:id="2139"/>
      <w:bookmarkEnd w:id="2140"/>
    </w:p>
    <w:p w14:paraId="54F48B37" w14:textId="21DC639E" w:rsidR="00E807E2" w:rsidRDefault="00584D98" w:rsidP="00B63F53">
      <w:pPr>
        <w:pStyle w:val="level3"/>
        <w:ind w:left="709" w:hanging="709"/>
        <w:rPr>
          <w:color w:val="000000" w:themeColor="text1"/>
        </w:rPr>
      </w:pPr>
      <w:r w:rsidRPr="00E807E2">
        <w:rPr>
          <w:color w:val="000000" w:themeColor="text1"/>
        </w:rPr>
        <w:t xml:space="preserve">Voice Network Supported Hardware includes the </w:t>
      </w:r>
      <w:r w:rsidR="007006A1" w:rsidRPr="00E807E2">
        <w:rPr>
          <w:color w:val="000000" w:themeColor="text1"/>
        </w:rPr>
        <w:t>video</w:t>
      </w:r>
      <w:r w:rsidRPr="00E807E2">
        <w:rPr>
          <w:color w:val="000000" w:themeColor="text1"/>
        </w:rPr>
        <w:t>-conferencing equipment listed in the</w:t>
      </w:r>
      <w:r w:rsidR="00825245" w:rsidRPr="00E807E2">
        <w:rPr>
          <w:color w:val="000000" w:themeColor="text1"/>
        </w:rPr>
        <w:t xml:space="preserve"> </w:t>
      </w:r>
      <w:r w:rsidR="00825245" w:rsidRPr="00E807E2">
        <w:rPr>
          <w:b/>
          <w:color w:val="000000" w:themeColor="text1"/>
        </w:rPr>
        <w:t xml:space="preserve">Appendix B-N-13 </w:t>
      </w:r>
      <w:r w:rsidR="00825245" w:rsidRPr="00E807E2">
        <w:rPr>
          <w:color w:val="000000" w:themeColor="text1"/>
        </w:rPr>
        <w:t>(</w:t>
      </w:r>
      <w:r w:rsidRPr="00E807E2">
        <w:rPr>
          <w:color w:val="000000" w:themeColor="text1"/>
        </w:rPr>
        <w:t xml:space="preserve">Network Support </w:t>
      </w:r>
      <w:r w:rsidR="00825245" w:rsidRPr="00E807E2">
        <w:rPr>
          <w:color w:val="000000" w:themeColor="text1"/>
        </w:rPr>
        <w:t xml:space="preserve">Services Supported </w:t>
      </w:r>
      <w:r w:rsidRPr="00E807E2">
        <w:rPr>
          <w:color w:val="000000" w:themeColor="text1"/>
        </w:rPr>
        <w:t>Hardware</w:t>
      </w:r>
      <w:r w:rsidR="00825245" w:rsidRPr="00E807E2">
        <w:rPr>
          <w:color w:val="000000" w:themeColor="text1"/>
        </w:rPr>
        <w:t>)</w:t>
      </w:r>
      <w:r w:rsidRPr="00E807E2">
        <w:rPr>
          <w:color w:val="000000" w:themeColor="text1"/>
        </w:rPr>
        <w:t>.</w:t>
      </w:r>
    </w:p>
    <w:p w14:paraId="7832E0AD" w14:textId="72843510" w:rsidR="00FE2059" w:rsidRPr="00E807E2" w:rsidRDefault="00016669" w:rsidP="00B63F53">
      <w:pPr>
        <w:pStyle w:val="level3"/>
        <w:ind w:left="709" w:hanging="709"/>
        <w:rPr>
          <w:color w:val="000000" w:themeColor="text1"/>
        </w:rPr>
      </w:pPr>
      <w:bookmarkStart w:id="2141" w:name="_Ref410480678"/>
      <w:r w:rsidRPr="00E807E2">
        <w:rPr>
          <w:color w:val="000000" w:themeColor="text1"/>
        </w:rPr>
        <w:t xml:space="preserve">The </w:t>
      </w:r>
      <w:r w:rsidR="00FE2059" w:rsidRPr="00E807E2">
        <w:rPr>
          <w:color w:val="000000" w:themeColor="text1"/>
        </w:rPr>
        <w:t>Service Provider will manage and configure</w:t>
      </w:r>
      <w:r w:rsidR="00FE2059" w:rsidRPr="00E807E2">
        <w:rPr>
          <w:b/>
          <w:i/>
          <w:color w:val="000000" w:themeColor="text1"/>
        </w:rPr>
        <w:t xml:space="preserve"> </w:t>
      </w:r>
      <w:r w:rsidR="00FE2059" w:rsidRPr="00E807E2">
        <w:rPr>
          <w:color w:val="000000" w:themeColor="text1"/>
        </w:rPr>
        <w:t xml:space="preserve">Voice Network Supported Hardware to provide </w:t>
      </w:r>
      <w:proofErr w:type="gramStart"/>
      <w:r w:rsidR="00FE2059" w:rsidRPr="00E807E2">
        <w:rPr>
          <w:color w:val="000000" w:themeColor="text1"/>
        </w:rPr>
        <w:t>all of</w:t>
      </w:r>
      <w:proofErr w:type="gramEnd"/>
      <w:r w:rsidR="00FE2059" w:rsidRPr="00E807E2">
        <w:rPr>
          <w:color w:val="000000" w:themeColor="text1"/>
        </w:rPr>
        <w:t xml:space="preserve"> the functions and features </w:t>
      </w:r>
      <w:r w:rsidR="00C47E0C" w:rsidRPr="00E807E2">
        <w:rPr>
          <w:color w:val="000000" w:themeColor="text1"/>
        </w:rPr>
        <w:t xml:space="preserve">as requested by SARS </w:t>
      </w:r>
      <w:r w:rsidR="00F77558" w:rsidRPr="00E807E2">
        <w:rPr>
          <w:bCs/>
          <w:color w:val="000000" w:themeColor="text1"/>
        </w:rPr>
        <w:t>(within the capabilities of the Voice Network Supported Hardware)</w:t>
      </w:r>
      <w:r w:rsidR="00C47E0C" w:rsidRPr="00E807E2">
        <w:rPr>
          <w:bCs/>
          <w:color w:val="000000" w:themeColor="text1"/>
        </w:rPr>
        <w:t>.</w:t>
      </w:r>
      <w:bookmarkEnd w:id="2141"/>
    </w:p>
    <w:p w14:paraId="52E243FC" w14:textId="3170AFF7" w:rsidR="00C47E0C" w:rsidRPr="00E807E2" w:rsidRDefault="00016669" w:rsidP="00B63F53">
      <w:pPr>
        <w:pStyle w:val="level3"/>
        <w:ind w:left="709" w:hanging="709"/>
        <w:rPr>
          <w:b/>
          <w:color w:val="000000" w:themeColor="text1"/>
        </w:rPr>
      </w:pPr>
      <w:r w:rsidRPr="00E807E2">
        <w:rPr>
          <w:color w:val="000000" w:themeColor="text1"/>
        </w:rPr>
        <w:t xml:space="preserve">The </w:t>
      </w:r>
      <w:r w:rsidR="00FE2059" w:rsidRPr="00E807E2">
        <w:rPr>
          <w:color w:val="000000" w:themeColor="text1"/>
        </w:rPr>
        <w:t>Service Provider will maintain, configure, support, manage, and operate all the Voice Network Supported Hardware and</w:t>
      </w:r>
      <w:r w:rsidR="00825245" w:rsidRPr="00E807E2">
        <w:rPr>
          <w:color w:val="000000" w:themeColor="text1"/>
        </w:rPr>
        <w:t xml:space="preserve"> Voice</w:t>
      </w:r>
      <w:r w:rsidR="00FE2059" w:rsidRPr="00E807E2">
        <w:rPr>
          <w:color w:val="000000" w:themeColor="text1"/>
        </w:rPr>
        <w:t xml:space="preserve"> Network Supported Software necessary for the </w:t>
      </w:r>
      <w:proofErr w:type="gramStart"/>
      <w:r w:rsidR="003A39A0" w:rsidRPr="00E807E2">
        <w:rPr>
          <w:color w:val="000000" w:themeColor="text1"/>
        </w:rPr>
        <w:t>CISCO</w:t>
      </w:r>
      <w:r w:rsidR="00FE2059" w:rsidRPr="00E807E2">
        <w:rPr>
          <w:color w:val="000000" w:themeColor="text1"/>
        </w:rPr>
        <w:t xml:space="preserve"> </w:t>
      </w:r>
      <w:r w:rsidR="022F3528" w:rsidRPr="00E807E2">
        <w:rPr>
          <w:color w:val="000000" w:themeColor="text1"/>
        </w:rPr>
        <w:t xml:space="preserve"> Unified</w:t>
      </w:r>
      <w:proofErr w:type="gramEnd"/>
      <w:r w:rsidR="022F3528" w:rsidRPr="00E807E2">
        <w:rPr>
          <w:color w:val="000000" w:themeColor="text1"/>
        </w:rPr>
        <w:t xml:space="preserve">  Communication</w:t>
      </w:r>
      <w:r w:rsidR="00825245" w:rsidRPr="00E807E2">
        <w:rPr>
          <w:color w:val="000000" w:themeColor="text1"/>
        </w:rPr>
        <w:t xml:space="preserve"> Managers </w:t>
      </w:r>
      <w:r w:rsidR="00FE2059" w:rsidRPr="00E807E2">
        <w:rPr>
          <w:color w:val="000000" w:themeColor="text1"/>
        </w:rPr>
        <w:t>to meet or exceed the applicable Performance Standards.</w:t>
      </w:r>
    </w:p>
    <w:p w14:paraId="4D56ED31" w14:textId="77777777" w:rsidR="007006A1" w:rsidRPr="00E807E2" w:rsidRDefault="00016669" w:rsidP="00B63F53">
      <w:pPr>
        <w:pStyle w:val="level3"/>
        <w:ind w:left="709" w:hanging="709"/>
        <w:rPr>
          <w:b/>
          <w:color w:val="000000" w:themeColor="text1"/>
        </w:rPr>
      </w:pPr>
      <w:r w:rsidRPr="00E807E2">
        <w:rPr>
          <w:color w:val="000000" w:themeColor="text1"/>
        </w:rPr>
        <w:t xml:space="preserve">The </w:t>
      </w:r>
      <w:r w:rsidR="00FE2059" w:rsidRPr="00E807E2">
        <w:rPr>
          <w:color w:val="000000" w:themeColor="text1"/>
        </w:rPr>
        <w:t xml:space="preserve">Service Provider will </w:t>
      </w:r>
      <w:r w:rsidR="00825245" w:rsidRPr="00E807E2">
        <w:rPr>
          <w:color w:val="000000" w:themeColor="text1"/>
        </w:rPr>
        <w:t xml:space="preserve">configure </w:t>
      </w:r>
      <w:r w:rsidR="007006A1" w:rsidRPr="00E807E2">
        <w:rPr>
          <w:color w:val="000000" w:themeColor="text1"/>
        </w:rPr>
        <w:t xml:space="preserve">active voice ports, </w:t>
      </w:r>
      <w:r w:rsidR="00FE2059" w:rsidRPr="00E807E2">
        <w:rPr>
          <w:color w:val="000000" w:themeColor="text1"/>
        </w:rPr>
        <w:t xml:space="preserve">at each SARS Site that are fully capable of using </w:t>
      </w:r>
      <w:proofErr w:type="gramStart"/>
      <w:r w:rsidR="00FE2059" w:rsidRPr="00E807E2">
        <w:rPr>
          <w:color w:val="000000" w:themeColor="text1"/>
        </w:rPr>
        <w:t>all of</w:t>
      </w:r>
      <w:proofErr w:type="gramEnd"/>
      <w:r w:rsidR="00FE2059" w:rsidRPr="00E807E2">
        <w:rPr>
          <w:color w:val="000000" w:themeColor="text1"/>
        </w:rPr>
        <w:t xml:space="preserve"> the features that are currently available on the relevant Voice Network Supported Hardware </w:t>
      </w:r>
      <w:r w:rsidR="00FE2059" w:rsidRPr="00E807E2">
        <w:rPr>
          <w:bCs/>
          <w:color w:val="000000" w:themeColor="text1"/>
        </w:rPr>
        <w:t>(within the capabilities of such Voice Network Supported Hardware)</w:t>
      </w:r>
      <w:r w:rsidR="007006A1" w:rsidRPr="00E807E2">
        <w:rPr>
          <w:color w:val="000000" w:themeColor="text1"/>
        </w:rPr>
        <w:t xml:space="preserve"> as IMACDs.</w:t>
      </w:r>
    </w:p>
    <w:p w14:paraId="1AD6580E" w14:textId="77777777" w:rsidR="007006A1" w:rsidRPr="00E807E2" w:rsidRDefault="007006A1" w:rsidP="00B63F53">
      <w:pPr>
        <w:pStyle w:val="level3"/>
        <w:ind w:left="709" w:hanging="709"/>
        <w:rPr>
          <w:b/>
          <w:color w:val="000000" w:themeColor="text1"/>
        </w:rPr>
      </w:pPr>
      <w:r w:rsidRPr="00E807E2">
        <w:rPr>
          <w:color w:val="000000" w:themeColor="text1"/>
        </w:rPr>
        <w:t>The Service Provider will provide Break-fix services to Incidents relating to voice ports that are not operational as part of the Services. If such incident is related to the cabling, the Break-fix activities must be carried out on a Time and Materials basis.</w:t>
      </w:r>
    </w:p>
    <w:p w14:paraId="2BFCD01A" w14:textId="77777777" w:rsidR="00FE2059" w:rsidRPr="00E807E2" w:rsidRDefault="00016669" w:rsidP="00B63F53">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Provider’s obligations apply to all </w:t>
      </w:r>
      <w:r w:rsidR="00F77558" w:rsidRPr="00E807E2">
        <w:rPr>
          <w:color w:val="000000" w:themeColor="text1"/>
        </w:rPr>
        <w:t xml:space="preserve">Voice </w:t>
      </w:r>
      <w:r w:rsidR="00FE2059" w:rsidRPr="00E807E2">
        <w:rPr>
          <w:color w:val="000000" w:themeColor="text1"/>
        </w:rPr>
        <w:t xml:space="preserve">Network Supported Hardware and </w:t>
      </w:r>
      <w:r w:rsidR="00F77558" w:rsidRPr="00E807E2">
        <w:rPr>
          <w:color w:val="000000" w:themeColor="text1"/>
        </w:rPr>
        <w:t xml:space="preserve">Voice </w:t>
      </w:r>
      <w:r w:rsidR="00FE2059" w:rsidRPr="00E807E2">
        <w:rPr>
          <w:color w:val="000000" w:themeColor="text1"/>
        </w:rPr>
        <w:t xml:space="preserve">Network Supported Software whether SARS, </w:t>
      </w:r>
      <w:r w:rsidRPr="00E807E2">
        <w:rPr>
          <w:color w:val="000000" w:themeColor="text1"/>
        </w:rPr>
        <w:t xml:space="preserve">the </w:t>
      </w:r>
      <w:r w:rsidR="00FE2059" w:rsidRPr="00E807E2">
        <w:rPr>
          <w:color w:val="000000" w:themeColor="text1"/>
        </w:rPr>
        <w:t xml:space="preserve">Service Provider or another party holds the legal title or is the licensed party, provided </w:t>
      </w:r>
      <w:r w:rsidRPr="00E807E2">
        <w:rPr>
          <w:color w:val="000000" w:themeColor="text1"/>
        </w:rPr>
        <w:t xml:space="preserve">the </w:t>
      </w:r>
      <w:r w:rsidR="00FE2059" w:rsidRPr="00E807E2">
        <w:rPr>
          <w:color w:val="000000" w:themeColor="text1"/>
        </w:rPr>
        <w:t>Service Provider has such authorization to do so with respect to those items ow</w:t>
      </w:r>
      <w:r w:rsidR="007006A1" w:rsidRPr="00E807E2">
        <w:rPr>
          <w:color w:val="000000" w:themeColor="text1"/>
        </w:rPr>
        <w:t>n</w:t>
      </w:r>
      <w:r w:rsidR="00FE2059" w:rsidRPr="00E807E2">
        <w:rPr>
          <w:color w:val="000000" w:themeColor="text1"/>
        </w:rPr>
        <w:t>ed, licensed or leased by SARS.</w:t>
      </w:r>
    </w:p>
    <w:p w14:paraId="1CC84612" w14:textId="77777777" w:rsidR="00FE2059" w:rsidRPr="00E807E2" w:rsidRDefault="00FE2059" w:rsidP="00017FEA">
      <w:pPr>
        <w:pStyle w:val="level2-head"/>
        <w:spacing w:before="240"/>
        <w:ind w:left="709" w:hanging="709"/>
        <w:rPr>
          <w:color w:val="000000" w:themeColor="text1"/>
        </w:rPr>
      </w:pPr>
      <w:bookmarkStart w:id="2142" w:name="_Toc410310694"/>
      <w:bookmarkStart w:id="2143" w:name="_Toc198628570"/>
      <w:r w:rsidRPr="00E807E2">
        <w:rPr>
          <w:color w:val="000000" w:themeColor="text1"/>
        </w:rPr>
        <w:t>Voice Network</w:t>
      </w:r>
      <w:bookmarkEnd w:id="2142"/>
      <w:r w:rsidRPr="00E807E2">
        <w:rPr>
          <w:color w:val="000000" w:themeColor="text1"/>
        </w:rPr>
        <w:t xml:space="preserve"> </w:t>
      </w:r>
      <w:bookmarkEnd w:id="2143"/>
      <w:r w:rsidR="00F77558" w:rsidRPr="00E807E2">
        <w:rPr>
          <w:color w:val="000000" w:themeColor="text1"/>
        </w:rPr>
        <w:t>Support Services</w:t>
      </w:r>
    </w:p>
    <w:p w14:paraId="4A34E519" w14:textId="77777777" w:rsidR="00FE2059" w:rsidRPr="00E807E2" w:rsidRDefault="00FE2059" w:rsidP="00B63F53">
      <w:pPr>
        <w:pStyle w:val="level3"/>
        <w:ind w:left="709" w:hanging="709"/>
        <w:rPr>
          <w:color w:val="000000" w:themeColor="text1"/>
        </w:rPr>
      </w:pPr>
      <w:r w:rsidRPr="00E807E2">
        <w:rPr>
          <w:color w:val="000000" w:themeColor="text1"/>
        </w:rPr>
        <w:t>Technical Advice</w:t>
      </w:r>
    </w:p>
    <w:p w14:paraId="6A45D1A3" w14:textId="77777777" w:rsidR="00FE2059" w:rsidRPr="00E807E2" w:rsidRDefault="00016669" w:rsidP="00B63F53">
      <w:pPr>
        <w:pStyle w:val="level3-text"/>
        <w:ind w:left="709"/>
        <w:rPr>
          <w:color w:val="000000" w:themeColor="text1"/>
        </w:rPr>
      </w:pPr>
      <w:r w:rsidRPr="00E807E2">
        <w:rPr>
          <w:color w:val="000000" w:themeColor="text1"/>
        </w:rPr>
        <w:t xml:space="preserve">The </w:t>
      </w:r>
      <w:r w:rsidR="00FE2059" w:rsidRPr="00E807E2">
        <w:rPr>
          <w:color w:val="000000" w:themeColor="text1"/>
        </w:rPr>
        <w:t>Service Provider will provide reasonable telecommunications technical advice to SARS personnel.</w:t>
      </w:r>
    </w:p>
    <w:p w14:paraId="13884717" w14:textId="77777777" w:rsidR="00FE2059" w:rsidRPr="00E807E2" w:rsidRDefault="00FE2059" w:rsidP="00B63F53">
      <w:pPr>
        <w:pStyle w:val="level3"/>
        <w:ind w:left="709" w:hanging="709"/>
        <w:rPr>
          <w:color w:val="000000" w:themeColor="text1"/>
        </w:rPr>
      </w:pPr>
      <w:r w:rsidRPr="00E807E2">
        <w:rPr>
          <w:color w:val="000000" w:themeColor="text1"/>
        </w:rPr>
        <w:t>Design</w:t>
      </w:r>
    </w:p>
    <w:p w14:paraId="6E1BEDE8" w14:textId="77777777" w:rsidR="00FE2059" w:rsidRPr="00E807E2" w:rsidRDefault="00FE2059" w:rsidP="005E7F90">
      <w:pPr>
        <w:pStyle w:val="level2-text"/>
        <w:ind w:left="709"/>
        <w:rPr>
          <w:color w:val="000000" w:themeColor="text1"/>
        </w:rPr>
      </w:pPr>
      <w:r w:rsidRPr="00E807E2">
        <w:rPr>
          <w:bCs/>
          <w:color w:val="000000" w:themeColor="text1"/>
        </w:rPr>
        <w:lastRenderedPageBreak/>
        <w:t>When designing solutions involving or implementing Voice Network Supported Hardware</w:t>
      </w:r>
      <w:r w:rsidRPr="00E807E2">
        <w:rPr>
          <w:color w:val="000000" w:themeColor="text1"/>
        </w:rPr>
        <w:t xml:space="preserve"> for voice systems, </w:t>
      </w:r>
      <w:r w:rsidR="00016669" w:rsidRPr="00E807E2">
        <w:rPr>
          <w:color w:val="000000" w:themeColor="text1"/>
        </w:rPr>
        <w:t xml:space="preserve">the </w:t>
      </w:r>
      <w:r w:rsidRPr="00E807E2">
        <w:rPr>
          <w:color w:val="000000" w:themeColor="text1"/>
        </w:rPr>
        <w:t>Service Provider will provide appropriate system design recommendations to SARS to include protection against lightning strikes, electric noise and power surges.</w:t>
      </w:r>
    </w:p>
    <w:p w14:paraId="12AB2712" w14:textId="77777777" w:rsidR="00E807E2" w:rsidRDefault="00FE2059" w:rsidP="00017FEA">
      <w:pPr>
        <w:pStyle w:val="level2-head"/>
        <w:spacing w:before="240"/>
        <w:ind w:left="709" w:hanging="709"/>
        <w:rPr>
          <w:color w:val="000000" w:themeColor="text1"/>
        </w:rPr>
      </w:pPr>
      <w:bookmarkStart w:id="2144" w:name="_Toc198628577"/>
      <w:bookmarkStart w:id="2145" w:name="_Toc410310696"/>
      <w:r w:rsidRPr="00E807E2">
        <w:rPr>
          <w:color w:val="000000" w:themeColor="text1"/>
        </w:rPr>
        <w:t>Voice</w:t>
      </w:r>
      <w:r w:rsidR="00F77558" w:rsidRPr="00E807E2">
        <w:rPr>
          <w:color w:val="000000" w:themeColor="text1"/>
        </w:rPr>
        <w:t xml:space="preserve"> Network</w:t>
      </w:r>
      <w:r w:rsidRPr="00E807E2">
        <w:rPr>
          <w:color w:val="000000" w:themeColor="text1"/>
        </w:rPr>
        <w:t xml:space="preserve"> IMACDs</w:t>
      </w:r>
      <w:bookmarkEnd w:id="2144"/>
      <w:bookmarkEnd w:id="2145"/>
    </w:p>
    <w:p w14:paraId="069626F3" w14:textId="77777777" w:rsidR="00E807E2" w:rsidRDefault="00FE2059" w:rsidP="00B63F53">
      <w:pPr>
        <w:pStyle w:val="level3"/>
        <w:ind w:left="709" w:hanging="709"/>
        <w:rPr>
          <w:color w:val="000000" w:themeColor="text1"/>
        </w:rPr>
      </w:pPr>
      <w:r w:rsidRPr="00E807E2">
        <w:rPr>
          <w:color w:val="000000" w:themeColor="text1"/>
        </w:rPr>
        <w:t>In addition to the provision</w:t>
      </w:r>
      <w:r w:rsidR="007006A1" w:rsidRPr="00E807E2">
        <w:rPr>
          <w:color w:val="000000" w:themeColor="text1"/>
        </w:rPr>
        <w:t>s of</w:t>
      </w:r>
      <w:r w:rsidRPr="00E807E2">
        <w:rPr>
          <w:color w:val="000000" w:themeColor="text1"/>
        </w:rPr>
        <w:t xml:space="preserve"> </w:t>
      </w:r>
      <w:r w:rsidR="00970C8A" w:rsidRPr="00E807E2">
        <w:rPr>
          <w:b/>
          <w:color w:val="000000" w:themeColor="text1"/>
        </w:rPr>
        <w:t>clause</w:t>
      </w:r>
      <w:r w:rsidRPr="00E807E2">
        <w:rPr>
          <w:b/>
          <w:color w:val="000000" w:themeColor="text1"/>
        </w:rPr>
        <w:t xml:space="preserve"> 7</w:t>
      </w:r>
      <w:r w:rsidRPr="00E807E2">
        <w:rPr>
          <w:color w:val="000000" w:themeColor="text1"/>
        </w:rPr>
        <w:t xml:space="preserve"> of </w:t>
      </w:r>
      <w:r w:rsidRPr="00E807E2">
        <w:rPr>
          <w:b/>
          <w:color w:val="000000" w:themeColor="text1"/>
        </w:rPr>
        <w:t>Schedule B</w:t>
      </w:r>
      <w:r w:rsidRPr="00E807E2">
        <w:rPr>
          <w:color w:val="000000" w:themeColor="text1"/>
        </w:rPr>
        <w:t xml:space="preserve"> (Service Management SOW), </w:t>
      </w:r>
      <w:proofErr w:type="gramStart"/>
      <w:r w:rsidRPr="00E807E2">
        <w:rPr>
          <w:color w:val="000000" w:themeColor="text1"/>
        </w:rPr>
        <w:t>with regard to</w:t>
      </w:r>
      <w:proofErr w:type="gramEnd"/>
      <w:r w:rsidRPr="00E807E2">
        <w:rPr>
          <w:color w:val="000000" w:themeColor="text1"/>
        </w:rPr>
        <w:t xml:space="preserve"> IMACD</w:t>
      </w:r>
      <w:r w:rsidR="007006A1" w:rsidRPr="00E807E2">
        <w:rPr>
          <w:color w:val="000000" w:themeColor="text1"/>
        </w:rPr>
        <w:t>s</w:t>
      </w:r>
      <w:r w:rsidRPr="00E807E2">
        <w:rPr>
          <w:color w:val="000000" w:themeColor="text1"/>
        </w:rPr>
        <w:t xml:space="preserve"> related to Voice </w:t>
      </w:r>
      <w:r w:rsidR="007006A1" w:rsidRPr="00E807E2">
        <w:rPr>
          <w:color w:val="000000" w:themeColor="text1"/>
        </w:rPr>
        <w:t xml:space="preserve">Network </w:t>
      </w:r>
      <w:r w:rsidRPr="00E807E2">
        <w:rPr>
          <w:color w:val="000000" w:themeColor="text1"/>
        </w:rPr>
        <w:t xml:space="preserve">Supported Hardware and Voice </w:t>
      </w:r>
      <w:r w:rsidR="007006A1" w:rsidRPr="00E807E2">
        <w:rPr>
          <w:color w:val="000000" w:themeColor="text1"/>
        </w:rPr>
        <w:t xml:space="preserve">Network </w:t>
      </w:r>
      <w:r w:rsidRPr="00E807E2">
        <w:rPr>
          <w:color w:val="000000" w:themeColor="text1"/>
        </w:rPr>
        <w:t>Supported Software the Service Provider must:</w:t>
      </w:r>
    </w:p>
    <w:p w14:paraId="4BD0FFB9" w14:textId="2FD48244" w:rsidR="00FE2059" w:rsidRPr="00E807E2" w:rsidRDefault="00FE2059" w:rsidP="00B63F53">
      <w:pPr>
        <w:pStyle w:val="level4"/>
        <w:tabs>
          <w:tab w:val="clear" w:pos="2410"/>
        </w:tabs>
        <w:ind w:left="1560" w:hanging="851"/>
        <w:rPr>
          <w:color w:val="000000" w:themeColor="text1"/>
        </w:rPr>
      </w:pPr>
      <w:r w:rsidRPr="00E807E2">
        <w:rPr>
          <w:color w:val="000000" w:themeColor="text1"/>
        </w:rPr>
        <w:t>manage and coordinate all parties that may be required to complete a Voice IMACD, including telecommunications carriers, to achieve high-quality and timely completion of the IMACD;</w:t>
      </w:r>
    </w:p>
    <w:p w14:paraId="2BEF3A3E"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conduct a site survey to determine site features, implementation readiness, and specific installation needs;</w:t>
      </w:r>
    </w:p>
    <w:p w14:paraId="139A34CB"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 xml:space="preserve">fully test the functionality of the network to the extent affected by </w:t>
      </w:r>
      <w:proofErr w:type="gramStart"/>
      <w:r w:rsidRPr="00E807E2">
        <w:rPr>
          <w:color w:val="000000" w:themeColor="text1"/>
        </w:rPr>
        <w:t>a</w:t>
      </w:r>
      <w:proofErr w:type="gramEnd"/>
      <w:r w:rsidRPr="00E807E2">
        <w:rPr>
          <w:color w:val="000000" w:themeColor="text1"/>
        </w:rPr>
        <w:t xml:space="preserve"> IMACD, using acceptance criteria and acceptance tests set out in the Process and Procedures Library or otherwise approved by SARS;</w:t>
      </w:r>
    </w:p>
    <w:p w14:paraId="1DE8022D"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 xml:space="preserve">update the documentation (including </w:t>
      </w:r>
      <w:r w:rsidR="00825245" w:rsidRPr="00E807E2">
        <w:rPr>
          <w:color w:val="000000" w:themeColor="text1"/>
        </w:rPr>
        <w:t xml:space="preserve">Call Manager </w:t>
      </w:r>
      <w:r w:rsidRPr="00E807E2">
        <w:rPr>
          <w:color w:val="000000" w:themeColor="text1"/>
        </w:rPr>
        <w:t>directory database(s)), CMDB, and</w:t>
      </w:r>
      <w:r w:rsidR="00FD5DE2" w:rsidRPr="00E807E2">
        <w:rPr>
          <w:color w:val="000000" w:themeColor="text1"/>
        </w:rPr>
        <w:t>,</w:t>
      </w:r>
      <w:r w:rsidRPr="00E807E2">
        <w:rPr>
          <w:color w:val="000000" w:themeColor="text1"/>
        </w:rPr>
        <w:t xml:space="preserve"> </w:t>
      </w:r>
      <w:r w:rsidR="00FD5DE2" w:rsidRPr="00E807E2">
        <w:rPr>
          <w:color w:val="000000" w:themeColor="text1"/>
        </w:rPr>
        <w:t>where relevant,</w:t>
      </w:r>
      <w:r w:rsidRPr="00E807E2">
        <w:rPr>
          <w:color w:val="000000" w:themeColor="text1"/>
        </w:rPr>
        <w:t xml:space="preserve"> providing the information necessary for </w:t>
      </w:r>
      <w:r w:rsidR="002E41C7" w:rsidRPr="00E807E2">
        <w:rPr>
          <w:color w:val="000000" w:themeColor="text1"/>
        </w:rPr>
        <w:t>SARS’</w:t>
      </w:r>
      <w:r w:rsidRPr="00E807E2">
        <w:rPr>
          <w:color w:val="000000" w:themeColor="text1"/>
        </w:rPr>
        <w:t xml:space="preserve"> internal processes so that SARS may update </w:t>
      </w:r>
      <w:r w:rsidR="003C6633" w:rsidRPr="00E807E2">
        <w:rPr>
          <w:color w:val="000000" w:themeColor="text1"/>
        </w:rPr>
        <w:t>the SARS Service</w:t>
      </w:r>
      <w:r w:rsidRPr="00E807E2">
        <w:rPr>
          <w:color w:val="000000" w:themeColor="text1"/>
        </w:rPr>
        <w:t xml:space="preserve"> Management System, all in order to achieve completion of </w:t>
      </w:r>
      <w:proofErr w:type="gramStart"/>
      <w:r w:rsidRPr="00E807E2">
        <w:rPr>
          <w:color w:val="000000" w:themeColor="text1"/>
        </w:rPr>
        <w:t>a</w:t>
      </w:r>
      <w:proofErr w:type="gramEnd"/>
      <w:r w:rsidRPr="00E807E2">
        <w:rPr>
          <w:color w:val="000000" w:themeColor="text1"/>
        </w:rPr>
        <w:t xml:space="preserve"> IMACD; and</w:t>
      </w:r>
    </w:p>
    <w:p w14:paraId="68A83530" w14:textId="77777777" w:rsidR="00FE2059" w:rsidRPr="00E807E2" w:rsidRDefault="00FE2059" w:rsidP="006108FC">
      <w:pPr>
        <w:pStyle w:val="level3"/>
        <w:rPr>
          <w:color w:val="000000" w:themeColor="text1"/>
        </w:rPr>
      </w:pPr>
      <w:r w:rsidRPr="00E807E2">
        <w:rPr>
          <w:color w:val="000000" w:themeColor="text1"/>
        </w:rPr>
        <w:t>One IMACD</w:t>
      </w:r>
      <w:r w:rsidR="007006A1" w:rsidRPr="00E807E2">
        <w:rPr>
          <w:color w:val="000000" w:themeColor="text1"/>
        </w:rPr>
        <w:t xml:space="preserve"> relating to Voice Supported Hardware and Voice Supported Software may </w:t>
      </w:r>
      <w:r w:rsidRPr="00E807E2">
        <w:rPr>
          <w:color w:val="000000" w:themeColor="text1"/>
        </w:rPr>
        <w:t xml:space="preserve">include any number of changes for a particular SARS </w:t>
      </w:r>
      <w:r w:rsidR="007006A1" w:rsidRPr="00E807E2">
        <w:rPr>
          <w:color w:val="000000" w:themeColor="text1"/>
        </w:rPr>
        <w:t>e</w:t>
      </w:r>
      <w:r w:rsidRPr="00E807E2">
        <w:rPr>
          <w:color w:val="000000" w:themeColor="text1"/>
        </w:rPr>
        <w:t xml:space="preserve">nd-user that </w:t>
      </w:r>
      <w:r w:rsidR="00EE3738" w:rsidRPr="00E807E2">
        <w:rPr>
          <w:color w:val="000000" w:themeColor="text1"/>
        </w:rPr>
        <w:t xml:space="preserve">may be </w:t>
      </w:r>
      <w:r w:rsidRPr="00E807E2">
        <w:rPr>
          <w:color w:val="000000" w:themeColor="text1"/>
        </w:rPr>
        <w:t xml:space="preserve">placed on the same order, including any changes required </w:t>
      </w:r>
      <w:proofErr w:type="gramStart"/>
      <w:r w:rsidRPr="00E807E2">
        <w:rPr>
          <w:color w:val="000000" w:themeColor="text1"/>
        </w:rPr>
        <w:t>in order to</w:t>
      </w:r>
      <w:proofErr w:type="gramEnd"/>
      <w:r w:rsidRPr="00E807E2">
        <w:rPr>
          <w:color w:val="000000" w:themeColor="text1"/>
        </w:rPr>
        <w:t xml:space="preserve"> successfully complete </w:t>
      </w:r>
      <w:r w:rsidR="007006A1" w:rsidRPr="00E807E2">
        <w:rPr>
          <w:color w:val="000000" w:themeColor="text1"/>
        </w:rPr>
        <w:t xml:space="preserve">such </w:t>
      </w:r>
      <w:r w:rsidRPr="00E807E2">
        <w:rPr>
          <w:color w:val="000000" w:themeColor="text1"/>
        </w:rPr>
        <w:t>IMACD.</w:t>
      </w:r>
    </w:p>
    <w:p w14:paraId="180D5F29" w14:textId="77777777" w:rsidR="00FE2059" w:rsidRPr="00E807E2" w:rsidRDefault="00FE2059" w:rsidP="00B63F53">
      <w:pPr>
        <w:pStyle w:val="level1"/>
        <w:tabs>
          <w:tab w:val="clear" w:pos="567"/>
          <w:tab w:val="num" w:pos="709"/>
        </w:tabs>
        <w:ind w:left="709" w:hanging="709"/>
        <w:rPr>
          <w:rFonts w:eastAsia="Arial Unicode MS"/>
          <w:color w:val="000000" w:themeColor="text1"/>
        </w:rPr>
      </w:pPr>
      <w:bookmarkStart w:id="2146" w:name="_Ref410314401"/>
      <w:bookmarkStart w:id="2147" w:name="_Toc148475604"/>
      <w:r w:rsidRPr="00E807E2">
        <w:rPr>
          <w:color w:val="000000" w:themeColor="text1"/>
        </w:rPr>
        <w:t xml:space="preserve">Management of </w:t>
      </w:r>
      <w:r w:rsidR="00C47E0C" w:rsidRPr="00E807E2">
        <w:rPr>
          <w:color w:val="000000" w:themeColor="text1"/>
        </w:rPr>
        <w:t xml:space="preserve">SPares and </w:t>
      </w:r>
      <w:r w:rsidRPr="00E807E2">
        <w:rPr>
          <w:color w:val="000000" w:themeColor="text1"/>
        </w:rPr>
        <w:t>Spare Parts</w:t>
      </w:r>
      <w:bookmarkEnd w:id="2146"/>
      <w:bookmarkEnd w:id="2147"/>
    </w:p>
    <w:p w14:paraId="540870E0" w14:textId="408CBE21" w:rsidR="00FE2059" w:rsidRPr="00E807E2" w:rsidRDefault="00FE2059" w:rsidP="005E7F90">
      <w:pPr>
        <w:pStyle w:val="level2-text"/>
        <w:ind w:left="709"/>
        <w:rPr>
          <w:color w:val="000000" w:themeColor="text1"/>
        </w:rPr>
      </w:pPr>
      <w:r w:rsidRPr="00E807E2">
        <w:rPr>
          <w:color w:val="000000" w:themeColor="text1"/>
        </w:rPr>
        <w:t xml:space="preserve">In addition to the obligations related to the management of spares and spare parts set out in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_Ref410295334 \r \h </w:instrText>
      </w:r>
      <w:r w:rsidR="00216A85"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7</w:t>
      </w:r>
      <w:r w:rsidRPr="00E807E2">
        <w:rPr>
          <w:b/>
          <w:color w:val="000000" w:themeColor="text1"/>
        </w:rPr>
        <w:fldChar w:fldCharType="end"/>
      </w:r>
      <w:r w:rsidRPr="00E807E2">
        <w:rPr>
          <w:color w:val="000000" w:themeColor="text1"/>
        </w:rPr>
        <w:t xml:space="preserve"> of </w:t>
      </w:r>
      <w:r w:rsidRPr="00E807E2">
        <w:rPr>
          <w:b/>
          <w:color w:val="000000" w:themeColor="text1"/>
        </w:rPr>
        <w:t>Schedule B</w:t>
      </w:r>
      <w:r w:rsidRPr="00E807E2">
        <w:rPr>
          <w:color w:val="000000" w:themeColor="text1"/>
        </w:rPr>
        <w:t xml:space="preserve"> (Service Management Service SOW), </w:t>
      </w:r>
      <w:r w:rsidR="004F7BB6" w:rsidRPr="00E807E2">
        <w:rPr>
          <w:color w:val="000000" w:themeColor="text1"/>
        </w:rPr>
        <w:t xml:space="preserve">the </w:t>
      </w:r>
      <w:r w:rsidRPr="00E807E2">
        <w:rPr>
          <w:color w:val="000000" w:themeColor="text1"/>
        </w:rPr>
        <w:t xml:space="preserve">Service Provider will provide the services set out in this </w:t>
      </w:r>
      <w:r w:rsidR="00970C8A"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_Ref410314401 \r \h </w:instrText>
      </w:r>
      <w:r w:rsidR="00216A85"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7</w:t>
      </w:r>
      <w:r w:rsidRPr="00E807E2">
        <w:rPr>
          <w:b/>
          <w:color w:val="000000" w:themeColor="text1"/>
        </w:rPr>
        <w:fldChar w:fldCharType="end"/>
      </w:r>
      <w:r w:rsidR="00C47E0C" w:rsidRPr="00E807E2">
        <w:rPr>
          <w:b/>
          <w:color w:val="000000" w:themeColor="text1"/>
        </w:rPr>
        <w:t>.</w:t>
      </w:r>
    </w:p>
    <w:p w14:paraId="62DF1811" w14:textId="77777777" w:rsidR="00FE2059" w:rsidRPr="00E807E2" w:rsidRDefault="00041DEE" w:rsidP="00017FEA">
      <w:pPr>
        <w:pStyle w:val="level2-head"/>
        <w:spacing w:before="240"/>
        <w:ind w:left="709" w:hanging="709"/>
        <w:rPr>
          <w:color w:val="000000" w:themeColor="text1"/>
        </w:rPr>
      </w:pPr>
      <w:bookmarkStart w:id="2148" w:name="_Toc198628583"/>
      <w:bookmarkStart w:id="2149" w:name="_Ref409697214"/>
      <w:bookmarkStart w:id="2150" w:name="_Toc410310698"/>
      <w:bookmarkStart w:id="2151" w:name="_Ref443654109"/>
      <w:r w:rsidRPr="00E807E2">
        <w:rPr>
          <w:color w:val="000000" w:themeColor="text1"/>
        </w:rPr>
        <w:t xml:space="preserve">End of Support </w:t>
      </w:r>
      <w:r w:rsidR="00FE2059" w:rsidRPr="00E807E2">
        <w:rPr>
          <w:color w:val="000000" w:themeColor="text1"/>
        </w:rPr>
        <w:t>Hardware Spares</w:t>
      </w:r>
      <w:bookmarkEnd w:id="2148"/>
      <w:bookmarkEnd w:id="2149"/>
      <w:bookmarkEnd w:id="2150"/>
      <w:bookmarkEnd w:id="2151"/>
    </w:p>
    <w:p w14:paraId="1B49E26D" w14:textId="77777777" w:rsidR="00E807E2" w:rsidRDefault="00FE2059" w:rsidP="00B63F53">
      <w:pPr>
        <w:pStyle w:val="level3"/>
        <w:ind w:left="709" w:hanging="709"/>
        <w:rPr>
          <w:color w:val="000000" w:themeColor="text1"/>
        </w:rPr>
      </w:pPr>
      <w:r w:rsidRPr="00E807E2">
        <w:rPr>
          <w:color w:val="000000" w:themeColor="text1"/>
        </w:rPr>
        <w:t xml:space="preserve">SARS may in some cases elect not to refresh </w:t>
      </w:r>
      <w:r w:rsidR="007006A1" w:rsidRPr="00E807E2">
        <w:rPr>
          <w:color w:val="000000" w:themeColor="text1"/>
        </w:rPr>
        <w:t>Network Supported H</w:t>
      </w:r>
      <w:r w:rsidRPr="00E807E2">
        <w:rPr>
          <w:color w:val="000000" w:themeColor="text1"/>
        </w:rPr>
        <w:t xml:space="preserve">ardware before </w:t>
      </w:r>
      <w:r w:rsidR="00EE3738" w:rsidRPr="00E807E2">
        <w:rPr>
          <w:color w:val="000000" w:themeColor="text1"/>
        </w:rPr>
        <w:t>the</w:t>
      </w:r>
      <w:r w:rsidR="007006A1" w:rsidRPr="00E807E2">
        <w:rPr>
          <w:color w:val="000000" w:themeColor="text1"/>
        </w:rPr>
        <w:t>ir</w:t>
      </w:r>
      <w:r w:rsidR="00EE3738" w:rsidRPr="00E807E2">
        <w:rPr>
          <w:color w:val="000000" w:themeColor="text1"/>
        </w:rPr>
        <w:t xml:space="preserve"> </w:t>
      </w:r>
      <w:r w:rsidRPr="00E807E2">
        <w:rPr>
          <w:color w:val="000000" w:themeColor="text1"/>
        </w:rPr>
        <w:t>end of support life. In such case</w:t>
      </w:r>
      <w:r w:rsidR="00EE3738" w:rsidRPr="00E807E2">
        <w:rPr>
          <w:color w:val="000000" w:themeColor="text1"/>
        </w:rPr>
        <w:t>s</w:t>
      </w:r>
      <w:r w:rsidRPr="00E807E2">
        <w:rPr>
          <w:color w:val="000000" w:themeColor="text1"/>
        </w:rPr>
        <w:t>, SARS will</w:t>
      </w:r>
      <w:r w:rsidR="00EE3738" w:rsidRPr="00E807E2">
        <w:rPr>
          <w:color w:val="000000" w:themeColor="text1"/>
        </w:rPr>
        <w:t>,</w:t>
      </w:r>
      <w:r w:rsidRPr="00E807E2">
        <w:rPr>
          <w:color w:val="000000" w:themeColor="text1"/>
        </w:rPr>
        <w:t xml:space="preserve"> from time to time during the Term</w:t>
      </w:r>
      <w:r w:rsidR="00EE3738" w:rsidRPr="00E807E2">
        <w:rPr>
          <w:color w:val="000000" w:themeColor="text1"/>
        </w:rPr>
        <w:t>,</w:t>
      </w:r>
      <w:r w:rsidRPr="00E807E2">
        <w:rPr>
          <w:color w:val="000000" w:themeColor="text1"/>
        </w:rPr>
        <w:t xml:space="preserve"> provide an inventory of </w:t>
      </w:r>
      <w:r w:rsidR="007006A1" w:rsidRPr="00E807E2">
        <w:rPr>
          <w:color w:val="000000" w:themeColor="text1"/>
        </w:rPr>
        <w:t xml:space="preserve">spares </w:t>
      </w:r>
      <w:r w:rsidRPr="00E807E2">
        <w:rPr>
          <w:color w:val="000000" w:themeColor="text1"/>
        </w:rPr>
        <w:t>(both whole units and, where applicable, parts)</w:t>
      </w:r>
      <w:r w:rsidR="007006A1" w:rsidRPr="00E807E2">
        <w:rPr>
          <w:color w:val="000000" w:themeColor="text1"/>
        </w:rPr>
        <w:t>, (“</w:t>
      </w:r>
      <w:r w:rsidR="007006A1" w:rsidRPr="00E807E2">
        <w:rPr>
          <w:b/>
          <w:color w:val="000000" w:themeColor="text1"/>
        </w:rPr>
        <w:t>End of Support Hardware Spares</w:t>
      </w:r>
      <w:r w:rsidR="007006A1" w:rsidRPr="00E807E2">
        <w:rPr>
          <w:color w:val="000000" w:themeColor="text1"/>
        </w:rPr>
        <w:t>”)</w:t>
      </w:r>
      <w:r w:rsidRPr="00E807E2">
        <w:rPr>
          <w:color w:val="000000" w:themeColor="text1"/>
        </w:rPr>
        <w:t xml:space="preserve"> </w:t>
      </w:r>
      <w:r w:rsidR="007006A1" w:rsidRPr="00E807E2">
        <w:rPr>
          <w:color w:val="000000" w:themeColor="text1"/>
        </w:rPr>
        <w:t xml:space="preserve">to the Service Provider </w:t>
      </w:r>
      <w:r w:rsidRPr="00E807E2">
        <w:rPr>
          <w:color w:val="000000" w:themeColor="text1"/>
        </w:rPr>
        <w:t xml:space="preserve">and </w:t>
      </w:r>
      <w:r w:rsidR="00EC3494" w:rsidRPr="00E807E2">
        <w:rPr>
          <w:color w:val="000000" w:themeColor="text1"/>
        </w:rPr>
        <w:t xml:space="preserve">the </w:t>
      </w:r>
      <w:r w:rsidRPr="00E807E2">
        <w:rPr>
          <w:color w:val="000000" w:themeColor="text1"/>
        </w:rPr>
        <w:t>Service Provider will maintain and manage such inventory.</w:t>
      </w:r>
    </w:p>
    <w:p w14:paraId="779426A6" w14:textId="487A6A39" w:rsidR="00FE2059" w:rsidRPr="00E807E2" w:rsidRDefault="00041DEE" w:rsidP="00B63F53">
      <w:pPr>
        <w:pStyle w:val="level3"/>
        <w:ind w:left="709" w:hanging="709"/>
        <w:rPr>
          <w:rFonts w:cs="Arial"/>
          <w:color w:val="000000" w:themeColor="text1"/>
        </w:rPr>
      </w:pPr>
      <w:r w:rsidRPr="00E807E2">
        <w:rPr>
          <w:color w:val="000000" w:themeColor="text1"/>
        </w:rPr>
        <w:t>End of Support</w:t>
      </w:r>
      <w:r w:rsidRPr="00E807E2" w:rsidDel="00041DEE">
        <w:rPr>
          <w:rFonts w:cs="Arial"/>
          <w:color w:val="000000" w:themeColor="text1"/>
        </w:rPr>
        <w:t xml:space="preserve"> </w:t>
      </w:r>
      <w:r w:rsidR="00FE2059" w:rsidRPr="00E807E2">
        <w:rPr>
          <w:rFonts w:cs="Arial"/>
          <w:color w:val="000000" w:themeColor="text1"/>
        </w:rPr>
        <w:t xml:space="preserve">Hardware Spares will be </w:t>
      </w:r>
      <w:proofErr w:type="gramStart"/>
      <w:r w:rsidR="00FE2059" w:rsidRPr="00E807E2">
        <w:rPr>
          <w:rFonts w:cs="Arial"/>
          <w:color w:val="000000" w:themeColor="text1"/>
        </w:rPr>
        <w:t>owned by SARS at all times</w:t>
      </w:r>
      <w:proofErr w:type="gramEnd"/>
      <w:r w:rsidR="00FE2059" w:rsidRPr="00E807E2">
        <w:rPr>
          <w:rFonts w:cs="Arial"/>
          <w:color w:val="000000" w:themeColor="text1"/>
        </w:rPr>
        <w:t>.</w:t>
      </w:r>
    </w:p>
    <w:p w14:paraId="6E635570" w14:textId="77777777" w:rsidR="00E807E2" w:rsidRDefault="00FE2059" w:rsidP="00B63F53">
      <w:pPr>
        <w:pStyle w:val="level4"/>
        <w:tabs>
          <w:tab w:val="clear" w:pos="2410"/>
        </w:tabs>
        <w:ind w:left="1560" w:hanging="851"/>
        <w:rPr>
          <w:color w:val="000000" w:themeColor="text1"/>
        </w:rPr>
      </w:pPr>
      <w:r w:rsidRPr="00E807E2">
        <w:rPr>
          <w:color w:val="000000" w:themeColor="text1"/>
        </w:rPr>
        <w:t xml:space="preserve">As of the Commencement Date, </w:t>
      </w:r>
      <w:r w:rsidR="00EC3494" w:rsidRPr="00E807E2">
        <w:rPr>
          <w:color w:val="000000" w:themeColor="text1"/>
        </w:rPr>
        <w:t xml:space="preserve">the </w:t>
      </w:r>
      <w:r w:rsidRPr="00E807E2">
        <w:rPr>
          <w:color w:val="000000" w:themeColor="text1"/>
        </w:rPr>
        <w:t xml:space="preserve">Service Provider will take control over the inventory of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 xml:space="preserve">Hardware Spares specified in </w:t>
      </w:r>
      <w:r w:rsidRPr="00E807E2">
        <w:rPr>
          <w:b/>
          <w:color w:val="000000" w:themeColor="text1"/>
        </w:rPr>
        <w:t>Appendix B-N-15</w:t>
      </w:r>
      <w:r w:rsidRPr="00E807E2">
        <w:rPr>
          <w:color w:val="000000" w:themeColor="text1"/>
        </w:rPr>
        <w:t xml:space="preserve"> (Network Support Services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Hardware Spares Inventory).</w:t>
      </w:r>
    </w:p>
    <w:p w14:paraId="566FF392" w14:textId="77777777" w:rsidR="00E807E2" w:rsidRDefault="00FE2059" w:rsidP="00B63F53">
      <w:pPr>
        <w:pStyle w:val="level4"/>
        <w:tabs>
          <w:tab w:val="clear" w:pos="2410"/>
        </w:tabs>
        <w:ind w:left="1560" w:hanging="851"/>
        <w:rPr>
          <w:color w:val="000000" w:themeColor="text1"/>
        </w:rPr>
      </w:pPr>
      <w:r w:rsidRPr="00E807E2">
        <w:rPr>
          <w:color w:val="000000" w:themeColor="text1"/>
        </w:rPr>
        <w:t xml:space="preserve">On or prior to the Commencement Date, SARS in its sole discretion (after consulting with </w:t>
      </w:r>
      <w:r w:rsidR="00EC3494" w:rsidRPr="00E807E2">
        <w:rPr>
          <w:color w:val="000000" w:themeColor="text1"/>
        </w:rPr>
        <w:t xml:space="preserve">the </w:t>
      </w:r>
      <w:r w:rsidRPr="00E807E2">
        <w:rPr>
          <w:color w:val="000000" w:themeColor="text1"/>
        </w:rPr>
        <w:t xml:space="preserve">Service Provider) will set the going-forward stock levels for each type of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 xml:space="preserve">Hardware Spare at SARS Sites </w:t>
      </w:r>
      <w:r w:rsidR="00FD5DE2" w:rsidRPr="00E807E2">
        <w:rPr>
          <w:color w:val="000000" w:themeColor="text1"/>
        </w:rPr>
        <w:t xml:space="preserve">including </w:t>
      </w:r>
      <w:r w:rsidRPr="00E807E2">
        <w:rPr>
          <w:color w:val="000000" w:themeColor="text1"/>
        </w:rPr>
        <w:t xml:space="preserve">where such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 xml:space="preserve">Hardware Spare </w:t>
      </w:r>
      <w:r w:rsidR="00FD5DE2" w:rsidRPr="00E807E2">
        <w:rPr>
          <w:color w:val="000000" w:themeColor="text1"/>
        </w:rPr>
        <w:t xml:space="preserve">must be </w:t>
      </w:r>
      <w:r w:rsidRPr="00E807E2">
        <w:rPr>
          <w:color w:val="000000" w:themeColor="text1"/>
        </w:rPr>
        <w:t>stocked.</w:t>
      </w:r>
    </w:p>
    <w:p w14:paraId="1610AD7A" w14:textId="77777777" w:rsidR="00E807E2" w:rsidRDefault="00FE2059" w:rsidP="00B63F53">
      <w:pPr>
        <w:pStyle w:val="level4"/>
        <w:tabs>
          <w:tab w:val="clear" w:pos="2410"/>
        </w:tabs>
        <w:ind w:left="1560" w:hanging="851"/>
        <w:rPr>
          <w:color w:val="000000" w:themeColor="text1"/>
        </w:rPr>
      </w:pPr>
      <w:r w:rsidRPr="00E807E2">
        <w:rPr>
          <w:color w:val="000000" w:themeColor="text1"/>
        </w:rPr>
        <w:lastRenderedPageBreak/>
        <w:t xml:space="preserve">If the quantity of any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 xml:space="preserve">Hardware Spares on the Commencement Date is materially lower than the quantity specified in </w:t>
      </w:r>
      <w:r w:rsidRPr="00E807E2">
        <w:rPr>
          <w:b/>
          <w:color w:val="000000" w:themeColor="text1"/>
        </w:rPr>
        <w:t>Appendix B-N-15</w:t>
      </w:r>
      <w:r w:rsidRPr="00E807E2">
        <w:rPr>
          <w:color w:val="000000" w:themeColor="text1"/>
        </w:rPr>
        <w:t xml:space="preserve"> (Network Support Services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 xml:space="preserve">Hardware Spares Inventory) or if, at any time during the Term, the quantity of such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 xml:space="preserve">Hardware Spares falls below the going-forward stock level specified by SARS under the previous </w:t>
      </w:r>
      <w:r w:rsidR="007006A1" w:rsidRPr="00E807E2">
        <w:rPr>
          <w:color w:val="000000" w:themeColor="text1"/>
        </w:rPr>
        <w:t>clause</w:t>
      </w:r>
      <w:r w:rsidRPr="00E807E2">
        <w:rPr>
          <w:color w:val="000000" w:themeColor="text1"/>
        </w:rPr>
        <w:t xml:space="preserve">, </w:t>
      </w:r>
      <w:r w:rsidR="00EC3494" w:rsidRPr="00E807E2">
        <w:rPr>
          <w:color w:val="000000" w:themeColor="text1"/>
        </w:rPr>
        <w:t xml:space="preserve">the </w:t>
      </w:r>
      <w:r w:rsidRPr="00E807E2">
        <w:rPr>
          <w:color w:val="000000" w:themeColor="text1"/>
        </w:rPr>
        <w:t>Service Provider will promptly notify SARS.</w:t>
      </w:r>
    </w:p>
    <w:p w14:paraId="3C71ADE9" w14:textId="6684F750" w:rsidR="001A2EE4" w:rsidRPr="00E807E2" w:rsidRDefault="00FE2059" w:rsidP="00B63F53">
      <w:pPr>
        <w:pStyle w:val="level4"/>
        <w:tabs>
          <w:tab w:val="clear" w:pos="2410"/>
        </w:tabs>
        <w:ind w:left="1560" w:hanging="851"/>
        <w:rPr>
          <w:color w:val="000000" w:themeColor="text1"/>
        </w:rPr>
      </w:pPr>
      <w:r w:rsidRPr="00E807E2">
        <w:rPr>
          <w:color w:val="000000" w:themeColor="text1"/>
        </w:rPr>
        <w:t xml:space="preserve">If SARS so requests (in its sole discretion), </w:t>
      </w:r>
      <w:r w:rsidR="00EC3494" w:rsidRPr="00E807E2">
        <w:rPr>
          <w:color w:val="000000" w:themeColor="text1"/>
        </w:rPr>
        <w:t xml:space="preserve">the </w:t>
      </w:r>
      <w:r w:rsidRPr="00E807E2">
        <w:rPr>
          <w:color w:val="000000" w:themeColor="text1"/>
        </w:rPr>
        <w:t xml:space="preserve">Service Provider will take any of the following actions: (a) procure additional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 xml:space="preserve">Hardware Spares with SARS bearing the cost paid to the Third Party Supplier either directly or as a Pass-Through Expense; (b) repair damaged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 xml:space="preserve">Hardware Spares on a Time and Materials Basis or, if requested by SARS, as a Project (with the benefit of any discounts or other preferential pricing available to </w:t>
      </w:r>
      <w:r w:rsidR="00EC3494" w:rsidRPr="00E807E2">
        <w:rPr>
          <w:color w:val="000000" w:themeColor="text1"/>
        </w:rPr>
        <w:t xml:space="preserve">the </w:t>
      </w:r>
      <w:r w:rsidRPr="00E807E2">
        <w:rPr>
          <w:color w:val="000000" w:themeColor="text1"/>
        </w:rPr>
        <w:t xml:space="preserve">Service Provider); (c) arrange for a Third Party to repair broken </w:t>
      </w:r>
      <w:r w:rsidR="00041DEE" w:rsidRPr="00E807E2">
        <w:rPr>
          <w:color w:val="000000" w:themeColor="text1"/>
        </w:rPr>
        <w:t>End of Support</w:t>
      </w:r>
      <w:r w:rsidR="00041DEE" w:rsidRPr="00E807E2" w:rsidDel="00041DEE">
        <w:rPr>
          <w:color w:val="000000" w:themeColor="text1"/>
        </w:rPr>
        <w:t xml:space="preserve"> </w:t>
      </w:r>
      <w:r w:rsidRPr="00E807E2">
        <w:rPr>
          <w:color w:val="000000" w:themeColor="text1"/>
        </w:rPr>
        <w:t xml:space="preserve">Hardware Spares with SARS bearing the cost paid to the Third Party Supplier either directly or as a Pass-Through Expense (with the benefit of any discounts or other preferential pricing available to </w:t>
      </w:r>
      <w:r w:rsidR="000977DD" w:rsidRPr="00E807E2">
        <w:rPr>
          <w:color w:val="000000" w:themeColor="text1"/>
        </w:rPr>
        <w:t xml:space="preserve">the </w:t>
      </w:r>
      <w:r w:rsidRPr="00E807E2">
        <w:rPr>
          <w:color w:val="000000" w:themeColor="text1"/>
        </w:rPr>
        <w:t xml:space="preserve">Service Provider); or (d) revise the </w:t>
      </w:r>
      <w:r w:rsidR="00FD5DE2" w:rsidRPr="00E807E2">
        <w:rPr>
          <w:color w:val="000000" w:themeColor="text1"/>
        </w:rPr>
        <w:t>network</w:t>
      </w:r>
      <w:r w:rsidRPr="00E807E2">
        <w:rPr>
          <w:color w:val="000000" w:themeColor="text1"/>
        </w:rPr>
        <w:t xml:space="preserve"> architecture to eliminate or limit the use of the corresponding Network Supported Hardware, with </w:t>
      </w:r>
      <w:r w:rsidR="00EC3494" w:rsidRPr="00E807E2">
        <w:rPr>
          <w:color w:val="000000" w:themeColor="text1"/>
        </w:rPr>
        <w:t xml:space="preserve">the </w:t>
      </w:r>
      <w:r w:rsidRPr="00E807E2">
        <w:rPr>
          <w:color w:val="000000" w:themeColor="text1"/>
        </w:rPr>
        <w:t xml:space="preserve">Service Provider providing design and engineering services in connection with such revision on a Time and Materials Basis or, if requested by SARS and agreed by the Parties, as a Project. </w:t>
      </w:r>
      <w:r w:rsidR="00041DEE" w:rsidRPr="00E807E2">
        <w:rPr>
          <w:color w:val="000000" w:themeColor="text1"/>
        </w:rPr>
        <w:t>Alternatively SARS may provide End of Support Hardware Spares to the Service Provider and the Service Provider will replenish the End of Support Hardware Spare stock levels from such End of Support Hardware Spares provided by SARS.</w:t>
      </w:r>
    </w:p>
    <w:p w14:paraId="7029A38D" w14:textId="77777777" w:rsidR="00FE2059" w:rsidRPr="00E807E2" w:rsidRDefault="00FE2059" w:rsidP="00017FEA">
      <w:pPr>
        <w:pStyle w:val="level2-head"/>
        <w:spacing w:before="240"/>
        <w:ind w:left="709" w:hanging="709"/>
        <w:rPr>
          <w:color w:val="000000" w:themeColor="text1"/>
        </w:rPr>
      </w:pPr>
      <w:bookmarkStart w:id="2152" w:name="_Toc198628584"/>
      <w:bookmarkStart w:id="2153" w:name="_Toc410310699"/>
      <w:r w:rsidRPr="00E807E2">
        <w:rPr>
          <w:color w:val="000000" w:themeColor="text1"/>
        </w:rPr>
        <w:t>Spares; Replacement Parts</w:t>
      </w:r>
      <w:bookmarkEnd w:id="2152"/>
      <w:bookmarkEnd w:id="2153"/>
    </w:p>
    <w:p w14:paraId="0874453F" w14:textId="6EB4965D" w:rsidR="00FE2059" w:rsidRPr="00E807E2" w:rsidRDefault="00FE2059" w:rsidP="00B63F53">
      <w:pPr>
        <w:pStyle w:val="level3"/>
        <w:ind w:left="709" w:hanging="709"/>
        <w:rPr>
          <w:color w:val="000000" w:themeColor="text1"/>
        </w:rPr>
      </w:pPr>
      <w:r w:rsidRPr="00E807E2">
        <w:rPr>
          <w:color w:val="000000" w:themeColor="text1"/>
        </w:rPr>
        <w:t xml:space="preserve">As part of the Network Support Services </w:t>
      </w:r>
      <w:r w:rsidR="002A7B36" w:rsidRPr="00E807E2">
        <w:rPr>
          <w:color w:val="000000" w:themeColor="text1"/>
        </w:rPr>
        <w:t xml:space="preserve">the </w:t>
      </w:r>
      <w:r w:rsidRPr="00E807E2">
        <w:rPr>
          <w:color w:val="000000" w:themeColor="text1"/>
        </w:rPr>
        <w:t xml:space="preserve">Service Provider will provide, manage and maintain inventories of spare Network Supported Hardware and parts (other than spares and parts for </w:t>
      </w:r>
      <w:r w:rsidR="00041DEE" w:rsidRPr="00E807E2">
        <w:rPr>
          <w:color w:val="000000" w:themeColor="text1"/>
        </w:rPr>
        <w:t>End of Support</w:t>
      </w:r>
      <w:r w:rsidR="00041DEE" w:rsidRPr="00E807E2" w:rsidDel="00041DEE">
        <w:rPr>
          <w:color w:val="000000" w:themeColor="text1"/>
        </w:rPr>
        <w:t xml:space="preserve"> </w:t>
      </w:r>
      <w:r w:rsidR="007006A1" w:rsidRPr="00E807E2">
        <w:rPr>
          <w:color w:val="000000" w:themeColor="text1"/>
        </w:rPr>
        <w:t>Hardware Spares</w:t>
      </w:r>
      <w:r w:rsidRPr="00E807E2">
        <w:rPr>
          <w:color w:val="000000" w:themeColor="text1"/>
        </w:rPr>
        <w:t xml:space="preserve">, which are addressed in </w:t>
      </w:r>
      <w:r w:rsidR="000A4E70" w:rsidRPr="00E807E2">
        <w:rPr>
          <w:b/>
          <w:color w:val="000000" w:themeColor="text1"/>
        </w:rPr>
        <w:t>clause</w:t>
      </w:r>
      <w:r w:rsidRPr="00E807E2">
        <w:rPr>
          <w:b/>
          <w:color w:val="000000" w:themeColor="text1"/>
        </w:rPr>
        <w:t xml:space="preserve"> </w:t>
      </w:r>
      <w:r w:rsidRPr="00E807E2">
        <w:rPr>
          <w:b/>
          <w:color w:val="000000" w:themeColor="text1"/>
        </w:rPr>
        <w:fldChar w:fldCharType="begin"/>
      </w:r>
      <w:r w:rsidRPr="00E807E2">
        <w:rPr>
          <w:b/>
          <w:color w:val="000000" w:themeColor="text1"/>
        </w:rPr>
        <w:instrText xml:space="preserve"> REF _Ref409697214 \r \h </w:instrText>
      </w:r>
      <w:r w:rsidR="00216A85"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7.1</w:t>
      </w:r>
      <w:r w:rsidRPr="00E807E2">
        <w:rPr>
          <w:b/>
          <w:color w:val="000000" w:themeColor="text1"/>
        </w:rPr>
        <w:fldChar w:fldCharType="end"/>
      </w:r>
      <w:r w:rsidR="003B771B" w:rsidRPr="00E807E2">
        <w:rPr>
          <w:color w:val="000000" w:themeColor="text1"/>
        </w:rPr>
        <w:t>. T</w:t>
      </w:r>
      <w:r w:rsidR="00A00660" w:rsidRPr="00E807E2">
        <w:rPr>
          <w:color w:val="000000" w:themeColor="text1"/>
        </w:rPr>
        <w:t xml:space="preserve">he </w:t>
      </w:r>
      <w:r w:rsidRPr="00E807E2">
        <w:rPr>
          <w:color w:val="000000" w:themeColor="text1"/>
        </w:rPr>
        <w:t xml:space="preserve">Service Provider will ensure that the quantity, revision level(s) and location of the spare Network Supported Hardware and parts inventory is adequate (determined by reference to manufacturer specifications and SARS Network specifications) to permit </w:t>
      </w:r>
      <w:r w:rsidR="00A00660" w:rsidRPr="00E807E2">
        <w:rPr>
          <w:color w:val="000000" w:themeColor="text1"/>
        </w:rPr>
        <w:t xml:space="preserve">the </w:t>
      </w:r>
      <w:r w:rsidRPr="00E807E2">
        <w:rPr>
          <w:color w:val="000000" w:themeColor="text1"/>
        </w:rPr>
        <w:t xml:space="preserve">Service Provider to provide </w:t>
      </w:r>
      <w:r w:rsidR="00EE3738" w:rsidRPr="00E807E2">
        <w:rPr>
          <w:color w:val="000000" w:themeColor="text1"/>
        </w:rPr>
        <w:t>Break-fix services</w:t>
      </w:r>
      <w:r w:rsidRPr="00E807E2">
        <w:rPr>
          <w:color w:val="000000" w:themeColor="text1"/>
        </w:rPr>
        <w:t xml:space="preserve"> in accordance with this Agreement (including meeting the Performance Standards). For the avoidance of doubt, </w:t>
      </w:r>
      <w:r w:rsidR="000977DD" w:rsidRPr="00E807E2">
        <w:rPr>
          <w:color w:val="000000" w:themeColor="text1"/>
        </w:rPr>
        <w:t xml:space="preserve">the </w:t>
      </w:r>
      <w:r w:rsidRPr="00E807E2">
        <w:rPr>
          <w:color w:val="000000" w:themeColor="text1"/>
        </w:rPr>
        <w:t xml:space="preserve">Service Provider will be responsible for providing any spare Network Supported </w:t>
      </w:r>
      <w:r w:rsidR="003B771B" w:rsidRPr="00E807E2">
        <w:rPr>
          <w:color w:val="000000" w:themeColor="text1"/>
        </w:rPr>
        <w:t xml:space="preserve">Hardware </w:t>
      </w:r>
      <w:r w:rsidRPr="00E807E2">
        <w:rPr>
          <w:color w:val="000000" w:themeColor="text1"/>
        </w:rPr>
        <w:t xml:space="preserve">and </w:t>
      </w:r>
      <w:r w:rsidR="003B771B" w:rsidRPr="00E807E2">
        <w:rPr>
          <w:color w:val="000000" w:themeColor="text1"/>
        </w:rPr>
        <w:t xml:space="preserve">parts (excluding End of Support Hardware spares) </w:t>
      </w:r>
      <w:r w:rsidRPr="00E807E2">
        <w:rPr>
          <w:color w:val="000000" w:themeColor="text1"/>
        </w:rPr>
        <w:t xml:space="preserve">at </w:t>
      </w:r>
      <w:r w:rsidR="00A00660" w:rsidRPr="00E807E2">
        <w:rPr>
          <w:color w:val="000000" w:themeColor="text1"/>
        </w:rPr>
        <w:t xml:space="preserve">the </w:t>
      </w:r>
      <w:r w:rsidRPr="00E807E2">
        <w:rPr>
          <w:color w:val="000000" w:themeColor="text1"/>
        </w:rPr>
        <w:t>Service Provider’s expense throughout the Term (including with respect to any new Network Supported Hardware that SARS may elect in its sole discretion to deploy in the Network from time to time (e.</w:t>
      </w:r>
      <w:r w:rsidR="000977DD" w:rsidRPr="00E807E2">
        <w:rPr>
          <w:color w:val="000000" w:themeColor="text1"/>
        </w:rPr>
        <w:t>g.</w:t>
      </w:r>
      <w:r w:rsidRPr="00E807E2">
        <w:rPr>
          <w:color w:val="000000" w:themeColor="text1"/>
        </w:rPr>
        <w:t>, under maintenance under this Agreement).</w:t>
      </w:r>
    </w:p>
    <w:p w14:paraId="6F914073" w14:textId="77777777" w:rsidR="00FE2059" w:rsidRPr="00E807E2" w:rsidRDefault="00FE2059" w:rsidP="00B63F53">
      <w:pPr>
        <w:pStyle w:val="level3"/>
        <w:ind w:left="709" w:hanging="709"/>
        <w:rPr>
          <w:color w:val="000000" w:themeColor="text1"/>
        </w:rPr>
      </w:pPr>
      <w:r w:rsidRPr="00E807E2">
        <w:rPr>
          <w:color w:val="000000" w:themeColor="text1"/>
        </w:rPr>
        <w:t>Replenishment of Spare Parts</w:t>
      </w:r>
    </w:p>
    <w:p w14:paraId="32626F51" w14:textId="77777777" w:rsidR="00FE2059" w:rsidRPr="00E807E2" w:rsidRDefault="002A7B36" w:rsidP="00B63F53">
      <w:pPr>
        <w:pStyle w:val="level3-text"/>
        <w:ind w:left="709"/>
        <w:rPr>
          <w:color w:val="000000" w:themeColor="text1"/>
        </w:rPr>
      </w:pPr>
      <w:r w:rsidRPr="00E807E2">
        <w:rPr>
          <w:color w:val="000000" w:themeColor="text1"/>
        </w:rPr>
        <w:t xml:space="preserve">The </w:t>
      </w:r>
      <w:r w:rsidR="00FE2059" w:rsidRPr="00E807E2">
        <w:rPr>
          <w:color w:val="000000" w:themeColor="text1"/>
        </w:rPr>
        <w:t xml:space="preserve">Service Provider will be responsible for the replenishment of any spare Network Supported Hardware or parts used during the Term; provided that if </w:t>
      </w:r>
      <w:r w:rsidR="00A00660" w:rsidRPr="00E807E2">
        <w:rPr>
          <w:color w:val="000000" w:themeColor="text1"/>
        </w:rPr>
        <w:t xml:space="preserve">the </w:t>
      </w:r>
      <w:r w:rsidR="00FE2059" w:rsidRPr="00E807E2">
        <w:rPr>
          <w:color w:val="000000" w:themeColor="text1"/>
        </w:rPr>
        <w:t xml:space="preserve">Service Provider replaces all or any portion of a damaged Network Supported Hardware with spare </w:t>
      </w:r>
      <w:r w:rsidR="001A44B8" w:rsidRPr="00E807E2">
        <w:rPr>
          <w:color w:val="000000" w:themeColor="text1"/>
        </w:rPr>
        <w:t>h</w:t>
      </w:r>
      <w:r w:rsidR="00FE2059" w:rsidRPr="00E807E2">
        <w:rPr>
          <w:color w:val="000000" w:themeColor="text1"/>
        </w:rPr>
        <w:t xml:space="preserve">ardware: (a) at the time of such replacement, </w:t>
      </w:r>
      <w:r w:rsidR="003B771B" w:rsidRPr="00E807E2">
        <w:rPr>
          <w:color w:val="000000" w:themeColor="text1"/>
        </w:rPr>
        <w:t>ownership of</w:t>
      </w:r>
      <w:r w:rsidR="00FE2059" w:rsidRPr="00E807E2">
        <w:rPr>
          <w:color w:val="000000" w:themeColor="text1"/>
        </w:rPr>
        <w:t xml:space="preserve"> the damaged part or damaged spare Network Supported Hardware will pass from SARS to </w:t>
      </w:r>
      <w:r w:rsidR="00A00660" w:rsidRPr="00E807E2">
        <w:rPr>
          <w:color w:val="000000" w:themeColor="text1"/>
        </w:rPr>
        <w:t xml:space="preserve">the </w:t>
      </w:r>
      <w:r w:rsidR="00FE2059" w:rsidRPr="00E807E2">
        <w:rPr>
          <w:color w:val="000000" w:themeColor="text1"/>
        </w:rPr>
        <w:t xml:space="preserve">Service Provider if such part or damaged spare Network Supported Hardware does not have a SARS asset number (otherwise </w:t>
      </w:r>
      <w:r w:rsidR="003B771B" w:rsidRPr="00E807E2">
        <w:rPr>
          <w:color w:val="000000" w:themeColor="text1"/>
        </w:rPr>
        <w:t xml:space="preserve">ownership </w:t>
      </w:r>
      <w:r w:rsidR="00FE2059" w:rsidRPr="00E807E2">
        <w:rPr>
          <w:color w:val="000000" w:themeColor="text1"/>
        </w:rPr>
        <w:t xml:space="preserve">will not pass to </w:t>
      </w:r>
      <w:r w:rsidR="00A00660" w:rsidRPr="00E807E2">
        <w:rPr>
          <w:color w:val="000000" w:themeColor="text1"/>
        </w:rPr>
        <w:t xml:space="preserve">the </w:t>
      </w:r>
      <w:r w:rsidR="00FE2059" w:rsidRPr="00E807E2">
        <w:rPr>
          <w:color w:val="000000" w:themeColor="text1"/>
        </w:rPr>
        <w:t xml:space="preserve">Service Provider); (b) at the time of such replacement, </w:t>
      </w:r>
      <w:r w:rsidR="003B771B" w:rsidRPr="00E807E2">
        <w:rPr>
          <w:color w:val="000000" w:themeColor="text1"/>
        </w:rPr>
        <w:t xml:space="preserve">ownership of the replacement spare </w:t>
      </w:r>
      <w:r w:rsidR="00FE2059" w:rsidRPr="00E807E2">
        <w:rPr>
          <w:color w:val="000000" w:themeColor="text1"/>
        </w:rPr>
        <w:t>or part that was used to replace the damaged part or spare Network Supported Hardware</w:t>
      </w:r>
      <w:r w:rsidR="003B771B" w:rsidRPr="00E807E2">
        <w:rPr>
          <w:color w:val="000000" w:themeColor="text1"/>
        </w:rPr>
        <w:t xml:space="preserve"> will transfer to SARS</w:t>
      </w:r>
      <w:r w:rsidR="00FE2059" w:rsidRPr="00E807E2">
        <w:rPr>
          <w:color w:val="000000" w:themeColor="text1"/>
        </w:rPr>
        <w:t xml:space="preserve">; and (c) if SARS owned the </w:t>
      </w:r>
      <w:r w:rsidR="003B771B" w:rsidRPr="00E807E2">
        <w:rPr>
          <w:color w:val="000000" w:themeColor="text1"/>
        </w:rPr>
        <w:t>replacement spare, the ownership will remain with SARS.</w:t>
      </w:r>
      <w:r w:rsidR="00225D36" w:rsidRPr="00E807E2">
        <w:rPr>
          <w:color w:val="000000" w:themeColor="text1"/>
        </w:rPr>
        <w:t xml:space="preserve"> The Service Provider is responsible and must manage the process for transferring ownership of the damaged or replacement spare or part.</w:t>
      </w:r>
    </w:p>
    <w:p w14:paraId="055553DE" w14:textId="77777777" w:rsidR="00FE2059" w:rsidRPr="00E807E2" w:rsidRDefault="00FE2059" w:rsidP="00B63F53">
      <w:pPr>
        <w:pStyle w:val="level3"/>
        <w:ind w:left="709" w:hanging="709"/>
        <w:rPr>
          <w:color w:val="000000" w:themeColor="text1"/>
        </w:rPr>
      </w:pPr>
      <w:r w:rsidRPr="00E807E2">
        <w:rPr>
          <w:color w:val="000000" w:themeColor="text1"/>
        </w:rPr>
        <w:t>Ownership of Network Supported Hardware at End of Term</w:t>
      </w:r>
    </w:p>
    <w:p w14:paraId="357F0C2B" w14:textId="77777777" w:rsidR="00FE2059" w:rsidRPr="00E807E2" w:rsidRDefault="00FE2059" w:rsidP="00B63F53">
      <w:pPr>
        <w:pStyle w:val="level3-text"/>
        <w:ind w:left="709"/>
        <w:rPr>
          <w:color w:val="000000" w:themeColor="text1"/>
        </w:rPr>
      </w:pPr>
      <w:r w:rsidRPr="00E807E2">
        <w:rPr>
          <w:color w:val="000000" w:themeColor="text1"/>
        </w:rPr>
        <w:t xml:space="preserve">Except as otherwise agreed by the Parties in writing and in terms of </w:t>
      </w:r>
      <w:r w:rsidRPr="00E807E2">
        <w:rPr>
          <w:b/>
          <w:color w:val="000000" w:themeColor="text1"/>
        </w:rPr>
        <w:t xml:space="preserve">Schedule F </w:t>
      </w:r>
      <w:r w:rsidRPr="00E807E2">
        <w:rPr>
          <w:color w:val="000000" w:themeColor="text1"/>
        </w:rPr>
        <w:t>(Disengagement Assistance), at the end of the Term, SARS will own all Network Supported Hardware (including any replacement parts or upgrades contained therein).</w:t>
      </w:r>
    </w:p>
    <w:p w14:paraId="6602A104" w14:textId="77777777" w:rsidR="00FE2059" w:rsidRPr="00E807E2" w:rsidRDefault="00FE2059" w:rsidP="00B63F53">
      <w:pPr>
        <w:pStyle w:val="level3"/>
        <w:ind w:left="709" w:hanging="709"/>
        <w:rPr>
          <w:color w:val="000000" w:themeColor="text1"/>
        </w:rPr>
      </w:pPr>
      <w:r w:rsidRPr="00E807E2">
        <w:rPr>
          <w:color w:val="000000" w:themeColor="text1"/>
        </w:rPr>
        <w:lastRenderedPageBreak/>
        <w:t>Use of Refurbished Parts</w:t>
      </w:r>
    </w:p>
    <w:p w14:paraId="0DE7F6AA" w14:textId="77777777" w:rsidR="00FE2059" w:rsidRPr="00E807E2" w:rsidRDefault="00FE2059" w:rsidP="00B63F53">
      <w:pPr>
        <w:pStyle w:val="level3-text"/>
        <w:ind w:left="709"/>
        <w:rPr>
          <w:color w:val="000000" w:themeColor="text1"/>
        </w:rPr>
      </w:pPr>
      <w:r w:rsidRPr="00E807E2">
        <w:rPr>
          <w:color w:val="000000" w:themeColor="text1"/>
        </w:rPr>
        <w:t xml:space="preserve">Spare parts must be manufactured by the manufacturer of the relevant </w:t>
      </w:r>
      <w:r w:rsidR="001A44B8" w:rsidRPr="00E807E2">
        <w:rPr>
          <w:color w:val="000000" w:themeColor="text1"/>
        </w:rPr>
        <w:t>h</w:t>
      </w:r>
      <w:r w:rsidRPr="00E807E2">
        <w:rPr>
          <w:color w:val="000000" w:themeColor="text1"/>
        </w:rPr>
        <w:t xml:space="preserve">ardware. </w:t>
      </w:r>
      <w:r w:rsidR="000977DD" w:rsidRPr="00E807E2">
        <w:rPr>
          <w:color w:val="000000" w:themeColor="text1"/>
        </w:rPr>
        <w:t xml:space="preserve">The </w:t>
      </w:r>
      <w:r w:rsidRPr="00E807E2">
        <w:rPr>
          <w:color w:val="000000" w:themeColor="text1"/>
        </w:rPr>
        <w:t xml:space="preserve">Service Provider may use spare parts that have been re-manufactured or refurbished provided that </w:t>
      </w:r>
      <w:r w:rsidR="000977DD" w:rsidRPr="00E807E2">
        <w:rPr>
          <w:color w:val="000000" w:themeColor="text1"/>
        </w:rPr>
        <w:t xml:space="preserve">the </w:t>
      </w:r>
      <w:r w:rsidRPr="00E807E2">
        <w:rPr>
          <w:color w:val="000000" w:themeColor="text1"/>
        </w:rPr>
        <w:t xml:space="preserve">Service Provider will not act in a way that voids the warranty on any such </w:t>
      </w:r>
      <w:r w:rsidR="001A44B8" w:rsidRPr="00E807E2">
        <w:rPr>
          <w:color w:val="000000" w:themeColor="text1"/>
        </w:rPr>
        <w:t>h</w:t>
      </w:r>
      <w:r w:rsidRPr="00E807E2">
        <w:rPr>
          <w:color w:val="000000" w:themeColor="text1"/>
        </w:rPr>
        <w:t>ardware that is owned by SARS.</w:t>
      </w:r>
    </w:p>
    <w:p w14:paraId="16EE93EE" w14:textId="77777777" w:rsidR="00FE2059" w:rsidRPr="00E807E2" w:rsidRDefault="00FE2059" w:rsidP="00B63F53">
      <w:pPr>
        <w:pStyle w:val="level3"/>
        <w:ind w:left="709" w:hanging="709"/>
        <w:rPr>
          <w:color w:val="000000" w:themeColor="text1"/>
        </w:rPr>
      </w:pPr>
      <w:r w:rsidRPr="00E807E2">
        <w:rPr>
          <w:color w:val="000000" w:themeColor="text1"/>
        </w:rPr>
        <w:t xml:space="preserve">Hardware </w:t>
      </w:r>
      <w:r w:rsidR="00EE3738" w:rsidRPr="00E807E2">
        <w:rPr>
          <w:color w:val="000000" w:themeColor="text1"/>
        </w:rPr>
        <w:t xml:space="preserve">and Software </w:t>
      </w:r>
      <w:r w:rsidRPr="00E807E2">
        <w:rPr>
          <w:color w:val="000000" w:themeColor="text1"/>
        </w:rPr>
        <w:t>Currency</w:t>
      </w:r>
    </w:p>
    <w:p w14:paraId="2E24F514" w14:textId="77777777" w:rsidR="00E807E2" w:rsidRDefault="00FE2059" w:rsidP="00B63F53">
      <w:pPr>
        <w:pStyle w:val="level4"/>
        <w:tabs>
          <w:tab w:val="clear" w:pos="2410"/>
        </w:tabs>
        <w:ind w:left="1560" w:hanging="851"/>
        <w:rPr>
          <w:color w:val="000000" w:themeColor="text1"/>
        </w:rPr>
      </w:pPr>
      <w:r w:rsidRPr="00E807E2">
        <w:rPr>
          <w:color w:val="000000" w:themeColor="text1"/>
        </w:rPr>
        <w:t xml:space="preserve">At all times during the Term, </w:t>
      </w:r>
      <w:r w:rsidR="000977DD" w:rsidRPr="00E807E2">
        <w:rPr>
          <w:color w:val="000000" w:themeColor="text1"/>
        </w:rPr>
        <w:t xml:space="preserve">the </w:t>
      </w:r>
      <w:r w:rsidRPr="00E807E2">
        <w:rPr>
          <w:color w:val="000000" w:themeColor="text1"/>
        </w:rPr>
        <w:t xml:space="preserve">Service Provider will maintain </w:t>
      </w:r>
      <w:r w:rsidR="001A44B8" w:rsidRPr="00E807E2">
        <w:rPr>
          <w:color w:val="000000" w:themeColor="text1"/>
        </w:rPr>
        <w:t>h</w:t>
      </w:r>
      <w:r w:rsidRPr="00E807E2">
        <w:rPr>
          <w:color w:val="000000" w:themeColor="text1"/>
        </w:rPr>
        <w:t xml:space="preserve">ardware </w:t>
      </w:r>
      <w:r w:rsidR="00EE3738" w:rsidRPr="00E807E2">
        <w:rPr>
          <w:color w:val="000000" w:themeColor="text1"/>
        </w:rPr>
        <w:t xml:space="preserve">and software </w:t>
      </w:r>
      <w:r w:rsidRPr="00E807E2">
        <w:rPr>
          <w:color w:val="000000" w:themeColor="text1"/>
        </w:rPr>
        <w:t>currency for the Network Supported Hardware in accordance with the following:</w:t>
      </w:r>
    </w:p>
    <w:p w14:paraId="7997264C" w14:textId="0994D7BC" w:rsidR="00FE2059" w:rsidRPr="00E807E2" w:rsidRDefault="00DF781A" w:rsidP="00B63F53">
      <w:pPr>
        <w:pStyle w:val="Heading5"/>
        <w:widowControl w:val="0"/>
        <w:numPr>
          <w:ilvl w:val="4"/>
          <w:numId w:val="39"/>
        </w:numPr>
        <w:tabs>
          <w:tab w:val="clear" w:pos="2880"/>
        </w:tabs>
        <w:autoSpaceDE w:val="0"/>
        <w:autoSpaceDN w:val="0"/>
        <w:adjustRightInd w:val="0"/>
        <w:spacing w:after="240" w:line="276" w:lineRule="auto"/>
        <w:ind w:left="1985" w:hanging="425"/>
        <w:rPr>
          <w:rFonts w:cs="Arial"/>
          <w:color w:val="000000" w:themeColor="text1"/>
          <w:sz w:val="20"/>
          <w:lang w:val="en-ZA" w:eastAsia="en-US"/>
        </w:rPr>
      </w:pPr>
      <w:r w:rsidRPr="00E807E2">
        <w:rPr>
          <w:rFonts w:cs="Arial"/>
          <w:color w:val="000000" w:themeColor="text1"/>
          <w:sz w:val="20"/>
          <w:lang w:val="en-ZA" w:eastAsia="en-US"/>
        </w:rPr>
        <w:t xml:space="preserve">ensuring that SARS will have full benefit of </w:t>
      </w:r>
      <w:r w:rsidR="00FE2059" w:rsidRPr="00E807E2">
        <w:rPr>
          <w:rFonts w:cs="Arial"/>
          <w:color w:val="000000" w:themeColor="text1"/>
          <w:sz w:val="20"/>
          <w:lang w:val="en-ZA" w:eastAsia="en-US"/>
        </w:rPr>
        <w:t xml:space="preserve">the </w:t>
      </w:r>
      <w:r w:rsidR="001A44B8" w:rsidRPr="00E807E2">
        <w:rPr>
          <w:rFonts w:cs="Arial"/>
          <w:color w:val="000000" w:themeColor="text1"/>
          <w:sz w:val="20"/>
          <w:lang w:val="en-ZA" w:eastAsia="en-US"/>
        </w:rPr>
        <w:t>h</w:t>
      </w:r>
      <w:r w:rsidR="00FE2059" w:rsidRPr="00E807E2">
        <w:rPr>
          <w:rFonts w:cs="Arial"/>
          <w:color w:val="000000" w:themeColor="text1"/>
          <w:sz w:val="20"/>
          <w:lang w:val="en-ZA" w:eastAsia="en-US"/>
        </w:rPr>
        <w:t>ardware manufacturer’s maintenance and upgrade extended warranty program (if the manufacturer offers such a program), or provision of equivalent maintenance and upgrade releases by other means;</w:t>
      </w:r>
    </w:p>
    <w:p w14:paraId="36A52B4B" w14:textId="77777777" w:rsidR="00FE2059" w:rsidRPr="00E807E2" w:rsidRDefault="00FE2059" w:rsidP="00B63F53">
      <w:pPr>
        <w:pStyle w:val="Heading5"/>
        <w:widowControl w:val="0"/>
        <w:numPr>
          <w:ilvl w:val="4"/>
          <w:numId w:val="39"/>
        </w:numPr>
        <w:tabs>
          <w:tab w:val="clear" w:pos="2880"/>
        </w:tabs>
        <w:autoSpaceDE w:val="0"/>
        <w:autoSpaceDN w:val="0"/>
        <w:adjustRightInd w:val="0"/>
        <w:spacing w:after="240" w:line="276" w:lineRule="auto"/>
        <w:ind w:left="1985" w:hanging="425"/>
        <w:rPr>
          <w:rFonts w:cs="Arial"/>
          <w:color w:val="000000" w:themeColor="text1"/>
          <w:sz w:val="20"/>
          <w:lang w:val="en-ZA" w:eastAsia="en-US"/>
        </w:rPr>
      </w:pPr>
      <w:r w:rsidRPr="00E807E2">
        <w:rPr>
          <w:rFonts w:cs="Arial"/>
          <w:color w:val="000000" w:themeColor="text1"/>
          <w:sz w:val="20"/>
          <w:lang w:val="en-ZA" w:eastAsia="en-US"/>
        </w:rPr>
        <w:t xml:space="preserve">providing SARS with written notice of any </w:t>
      </w:r>
      <w:r w:rsidR="00225D36" w:rsidRPr="00E807E2">
        <w:rPr>
          <w:rFonts w:cs="Arial"/>
          <w:color w:val="000000" w:themeColor="text1"/>
          <w:sz w:val="20"/>
          <w:lang w:val="en-ZA" w:eastAsia="en-US"/>
        </w:rPr>
        <w:t xml:space="preserve">release </w:t>
      </w:r>
      <w:r w:rsidRPr="00E807E2">
        <w:rPr>
          <w:rFonts w:cs="Arial"/>
          <w:color w:val="000000" w:themeColor="text1"/>
          <w:sz w:val="20"/>
          <w:lang w:val="en-ZA" w:eastAsia="en-US"/>
        </w:rPr>
        <w:t xml:space="preserve">related to the items of Network Supported Hardware </w:t>
      </w:r>
      <w:r w:rsidR="00EE3738" w:rsidRPr="00E807E2">
        <w:rPr>
          <w:rFonts w:cs="Arial"/>
          <w:color w:val="000000" w:themeColor="text1"/>
          <w:sz w:val="20"/>
          <w:lang w:val="en-ZA" w:eastAsia="en-US"/>
        </w:rPr>
        <w:t xml:space="preserve">or Supported Software </w:t>
      </w:r>
      <w:r w:rsidRPr="00E807E2">
        <w:rPr>
          <w:rFonts w:cs="Arial"/>
          <w:color w:val="000000" w:themeColor="text1"/>
          <w:sz w:val="20"/>
          <w:lang w:val="en-ZA" w:eastAsia="en-US"/>
        </w:rPr>
        <w:t xml:space="preserve">released by the manufacturer (including all generally available security upgrades, patches and any other security driven upgrades required by SARS or the applicable manufacturer). </w:t>
      </w:r>
      <w:r w:rsidR="000977DD"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will provide such notice within a reasonable period of time taking into account the importance to the operations of </w:t>
      </w:r>
      <w:r w:rsidR="002E41C7" w:rsidRPr="00E807E2">
        <w:rPr>
          <w:rFonts w:cs="Arial"/>
          <w:color w:val="000000" w:themeColor="text1"/>
          <w:sz w:val="20"/>
          <w:lang w:val="en-ZA" w:eastAsia="en-US"/>
        </w:rPr>
        <w:t>SARS’</w:t>
      </w:r>
      <w:r w:rsidRPr="00E807E2">
        <w:rPr>
          <w:rFonts w:cs="Arial"/>
          <w:color w:val="000000" w:themeColor="text1"/>
          <w:sz w:val="20"/>
          <w:lang w:val="en-ZA" w:eastAsia="en-US"/>
        </w:rPr>
        <w:t xml:space="preserve"> systems or business of the </w:t>
      </w:r>
      <w:r w:rsidR="00225D36" w:rsidRPr="00E807E2">
        <w:rPr>
          <w:rFonts w:cs="Arial"/>
          <w:color w:val="000000" w:themeColor="text1"/>
          <w:sz w:val="20"/>
          <w:lang w:val="en-ZA" w:eastAsia="en-US"/>
        </w:rPr>
        <w:t>release</w:t>
      </w:r>
      <w:r w:rsidRPr="00E807E2">
        <w:rPr>
          <w:rFonts w:cs="Arial"/>
          <w:color w:val="000000" w:themeColor="text1"/>
          <w:sz w:val="20"/>
          <w:lang w:val="en-ZA" w:eastAsia="en-US"/>
        </w:rPr>
        <w:t xml:space="preserve">; provided that </w:t>
      </w:r>
      <w:r w:rsidR="000977DD"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will provide such notice within one (1) </w:t>
      </w:r>
      <w:r w:rsidR="003B771B" w:rsidRPr="00E807E2">
        <w:rPr>
          <w:rFonts w:cs="Arial"/>
          <w:color w:val="000000" w:themeColor="text1"/>
          <w:sz w:val="20"/>
          <w:lang w:val="en-ZA" w:eastAsia="en-US"/>
        </w:rPr>
        <w:t xml:space="preserve">business day </w:t>
      </w:r>
      <w:r w:rsidRPr="00E807E2">
        <w:rPr>
          <w:rFonts w:cs="Arial"/>
          <w:color w:val="000000" w:themeColor="text1"/>
          <w:sz w:val="20"/>
          <w:lang w:val="en-ZA" w:eastAsia="en-US"/>
        </w:rPr>
        <w:t xml:space="preserve">after becoming aware of the </w:t>
      </w:r>
      <w:r w:rsidR="00225D36" w:rsidRPr="00E807E2">
        <w:rPr>
          <w:rFonts w:cs="Arial"/>
          <w:color w:val="000000" w:themeColor="text1"/>
          <w:sz w:val="20"/>
          <w:lang w:val="en-ZA" w:eastAsia="en-US"/>
        </w:rPr>
        <w:t xml:space="preserve">release </w:t>
      </w:r>
      <w:r w:rsidRPr="00E807E2">
        <w:rPr>
          <w:rFonts w:cs="Arial"/>
          <w:color w:val="000000" w:themeColor="text1"/>
          <w:sz w:val="20"/>
          <w:lang w:val="en-ZA" w:eastAsia="en-US"/>
        </w:rPr>
        <w:t>where it addresses a security issue or could reasonably be expected to have a material impact on SARS, the Services</w:t>
      </w:r>
      <w:r w:rsidR="003B771B" w:rsidRPr="00E807E2">
        <w:rPr>
          <w:rFonts w:cs="Arial"/>
          <w:color w:val="000000" w:themeColor="text1"/>
          <w:sz w:val="20"/>
          <w:lang w:val="en-ZA" w:eastAsia="en-US"/>
        </w:rPr>
        <w:t xml:space="preserve"> or the Network Environment</w:t>
      </w:r>
      <w:r w:rsidRPr="00E807E2">
        <w:rPr>
          <w:rFonts w:cs="Arial"/>
          <w:color w:val="000000" w:themeColor="text1"/>
          <w:sz w:val="20"/>
          <w:lang w:val="en-ZA" w:eastAsia="en-US"/>
        </w:rPr>
        <w:t>;</w:t>
      </w:r>
    </w:p>
    <w:p w14:paraId="797AB57C" w14:textId="77777777" w:rsidR="00FE2059" w:rsidRPr="00E807E2" w:rsidRDefault="00FE2059" w:rsidP="00B63F53">
      <w:pPr>
        <w:pStyle w:val="Heading5"/>
        <w:widowControl w:val="0"/>
        <w:numPr>
          <w:ilvl w:val="4"/>
          <w:numId w:val="39"/>
        </w:numPr>
        <w:tabs>
          <w:tab w:val="clear" w:pos="2880"/>
        </w:tabs>
        <w:autoSpaceDE w:val="0"/>
        <w:autoSpaceDN w:val="0"/>
        <w:adjustRightInd w:val="0"/>
        <w:spacing w:after="240" w:line="276" w:lineRule="auto"/>
        <w:ind w:left="1985" w:hanging="425"/>
        <w:rPr>
          <w:rFonts w:cs="Arial"/>
          <w:color w:val="000000" w:themeColor="text1"/>
          <w:sz w:val="20"/>
          <w:lang w:val="en-ZA" w:eastAsia="en-US"/>
        </w:rPr>
      </w:pPr>
      <w:r w:rsidRPr="00E807E2">
        <w:rPr>
          <w:rFonts w:cs="Arial"/>
          <w:color w:val="000000" w:themeColor="text1"/>
          <w:sz w:val="20"/>
          <w:lang w:val="en-ZA" w:eastAsia="en-US"/>
        </w:rPr>
        <w:t xml:space="preserve">following such notice, providing SARS with a report containing </w:t>
      </w:r>
      <w:r w:rsidR="00975B35" w:rsidRPr="00E807E2">
        <w:rPr>
          <w:rFonts w:cs="Arial"/>
          <w:color w:val="000000" w:themeColor="text1"/>
          <w:sz w:val="20"/>
          <w:lang w:val="en-ZA" w:eastAsia="en-US"/>
        </w:rPr>
        <w:t xml:space="preserve">the </w:t>
      </w:r>
      <w:r w:rsidRPr="00E807E2">
        <w:rPr>
          <w:rFonts w:cs="Arial"/>
          <w:color w:val="000000" w:themeColor="text1"/>
          <w:sz w:val="20"/>
          <w:lang w:val="en-ZA" w:eastAsia="en-US"/>
        </w:rPr>
        <w:t>Service Provider’s recommendation regarding whether such upgrade or revision should be introduced into the Network</w:t>
      </w:r>
      <w:r w:rsidR="00BA3C81" w:rsidRPr="00E807E2">
        <w:rPr>
          <w:rFonts w:cs="Arial"/>
          <w:color w:val="000000" w:themeColor="text1"/>
          <w:sz w:val="20"/>
          <w:lang w:val="en-ZA" w:eastAsia="en-US"/>
        </w:rPr>
        <w:t xml:space="preserve"> </w:t>
      </w:r>
      <w:r w:rsidR="00041DEE" w:rsidRPr="00E807E2">
        <w:rPr>
          <w:rFonts w:cs="Arial"/>
          <w:color w:val="000000" w:themeColor="text1"/>
          <w:sz w:val="20"/>
          <w:lang w:val="en-ZA" w:eastAsia="en-US"/>
        </w:rPr>
        <w:t>Environment</w:t>
      </w:r>
      <w:r w:rsidRPr="00E807E2">
        <w:rPr>
          <w:rFonts w:cs="Arial"/>
          <w:color w:val="000000" w:themeColor="text1"/>
          <w:sz w:val="20"/>
          <w:lang w:val="en-ZA" w:eastAsia="en-US"/>
        </w:rPr>
        <w:t>;</w:t>
      </w:r>
    </w:p>
    <w:p w14:paraId="016AC44F" w14:textId="1B901993" w:rsidR="00E807E2" w:rsidRDefault="00FE2059" w:rsidP="00B63F53">
      <w:pPr>
        <w:pStyle w:val="Heading5"/>
        <w:widowControl w:val="0"/>
        <w:numPr>
          <w:ilvl w:val="4"/>
          <w:numId w:val="39"/>
        </w:numPr>
        <w:tabs>
          <w:tab w:val="clear" w:pos="2880"/>
        </w:tabs>
        <w:autoSpaceDE w:val="0"/>
        <w:autoSpaceDN w:val="0"/>
        <w:adjustRightInd w:val="0"/>
        <w:spacing w:after="240" w:line="276" w:lineRule="auto"/>
        <w:ind w:left="1985" w:hanging="425"/>
        <w:rPr>
          <w:rFonts w:cs="Arial"/>
          <w:color w:val="000000" w:themeColor="text1"/>
          <w:sz w:val="20"/>
          <w:lang w:val="en-ZA" w:eastAsia="en-US"/>
        </w:rPr>
      </w:pPr>
      <w:bookmarkStart w:id="2154" w:name="_Ref409697344"/>
      <w:r w:rsidRPr="00E807E2">
        <w:rPr>
          <w:rFonts w:cs="Arial"/>
          <w:color w:val="000000" w:themeColor="text1"/>
          <w:sz w:val="20"/>
          <w:lang w:val="en-ZA" w:eastAsia="en-US"/>
        </w:rPr>
        <w:t xml:space="preserve">upon </w:t>
      </w:r>
      <w:r w:rsidR="002E41C7" w:rsidRPr="00E807E2">
        <w:rPr>
          <w:rFonts w:cs="Arial"/>
          <w:color w:val="000000" w:themeColor="text1"/>
          <w:sz w:val="20"/>
          <w:lang w:val="en-ZA" w:eastAsia="en-US"/>
        </w:rPr>
        <w:t>SARS’</w:t>
      </w:r>
      <w:r w:rsidRPr="00E807E2">
        <w:rPr>
          <w:rFonts w:cs="Arial"/>
          <w:color w:val="000000" w:themeColor="text1"/>
          <w:sz w:val="20"/>
          <w:lang w:val="en-ZA" w:eastAsia="en-US"/>
        </w:rPr>
        <w:t xml:space="preserve"> written request (in its sole discretion), installing any such </w:t>
      </w:r>
      <w:r w:rsidR="00225D36" w:rsidRPr="00E807E2">
        <w:rPr>
          <w:rFonts w:cs="Arial"/>
          <w:color w:val="000000" w:themeColor="text1"/>
          <w:sz w:val="20"/>
          <w:lang w:val="en-ZA" w:eastAsia="en-US"/>
        </w:rPr>
        <w:t xml:space="preserve">release </w:t>
      </w:r>
      <w:r w:rsidR="00EE3738" w:rsidRPr="00E807E2">
        <w:rPr>
          <w:rFonts w:cs="Arial"/>
          <w:color w:val="000000" w:themeColor="text1"/>
          <w:sz w:val="20"/>
          <w:lang w:val="en-ZA" w:eastAsia="en-US"/>
        </w:rPr>
        <w:t xml:space="preserve">of </w:t>
      </w:r>
      <w:r w:rsidRPr="00E807E2">
        <w:rPr>
          <w:rFonts w:cs="Arial"/>
          <w:color w:val="000000" w:themeColor="text1"/>
          <w:sz w:val="20"/>
          <w:lang w:val="en-ZA" w:eastAsia="en-US"/>
        </w:rPr>
        <w:t>the Network Supported Hardware</w:t>
      </w:r>
      <w:r w:rsidR="00EE3738" w:rsidRPr="00E807E2">
        <w:rPr>
          <w:rFonts w:cs="Arial"/>
          <w:color w:val="000000" w:themeColor="text1"/>
          <w:sz w:val="20"/>
          <w:lang w:val="en-ZA" w:eastAsia="en-US"/>
        </w:rPr>
        <w:t xml:space="preserve"> or Supported Software</w:t>
      </w:r>
      <w:r w:rsidRPr="00E807E2">
        <w:rPr>
          <w:rFonts w:cs="Arial"/>
          <w:color w:val="000000" w:themeColor="text1"/>
          <w:sz w:val="20"/>
          <w:lang w:val="en-ZA" w:eastAsia="en-US"/>
        </w:rPr>
        <w:t xml:space="preserve">. </w:t>
      </w:r>
      <w:r w:rsidR="00975B35"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will not install a </w:t>
      </w:r>
      <w:r w:rsidR="00225D36" w:rsidRPr="00E807E2">
        <w:rPr>
          <w:rFonts w:cs="Arial"/>
          <w:color w:val="000000" w:themeColor="text1"/>
          <w:sz w:val="20"/>
          <w:lang w:val="en-ZA" w:eastAsia="en-US"/>
        </w:rPr>
        <w:t xml:space="preserve">release </w:t>
      </w:r>
      <w:r w:rsidRPr="00E807E2">
        <w:rPr>
          <w:rFonts w:cs="Arial"/>
          <w:color w:val="000000" w:themeColor="text1"/>
          <w:sz w:val="20"/>
          <w:lang w:val="en-ZA" w:eastAsia="en-US"/>
        </w:rPr>
        <w:t xml:space="preserve">unless SARS requests (in its sole discretion) </w:t>
      </w:r>
      <w:r w:rsidR="00975B35"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to do so in advance and in writing. </w:t>
      </w:r>
      <w:r w:rsidR="00250CF8"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may not charge for installing a </w:t>
      </w:r>
      <w:r w:rsidR="00225D36" w:rsidRPr="00E807E2">
        <w:rPr>
          <w:rFonts w:cs="Arial"/>
          <w:color w:val="000000" w:themeColor="text1"/>
          <w:sz w:val="20"/>
          <w:lang w:val="en-ZA" w:eastAsia="en-US"/>
        </w:rPr>
        <w:t xml:space="preserve">release </w:t>
      </w:r>
      <w:proofErr w:type="gramStart"/>
      <w:r w:rsidRPr="00E807E2">
        <w:rPr>
          <w:rFonts w:cs="Arial"/>
          <w:color w:val="000000" w:themeColor="text1"/>
          <w:sz w:val="20"/>
          <w:lang w:val="en-ZA" w:eastAsia="en-US"/>
        </w:rPr>
        <w:t>at a later date</w:t>
      </w:r>
      <w:proofErr w:type="gramEnd"/>
      <w:r w:rsidRPr="00E807E2">
        <w:rPr>
          <w:rFonts w:cs="Arial"/>
          <w:color w:val="000000" w:themeColor="text1"/>
          <w:sz w:val="20"/>
          <w:lang w:val="en-ZA" w:eastAsia="en-US"/>
        </w:rPr>
        <w:t xml:space="preserve"> if it would have been installed at no additional charge at an earlier time. If SARS (in its sole discretion) does not request or approve installing a </w:t>
      </w:r>
      <w:r w:rsidR="00225D36" w:rsidRPr="00E807E2">
        <w:rPr>
          <w:rFonts w:cs="Arial"/>
          <w:color w:val="000000" w:themeColor="text1"/>
          <w:sz w:val="20"/>
          <w:lang w:val="en-ZA" w:eastAsia="en-US"/>
        </w:rPr>
        <w:t xml:space="preserve">release </w:t>
      </w:r>
      <w:r w:rsidRPr="00E807E2">
        <w:rPr>
          <w:rFonts w:cs="Arial"/>
          <w:color w:val="000000" w:themeColor="text1"/>
          <w:sz w:val="20"/>
          <w:lang w:val="en-ZA" w:eastAsia="en-US"/>
        </w:rPr>
        <w:t>such that</w:t>
      </w:r>
      <w:r w:rsidR="00250CF8" w:rsidRPr="00E807E2">
        <w:rPr>
          <w:rFonts w:cs="Arial"/>
          <w:color w:val="000000" w:themeColor="text1"/>
          <w:sz w:val="20"/>
          <w:lang w:val="en-ZA" w:eastAsia="en-US"/>
        </w:rPr>
        <w:t xml:space="preserve"> the</w:t>
      </w:r>
      <w:r w:rsidRPr="00E807E2">
        <w:rPr>
          <w:rFonts w:cs="Arial"/>
          <w:color w:val="000000" w:themeColor="text1"/>
          <w:sz w:val="20"/>
          <w:lang w:val="en-ZA" w:eastAsia="en-US"/>
        </w:rPr>
        <w:t xml:space="preserve"> Service Provider must maintain a Network Supported Hardware</w:t>
      </w:r>
      <w:r w:rsidR="00EE3738" w:rsidRPr="00E807E2">
        <w:rPr>
          <w:rFonts w:cs="Arial"/>
          <w:color w:val="000000" w:themeColor="text1"/>
          <w:sz w:val="20"/>
          <w:lang w:val="en-ZA" w:eastAsia="en-US"/>
        </w:rPr>
        <w:t xml:space="preserve"> or Network Supported Software</w:t>
      </w:r>
      <w:r w:rsidRPr="00E807E2">
        <w:rPr>
          <w:rFonts w:cs="Arial"/>
          <w:color w:val="000000" w:themeColor="text1"/>
          <w:sz w:val="20"/>
          <w:lang w:val="en-ZA" w:eastAsia="en-US"/>
        </w:rPr>
        <w:t xml:space="preserve"> that is no longer supported by the relevant manufacturer and </w:t>
      </w:r>
      <w:r w:rsidR="00975B35" w:rsidRPr="00E807E2">
        <w:rPr>
          <w:rFonts w:cs="Arial"/>
          <w:color w:val="000000" w:themeColor="text1"/>
          <w:sz w:val="20"/>
          <w:lang w:val="en-ZA" w:eastAsia="en-US"/>
        </w:rPr>
        <w:t xml:space="preserve">the </w:t>
      </w:r>
      <w:r w:rsidRPr="00E807E2">
        <w:rPr>
          <w:rFonts w:cs="Arial"/>
          <w:color w:val="000000" w:themeColor="text1"/>
          <w:sz w:val="20"/>
          <w:lang w:val="en-ZA" w:eastAsia="en-US"/>
        </w:rPr>
        <w:t>Service Provider reasonably believes that doing so will have a material adverse impact on the Services</w:t>
      </w:r>
      <w:r w:rsidR="00250CF8" w:rsidRPr="00E807E2">
        <w:rPr>
          <w:rFonts w:cs="Arial"/>
          <w:color w:val="000000" w:themeColor="text1"/>
          <w:sz w:val="20"/>
          <w:lang w:val="en-ZA" w:eastAsia="en-US"/>
        </w:rPr>
        <w:t xml:space="preserve"> and</w:t>
      </w:r>
      <w:r w:rsidRPr="00E807E2">
        <w:rPr>
          <w:rFonts w:cs="Arial"/>
          <w:color w:val="000000" w:themeColor="text1"/>
          <w:sz w:val="20"/>
          <w:lang w:val="en-ZA" w:eastAsia="en-US"/>
        </w:rPr>
        <w:t xml:space="preserve"> the </w:t>
      </w:r>
      <w:r w:rsidR="000F619C" w:rsidRPr="00E807E2">
        <w:rPr>
          <w:rFonts w:cs="Arial"/>
          <w:color w:val="000000" w:themeColor="text1"/>
          <w:sz w:val="20"/>
          <w:lang w:val="en-ZA" w:eastAsia="en-US"/>
        </w:rPr>
        <w:t>Network Environment</w:t>
      </w:r>
      <w:r w:rsidRPr="00E807E2">
        <w:rPr>
          <w:rFonts w:cs="Arial"/>
          <w:color w:val="000000" w:themeColor="text1"/>
          <w:sz w:val="20"/>
          <w:lang w:val="en-ZA" w:eastAsia="en-US"/>
        </w:rPr>
        <w:t>,</w:t>
      </w:r>
      <w:r w:rsidR="00250CF8" w:rsidRPr="00E807E2">
        <w:rPr>
          <w:rFonts w:cs="Arial"/>
          <w:color w:val="000000" w:themeColor="text1"/>
          <w:sz w:val="20"/>
          <w:lang w:val="en-ZA" w:eastAsia="en-US"/>
        </w:rPr>
        <w:t xml:space="preserve"> then</w:t>
      </w:r>
      <w:r w:rsidRPr="00E807E2">
        <w:rPr>
          <w:rFonts w:cs="Arial"/>
          <w:color w:val="000000" w:themeColor="text1"/>
          <w:sz w:val="20"/>
          <w:lang w:val="en-ZA" w:eastAsia="en-US"/>
        </w:rPr>
        <w:t xml:space="preserve"> </w:t>
      </w:r>
      <w:r w:rsidR="000A4E70" w:rsidRPr="00E807E2">
        <w:rPr>
          <w:rFonts w:cs="Arial"/>
          <w:b/>
          <w:color w:val="000000" w:themeColor="text1"/>
          <w:sz w:val="20"/>
          <w:lang w:val="en-ZA" w:eastAsia="en-US"/>
        </w:rPr>
        <w:t>clause</w:t>
      </w:r>
      <w:r w:rsidRPr="00E807E2">
        <w:rPr>
          <w:rFonts w:cs="Arial"/>
          <w:b/>
          <w:color w:val="000000" w:themeColor="text1"/>
          <w:sz w:val="20"/>
          <w:lang w:val="en-ZA" w:eastAsia="en-US"/>
        </w:rPr>
        <w:t xml:space="preserve"> </w:t>
      </w:r>
      <w:r w:rsidR="008040B4" w:rsidRPr="00E807E2">
        <w:rPr>
          <w:rFonts w:cs="Arial"/>
          <w:b/>
          <w:color w:val="000000" w:themeColor="text1"/>
          <w:sz w:val="20"/>
          <w:lang w:val="en-ZA" w:eastAsia="en-US"/>
        </w:rPr>
        <w:fldChar w:fldCharType="begin"/>
      </w:r>
      <w:r w:rsidR="008040B4" w:rsidRPr="00E807E2">
        <w:rPr>
          <w:rFonts w:cs="Arial"/>
          <w:b/>
          <w:color w:val="000000" w:themeColor="text1"/>
          <w:sz w:val="20"/>
          <w:lang w:val="en-ZA" w:eastAsia="en-US"/>
        </w:rPr>
        <w:instrText xml:space="preserve"> REF _Ref261942012 \r \h  \* MERGEFORMAT </w:instrText>
      </w:r>
      <w:r w:rsidR="008040B4" w:rsidRPr="00E807E2">
        <w:rPr>
          <w:rFonts w:cs="Arial"/>
          <w:b/>
          <w:color w:val="000000" w:themeColor="text1"/>
          <w:sz w:val="20"/>
          <w:lang w:val="en-ZA" w:eastAsia="en-US"/>
        </w:rPr>
      </w:r>
      <w:r w:rsidR="008040B4"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9.2</w:t>
      </w:r>
      <w:r w:rsidR="008040B4" w:rsidRPr="00E807E2">
        <w:rPr>
          <w:rFonts w:cs="Arial"/>
          <w:b/>
          <w:color w:val="000000" w:themeColor="text1"/>
          <w:sz w:val="20"/>
          <w:lang w:val="en-ZA" w:eastAsia="en-US"/>
        </w:rPr>
        <w:fldChar w:fldCharType="end"/>
      </w:r>
      <w:r w:rsidRPr="00E807E2">
        <w:rPr>
          <w:rFonts w:cs="Arial"/>
          <w:color w:val="000000" w:themeColor="text1"/>
          <w:sz w:val="20"/>
          <w:lang w:val="en-ZA" w:eastAsia="en-US"/>
        </w:rPr>
        <w:t xml:space="preserve"> of the </w:t>
      </w:r>
      <w:r w:rsidR="00BA3C81" w:rsidRPr="00E807E2">
        <w:rPr>
          <w:rFonts w:cs="Arial"/>
          <w:b/>
          <w:color w:val="000000" w:themeColor="text1"/>
          <w:sz w:val="20"/>
          <w:lang w:val="en-ZA" w:eastAsia="en-US"/>
        </w:rPr>
        <w:t>Main Agreement</w:t>
      </w:r>
      <w:r w:rsidRPr="00E807E2">
        <w:rPr>
          <w:rFonts w:cs="Arial"/>
          <w:color w:val="000000" w:themeColor="text1"/>
          <w:sz w:val="20"/>
          <w:lang w:val="en-ZA" w:eastAsia="en-US"/>
        </w:rPr>
        <w:t xml:space="preserve"> will apply; and</w:t>
      </w:r>
      <w:bookmarkEnd w:id="2154"/>
    </w:p>
    <w:p w14:paraId="25D2732C" w14:textId="4D738BBA" w:rsidR="00FE2059" w:rsidRPr="00E807E2" w:rsidRDefault="00FE2059" w:rsidP="00B63F53">
      <w:pPr>
        <w:pStyle w:val="Heading5"/>
        <w:widowControl w:val="0"/>
        <w:numPr>
          <w:ilvl w:val="4"/>
          <w:numId w:val="39"/>
        </w:numPr>
        <w:tabs>
          <w:tab w:val="clear" w:pos="2880"/>
        </w:tabs>
        <w:autoSpaceDE w:val="0"/>
        <w:autoSpaceDN w:val="0"/>
        <w:adjustRightInd w:val="0"/>
        <w:spacing w:after="240" w:line="276" w:lineRule="auto"/>
        <w:ind w:left="1985" w:hanging="425"/>
        <w:rPr>
          <w:rFonts w:cs="Arial"/>
          <w:color w:val="000000" w:themeColor="text1"/>
          <w:sz w:val="20"/>
          <w:lang w:val="en-ZA" w:eastAsia="en-US"/>
        </w:rPr>
      </w:pPr>
      <w:r w:rsidRPr="00E807E2">
        <w:rPr>
          <w:rFonts w:cs="Arial"/>
          <w:color w:val="000000" w:themeColor="text1"/>
          <w:sz w:val="20"/>
          <w:lang w:val="en-ZA" w:eastAsia="en-US"/>
        </w:rPr>
        <w:t xml:space="preserve">subject to </w:t>
      </w:r>
      <w:r w:rsidR="00533DE6" w:rsidRPr="00E807E2">
        <w:rPr>
          <w:rFonts w:cs="Arial"/>
          <w:b/>
          <w:color w:val="000000" w:themeColor="text1"/>
          <w:sz w:val="20"/>
          <w:lang w:val="en-ZA" w:eastAsia="en-US"/>
        </w:rPr>
        <w:t xml:space="preserve">sub </w:t>
      </w:r>
      <w:r w:rsidR="000A4E70" w:rsidRPr="00E807E2">
        <w:rPr>
          <w:rFonts w:cs="Arial"/>
          <w:b/>
          <w:color w:val="000000" w:themeColor="text1"/>
          <w:sz w:val="20"/>
          <w:lang w:val="en-ZA" w:eastAsia="en-US"/>
        </w:rPr>
        <w:t>clause</w:t>
      </w:r>
      <w:r w:rsidR="00216A85" w:rsidRPr="00E807E2">
        <w:rPr>
          <w:rFonts w:cs="Arial"/>
          <w:b/>
          <w:color w:val="000000" w:themeColor="text1"/>
          <w:sz w:val="20"/>
          <w:lang w:val="en-ZA" w:eastAsia="en-US"/>
        </w:rPr>
        <w:t xml:space="preserve"> </w:t>
      </w:r>
      <w:r w:rsidR="00216A85" w:rsidRPr="00E807E2">
        <w:rPr>
          <w:rFonts w:cs="Arial"/>
          <w:b/>
          <w:color w:val="000000" w:themeColor="text1"/>
          <w:sz w:val="20"/>
          <w:lang w:val="en-ZA" w:eastAsia="en-US"/>
        </w:rPr>
        <w:fldChar w:fldCharType="begin"/>
      </w:r>
      <w:r w:rsidR="00216A85" w:rsidRPr="00E807E2">
        <w:rPr>
          <w:rFonts w:cs="Arial"/>
          <w:b/>
          <w:color w:val="000000" w:themeColor="text1"/>
          <w:sz w:val="20"/>
          <w:lang w:val="en-ZA" w:eastAsia="en-US"/>
        </w:rPr>
        <w:instrText xml:space="preserve"> REF _Ref409697344 \r \h </w:instrText>
      </w:r>
      <w:r w:rsidR="00533DE6" w:rsidRPr="00E807E2">
        <w:rPr>
          <w:rFonts w:cs="Arial"/>
          <w:b/>
          <w:color w:val="000000" w:themeColor="text1"/>
          <w:sz w:val="20"/>
          <w:lang w:val="en-ZA" w:eastAsia="en-US"/>
        </w:rPr>
        <w:instrText xml:space="preserve"> \* MERGEFORMAT </w:instrText>
      </w:r>
      <w:r w:rsidR="00216A85" w:rsidRPr="00E807E2">
        <w:rPr>
          <w:rFonts w:cs="Arial"/>
          <w:b/>
          <w:color w:val="000000" w:themeColor="text1"/>
          <w:sz w:val="20"/>
          <w:lang w:val="en-ZA" w:eastAsia="en-US"/>
        </w:rPr>
      </w:r>
      <w:r w:rsidR="00216A85" w:rsidRPr="00E807E2">
        <w:rPr>
          <w:rFonts w:cs="Arial"/>
          <w:b/>
          <w:color w:val="000000" w:themeColor="text1"/>
          <w:sz w:val="20"/>
          <w:lang w:val="en-ZA" w:eastAsia="en-US"/>
        </w:rPr>
        <w:fldChar w:fldCharType="separate"/>
      </w:r>
      <w:r w:rsidR="006C7D4B">
        <w:rPr>
          <w:rFonts w:cs="Arial"/>
          <w:b/>
          <w:color w:val="000000" w:themeColor="text1"/>
          <w:sz w:val="20"/>
          <w:lang w:val="en-ZA" w:eastAsia="en-US"/>
        </w:rPr>
        <w:t>(iv)</w:t>
      </w:r>
      <w:r w:rsidR="00216A85" w:rsidRPr="00E807E2">
        <w:rPr>
          <w:rFonts w:cs="Arial"/>
          <w:b/>
          <w:color w:val="000000" w:themeColor="text1"/>
          <w:sz w:val="20"/>
          <w:lang w:val="en-ZA" w:eastAsia="en-US"/>
        </w:rPr>
        <w:fldChar w:fldCharType="end"/>
      </w:r>
      <w:r w:rsidR="00533DE6" w:rsidRPr="00E807E2">
        <w:rPr>
          <w:rFonts w:cs="Arial"/>
          <w:color w:val="000000" w:themeColor="text1"/>
          <w:sz w:val="20"/>
          <w:lang w:val="en-ZA" w:eastAsia="en-US"/>
        </w:rPr>
        <w:t xml:space="preserve"> above</w:t>
      </w:r>
      <w:r w:rsidRPr="00E807E2">
        <w:rPr>
          <w:rFonts w:cs="Arial"/>
          <w:color w:val="000000" w:themeColor="text1"/>
          <w:sz w:val="20"/>
          <w:lang w:val="en-ZA" w:eastAsia="en-US"/>
        </w:rPr>
        <w:t xml:space="preserve">, to the extent that SARS requests that </w:t>
      </w:r>
      <w:r w:rsidR="00975B35"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Service Provider install a functional </w:t>
      </w:r>
      <w:r w:rsidR="00225D36" w:rsidRPr="00E807E2">
        <w:rPr>
          <w:rFonts w:cs="Arial"/>
          <w:color w:val="000000" w:themeColor="text1"/>
          <w:sz w:val="20"/>
          <w:lang w:val="en-ZA" w:eastAsia="en-US"/>
        </w:rPr>
        <w:t xml:space="preserve">release </w:t>
      </w:r>
      <w:r w:rsidRPr="00E807E2">
        <w:rPr>
          <w:rFonts w:cs="Arial"/>
          <w:color w:val="000000" w:themeColor="text1"/>
          <w:sz w:val="20"/>
          <w:lang w:val="en-ZA" w:eastAsia="en-US"/>
        </w:rPr>
        <w:t xml:space="preserve">that is beyond what is required to keep the Network Supported Hardware </w:t>
      </w:r>
      <w:r w:rsidR="00225D36" w:rsidRPr="00E807E2">
        <w:rPr>
          <w:rFonts w:cs="Arial"/>
          <w:color w:val="000000" w:themeColor="text1"/>
          <w:sz w:val="20"/>
          <w:lang w:val="en-ZA" w:eastAsia="en-US"/>
        </w:rPr>
        <w:t xml:space="preserve">and Network Supported Software </w:t>
      </w:r>
      <w:r w:rsidRPr="00E807E2">
        <w:rPr>
          <w:rFonts w:cs="Arial"/>
          <w:color w:val="000000" w:themeColor="text1"/>
          <w:sz w:val="20"/>
          <w:lang w:val="en-ZA" w:eastAsia="en-US"/>
        </w:rPr>
        <w:t xml:space="preserve">in compliance with the </w:t>
      </w:r>
      <w:r w:rsidR="001A44B8" w:rsidRPr="00E807E2">
        <w:rPr>
          <w:rFonts w:cs="Arial"/>
          <w:color w:val="000000" w:themeColor="text1"/>
          <w:sz w:val="20"/>
          <w:lang w:val="en-ZA" w:eastAsia="en-US"/>
        </w:rPr>
        <w:t>h</w:t>
      </w:r>
      <w:r w:rsidRPr="00E807E2">
        <w:rPr>
          <w:rFonts w:cs="Arial"/>
          <w:color w:val="000000" w:themeColor="text1"/>
          <w:sz w:val="20"/>
          <w:lang w:val="en-ZA" w:eastAsia="en-US"/>
        </w:rPr>
        <w:t xml:space="preserve">ardware manufacturer’s maintenance specifications, SARS PPS&amp;G or Applicable Laws, such installation will be conducted as an IMACD or Project (as applicable), provided that any changes required to comply with </w:t>
      </w:r>
      <w:r w:rsidR="002E41C7" w:rsidRPr="00E807E2">
        <w:rPr>
          <w:rFonts w:cs="Arial"/>
          <w:color w:val="000000" w:themeColor="text1"/>
          <w:sz w:val="20"/>
          <w:lang w:val="en-ZA" w:eastAsia="en-US"/>
        </w:rPr>
        <w:t>SARS’</w:t>
      </w:r>
      <w:r w:rsidR="00C95909" w:rsidRPr="00E807E2">
        <w:rPr>
          <w:rFonts w:cs="Arial"/>
          <w:color w:val="000000" w:themeColor="text1"/>
          <w:sz w:val="20"/>
          <w:lang w:val="en-ZA" w:eastAsia="en-US"/>
        </w:rPr>
        <w:t xml:space="preserve"> </w:t>
      </w:r>
      <w:r w:rsidRPr="00E807E2">
        <w:rPr>
          <w:rFonts w:cs="Arial"/>
          <w:color w:val="000000" w:themeColor="text1"/>
          <w:sz w:val="20"/>
          <w:lang w:val="en-ZA" w:eastAsia="en-US"/>
        </w:rPr>
        <w:t>changes to SARS PPS&amp;G or Applicable Laws will be subject to the Operational Change Management Procedure.</w:t>
      </w:r>
    </w:p>
    <w:p w14:paraId="1599383A" w14:textId="77777777" w:rsidR="00FE2059" w:rsidRPr="00E807E2" w:rsidRDefault="00FE2059" w:rsidP="00B63F53">
      <w:pPr>
        <w:pStyle w:val="level1"/>
        <w:tabs>
          <w:tab w:val="clear" w:pos="567"/>
        </w:tabs>
        <w:spacing w:line="276" w:lineRule="auto"/>
        <w:ind w:left="709" w:hanging="709"/>
        <w:rPr>
          <w:color w:val="000000" w:themeColor="text1"/>
        </w:rPr>
      </w:pPr>
      <w:bookmarkStart w:id="2155" w:name="_Toc198628602"/>
      <w:bookmarkStart w:id="2156" w:name="_Ref409697596"/>
      <w:bookmarkStart w:id="2157" w:name="_Toc410310715"/>
      <w:bookmarkStart w:id="2158" w:name="_Ref410941063"/>
      <w:bookmarkStart w:id="2159" w:name="_Toc148475605"/>
      <w:r w:rsidRPr="00E807E2">
        <w:rPr>
          <w:color w:val="000000" w:themeColor="text1"/>
        </w:rPr>
        <w:t>Other Network Services</w:t>
      </w:r>
      <w:bookmarkEnd w:id="2155"/>
      <w:bookmarkEnd w:id="2156"/>
      <w:bookmarkEnd w:id="2157"/>
      <w:bookmarkEnd w:id="2158"/>
      <w:bookmarkEnd w:id="2159"/>
    </w:p>
    <w:p w14:paraId="320EC95C" w14:textId="57759427" w:rsidR="00FE2059" w:rsidRPr="00E807E2" w:rsidRDefault="00FE2059" w:rsidP="00B63F53">
      <w:pPr>
        <w:pStyle w:val="level1-text"/>
        <w:ind w:left="709"/>
        <w:rPr>
          <w:color w:val="000000" w:themeColor="text1"/>
          <w:lang w:val="en-ZA"/>
        </w:rPr>
      </w:pPr>
      <w:r w:rsidRPr="00E807E2">
        <w:rPr>
          <w:color w:val="000000" w:themeColor="text1"/>
          <w:lang w:val="en-ZA"/>
        </w:rPr>
        <w:t xml:space="preserve">Network Support Services will also include the Services described in this </w:t>
      </w:r>
      <w:r w:rsidR="000A4E70" w:rsidRPr="00E807E2">
        <w:rPr>
          <w:b/>
          <w:color w:val="000000" w:themeColor="text1"/>
          <w:lang w:val="en-ZA"/>
        </w:rPr>
        <w:t>clause</w:t>
      </w:r>
      <w:r w:rsidRPr="00E807E2">
        <w:rPr>
          <w:b/>
          <w:color w:val="000000" w:themeColor="text1"/>
          <w:lang w:val="en-ZA"/>
        </w:rPr>
        <w:t xml:space="preserve"> </w:t>
      </w:r>
      <w:r w:rsidRPr="00E807E2">
        <w:rPr>
          <w:b/>
          <w:color w:val="000000" w:themeColor="text1"/>
          <w:lang w:val="en-ZA"/>
        </w:rPr>
        <w:fldChar w:fldCharType="begin"/>
      </w:r>
      <w:r w:rsidRPr="00E807E2">
        <w:rPr>
          <w:b/>
          <w:color w:val="000000" w:themeColor="text1"/>
          <w:lang w:val="en-ZA"/>
        </w:rPr>
        <w:instrText xml:space="preserve"> REF _Ref409697596 \r \h </w:instrText>
      </w:r>
      <w:r w:rsidR="00216A85" w:rsidRPr="00E807E2">
        <w:rPr>
          <w:b/>
          <w:color w:val="000000" w:themeColor="text1"/>
          <w:lang w:val="en-ZA"/>
        </w:rPr>
        <w:instrText xml:space="preserve"> \* MERGEFORMAT </w:instrText>
      </w:r>
      <w:r w:rsidRPr="00E807E2">
        <w:rPr>
          <w:b/>
          <w:color w:val="000000" w:themeColor="text1"/>
          <w:lang w:val="en-ZA"/>
        </w:rPr>
      </w:r>
      <w:r w:rsidRPr="00E807E2">
        <w:rPr>
          <w:b/>
          <w:color w:val="000000" w:themeColor="text1"/>
          <w:lang w:val="en-ZA"/>
        </w:rPr>
        <w:fldChar w:fldCharType="separate"/>
      </w:r>
      <w:r w:rsidR="006C7D4B">
        <w:rPr>
          <w:b/>
          <w:color w:val="000000" w:themeColor="text1"/>
          <w:lang w:val="en-ZA"/>
        </w:rPr>
        <w:t>8</w:t>
      </w:r>
      <w:r w:rsidRPr="00E807E2">
        <w:rPr>
          <w:b/>
          <w:color w:val="000000" w:themeColor="text1"/>
          <w:lang w:val="en-ZA"/>
        </w:rPr>
        <w:fldChar w:fldCharType="end"/>
      </w:r>
      <w:r w:rsidRPr="00E807E2">
        <w:rPr>
          <w:b/>
          <w:color w:val="000000" w:themeColor="text1"/>
          <w:lang w:val="en-ZA"/>
        </w:rPr>
        <w:t>.</w:t>
      </w:r>
    </w:p>
    <w:p w14:paraId="7C4FA26A" w14:textId="77777777" w:rsidR="00FE2059" w:rsidRPr="00E807E2" w:rsidRDefault="00FE2059" w:rsidP="005E7F90">
      <w:pPr>
        <w:pStyle w:val="level2-head"/>
        <w:spacing w:before="240"/>
        <w:ind w:left="709" w:hanging="709"/>
        <w:rPr>
          <w:color w:val="000000" w:themeColor="text1"/>
        </w:rPr>
      </w:pPr>
      <w:bookmarkStart w:id="2160" w:name="_Toc410310717"/>
      <w:r w:rsidRPr="00E807E2">
        <w:rPr>
          <w:color w:val="000000" w:themeColor="text1"/>
        </w:rPr>
        <w:t>Design and Engineering</w:t>
      </w:r>
      <w:bookmarkEnd w:id="2160"/>
    </w:p>
    <w:p w14:paraId="1616AE1A" w14:textId="77777777" w:rsidR="00FE2059" w:rsidRPr="00E807E2" w:rsidRDefault="00FE2059" w:rsidP="00B63F53">
      <w:pPr>
        <w:pStyle w:val="level1-text"/>
        <w:ind w:left="709"/>
        <w:rPr>
          <w:color w:val="000000" w:themeColor="text1"/>
        </w:rPr>
      </w:pPr>
      <w:r w:rsidRPr="00E807E2">
        <w:rPr>
          <w:color w:val="000000" w:themeColor="text1"/>
        </w:rPr>
        <w:lastRenderedPageBreak/>
        <w:t xml:space="preserve">At </w:t>
      </w:r>
      <w:r w:rsidR="002E41C7" w:rsidRPr="00E807E2">
        <w:rPr>
          <w:color w:val="000000" w:themeColor="text1"/>
        </w:rPr>
        <w:t>SARS’</w:t>
      </w:r>
      <w:r w:rsidRPr="00E807E2">
        <w:rPr>
          <w:color w:val="000000" w:themeColor="text1"/>
        </w:rPr>
        <w:t xml:space="preserve"> </w:t>
      </w:r>
      <w:r w:rsidRPr="00B63F53">
        <w:rPr>
          <w:color w:val="000000" w:themeColor="text1"/>
          <w:lang w:val="en-ZA"/>
        </w:rPr>
        <w:t>request</w:t>
      </w:r>
      <w:r w:rsidRPr="00E807E2">
        <w:rPr>
          <w:color w:val="000000" w:themeColor="text1"/>
        </w:rPr>
        <w:t xml:space="preserve">, and on a time and materials basis, </w:t>
      </w:r>
      <w:r w:rsidR="00975B35" w:rsidRPr="00E807E2">
        <w:rPr>
          <w:color w:val="000000" w:themeColor="text1"/>
        </w:rPr>
        <w:t xml:space="preserve">the </w:t>
      </w:r>
      <w:r w:rsidRPr="00E807E2">
        <w:rPr>
          <w:color w:val="000000" w:themeColor="text1"/>
        </w:rPr>
        <w:t xml:space="preserve">Service Provider will provide the following services </w:t>
      </w:r>
      <w:proofErr w:type="gramStart"/>
      <w:r w:rsidRPr="00E807E2">
        <w:rPr>
          <w:color w:val="000000" w:themeColor="text1"/>
        </w:rPr>
        <w:t>with regard to</w:t>
      </w:r>
      <w:proofErr w:type="gramEnd"/>
      <w:r w:rsidRPr="00E807E2">
        <w:rPr>
          <w:color w:val="000000" w:themeColor="text1"/>
        </w:rPr>
        <w:t xml:space="preserve"> design and engineering:</w:t>
      </w:r>
    </w:p>
    <w:p w14:paraId="15E2DE45" w14:textId="77777777" w:rsidR="00E807E2" w:rsidRDefault="00FE2059" w:rsidP="00B63F53">
      <w:pPr>
        <w:pStyle w:val="level3"/>
        <w:ind w:left="709" w:hanging="709"/>
        <w:rPr>
          <w:color w:val="000000" w:themeColor="text1"/>
        </w:rPr>
      </w:pPr>
      <w:r w:rsidRPr="00E807E2">
        <w:rPr>
          <w:color w:val="000000" w:themeColor="text1"/>
        </w:rPr>
        <w:t>design and engineering with respect to new Network Supported Hardware and Network Supported Software added to the Networks and reviewing new products from a network perspective to verify that new Network Supported Hardware and Network Supported Software is compliant with SARS PPS&amp;G and compatible with the Networks, which will be undertaken as part of the relevant IMACD or Project;</w:t>
      </w:r>
    </w:p>
    <w:p w14:paraId="51286D18" w14:textId="5CB48F1B" w:rsidR="00FE2059" w:rsidRPr="00E807E2" w:rsidRDefault="00FE2059" w:rsidP="00B63F53">
      <w:pPr>
        <w:pStyle w:val="level3"/>
        <w:ind w:left="709" w:hanging="709"/>
        <w:rPr>
          <w:color w:val="000000" w:themeColor="text1"/>
        </w:rPr>
      </w:pPr>
      <w:r w:rsidRPr="00E807E2">
        <w:rPr>
          <w:color w:val="000000" w:themeColor="text1"/>
        </w:rPr>
        <w:t>design and engineer any new SARS Sites in accordance with the portions of the Technology Standards that relate to the Networks. Such work will be undertaken as a Project;</w:t>
      </w:r>
    </w:p>
    <w:p w14:paraId="16EE03C5" w14:textId="77777777" w:rsidR="00FE2059" w:rsidRPr="00E807E2" w:rsidRDefault="00FE2059" w:rsidP="00B63F53">
      <w:pPr>
        <w:pStyle w:val="level3"/>
        <w:ind w:left="709" w:hanging="709"/>
        <w:rPr>
          <w:color w:val="000000" w:themeColor="text1"/>
        </w:rPr>
      </w:pPr>
      <w:r w:rsidRPr="00E807E2">
        <w:rPr>
          <w:color w:val="000000" w:themeColor="text1"/>
        </w:rPr>
        <w:t>engineering support with respect to interconnection of out-of-scope Network Supported Hardware and Network Supported Software with the Networks and testing to determine whether such out-of-scope Network Supported Hardware and Network Supported Software operates with the Networks with all design functionality (and referring any problems, including configuration problems, with such out-of-scope Network Supported Hardware and Network Supported Software to SARS or the relevant Third Party Supplier for resolution, which will be undertaken on a Time and Materials Basis or as a Project);</w:t>
      </w:r>
    </w:p>
    <w:p w14:paraId="44134C12" w14:textId="77777777" w:rsidR="00FE2059" w:rsidRPr="00E807E2" w:rsidRDefault="00FE2059" w:rsidP="00B63F53">
      <w:pPr>
        <w:pStyle w:val="level3"/>
        <w:ind w:left="709" w:hanging="709"/>
        <w:rPr>
          <w:color w:val="000000" w:themeColor="text1"/>
        </w:rPr>
      </w:pPr>
      <w:r w:rsidRPr="00E807E2">
        <w:rPr>
          <w:color w:val="000000" w:themeColor="text1"/>
        </w:rPr>
        <w:t xml:space="preserve">engineering consultative services with respect to analysis of new tools or solutions proposed by SARS in response to changes in </w:t>
      </w:r>
      <w:r w:rsidR="002E41C7" w:rsidRPr="00E807E2">
        <w:rPr>
          <w:color w:val="000000" w:themeColor="text1"/>
        </w:rPr>
        <w:t>SARS’</w:t>
      </w:r>
      <w:r w:rsidRPr="00E807E2">
        <w:rPr>
          <w:color w:val="000000" w:themeColor="text1"/>
        </w:rPr>
        <w:t xml:space="preserve"> reporting and analysis requirements;</w:t>
      </w:r>
    </w:p>
    <w:p w14:paraId="335A2E86" w14:textId="77777777" w:rsidR="00FE2059" w:rsidRPr="00E807E2" w:rsidRDefault="00FE2059" w:rsidP="00B63F53">
      <w:pPr>
        <w:pStyle w:val="level3"/>
        <w:ind w:left="709" w:hanging="709"/>
        <w:rPr>
          <w:color w:val="000000" w:themeColor="text1"/>
        </w:rPr>
      </w:pPr>
      <w:r w:rsidRPr="00E807E2">
        <w:rPr>
          <w:color w:val="000000" w:themeColor="text1"/>
        </w:rPr>
        <w:t>to the extent not otherwise required herein, providing systems engineering services for the Networks to the extent required to maintain the SARS Network in a fashion required for the Networks to support the Services in accordance with the Performance Standards; and</w:t>
      </w:r>
    </w:p>
    <w:p w14:paraId="25B7984F" w14:textId="77777777" w:rsidR="00FE2059" w:rsidRPr="00E807E2" w:rsidRDefault="00FE2059" w:rsidP="00B63F53">
      <w:pPr>
        <w:pStyle w:val="level3"/>
        <w:ind w:left="709" w:hanging="709"/>
        <w:rPr>
          <w:color w:val="000000" w:themeColor="text1"/>
        </w:rPr>
      </w:pPr>
      <w:r w:rsidRPr="00E807E2">
        <w:rPr>
          <w:color w:val="000000" w:themeColor="text1"/>
        </w:rPr>
        <w:t>performing engineering functions related to ordering, upgrading, and installing Network Supported Hardware and Network Supported Software with respect to the Networks.</w:t>
      </w:r>
    </w:p>
    <w:p w14:paraId="0F5AC912" w14:textId="77777777" w:rsidR="00FE2059" w:rsidRPr="00E807E2" w:rsidRDefault="00FE2059" w:rsidP="00017FEA">
      <w:pPr>
        <w:pStyle w:val="level2-head"/>
        <w:spacing w:before="240"/>
        <w:ind w:left="709" w:hanging="709"/>
        <w:rPr>
          <w:color w:val="000000" w:themeColor="text1"/>
        </w:rPr>
      </w:pPr>
      <w:bookmarkStart w:id="2161" w:name="_Toc198628607"/>
      <w:bookmarkStart w:id="2162" w:name="_Toc410310718"/>
      <w:r w:rsidRPr="00E807E2">
        <w:rPr>
          <w:color w:val="000000" w:themeColor="text1"/>
        </w:rPr>
        <w:t>Network Optimisation</w:t>
      </w:r>
      <w:bookmarkEnd w:id="2161"/>
      <w:bookmarkEnd w:id="2162"/>
    </w:p>
    <w:p w14:paraId="28E07E20" w14:textId="77777777" w:rsidR="00FE2059" w:rsidRPr="00E807E2" w:rsidRDefault="0051722D" w:rsidP="00B63F53">
      <w:pPr>
        <w:pStyle w:val="level1-text"/>
        <w:ind w:left="709"/>
        <w:rPr>
          <w:color w:val="000000" w:themeColor="text1"/>
        </w:rPr>
      </w:pPr>
      <w:r w:rsidRPr="00E807E2">
        <w:rPr>
          <w:color w:val="000000" w:themeColor="text1"/>
        </w:rPr>
        <w:t xml:space="preserve">At SARS’ request, and on a time and materials basis, the Service Provider will </w:t>
      </w:r>
      <w:r w:rsidR="00FE2059" w:rsidRPr="00E807E2">
        <w:rPr>
          <w:color w:val="000000" w:themeColor="text1"/>
        </w:rPr>
        <w:t xml:space="preserve">perform optimisation analyses in respect of the Networks. </w:t>
      </w:r>
      <w:r w:rsidR="00250CF8" w:rsidRPr="00E807E2">
        <w:rPr>
          <w:color w:val="000000" w:themeColor="text1"/>
        </w:rPr>
        <w:t xml:space="preserve">The </w:t>
      </w:r>
      <w:r w:rsidR="00FE2059" w:rsidRPr="00E807E2">
        <w:rPr>
          <w:color w:val="000000" w:themeColor="text1"/>
        </w:rPr>
        <w:t xml:space="preserve">Service Provider will focus on achieving optimisation objectives, proposed by </w:t>
      </w:r>
      <w:r w:rsidR="00250CF8" w:rsidRPr="00E807E2">
        <w:rPr>
          <w:color w:val="000000" w:themeColor="text1"/>
        </w:rPr>
        <w:t xml:space="preserve">the </w:t>
      </w:r>
      <w:r w:rsidR="00FE2059" w:rsidRPr="00E807E2">
        <w:rPr>
          <w:color w:val="000000" w:themeColor="text1"/>
        </w:rPr>
        <w:t xml:space="preserve">Service Provider and approved by SARS. </w:t>
      </w:r>
      <w:r w:rsidR="00250CF8" w:rsidRPr="00E807E2">
        <w:rPr>
          <w:color w:val="000000" w:themeColor="text1"/>
        </w:rPr>
        <w:t xml:space="preserve">The </w:t>
      </w:r>
      <w:r w:rsidR="00FE2059" w:rsidRPr="00E807E2">
        <w:rPr>
          <w:color w:val="000000" w:themeColor="text1"/>
        </w:rPr>
        <w:t xml:space="preserve">Service Provider will develop and, upon </w:t>
      </w:r>
      <w:r w:rsidR="002E41C7" w:rsidRPr="00E807E2">
        <w:rPr>
          <w:color w:val="000000" w:themeColor="text1"/>
        </w:rPr>
        <w:t>SARS’</w:t>
      </w:r>
      <w:r w:rsidR="00FE2059" w:rsidRPr="00E807E2">
        <w:rPr>
          <w:color w:val="000000" w:themeColor="text1"/>
        </w:rPr>
        <w:t xml:space="preserve"> approval, implement plans intended to improve the efficiency of the Networks without sacrificing performance or </w:t>
      </w:r>
      <w:r w:rsidR="00A96984" w:rsidRPr="00E807E2">
        <w:rPr>
          <w:color w:val="000000" w:themeColor="text1"/>
        </w:rPr>
        <w:t xml:space="preserve">the </w:t>
      </w:r>
      <w:r w:rsidR="00FE2059" w:rsidRPr="00E807E2">
        <w:rPr>
          <w:color w:val="000000" w:themeColor="text1"/>
        </w:rPr>
        <w:t xml:space="preserve">ability to meet the Service Levels. As reasonably requested by SARS, </w:t>
      </w:r>
      <w:r w:rsidR="00250CF8" w:rsidRPr="00E807E2">
        <w:rPr>
          <w:color w:val="000000" w:themeColor="text1"/>
        </w:rPr>
        <w:t xml:space="preserve">the </w:t>
      </w:r>
      <w:r w:rsidR="00FE2059" w:rsidRPr="00B63F53">
        <w:rPr>
          <w:color w:val="000000" w:themeColor="text1"/>
          <w:lang w:val="en-ZA"/>
        </w:rPr>
        <w:t>Service</w:t>
      </w:r>
      <w:r w:rsidR="00FE2059" w:rsidRPr="00E807E2">
        <w:rPr>
          <w:color w:val="000000" w:themeColor="text1"/>
        </w:rPr>
        <w:t xml:space="preserve"> Provider will meet with SARS to review the optimisation objectives.</w:t>
      </w:r>
    </w:p>
    <w:p w14:paraId="47534926" w14:textId="77777777" w:rsidR="00FE2059" w:rsidRPr="00E807E2" w:rsidRDefault="00FE2059" w:rsidP="00017FEA">
      <w:pPr>
        <w:pStyle w:val="level2-head"/>
        <w:spacing w:before="240"/>
        <w:ind w:left="709" w:hanging="709"/>
        <w:rPr>
          <w:color w:val="000000" w:themeColor="text1"/>
        </w:rPr>
      </w:pPr>
      <w:bookmarkStart w:id="2163" w:name="_Toc198628623"/>
      <w:bookmarkStart w:id="2164" w:name="_Toc410310721"/>
      <w:r w:rsidRPr="00E807E2">
        <w:rPr>
          <w:color w:val="000000" w:themeColor="text1"/>
        </w:rPr>
        <w:t>Network Design Criteria</w:t>
      </w:r>
      <w:bookmarkEnd w:id="2163"/>
      <w:bookmarkEnd w:id="2164"/>
    </w:p>
    <w:p w14:paraId="612A0122" w14:textId="77777777" w:rsidR="00FE2059" w:rsidRPr="00E807E2" w:rsidRDefault="00FE2059" w:rsidP="00B63F53">
      <w:pPr>
        <w:pStyle w:val="level1-text"/>
        <w:ind w:left="709"/>
        <w:rPr>
          <w:color w:val="000000" w:themeColor="text1"/>
        </w:rPr>
      </w:pPr>
      <w:r w:rsidRPr="00E807E2">
        <w:rPr>
          <w:color w:val="000000" w:themeColor="text1"/>
        </w:rPr>
        <w:t xml:space="preserve">At </w:t>
      </w:r>
      <w:r w:rsidR="002E41C7" w:rsidRPr="00E807E2">
        <w:rPr>
          <w:color w:val="000000" w:themeColor="text1"/>
        </w:rPr>
        <w:t>SARS’</w:t>
      </w:r>
      <w:r w:rsidRPr="00E807E2">
        <w:rPr>
          <w:color w:val="000000" w:themeColor="text1"/>
        </w:rPr>
        <w:t xml:space="preserve"> request</w:t>
      </w:r>
      <w:r w:rsidR="001E2BBE" w:rsidRPr="00E807E2">
        <w:rPr>
          <w:color w:val="000000" w:themeColor="text1"/>
        </w:rPr>
        <w:t>,</w:t>
      </w:r>
      <w:r w:rsidRPr="00E807E2">
        <w:rPr>
          <w:color w:val="000000" w:themeColor="text1"/>
        </w:rPr>
        <w:t xml:space="preserve"> an</w:t>
      </w:r>
      <w:r w:rsidR="00216A85" w:rsidRPr="00E807E2">
        <w:rPr>
          <w:color w:val="000000" w:themeColor="text1"/>
        </w:rPr>
        <w:t xml:space="preserve">d on a Time and Materials basis, </w:t>
      </w:r>
      <w:r w:rsidR="00F66B32" w:rsidRPr="00E807E2">
        <w:rPr>
          <w:color w:val="000000" w:themeColor="text1"/>
        </w:rPr>
        <w:t xml:space="preserve">the </w:t>
      </w:r>
      <w:r w:rsidRPr="00E807E2">
        <w:rPr>
          <w:color w:val="000000" w:themeColor="text1"/>
        </w:rPr>
        <w:t xml:space="preserve">Service Provider will propose for </w:t>
      </w:r>
      <w:r w:rsidR="002E41C7" w:rsidRPr="00E807E2">
        <w:rPr>
          <w:color w:val="000000" w:themeColor="text1"/>
        </w:rPr>
        <w:t>SARS’</w:t>
      </w:r>
      <w:r w:rsidRPr="00E807E2">
        <w:rPr>
          <w:color w:val="000000" w:themeColor="text1"/>
        </w:rPr>
        <w:t xml:space="preserve"> review and approval, and with such approval, implement design criteria and standards for the Networks. Such design </w:t>
      </w:r>
      <w:r w:rsidRPr="00B63F53">
        <w:rPr>
          <w:color w:val="000000" w:themeColor="text1"/>
          <w:lang w:val="en-ZA"/>
        </w:rPr>
        <w:t>criteria</w:t>
      </w:r>
      <w:r w:rsidRPr="00E807E2">
        <w:rPr>
          <w:color w:val="000000" w:themeColor="text1"/>
        </w:rPr>
        <w:t xml:space="preserve"> and standards must </w:t>
      </w:r>
      <w:proofErr w:type="gramStart"/>
      <w:r w:rsidRPr="00E807E2">
        <w:rPr>
          <w:color w:val="000000" w:themeColor="text1"/>
        </w:rPr>
        <w:t>comply at all times</w:t>
      </w:r>
      <w:proofErr w:type="gramEnd"/>
      <w:r w:rsidRPr="00E807E2">
        <w:rPr>
          <w:color w:val="000000" w:themeColor="text1"/>
        </w:rPr>
        <w:t xml:space="preserve"> with the then current SARS PPS&amp;G. </w:t>
      </w:r>
      <w:r w:rsidR="001E2BBE" w:rsidRPr="00E807E2">
        <w:rPr>
          <w:color w:val="000000" w:themeColor="text1"/>
        </w:rPr>
        <w:t>T</w:t>
      </w:r>
      <w:r w:rsidR="00F66B32" w:rsidRPr="00E807E2">
        <w:rPr>
          <w:color w:val="000000" w:themeColor="text1"/>
        </w:rPr>
        <w:t xml:space="preserve">he </w:t>
      </w:r>
      <w:r w:rsidRPr="00E807E2">
        <w:rPr>
          <w:color w:val="000000" w:themeColor="text1"/>
        </w:rPr>
        <w:t xml:space="preserve">Service Provider will develop and recommend an overall Network architecture that is based on </w:t>
      </w:r>
      <w:r w:rsidR="002E41C7" w:rsidRPr="00E807E2">
        <w:rPr>
          <w:color w:val="000000" w:themeColor="text1"/>
        </w:rPr>
        <w:t>SARS’</w:t>
      </w:r>
      <w:r w:rsidRPr="00E807E2">
        <w:rPr>
          <w:color w:val="000000" w:themeColor="text1"/>
        </w:rPr>
        <w:t xml:space="preserve"> business strategies and requirements and that meet the performance criteria and design criteria and standards approved by SARS. </w:t>
      </w:r>
      <w:r w:rsidR="00F66B32" w:rsidRPr="00E807E2">
        <w:rPr>
          <w:color w:val="000000" w:themeColor="text1"/>
        </w:rPr>
        <w:t xml:space="preserve">The </w:t>
      </w:r>
      <w:r w:rsidRPr="00E807E2">
        <w:rPr>
          <w:color w:val="000000" w:themeColor="text1"/>
        </w:rPr>
        <w:t xml:space="preserve">Service Provider will perform Network planning and design activities, to include Circuit layout and Network Supported Hardware integration all in accordance with such architecture, criteria and network standards. Upon agreement of the Parties within the Operational Change Management Procedures, </w:t>
      </w:r>
      <w:r w:rsidR="00F66B32" w:rsidRPr="00E807E2">
        <w:rPr>
          <w:color w:val="000000" w:themeColor="text1"/>
        </w:rPr>
        <w:t xml:space="preserve">the </w:t>
      </w:r>
      <w:r w:rsidRPr="00E807E2">
        <w:rPr>
          <w:color w:val="000000" w:themeColor="text1"/>
        </w:rPr>
        <w:t xml:space="preserve">Service Provider will incorporate the approved design criteria in the Process and Procedures Library and will thereafter comply with such design standards in performing the Services. </w:t>
      </w:r>
      <w:r w:rsidR="00FE0E43" w:rsidRPr="00E807E2">
        <w:rPr>
          <w:color w:val="000000" w:themeColor="text1"/>
        </w:rPr>
        <w:t xml:space="preserve">The </w:t>
      </w:r>
      <w:r w:rsidRPr="00E807E2">
        <w:rPr>
          <w:color w:val="000000" w:themeColor="text1"/>
        </w:rPr>
        <w:t>Service Provider will propose standardized design criteria and standards for all components of the Networks including:</w:t>
      </w:r>
    </w:p>
    <w:p w14:paraId="237A5663" w14:textId="77777777" w:rsidR="00FE2059" w:rsidRPr="00E807E2" w:rsidRDefault="00FE2059" w:rsidP="00B63F53">
      <w:pPr>
        <w:pStyle w:val="level3"/>
        <w:ind w:left="709" w:hanging="709"/>
        <w:rPr>
          <w:color w:val="000000" w:themeColor="text1"/>
        </w:rPr>
      </w:pPr>
      <w:r w:rsidRPr="00E807E2">
        <w:rPr>
          <w:color w:val="000000" w:themeColor="text1"/>
        </w:rPr>
        <w:t>physical environmental requirements for the Network Supported Hardware (including HVAC, power and space requirements) located in switch rooms and closets at SARS Sites;</w:t>
      </w:r>
    </w:p>
    <w:p w14:paraId="2750D00F" w14:textId="71707670" w:rsidR="00FE2059" w:rsidRPr="00E807E2" w:rsidRDefault="00FE2059" w:rsidP="00B63F53">
      <w:pPr>
        <w:pStyle w:val="level3"/>
        <w:ind w:left="709" w:hanging="709"/>
        <w:rPr>
          <w:color w:val="000000" w:themeColor="text1"/>
        </w:rPr>
      </w:pPr>
      <w:r w:rsidRPr="00E807E2">
        <w:rPr>
          <w:color w:val="000000" w:themeColor="text1"/>
        </w:rPr>
        <w:lastRenderedPageBreak/>
        <w:t>network protocols (including TCP/IP and SNMP) for use in the NMS</w:t>
      </w:r>
      <w:r w:rsidR="00D500A4">
        <w:rPr>
          <w:color w:val="000000" w:themeColor="text1"/>
        </w:rPr>
        <w:t xml:space="preserve"> (Network Management System)</w:t>
      </w:r>
      <w:r w:rsidRPr="00E807E2">
        <w:rPr>
          <w:color w:val="000000" w:themeColor="text1"/>
        </w:rPr>
        <w:t xml:space="preserve"> and other Network-related systems and activities; and</w:t>
      </w:r>
    </w:p>
    <w:p w14:paraId="624A9CD9" w14:textId="77777777" w:rsidR="00FE2059" w:rsidRPr="00E807E2" w:rsidRDefault="00FE2059" w:rsidP="00B63F53">
      <w:pPr>
        <w:pStyle w:val="level3"/>
        <w:ind w:left="709" w:hanging="709"/>
        <w:rPr>
          <w:color w:val="000000" w:themeColor="text1"/>
        </w:rPr>
      </w:pPr>
      <w:r w:rsidRPr="00E807E2">
        <w:rPr>
          <w:color w:val="000000" w:themeColor="text1"/>
        </w:rPr>
        <w:t>operating Network Supported Software for the Network Supported Hardware.</w:t>
      </w:r>
    </w:p>
    <w:p w14:paraId="63702305" w14:textId="77777777" w:rsidR="00FE2059" w:rsidRPr="00E807E2" w:rsidRDefault="00FE2059" w:rsidP="00017FEA">
      <w:pPr>
        <w:pStyle w:val="level2-head"/>
        <w:spacing w:before="240"/>
        <w:ind w:left="709" w:hanging="709"/>
        <w:rPr>
          <w:color w:val="000000" w:themeColor="text1"/>
        </w:rPr>
      </w:pPr>
      <w:bookmarkStart w:id="2165" w:name="_Toc198628624"/>
      <w:bookmarkStart w:id="2166" w:name="_Toc410310722"/>
      <w:r w:rsidRPr="00E807E2">
        <w:rPr>
          <w:color w:val="000000" w:themeColor="text1"/>
        </w:rPr>
        <w:t>Technical Advice</w:t>
      </w:r>
      <w:bookmarkEnd w:id="2165"/>
      <w:bookmarkEnd w:id="2166"/>
    </w:p>
    <w:p w14:paraId="5FFC7020" w14:textId="77777777" w:rsidR="00FE2059" w:rsidRPr="00E807E2" w:rsidRDefault="00FE0E43" w:rsidP="00B63F53">
      <w:pPr>
        <w:pStyle w:val="level2-text"/>
        <w:ind w:left="709"/>
        <w:rPr>
          <w:color w:val="000000" w:themeColor="text1"/>
        </w:rPr>
      </w:pPr>
      <w:r w:rsidRPr="00E807E2">
        <w:rPr>
          <w:color w:val="000000" w:themeColor="text1"/>
        </w:rPr>
        <w:t xml:space="preserve">The </w:t>
      </w:r>
      <w:r w:rsidR="00FE2059" w:rsidRPr="00E807E2">
        <w:rPr>
          <w:color w:val="000000" w:themeColor="text1"/>
        </w:rPr>
        <w:t xml:space="preserve">Service Provider will provide a reasonable level of technical advice to SARS </w:t>
      </w:r>
      <w:r w:rsidR="00FE2059" w:rsidRPr="00E807E2">
        <w:rPr>
          <w:iCs/>
          <w:color w:val="000000" w:themeColor="text1"/>
        </w:rPr>
        <w:t>regarding: (1) </w:t>
      </w:r>
      <w:r w:rsidR="00FE2059" w:rsidRPr="00E807E2">
        <w:rPr>
          <w:color w:val="000000" w:themeColor="text1"/>
        </w:rPr>
        <w:t>application design and development to ensure applications being developed perform effectively on the Network; and (2) optimising the applications that use the Networks.</w:t>
      </w:r>
    </w:p>
    <w:p w14:paraId="72665862" w14:textId="77777777" w:rsidR="0051722D" w:rsidRPr="00E807E2" w:rsidRDefault="0051722D" w:rsidP="00017FEA">
      <w:pPr>
        <w:pStyle w:val="level2-head"/>
        <w:spacing w:before="240"/>
        <w:ind w:left="709" w:hanging="709"/>
        <w:rPr>
          <w:color w:val="000000" w:themeColor="text1"/>
        </w:rPr>
      </w:pPr>
      <w:r w:rsidRPr="00E807E2">
        <w:rPr>
          <w:color w:val="000000" w:themeColor="text1"/>
        </w:rPr>
        <w:t>New Product Review</w:t>
      </w:r>
    </w:p>
    <w:p w14:paraId="5B59A2DB" w14:textId="77777777" w:rsidR="0051722D" w:rsidRPr="00E807E2" w:rsidRDefault="0051722D" w:rsidP="00B63F53">
      <w:pPr>
        <w:pStyle w:val="level2-text"/>
        <w:ind w:left="709"/>
        <w:rPr>
          <w:color w:val="000000" w:themeColor="text1"/>
        </w:rPr>
      </w:pPr>
      <w:r w:rsidRPr="00E807E2">
        <w:rPr>
          <w:color w:val="000000" w:themeColor="text1"/>
        </w:rPr>
        <w:t xml:space="preserve">The Service Provider will perform reviews of new products from a network perspective and annually propose design modifications and technology plans for the </w:t>
      </w:r>
      <w:proofErr w:type="gramStart"/>
      <w:r w:rsidRPr="00E807E2">
        <w:rPr>
          <w:color w:val="000000" w:themeColor="text1"/>
        </w:rPr>
        <w:t>Networks</w:t>
      </w:r>
      <w:proofErr w:type="gramEnd"/>
    </w:p>
    <w:p w14:paraId="18C9A41F" w14:textId="77777777" w:rsidR="00FE2059" w:rsidRPr="00E807E2" w:rsidRDefault="00FE2059" w:rsidP="00B63F53">
      <w:pPr>
        <w:pStyle w:val="level1"/>
        <w:tabs>
          <w:tab w:val="clear" w:pos="567"/>
        </w:tabs>
        <w:spacing w:before="240"/>
        <w:ind w:left="709" w:hanging="709"/>
        <w:rPr>
          <w:color w:val="000000" w:themeColor="text1"/>
        </w:rPr>
      </w:pPr>
      <w:bookmarkStart w:id="2167" w:name="_Toc198628633"/>
      <w:bookmarkStart w:id="2168" w:name="_Toc410310724"/>
      <w:bookmarkStart w:id="2169" w:name="_Ref443571543"/>
      <w:bookmarkStart w:id="2170" w:name="_Ref443571646"/>
      <w:bookmarkStart w:id="2171" w:name="_Ref443928357"/>
      <w:bookmarkStart w:id="2172" w:name="_Toc148475606"/>
      <w:r w:rsidRPr="00E807E2">
        <w:rPr>
          <w:color w:val="000000" w:themeColor="text1"/>
        </w:rPr>
        <w:t>Cabling</w:t>
      </w:r>
      <w:bookmarkEnd w:id="2167"/>
      <w:bookmarkEnd w:id="2168"/>
      <w:bookmarkEnd w:id="2169"/>
      <w:bookmarkEnd w:id="2170"/>
      <w:bookmarkEnd w:id="2171"/>
      <w:bookmarkEnd w:id="2172"/>
    </w:p>
    <w:p w14:paraId="0AA9F6B5" w14:textId="200957AC" w:rsidR="00FE2059" w:rsidRPr="00E807E2" w:rsidRDefault="00FE0E43" w:rsidP="00B63F53">
      <w:pPr>
        <w:pStyle w:val="level2-text"/>
        <w:spacing w:before="120"/>
        <w:ind w:left="709"/>
        <w:rPr>
          <w:color w:val="000000" w:themeColor="text1"/>
        </w:rPr>
      </w:pPr>
      <w:r w:rsidRPr="00E807E2">
        <w:rPr>
          <w:color w:val="000000" w:themeColor="text1"/>
        </w:rPr>
        <w:t xml:space="preserve">The </w:t>
      </w:r>
      <w:r w:rsidR="00FE2059" w:rsidRPr="00E807E2">
        <w:rPr>
          <w:color w:val="000000" w:themeColor="text1"/>
        </w:rPr>
        <w:t xml:space="preserve">Service Provider will perform </w:t>
      </w:r>
      <w:r w:rsidR="00A96984" w:rsidRPr="00E807E2">
        <w:rPr>
          <w:color w:val="000000" w:themeColor="text1"/>
        </w:rPr>
        <w:t>activities to install and maintain physical network cabling for voice and data and to perform Break-fix activities (“</w:t>
      </w:r>
      <w:r w:rsidR="00A96984" w:rsidRPr="00E807E2">
        <w:rPr>
          <w:b/>
          <w:color w:val="000000" w:themeColor="text1"/>
        </w:rPr>
        <w:t>C</w:t>
      </w:r>
      <w:r w:rsidR="00FE2059" w:rsidRPr="00E807E2">
        <w:rPr>
          <w:b/>
          <w:color w:val="000000" w:themeColor="text1"/>
        </w:rPr>
        <w:t>abling</w:t>
      </w:r>
      <w:r w:rsidR="00A96984" w:rsidRPr="00E807E2">
        <w:rPr>
          <w:color w:val="000000" w:themeColor="text1"/>
        </w:rPr>
        <w:t>”)</w:t>
      </w:r>
      <w:r w:rsidR="00FE2059" w:rsidRPr="00E807E2">
        <w:rPr>
          <w:color w:val="000000" w:themeColor="text1"/>
        </w:rPr>
        <w:t xml:space="preserve"> as requested by SARS</w:t>
      </w:r>
      <w:r w:rsidR="0051722D" w:rsidRPr="00E807E2">
        <w:rPr>
          <w:color w:val="000000" w:themeColor="text1"/>
        </w:rPr>
        <w:t xml:space="preserve"> in accordance with this </w:t>
      </w:r>
      <w:r w:rsidR="0051722D" w:rsidRPr="00E807E2">
        <w:rPr>
          <w:b/>
          <w:color w:val="000000" w:themeColor="text1"/>
        </w:rPr>
        <w:t xml:space="preserve">clause </w:t>
      </w:r>
      <w:r w:rsidR="0051722D" w:rsidRPr="00E807E2">
        <w:rPr>
          <w:b/>
          <w:color w:val="000000" w:themeColor="text1"/>
        </w:rPr>
        <w:fldChar w:fldCharType="begin"/>
      </w:r>
      <w:r w:rsidR="0051722D" w:rsidRPr="00E807E2">
        <w:rPr>
          <w:b/>
          <w:color w:val="000000" w:themeColor="text1"/>
        </w:rPr>
        <w:instrText xml:space="preserve"> REF _Ref443571543 \r \h  \* MERGEFORMAT </w:instrText>
      </w:r>
      <w:r w:rsidR="0051722D" w:rsidRPr="00E807E2">
        <w:rPr>
          <w:b/>
          <w:color w:val="000000" w:themeColor="text1"/>
        </w:rPr>
      </w:r>
      <w:r w:rsidR="0051722D" w:rsidRPr="00E807E2">
        <w:rPr>
          <w:b/>
          <w:color w:val="000000" w:themeColor="text1"/>
        </w:rPr>
        <w:fldChar w:fldCharType="separate"/>
      </w:r>
      <w:r w:rsidR="006C7D4B">
        <w:rPr>
          <w:b/>
          <w:color w:val="000000" w:themeColor="text1"/>
        </w:rPr>
        <w:t>9</w:t>
      </w:r>
      <w:r w:rsidR="0051722D" w:rsidRPr="00E807E2">
        <w:rPr>
          <w:b/>
          <w:color w:val="000000" w:themeColor="text1"/>
        </w:rPr>
        <w:fldChar w:fldCharType="end"/>
      </w:r>
      <w:r w:rsidR="0051722D" w:rsidRPr="00E807E2">
        <w:rPr>
          <w:color w:val="000000" w:themeColor="text1"/>
        </w:rPr>
        <w:t>.</w:t>
      </w:r>
    </w:p>
    <w:p w14:paraId="356A2F22" w14:textId="77777777" w:rsidR="00FE2059" w:rsidRPr="00E807E2" w:rsidRDefault="00FE2059" w:rsidP="00017FEA">
      <w:pPr>
        <w:pStyle w:val="level2-head"/>
        <w:spacing w:before="240"/>
        <w:ind w:left="709" w:hanging="709"/>
        <w:rPr>
          <w:color w:val="000000" w:themeColor="text1"/>
        </w:rPr>
      </w:pPr>
      <w:bookmarkStart w:id="2173" w:name="_Toc198628635"/>
      <w:bookmarkStart w:id="2174" w:name="_Toc410310726"/>
      <w:r w:rsidRPr="00E807E2">
        <w:rPr>
          <w:color w:val="000000" w:themeColor="text1"/>
        </w:rPr>
        <w:t>Responsibilities</w:t>
      </w:r>
      <w:bookmarkEnd w:id="2173"/>
      <w:bookmarkEnd w:id="2174"/>
    </w:p>
    <w:p w14:paraId="459EF9BA" w14:textId="77777777" w:rsidR="00FE2059" w:rsidRPr="00E807E2" w:rsidRDefault="00FE2059" w:rsidP="00017FEA">
      <w:pPr>
        <w:pStyle w:val="level2-text"/>
        <w:spacing w:after="240"/>
        <w:ind w:left="709"/>
        <w:rPr>
          <w:color w:val="000000" w:themeColor="text1"/>
        </w:rPr>
      </w:pPr>
      <w:r w:rsidRPr="00E807E2">
        <w:rPr>
          <w:color w:val="000000" w:themeColor="text1"/>
        </w:rPr>
        <w:t xml:space="preserve">The Parties’ respective </w:t>
      </w:r>
      <w:r w:rsidR="00A96984" w:rsidRPr="00E807E2">
        <w:rPr>
          <w:color w:val="000000" w:themeColor="text1"/>
        </w:rPr>
        <w:t xml:space="preserve">Cabling </w:t>
      </w:r>
      <w:r w:rsidRPr="00E807E2">
        <w:rPr>
          <w:color w:val="000000" w:themeColor="text1"/>
        </w:rPr>
        <w:t>responsibilities are set out in the following table:</w:t>
      </w:r>
    </w:p>
    <w:tbl>
      <w:tblPr>
        <w:tblW w:w="8930" w:type="dxa"/>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67"/>
        <w:gridCol w:w="6488"/>
        <w:gridCol w:w="1028"/>
        <w:gridCol w:w="847"/>
      </w:tblGrid>
      <w:tr w:rsidR="00B63F53" w:rsidRPr="00B309A1" w14:paraId="5BA08266" w14:textId="77777777" w:rsidTr="00B63F53">
        <w:trPr>
          <w:trHeight w:val="434"/>
          <w:tblHeader/>
        </w:trPr>
        <w:tc>
          <w:tcPr>
            <w:tcW w:w="567" w:type="dxa"/>
            <w:shd w:val="clear" w:color="auto" w:fill="B8CCE4" w:themeFill="accent1" w:themeFillTint="66"/>
            <w:vAlign w:val="center"/>
          </w:tcPr>
          <w:p w14:paraId="52FE8413"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w:t>
            </w:r>
          </w:p>
        </w:tc>
        <w:tc>
          <w:tcPr>
            <w:tcW w:w="6488" w:type="dxa"/>
            <w:tcBorders>
              <w:bottom w:val="single" w:sz="6" w:space="0" w:color="000000"/>
            </w:tcBorders>
            <w:shd w:val="clear" w:color="auto" w:fill="B8CCE4" w:themeFill="accent1" w:themeFillTint="66"/>
            <w:vAlign w:val="center"/>
          </w:tcPr>
          <w:p w14:paraId="091DAE8A" w14:textId="77777777" w:rsidR="00FE2059" w:rsidRPr="00E807E2" w:rsidRDefault="00FE2059" w:rsidP="00FE2059">
            <w:pPr>
              <w:widowControl w:val="0"/>
              <w:autoSpaceDE w:val="0"/>
              <w:autoSpaceDN w:val="0"/>
              <w:adjustRightInd w:val="0"/>
              <w:rPr>
                <w:rFonts w:cs="Arial"/>
                <w:b/>
                <w:color w:val="000000" w:themeColor="text1"/>
                <w:sz w:val="20"/>
                <w:lang w:val="en-ZA" w:eastAsia="en-US"/>
              </w:rPr>
            </w:pPr>
            <w:r w:rsidRPr="00E807E2">
              <w:rPr>
                <w:rFonts w:cs="Arial"/>
                <w:b/>
                <w:color w:val="000000" w:themeColor="text1"/>
                <w:sz w:val="20"/>
                <w:lang w:val="en-ZA" w:eastAsia="en-US"/>
              </w:rPr>
              <w:t>Responsibilities</w:t>
            </w:r>
          </w:p>
        </w:tc>
        <w:tc>
          <w:tcPr>
            <w:tcW w:w="1028" w:type="dxa"/>
            <w:tcBorders>
              <w:bottom w:val="single" w:sz="6" w:space="0" w:color="000000"/>
            </w:tcBorders>
            <w:shd w:val="clear" w:color="auto" w:fill="B8CCE4" w:themeFill="accent1" w:themeFillTint="66"/>
            <w:vAlign w:val="center"/>
          </w:tcPr>
          <w:p w14:paraId="52BD8B3F" w14:textId="4856D98C" w:rsidR="00FE2059" w:rsidRPr="00E807E2" w:rsidRDefault="00FE2059" w:rsidP="00017FEA">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Provider</w:t>
            </w:r>
          </w:p>
        </w:tc>
        <w:tc>
          <w:tcPr>
            <w:tcW w:w="847" w:type="dxa"/>
            <w:tcBorders>
              <w:bottom w:val="single" w:sz="6" w:space="0" w:color="000000"/>
            </w:tcBorders>
            <w:shd w:val="clear" w:color="auto" w:fill="B8CCE4" w:themeFill="accent1" w:themeFillTint="66"/>
            <w:vAlign w:val="center"/>
          </w:tcPr>
          <w:p w14:paraId="4C93C2AF" w14:textId="51317FC5" w:rsidR="00FE2059" w:rsidRPr="00E807E2" w:rsidRDefault="00FE2059" w:rsidP="00017FEA">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SARS</w:t>
            </w:r>
          </w:p>
        </w:tc>
      </w:tr>
      <w:tr w:rsidR="00017FEA" w:rsidRPr="00B309A1" w14:paraId="0E2C4CE5" w14:textId="77777777" w:rsidTr="00B63F53">
        <w:tc>
          <w:tcPr>
            <w:tcW w:w="567" w:type="dxa"/>
            <w:tcBorders>
              <w:right w:val="nil"/>
            </w:tcBorders>
            <w:shd w:val="clear" w:color="auto" w:fill="B8CCE4" w:themeFill="accent1" w:themeFillTint="66"/>
            <w:vAlign w:val="center"/>
          </w:tcPr>
          <w:p w14:paraId="37B76031" w14:textId="77777777" w:rsidR="00FE2059" w:rsidRPr="00E807E2" w:rsidRDefault="00FE2059" w:rsidP="00017FEA">
            <w:pPr>
              <w:widowControl w:val="0"/>
              <w:autoSpaceDE w:val="0"/>
              <w:autoSpaceDN w:val="0"/>
              <w:adjustRightInd w:val="0"/>
              <w:spacing w:before="60" w:after="60"/>
              <w:jc w:val="center"/>
              <w:rPr>
                <w:rFonts w:cs="Arial"/>
                <w:color w:val="000000" w:themeColor="text1"/>
                <w:sz w:val="20"/>
                <w:lang w:val="en-ZA" w:eastAsia="en-US"/>
              </w:rPr>
            </w:pPr>
          </w:p>
        </w:tc>
        <w:tc>
          <w:tcPr>
            <w:tcW w:w="6488" w:type="dxa"/>
            <w:tcBorders>
              <w:left w:val="nil"/>
              <w:right w:val="nil"/>
            </w:tcBorders>
            <w:shd w:val="clear" w:color="auto" w:fill="B8CCE4" w:themeFill="accent1" w:themeFillTint="66"/>
          </w:tcPr>
          <w:p w14:paraId="10F2092D" w14:textId="77777777" w:rsidR="00FE2059" w:rsidRPr="00E807E2" w:rsidRDefault="00FE2059" w:rsidP="00017FEA">
            <w:pPr>
              <w:widowControl w:val="0"/>
              <w:autoSpaceDE w:val="0"/>
              <w:autoSpaceDN w:val="0"/>
              <w:adjustRightInd w:val="0"/>
              <w:spacing w:before="60" w:after="60"/>
              <w:rPr>
                <w:rFonts w:cs="Arial"/>
                <w:b/>
                <w:color w:val="000000" w:themeColor="text1"/>
                <w:sz w:val="20"/>
                <w:lang w:val="en-ZA" w:eastAsia="en-US"/>
              </w:rPr>
            </w:pPr>
            <w:r w:rsidRPr="00E807E2">
              <w:rPr>
                <w:rFonts w:cs="Arial"/>
                <w:b/>
                <w:color w:val="000000" w:themeColor="text1"/>
                <w:sz w:val="20"/>
                <w:lang w:val="en-ZA" w:eastAsia="en-US"/>
              </w:rPr>
              <w:t>Cabling</w:t>
            </w:r>
          </w:p>
        </w:tc>
        <w:tc>
          <w:tcPr>
            <w:tcW w:w="1028" w:type="dxa"/>
            <w:tcBorders>
              <w:left w:val="nil"/>
              <w:right w:val="nil"/>
            </w:tcBorders>
            <w:shd w:val="clear" w:color="auto" w:fill="B8CCE4" w:themeFill="accent1" w:themeFillTint="66"/>
            <w:vAlign w:val="center"/>
          </w:tcPr>
          <w:p w14:paraId="3056C0DD" w14:textId="77777777" w:rsidR="00FE2059" w:rsidRPr="00E807E2" w:rsidRDefault="00FE2059" w:rsidP="00017FEA">
            <w:pPr>
              <w:widowControl w:val="0"/>
              <w:autoSpaceDE w:val="0"/>
              <w:autoSpaceDN w:val="0"/>
              <w:adjustRightInd w:val="0"/>
              <w:spacing w:before="60" w:after="60"/>
              <w:jc w:val="center"/>
              <w:rPr>
                <w:rFonts w:cs="Arial"/>
                <w:b/>
                <w:color w:val="000000" w:themeColor="text1"/>
                <w:sz w:val="20"/>
                <w:lang w:val="en-ZA" w:eastAsia="en-US"/>
              </w:rPr>
            </w:pPr>
          </w:p>
        </w:tc>
        <w:tc>
          <w:tcPr>
            <w:tcW w:w="847" w:type="dxa"/>
            <w:tcBorders>
              <w:left w:val="nil"/>
            </w:tcBorders>
            <w:shd w:val="clear" w:color="auto" w:fill="B8CCE4" w:themeFill="accent1" w:themeFillTint="66"/>
            <w:vAlign w:val="center"/>
          </w:tcPr>
          <w:p w14:paraId="0B31BD00" w14:textId="77777777" w:rsidR="00FE2059" w:rsidRPr="00E807E2" w:rsidRDefault="00FE2059" w:rsidP="00017FEA">
            <w:pPr>
              <w:widowControl w:val="0"/>
              <w:autoSpaceDE w:val="0"/>
              <w:autoSpaceDN w:val="0"/>
              <w:adjustRightInd w:val="0"/>
              <w:spacing w:before="60" w:after="60"/>
              <w:jc w:val="center"/>
              <w:rPr>
                <w:rFonts w:cs="Arial"/>
                <w:b/>
                <w:color w:val="000000" w:themeColor="text1"/>
                <w:sz w:val="20"/>
                <w:lang w:val="en-ZA" w:eastAsia="en-US"/>
              </w:rPr>
            </w:pPr>
          </w:p>
        </w:tc>
      </w:tr>
      <w:tr w:rsidR="00DB2273" w:rsidRPr="00B309A1" w14:paraId="122CCD6A" w14:textId="77777777" w:rsidTr="00B63F53">
        <w:tc>
          <w:tcPr>
            <w:tcW w:w="567" w:type="dxa"/>
            <w:vAlign w:val="center"/>
          </w:tcPr>
          <w:p w14:paraId="548EA0E4"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7EBF3167"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Identify which changes to cabling are required to deliver the Services. </w:t>
            </w:r>
          </w:p>
        </w:tc>
        <w:tc>
          <w:tcPr>
            <w:tcW w:w="1028" w:type="dxa"/>
            <w:vAlign w:val="center"/>
          </w:tcPr>
          <w:p w14:paraId="07D72FD0"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p>
        </w:tc>
        <w:tc>
          <w:tcPr>
            <w:tcW w:w="847" w:type="dxa"/>
            <w:vAlign w:val="center"/>
          </w:tcPr>
          <w:p w14:paraId="6551E78C" w14:textId="47084FD7" w:rsidR="00FE2059"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r>
      <w:tr w:rsidR="00DB2273" w:rsidRPr="00B309A1" w14:paraId="0D579579" w14:textId="77777777" w:rsidTr="00B63F53">
        <w:tc>
          <w:tcPr>
            <w:tcW w:w="567" w:type="dxa"/>
            <w:vAlign w:val="center"/>
          </w:tcPr>
          <w:p w14:paraId="5BD11008" w14:textId="77777777" w:rsidR="00212F6E" w:rsidRPr="00E807E2" w:rsidRDefault="00212F6E"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7E60E968" w14:textId="77777777" w:rsidR="00212F6E" w:rsidRPr="00E807E2" w:rsidRDefault="00212F6E"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On request, perform cabling audits and provide quotations for cabling clean-ups etc.</w:t>
            </w:r>
          </w:p>
        </w:tc>
        <w:tc>
          <w:tcPr>
            <w:tcW w:w="1028" w:type="dxa"/>
            <w:vAlign w:val="center"/>
          </w:tcPr>
          <w:p w14:paraId="66E72733" w14:textId="24CCAFAF" w:rsidR="00212F6E"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4CD7C96F" w14:textId="77777777" w:rsidR="00212F6E" w:rsidRPr="00E807E2" w:rsidRDefault="00212F6E" w:rsidP="00017FEA">
            <w:pPr>
              <w:widowControl w:val="0"/>
              <w:autoSpaceDE w:val="0"/>
              <w:autoSpaceDN w:val="0"/>
              <w:adjustRightInd w:val="0"/>
              <w:jc w:val="center"/>
              <w:rPr>
                <w:rFonts w:cs="Arial"/>
                <w:color w:val="000000" w:themeColor="text1"/>
                <w:sz w:val="20"/>
                <w:lang w:val="en-ZA" w:eastAsia="en-US"/>
              </w:rPr>
            </w:pPr>
          </w:p>
        </w:tc>
      </w:tr>
      <w:tr w:rsidR="00DB2273" w:rsidRPr="00B309A1" w14:paraId="13063489" w14:textId="77777777" w:rsidTr="00B63F53">
        <w:tc>
          <w:tcPr>
            <w:tcW w:w="567" w:type="dxa"/>
            <w:vAlign w:val="center"/>
          </w:tcPr>
          <w:p w14:paraId="740DF6E1"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56C51138"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Design of the cabling changes to meet </w:t>
            </w:r>
            <w:r w:rsidR="002E41C7" w:rsidRPr="00E807E2">
              <w:rPr>
                <w:rFonts w:cs="Arial"/>
                <w:color w:val="000000" w:themeColor="text1"/>
                <w:sz w:val="20"/>
                <w:lang w:val="en-ZA" w:eastAsia="en-US"/>
              </w:rPr>
              <w:t>SARS’</w:t>
            </w:r>
            <w:r w:rsidRPr="00E807E2">
              <w:rPr>
                <w:rFonts w:cs="Arial"/>
                <w:color w:val="000000" w:themeColor="text1"/>
                <w:sz w:val="20"/>
                <w:lang w:val="en-ZA" w:eastAsia="en-US"/>
              </w:rPr>
              <w:t xml:space="preserve"> requirements, including the preparation of quotes.</w:t>
            </w:r>
          </w:p>
        </w:tc>
        <w:tc>
          <w:tcPr>
            <w:tcW w:w="1028" w:type="dxa"/>
            <w:vAlign w:val="center"/>
          </w:tcPr>
          <w:p w14:paraId="6132785E" w14:textId="551DA3CE" w:rsidR="00FE2059"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6840A4FC"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p>
        </w:tc>
      </w:tr>
      <w:tr w:rsidR="00DB2273" w:rsidRPr="00B309A1" w14:paraId="09B3C5C6" w14:textId="77777777" w:rsidTr="00B63F53">
        <w:tc>
          <w:tcPr>
            <w:tcW w:w="567" w:type="dxa"/>
            <w:vAlign w:val="center"/>
          </w:tcPr>
          <w:p w14:paraId="701A2F34"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3791CA03"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Obtain any necessary planning permissions. </w:t>
            </w:r>
          </w:p>
        </w:tc>
        <w:tc>
          <w:tcPr>
            <w:tcW w:w="1028" w:type="dxa"/>
            <w:vAlign w:val="center"/>
          </w:tcPr>
          <w:p w14:paraId="6EFFB31F"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p>
        </w:tc>
        <w:tc>
          <w:tcPr>
            <w:tcW w:w="847" w:type="dxa"/>
            <w:vAlign w:val="center"/>
          </w:tcPr>
          <w:p w14:paraId="6287AAE4" w14:textId="497BD6F3" w:rsidR="00FE2059"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r>
      <w:tr w:rsidR="00DB2273" w:rsidRPr="00B309A1" w14:paraId="6D1F526F" w14:textId="77777777" w:rsidTr="00B63F53">
        <w:tc>
          <w:tcPr>
            <w:tcW w:w="567" w:type="dxa"/>
            <w:vAlign w:val="center"/>
          </w:tcPr>
          <w:p w14:paraId="50B6E158"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12EFD173"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Obtain any necessary consents and/or permissions from landlords to alter any relevant building. </w:t>
            </w:r>
          </w:p>
        </w:tc>
        <w:tc>
          <w:tcPr>
            <w:tcW w:w="1028" w:type="dxa"/>
            <w:vAlign w:val="center"/>
          </w:tcPr>
          <w:p w14:paraId="1542F282"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p>
        </w:tc>
        <w:tc>
          <w:tcPr>
            <w:tcW w:w="847" w:type="dxa"/>
            <w:vAlign w:val="center"/>
          </w:tcPr>
          <w:p w14:paraId="445E34E0" w14:textId="1827E977" w:rsidR="00FE2059"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r>
      <w:tr w:rsidR="00DB2273" w:rsidRPr="00B309A1" w14:paraId="5C603C1A" w14:textId="77777777" w:rsidTr="00B63F53">
        <w:tc>
          <w:tcPr>
            <w:tcW w:w="567" w:type="dxa"/>
            <w:vAlign w:val="center"/>
          </w:tcPr>
          <w:p w14:paraId="65AA5D17"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53C2236E"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Manage and supervise cable pathway preparation and installation of containment. Such preparation and installation </w:t>
            </w:r>
            <w:proofErr w:type="gramStart"/>
            <w:r w:rsidRPr="00E807E2">
              <w:rPr>
                <w:rFonts w:cs="Arial"/>
                <w:color w:val="000000" w:themeColor="text1"/>
                <w:sz w:val="20"/>
                <w:lang w:val="en-ZA" w:eastAsia="en-US"/>
              </w:rPr>
              <w:t>includes</w:t>
            </w:r>
            <w:proofErr w:type="gramEnd"/>
            <w:r w:rsidRPr="00E807E2">
              <w:rPr>
                <w:rFonts w:cs="Arial"/>
                <w:color w:val="000000" w:themeColor="text1"/>
                <w:sz w:val="20"/>
                <w:lang w:val="en-ZA" w:eastAsia="en-US"/>
              </w:rPr>
              <w:t xml:space="preserve"> the drilling of holes and preparation and equipping of the physical route together with any preparatory or protective works necessary for the SARS Site, accommodation and containment of cables through the building fabric.</w:t>
            </w:r>
            <w:r w:rsidRPr="00E807E2">
              <w:rPr>
                <w:rFonts w:eastAsia="SimSun" w:cs="Arial"/>
                <w:iCs/>
                <w:color w:val="000000" w:themeColor="text1"/>
                <w:sz w:val="20"/>
                <w:lang w:val="en-ZA" w:eastAsia="zh-CN"/>
              </w:rPr>
              <w:t xml:space="preserve"> </w:t>
            </w:r>
          </w:p>
        </w:tc>
        <w:tc>
          <w:tcPr>
            <w:tcW w:w="1028" w:type="dxa"/>
            <w:vAlign w:val="center"/>
          </w:tcPr>
          <w:p w14:paraId="59D61843" w14:textId="4598EA18" w:rsidR="00FE2059"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056DB25D"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p>
        </w:tc>
      </w:tr>
      <w:tr w:rsidR="00DB2273" w:rsidRPr="00B309A1" w14:paraId="5E50D675" w14:textId="77777777" w:rsidTr="00B63F53">
        <w:tc>
          <w:tcPr>
            <w:tcW w:w="567" w:type="dxa"/>
            <w:vAlign w:val="center"/>
          </w:tcPr>
          <w:p w14:paraId="72EE92A0"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6a</w:t>
            </w:r>
          </w:p>
        </w:tc>
        <w:tc>
          <w:tcPr>
            <w:tcW w:w="6488" w:type="dxa"/>
          </w:tcPr>
          <w:p w14:paraId="457BF484"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Arrange for cable pathway preparation and installation of containment. </w:t>
            </w:r>
          </w:p>
        </w:tc>
        <w:tc>
          <w:tcPr>
            <w:tcW w:w="1028" w:type="dxa"/>
            <w:vAlign w:val="center"/>
          </w:tcPr>
          <w:p w14:paraId="3F60577A" w14:textId="019CDAD5" w:rsidR="00FE2059"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6E08AFE5" w14:textId="4E9644EC" w:rsidR="00FE2059"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r>
      <w:tr w:rsidR="00DB2273" w:rsidRPr="00B309A1" w14:paraId="63F3CD47" w14:textId="77777777" w:rsidTr="00B63F53">
        <w:tc>
          <w:tcPr>
            <w:tcW w:w="567" w:type="dxa"/>
            <w:vAlign w:val="center"/>
          </w:tcPr>
          <w:p w14:paraId="5E40207E"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5D2B6161"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Obtain and maintain any documentation relating to cabling.</w:t>
            </w:r>
          </w:p>
        </w:tc>
        <w:tc>
          <w:tcPr>
            <w:tcW w:w="1028" w:type="dxa"/>
            <w:vAlign w:val="center"/>
          </w:tcPr>
          <w:p w14:paraId="6443BDBF" w14:textId="4F1E882F" w:rsidR="00FE2059"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15D33DBA"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p>
        </w:tc>
      </w:tr>
      <w:tr w:rsidR="00DB2273" w:rsidRPr="00B309A1" w14:paraId="4C21F898" w14:textId="77777777" w:rsidTr="00B63F53">
        <w:tc>
          <w:tcPr>
            <w:tcW w:w="567" w:type="dxa"/>
            <w:vAlign w:val="center"/>
          </w:tcPr>
          <w:p w14:paraId="1B170C4A"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5E3F3126"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Manage and supervise the supply and installation all necessary ducting.</w:t>
            </w:r>
          </w:p>
        </w:tc>
        <w:tc>
          <w:tcPr>
            <w:tcW w:w="1028" w:type="dxa"/>
            <w:vAlign w:val="center"/>
          </w:tcPr>
          <w:p w14:paraId="394D5679" w14:textId="04DC531E" w:rsidR="00FE2059"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66FB275D" w14:textId="77777777" w:rsidR="00FE2059" w:rsidRPr="00E807E2" w:rsidRDefault="00FE2059" w:rsidP="00017FEA">
            <w:pPr>
              <w:widowControl w:val="0"/>
              <w:autoSpaceDE w:val="0"/>
              <w:autoSpaceDN w:val="0"/>
              <w:adjustRightInd w:val="0"/>
              <w:jc w:val="center"/>
              <w:rPr>
                <w:rFonts w:cs="Arial"/>
                <w:color w:val="000000" w:themeColor="text1"/>
                <w:sz w:val="20"/>
                <w:lang w:val="en-ZA" w:eastAsia="en-US"/>
              </w:rPr>
            </w:pPr>
          </w:p>
        </w:tc>
      </w:tr>
      <w:tr w:rsidR="00017FEA" w:rsidRPr="00B309A1" w14:paraId="2A5CC72C" w14:textId="77777777" w:rsidTr="00B63F53">
        <w:tc>
          <w:tcPr>
            <w:tcW w:w="567" w:type="dxa"/>
            <w:vAlign w:val="center"/>
          </w:tcPr>
          <w:p w14:paraId="4E4AC8F1"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8a</w:t>
            </w:r>
          </w:p>
        </w:tc>
        <w:tc>
          <w:tcPr>
            <w:tcW w:w="6488" w:type="dxa"/>
          </w:tcPr>
          <w:p w14:paraId="260BAAB5"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Arrange for the supply and installation of all necessary ducting.</w:t>
            </w:r>
          </w:p>
        </w:tc>
        <w:tc>
          <w:tcPr>
            <w:tcW w:w="1028" w:type="dxa"/>
            <w:vAlign w:val="center"/>
          </w:tcPr>
          <w:p w14:paraId="28A09D79" w14:textId="0D9C4BCE"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34C5FBE1" w14:textId="06281F3F"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r>
      <w:tr w:rsidR="00017FEA" w:rsidRPr="00B309A1" w14:paraId="0E65EDDE" w14:textId="77777777" w:rsidTr="00B63F53">
        <w:tc>
          <w:tcPr>
            <w:tcW w:w="567" w:type="dxa"/>
            <w:vAlign w:val="center"/>
          </w:tcPr>
          <w:p w14:paraId="4451B40F"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0D756B75"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Manage and supervise the installation of cabling in duct from termination point (wall or floor) to patch panel or junction box.</w:t>
            </w:r>
          </w:p>
        </w:tc>
        <w:tc>
          <w:tcPr>
            <w:tcW w:w="1028" w:type="dxa"/>
            <w:vAlign w:val="center"/>
          </w:tcPr>
          <w:p w14:paraId="6CA83055" w14:textId="78334CCD"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0B531C00"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1BAE08E1" w14:textId="77777777" w:rsidTr="00B63F53">
        <w:tc>
          <w:tcPr>
            <w:tcW w:w="567" w:type="dxa"/>
            <w:vAlign w:val="center"/>
          </w:tcPr>
          <w:p w14:paraId="77630429"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9a</w:t>
            </w:r>
          </w:p>
        </w:tc>
        <w:tc>
          <w:tcPr>
            <w:tcW w:w="6488" w:type="dxa"/>
          </w:tcPr>
          <w:p w14:paraId="2CA380AC"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Arrange for the installation of cabling in duct from termination point (wall to floor) to patch panel or junction box.</w:t>
            </w:r>
          </w:p>
        </w:tc>
        <w:tc>
          <w:tcPr>
            <w:tcW w:w="1028" w:type="dxa"/>
            <w:vAlign w:val="center"/>
          </w:tcPr>
          <w:p w14:paraId="178C0FFE" w14:textId="6BB27778"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734E3E04" w14:textId="52FD9425"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r>
      <w:tr w:rsidR="00017FEA" w:rsidRPr="00B309A1" w14:paraId="72BCDB20" w14:textId="77777777" w:rsidTr="00B63F53">
        <w:tc>
          <w:tcPr>
            <w:tcW w:w="567" w:type="dxa"/>
            <w:vAlign w:val="center"/>
          </w:tcPr>
          <w:p w14:paraId="7E976917"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11A790E4"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Manage and supervise the supply and fitting of all necessary cabling components, switch plates, sockets and/or termination points.</w:t>
            </w:r>
          </w:p>
        </w:tc>
        <w:tc>
          <w:tcPr>
            <w:tcW w:w="1028" w:type="dxa"/>
            <w:vAlign w:val="center"/>
          </w:tcPr>
          <w:p w14:paraId="646E4647" w14:textId="48C2B71A"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758B0E9F"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19C95AD9" w14:textId="77777777" w:rsidTr="00B63F53">
        <w:tc>
          <w:tcPr>
            <w:tcW w:w="567" w:type="dxa"/>
            <w:vAlign w:val="center"/>
          </w:tcPr>
          <w:p w14:paraId="522F5415"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10a</w:t>
            </w:r>
          </w:p>
        </w:tc>
        <w:tc>
          <w:tcPr>
            <w:tcW w:w="6488" w:type="dxa"/>
          </w:tcPr>
          <w:p w14:paraId="7CB99466"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Arrange for the supply and fitting of all necessary cabling components, switch plates, sockets, and/or termination points.</w:t>
            </w:r>
          </w:p>
        </w:tc>
        <w:tc>
          <w:tcPr>
            <w:tcW w:w="1028" w:type="dxa"/>
            <w:vAlign w:val="center"/>
          </w:tcPr>
          <w:p w14:paraId="767F0709" w14:textId="5A01F77B"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023DD963"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6149025B" w14:textId="77777777" w:rsidTr="00B63F53">
        <w:tc>
          <w:tcPr>
            <w:tcW w:w="567" w:type="dxa"/>
            <w:vAlign w:val="center"/>
          </w:tcPr>
          <w:p w14:paraId="5CAEECEE"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3DC45CD9"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Manage and supervise the connection of cable to patch panel and end devices.</w:t>
            </w:r>
          </w:p>
        </w:tc>
        <w:tc>
          <w:tcPr>
            <w:tcW w:w="1028" w:type="dxa"/>
            <w:vAlign w:val="center"/>
          </w:tcPr>
          <w:p w14:paraId="312ACA5F" w14:textId="02E2F40B"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51A27AAC"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4CBF2DD3" w14:textId="77777777" w:rsidTr="00B63F53">
        <w:tc>
          <w:tcPr>
            <w:tcW w:w="567" w:type="dxa"/>
            <w:vAlign w:val="center"/>
          </w:tcPr>
          <w:p w14:paraId="48EC5026"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11a</w:t>
            </w:r>
          </w:p>
        </w:tc>
        <w:tc>
          <w:tcPr>
            <w:tcW w:w="6488" w:type="dxa"/>
          </w:tcPr>
          <w:p w14:paraId="2CCB9BA5"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Arrange for the connection of cable to patch panel and end devices</w:t>
            </w:r>
          </w:p>
        </w:tc>
        <w:tc>
          <w:tcPr>
            <w:tcW w:w="1028" w:type="dxa"/>
            <w:vAlign w:val="center"/>
          </w:tcPr>
          <w:p w14:paraId="1A1EDA9E" w14:textId="523A4A64"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2CB5926D"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7CC7DF31" w14:textId="77777777" w:rsidTr="00B63F53">
        <w:tc>
          <w:tcPr>
            <w:tcW w:w="567" w:type="dxa"/>
            <w:vAlign w:val="center"/>
          </w:tcPr>
          <w:p w14:paraId="5D4DC367"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lastRenderedPageBreak/>
              <w:fldChar w:fldCharType="begin"/>
            </w:r>
            <w:r w:rsidRPr="00E807E2">
              <w:rPr>
                <w:rFonts w:cs="Arial"/>
                <w:color w:val="000000" w:themeColor="text1"/>
                <w:sz w:val="20"/>
                <w:lang w:val="en-ZA" w:eastAsia="en-US"/>
              </w:rPr>
              <w:instrText xml:space="preserve"> AUTONUM </w:instrText>
            </w:r>
            <w:r w:rsidRPr="00E807E2">
              <w:rPr>
                <w:rFonts w:cs="Arial"/>
                <w:color w:val="000000" w:themeColor="text1"/>
                <w:sz w:val="20"/>
                <w:lang w:val="en-ZA" w:eastAsia="en-US"/>
              </w:rPr>
              <w:fldChar w:fldCharType="end"/>
            </w:r>
          </w:p>
        </w:tc>
        <w:tc>
          <w:tcPr>
            <w:tcW w:w="6488" w:type="dxa"/>
          </w:tcPr>
          <w:p w14:paraId="0B4E38C3"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Manage and supervise the testing of connectivity to manufacturer’s standards.</w:t>
            </w:r>
          </w:p>
        </w:tc>
        <w:tc>
          <w:tcPr>
            <w:tcW w:w="1028" w:type="dxa"/>
            <w:vAlign w:val="center"/>
          </w:tcPr>
          <w:p w14:paraId="52E44B5C" w14:textId="6756B8E4"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1B2BDCF2"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4F98E63A" w14:textId="77777777" w:rsidTr="00B63F53">
        <w:tc>
          <w:tcPr>
            <w:tcW w:w="567" w:type="dxa"/>
            <w:vAlign w:val="center"/>
          </w:tcPr>
          <w:p w14:paraId="1ACA4C3F"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12a</w:t>
            </w:r>
          </w:p>
        </w:tc>
        <w:tc>
          <w:tcPr>
            <w:tcW w:w="6488" w:type="dxa"/>
          </w:tcPr>
          <w:p w14:paraId="5DDBC0A9"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Arrange for the testing of connectivity to manufacturer’s standards.</w:t>
            </w:r>
          </w:p>
        </w:tc>
        <w:tc>
          <w:tcPr>
            <w:tcW w:w="1028" w:type="dxa"/>
            <w:vAlign w:val="center"/>
          </w:tcPr>
          <w:p w14:paraId="527B00F0" w14:textId="6922C260"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53DFE675"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6455CE1A" w14:textId="77777777" w:rsidTr="00B63F53">
        <w:tc>
          <w:tcPr>
            <w:tcW w:w="567" w:type="dxa"/>
            <w:vAlign w:val="center"/>
          </w:tcPr>
          <w:p w14:paraId="37C5231A"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13</w:t>
            </w:r>
          </w:p>
        </w:tc>
        <w:tc>
          <w:tcPr>
            <w:tcW w:w="6488" w:type="dxa"/>
          </w:tcPr>
          <w:p w14:paraId="20E062BB"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Manage and supervise contractors which provide and maintain cabling used to transport voice traffic and data traffic. </w:t>
            </w:r>
          </w:p>
        </w:tc>
        <w:tc>
          <w:tcPr>
            <w:tcW w:w="1028" w:type="dxa"/>
            <w:vAlign w:val="center"/>
          </w:tcPr>
          <w:p w14:paraId="5B3861F2" w14:textId="3DACE15F"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1D125BBB"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1EAD771B" w14:textId="77777777" w:rsidTr="00B63F53">
        <w:tc>
          <w:tcPr>
            <w:tcW w:w="567" w:type="dxa"/>
            <w:vAlign w:val="center"/>
          </w:tcPr>
          <w:p w14:paraId="4AD0ABFD"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14</w:t>
            </w:r>
          </w:p>
        </w:tc>
        <w:tc>
          <w:tcPr>
            <w:tcW w:w="6488" w:type="dxa"/>
          </w:tcPr>
          <w:p w14:paraId="4262DC01"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Causing cabling contractors to comply with SARS’ cabling standards </w:t>
            </w:r>
          </w:p>
        </w:tc>
        <w:tc>
          <w:tcPr>
            <w:tcW w:w="1028" w:type="dxa"/>
            <w:vAlign w:val="center"/>
          </w:tcPr>
          <w:p w14:paraId="659EFD0F" w14:textId="66D857D3"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1F5F1B77"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17C096FC" w14:textId="77777777" w:rsidTr="00B63F53">
        <w:tc>
          <w:tcPr>
            <w:tcW w:w="567" w:type="dxa"/>
            <w:tcBorders>
              <w:right w:val="nil"/>
            </w:tcBorders>
            <w:shd w:val="clear" w:color="auto" w:fill="B8CCE4" w:themeFill="accent1" w:themeFillTint="66"/>
            <w:vAlign w:val="center"/>
          </w:tcPr>
          <w:p w14:paraId="41C3ADCA" w14:textId="77777777" w:rsidR="00017FEA" w:rsidRPr="00E807E2" w:rsidRDefault="00017FEA" w:rsidP="00017FEA">
            <w:pPr>
              <w:widowControl w:val="0"/>
              <w:autoSpaceDE w:val="0"/>
              <w:autoSpaceDN w:val="0"/>
              <w:adjustRightInd w:val="0"/>
              <w:spacing w:before="60" w:after="60"/>
              <w:jc w:val="center"/>
              <w:rPr>
                <w:rFonts w:cs="Arial"/>
                <w:color w:val="000000" w:themeColor="text1"/>
                <w:sz w:val="20"/>
                <w:lang w:val="en-ZA" w:eastAsia="en-US"/>
              </w:rPr>
            </w:pPr>
          </w:p>
        </w:tc>
        <w:tc>
          <w:tcPr>
            <w:tcW w:w="6488" w:type="dxa"/>
            <w:tcBorders>
              <w:left w:val="nil"/>
              <w:right w:val="nil"/>
            </w:tcBorders>
            <w:shd w:val="clear" w:color="auto" w:fill="B8CCE4" w:themeFill="accent1" w:themeFillTint="66"/>
          </w:tcPr>
          <w:p w14:paraId="0AEEE45F" w14:textId="1C35A338" w:rsidR="00017FEA" w:rsidRPr="00E807E2" w:rsidRDefault="00017FEA" w:rsidP="00752A80">
            <w:pPr>
              <w:widowControl w:val="0"/>
              <w:autoSpaceDE w:val="0"/>
              <w:autoSpaceDN w:val="0"/>
              <w:adjustRightInd w:val="0"/>
              <w:spacing w:before="60" w:after="60"/>
              <w:rPr>
                <w:rFonts w:cs="Arial"/>
                <w:b/>
                <w:color w:val="000000" w:themeColor="text1"/>
                <w:sz w:val="20"/>
                <w:lang w:val="en-ZA" w:eastAsia="en-US"/>
              </w:rPr>
            </w:pPr>
            <w:r w:rsidRPr="00E807E2">
              <w:rPr>
                <w:rFonts w:cs="Arial"/>
                <w:b/>
                <w:color w:val="000000" w:themeColor="text1"/>
                <w:sz w:val="20"/>
                <w:lang w:val="en-ZA" w:eastAsia="en-US"/>
              </w:rPr>
              <w:t>Cab</w:t>
            </w:r>
            <w:r>
              <w:rPr>
                <w:rFonts w:cs="Arial"/>
                <w:b/>
                <w:color w:val="000000" w:themeColor="text1"/>
                <w:sz w:val="20"/>
                <w:lang w:val="en-ZA" w:eastAsia="en-US"/>
              </w:rPr>
              <w:t>inets</w:t>
            </w:r>
          </w:p>
        </w:tc>
        <w:tc>
          <w:tcPr>
            <w:tcW w:w="1028" w:type="dxa"/>
            <w:tcBorders>
              <w:left w:val="nil"/>
              <w:right w:val="nil"/>
            </w:tcBorders>
            <w:shd w:val="clear" w:color="auto" w:fill="B8CCE4" w:themeFill="accent1" w:themeFillTint="66"/>
            <w:vAlign w:val="center"/>
          </w:tcPr>
          <w:p w14:paraId="09BBB6A7" w14:textId="77777777" w:rsidR="00017FEA" w:rsidRPr="00E807E2" w:rsidRDefault="00017FEA" w:rsidP="00017FEA">
            <w:pPr>
              <w:widowControl w:val="0"/>
              <w:autoSpaceDE w:val="0"/>
              <w:autoSpaceDN w:val="0"/>
              <w:adjustRightInd w:val="0"/>
              <w:spacing w:before="60" w:after="60"/>
              <w:jc w:val="center"/>
              <w:rPr>
                <w:rFonts w:cs="Arial"/>
                <w:b/>
                <w:color w:val="000000" w:themeColor="text1"/>
                <w:sz w:val="20"/>
                <w:lang w:val="en-ZA" w:eastAsia="en-US"/>
              </w:rPr>
            </w:pPr>
          </w:p>
        </w:tc>
        <w:tc>
          <w:tcPr>
            <w:tcW w:w="847" w:type="dxa"/>
            <w:tcBorders>
              <w:left w:val="nil"/>
            </w:tcBorders>
            <w:shd w:val="clear" w:color="auto" w:fill="B8CCE4" w:themeFill="accent1" w:themeFillTint="66"/>
            <w:vAlign w:val="center"/>
          </w:tcPr>
          <w:p w14:paraId="015AE99B" w14:textId="77777777" w:rsidR="00017FEA" w:rsidRPr="00E807E2" w:rsidRDefault="00017FEA" w:rsidP="00017FEA">
            <w:pPr>
              <w:widowControl w:val="0"/>
              <w:autoSpaceDE w:val="0"/>
              <w:autoSpaceDN w:val="0"/>
              <w:adjustRightInd w:val="0"/>
              <w:spacing w:before="60" w:after="60"/>
              <w:jc w:val="center"/>
              <w:rPr>
                <w:rFonts w:cs="Arial"/>
                <w:b/>
                <w:color w:val="000000" w:themeColor="text1"/>
                <w:sz w:val="20"/>
                <w:lang w:val="en-ZA" w:eastAsia="en-US"/>
              </w:rPr>
            </w:pPr>
          </w:p>
        </w:tc>
      </w:tr>
      <w:tr w:rsidR="00017FEA" w:rsidRPr="00B309A1" w14:paraId="1B7FC0A7" w14:textId="77777777" w:rsidTr="00B63F53">
        <w:tc>
          <w:tcPr>
            <w:tcW w:w="567" w:type="dxa"/>
            <w:vAlign w:val="center"/>
          </w:tcPr>
          <w:p w14:paraId="420329A4"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1</w:t>
            </w:r>
          </w:p>
        </w:tc>
        <w:tc>
          <w:tcPr>
            <w:tcW w:w="6488" w:type="dxa"/>
          </w:tcPr>
          <w:p w14:paraId="0E61410A"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Site survey for available cabinet space in existing cabinets and power configurations</w:t>
            </w:r>
          </w:p>
        </w:tc>
        <w:tc>
          <w:tcPr>
            <w:tcW w:w="1028" w:type="dxa"/>
            <w:vAlign w:val="center"/>
          </w:tcPr>
          <w:p w14:paraId="4408C28C" w14:textId="75F0CE89"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1F1C4B41"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1ECCA0A0" w14:textId="77777777" w:rsidTr="00B63F53">
        <w:tc>
          <w:tcPr>
            <w:tcW w:w="567" w:type="dxa"/>
            <w:vAlign w:val="center"/>
          </w:tcPr>
          <w:p w14:paraId="0F0E7773"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2</w:t>
            </w:r>
          </w:p>
        </w:tc>
        <w:tc>
          <w:tcPr>
            <w:tcW w:w="6488" w:type="dxa"/>
          </w:tcPr>
          <w:p w14:paraId="390933C5"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Approval for use of existing cabinets</w:t>
            </w:r>
          </w:p>
        </w:tc>
        <w:tc>
          <w:tcPr>
            <w:tcW w:w="1028" w:type="dxa"/>
            <w:vAlign w:val="center"/>
          </w:tcPr>
          <w:p w14:paraId="3113E0DD"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c>
          <w:tcPr>
            <w:tcW w:w="847" w:type="dxa"/>
            <w:vAlign w:val="center"/>
          </w:tcPr>
          <w:p w14:paraId="62A63F05" w14:textId="00FA1498"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r>
      <w:tr w:rsidR="00017FEA" w:rsidRPr="00B309A1" w14:paraId="2E242FB4" w14:textId="77777777" w:rsidTr="00B63F53">
        <w:tc>
          <w:tcPr>
            <w:tcW w:w="567" w:type="dxa"/>
            <w:vAlign w:val="center"/>
          </w:tcPr>
          <w:p w14:paraId="2B3ACCA1"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3</w:t>
            </w:r>
          </w:p>
        </w:tc>
        <w:tc>
          <w:tcPr>
            <w:tcW w:w="6488" w:type="dxa"/>
          </w:tcPr>
          <w:p w14:paraId="09C9004D"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Install new power units for existing cabinets that require new power supplies </w:t>
            </w:r>
            <w:proofErr w:type="gramStart"/>
            <w:r w:rsidRPr="00E807E2">
              <w:rPr>
                <w:rFonts w:cs="Arial"/>
                <w:color w:val="000000" w:themeColor="text1"/>
                <w:sz w:val="20"/>
                <w:lang w:val="en-ZA" w:eastAsia="en-US"/>
              </w:rPr>
              <w:t>as a result of</w:t>
            </w:r>
            <w:proofErr w:type="gramEnd"/>
            <w:r w:rsidRPr="00E807E2">
              <w:rPr>
                <w:rFonts w:cs="Arial"/>
                <w:color w:val="000000" w:themeColor="text1"/>
                <w:sz w:val="20"/>
                <w:lang w:val="en-ZA" w:eastAsia="en-US"/>
              </w:rPr>
              <w:t xml:space="preserve"> use of an existing cabinet by the Service Provider</w:t>
            </w:r>
          </w:p>
        </w:tc>
        <w:tc>
          <w:tcPr>
            <w:tcW w:w="1028" w:type="dxa"/>
            <w:vAlign w:val="center"/>
          </w:tcPr>
          <w:p w14:paraId="7F1D4C35" w14:textId="09A6C279"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22017CF9"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7D430998" w14:textId="77777777" w:rsidTr="00B63F53">
        <w:tc>
          <w:tcPr>
            <w:tcW w:w="567" w:type="dxa"/>
            <w:vAlign w:val="center"/>
          </w:tcPr>
          <w:p w14:paraId="3D46DEAA"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4</w:t>
            </w:r>
          </w:p>
        </w:tc>
        <w:tc>
          <w:tcPr>
            <w:tcW w:w="6488" w:type="dxa"/>
          </w:tcPr>
          <w:p w14:paraId="62D8E42A"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Design of the cabinet changes or new cabinet requirements to meet SARS’ requirements, including the preparation of quotes.</w:t>
            </w:r>
          </w:p>
        </w:tc>
        <w:tc>
          <w:tcPr>
            <w:tcW w:w="1028" w:type="dxa"/>
            <w:vAlign w:val="center"/>
          </w:tcPr>
          <w:p w14:paraId="35B6193E" w14:textId="79EA41FA"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25F32E46"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43CD6BAC" w14:textId="77777777" w:rsidTr="00B63F53">
        <w:tc>
          <w:tcPr>
            <w:tcW w:w="567" w:type="dxa"/>
            <w:vAlign w:val="center"/>
          </w:tcPr>
          <w:p w14:paraId="0FD40814"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5</w:t>
            </w:r>
          </w:p>
        </w:tc>
        <w:tc>
          <w:tcPr>
            <w:tcW w:w="6488" w:type="dxa"/>
          </w:tcPr>
          <w:p w14:paraId="5446A47B"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Provide new cabinets for Network Supported Hardware provided by the Service Provider, for: (</w:t>
            </w:r>
            <w:proofErr w:type="spellStart"/>
            <w:r w:rsidRPr="00E807E2">
              <w:rPr>
                <w:rFonts w:cs="Arial"/>
                <w:color w:val="000000" w:themeColor="text1"/>
                <w:sz w:val="20"/>
                <w:lang w:val="en-ZA" w:eastAsia="en-US"/>
              </w:rPr>
              <w:t>i</w:t>
            </w:r>
            <w:proofErr w:type="spellEnd"/>
            <w:r w:rsidRPr="00E807E2">
              <w:rPr>
                <w:rFonts w:cs="Arial"/>
                <w:color w:val="000000" w:themeColor="text1"/>
                <w:sz w:val="20"/>
                <w:lang w:val="en-ZA" w:eastAsia="en-US"/>
              </w:rPr>
              <w:t>) new locations; and (ii) where existing cabinets are not approved for use by SARS</w:t>
            </w:r>
          </w:p>
        </w:tc>
        <w:tc>
          <w:tcPr>
            <w:tcW w:w="1028" w:type="dxa"/>
            <w:vAlign w:val="center"/>
          </w:tcPr>
          <w:p w14:paraId="3520EBE2" w14:textId="2427D9A8"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4B0617D7"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2E3FF782" w14:textId="77777777" w:rsidTr="00B63F53">
        <w:tc>
          <w:tcPr>
            <w:tcW w:w="567" w:type="dxa"/>
            <w:vAlign w:val="center"/>
          </w:tcPr>
          <w:p w14:paraId="3AA873C9"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6</w:t>
            </w:r>
          </w:p>
        </w:tc>
        <w:tc>
          <w:tcPr>
            <w:tcW w:w="6488" w:type="dxa"/>
          </w:tcPr>
          <w:p w14:paraId="6B6EB8BD"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Manage and supervise the provision of new cabinets or cabinet space for new reticulation or hardware that is not Network Supported Hardware provided by Service Provider</w:t>
            </w:r>
          </w:p>
        </w:tc>
        <w:tc>
          <w:tcPr>
            <w:tcW w:w="1028" w:type="dxa"/>
            <w:vAlign w:val="center"/>
          </w:tcPr>
          <w:p w14:paraId="11B218E2" w14:textId="4D8FA32A"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78715111"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45EC35E2" w14:textId="77777777" w:rsidTr="00B63F53">
        <w:tc>
          <w:tcPr>
            <w:tcW w:w="567" w:type="dxa"/>
            <w:vAlign w:val="center"/>
          </w:tcPr>
          <w:p w14:paraId="6706F34B"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6a</w:t>
            </w:r>
          </w:p>
        </w:tc>
        <w:tc>
          <w:tcPr>
            <w:tcW w:w="6488" w:type="dxa"/>
          </w:tcPr>
          <w:p w14:paraId="10B05F83"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Arrange for the provision of new cabinets or cabinet space for new reticulation or hardware that is not Network Supported Hardware provided by Service Provider</w:t>
            </w:r>
          </w:p>
        </w:tc>
        <w:tc>
          <w:tcPr>
            <w:tcW w:w="1028" w:type="dxa"/>
            <w:vAlign w:val="center"/>
          </w:tcPr>
          <w:p w14:paraId="594CE135"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c>
          <w:tcPr>
            <w:tcW w:w="847" w:type="dxa"/>
            <w:vAlign w:val="center"/>
          </w:tcPr>
          <w:p w14:paraId="75688611" w14:textId="570B57F8"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r>
      <w:tr w:rsidR="00017FEA" w:rsidRPr="00B309A1" w14:paraId="718465C9" w14:textId="77777777" w:rsidTr="00B63F53">
        <w:tc>
          <w:tcPr>
            <w:tcW w:w="567" w:type="dxa"/>
            <w:vAlign w:val="center"/>
          </w:tcPr>
          <w:p w14:paraId="11DBF4BF"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7</w:t>
            </w:r>
          </w:p>
        </w:tc>
        <w:tc>
          <w:tcPr>
            <w:tcW w:w="6488" w:type="dxa"/>
          </w:tcPr>
          <w:p w14:paraId="3E490E77"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Maintain and perform Break-fix services for all SARS owned or provided cabinets where Network Supported Hardware is located </w:t>
            </w:r>
          </w:p>
        </w:tc>
        <w:tc>
          <w:tcPr>
            <w:tcW w:w="1028" w:type="dxa"/>
            <w:vAlign w:val="center"/>
          </w:tcPr>
          <w:p w14:paraId="13BCC539" w14:textId="09042798"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4BE6D4F4"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2F3B4A07" w14:textId="77777777" w:rsidTr="00B63F53">
        <w:tc>
          <w:tcPr>
            <w:tcW w:w="567" w:type="dxa"/>
            <w:vAlign w:val="center"/>
          </w:tcPr>
          <w:p w14:paraId="7F41C55B"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8</w:t>
            </w:r>
          </w:p>
        </w:tc>
        <w:tc>
          <w:tcPr>
            <w:tcW w:w="6488" w:type="dxa"/>
          </w:tcPr>
          <w:p w14:paraId="193D1F49"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Apply changes to cabinets where Network Supported Hardware is located</w:t>
            </w:r>
          </w:p>
        </w:tc>
        <w:tc>
          <w:tcPr>
            <w:tcW w:w="1028" w:type="dxa"/>
            <w:vAlign w:val="center"/>
          </w:tcPr>
          <w:p w14:paraId="58E5E44C" w14:textId="7A903FAF"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06741AF8"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5F608017" w14:textId="77777777" w:rsidTr="00B63F53">
        <w:tc>
          <w:tcPr>
            <w:tcW w:w="567" w:type="dxa"/>
            <w:vAlign w:val="center"/>
          </w:tcPr>
          <w:p w14:paraId="1093AF49"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9</w:t>
            </w:r>
          </w:p>
        </w:tc>
        <w:tc>
          <w:tcPr>
            <w:tcW w:w="6488" w:type="dxa"/>
          </w:tcPr>
          <w:p w14:paraId="0CB8349A"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Remove cabinet where Network Supported Hardware is located</w:t>
            </w:r>
          </w:p>
        </w:tc>
        <w:tc>
          <w:tcPr>
            <w:tcW w:w="1028" w:type="dxa"/>
            <w:vAlign w:val="center"/>
          </w:tcPr>
          <w:p w14:paraId="11C6AA73" w14:textId="05995090"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0D85C197"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r w:rsidR="00017FEA" w:rsidRPr="00B309A1" w14:paraId="5059A936" w14:textId="77777777" w:rsidTr="00B63F53">
        <w:tc>
          <w:tcPr>
            <w:tcW w:w="567" w:type="dxa"/>
            <w:vAlign w:val="center"/>
          </w:tcPr>
          <w:p w14:paraId="141EE214"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10</w:t>
            </w:r>
          </w:p>
        </w:tc>
        <w:tc>
          <w:tcPr>
            <w:tcW w:w="6488" w:type="dxa"/>
          </w:tcPr>
          <w:p w14:paraId="7FD3C612" w14:textId="77777777" w:rsidR="00017FEA" w:rsidRPr="00E807E2" w:rsidRDefault="00017FEA" w:rsidP="00017FE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Employ good labelling practices.</w:t>
            </w:r>
          </w:p>
        </w:tc>
        <w:tc>
          <w:tcPr>
            <w:tcW w:w="1028" w:type="dxa"/>
            <w:vAlign w:val="center"/>
          </w:tcPr>
          <w:p w14:paraId="7A629234" w14:textId="504B6C91" w:rsidR="00017FEA" w:rsidRPr="00E807E2" w:rsidRDefault="00017FEA" w:rsidP="00017FEA">
            <w:pPr>
              <w:widowControl w:val="0"/>
              <w:autoSpaceDE w:val="0"/>
              <w:autoSpaceDN w:val="0"/>
              <w:adjustRightInd w:val="0"/>
              <w:jc w:val="center"/>
              <w:rPr>
                <w:rFonts w:cs="Arial"/>
                <w:color w:val="000000" w:themeColor="text1"/>
                <w:sz w:val="20"/>
                <w:lang w:val="en-ZA" w:eastAsia="en-US"/>
              </w:rPr>
            </w:pPr>
            <w:r>
              <w:rPr>
                <w:rFonts w:cs="Arial"/>
                <w:color w:val="000000" w:themeColor="text1"/>
                <w:sz w:val="20"/>
                <w:lang w:val="en-ZA" w:eastAsia="en-US"/>
              </w:rPr>
              <w:sym w:font="Wingdings" w:char="F06C"/>
            </w:r>
          </w:p>
        </w:tc>
        <w:tc>
          <w:tcPr>
            <w:tcW w:w="847" w:type="dxa"/>
            <w:vAlign w:val="center"/>
          </w:tcPr>
          <w:p w14:paraId="328FC3DC" w14:textId="77777777" w:rsidR="00017FEA" w:rsidRPr="00E807E2" w:rsidRDefault="00017FEA" w:rsidP="00017FEA">
            <w:pPr>
              <w:widowControl w:val="0"/>
              <w:autoSpaceDE w:val="0"/>
              <w:autoSpaceDN w:val="0"/>
              <w:adjustRightInd w:val="0"/>
              <w:jc w:val="center"/>
              <w:rPr>
                <w:rFonts w:cs="Arial"/>
                <w:color w:val="000000" w:themeColor="text1"/>
                <w:sz w:val="20"/>
                <w:lang w:val="en-ZA" w:eastAsia="en-US"/>
              </w:rPr>
            </w:pPr>
          </w:p>
        </w:tc>
      </w:tr>
    </w:tbl>
    <w:p w14:paraId="1ABD51BD" w14:textId="77777777" w:rsidR="00FE2059" w:rsidRPr="00E807E2" w:rsidRDefault="00FE2059" w:rsidP="005E7F90">
      <w:pPr>
        <w:pStyle w:val="level2-head"/>
        <w:spacing w:before="240"/>
        <w:ind w:left="709" w:hanging="709"/>
        <w:rPr>
          <w:color w:val="000000" w:themeColor="text1"/>
        </w:rPr>
      </w:pPr>
      <w:bookmarkStart w:id="2175" w:name="_Toc198628636"/>
      <w:bookmarkStart w:id="2176" w:name="_Toc410310727"/>
      <w:r w:rsidRPr="00E807E2">
        <w:rPr>
          <w:color w:val="000000" w:themeColor="text1"/>
        </w:rPr>
        <w:t>Cabling Projects</w:t>
      </w:r>
      <w:bookmarkEnd w:id="2175"/>
      <w:bookmarkEnd w:id="2176"/>
    </w:p>
    <w:p w14:paraId="6BF58052" w14:textId="77777777" w:rsidR="00FE2059" w:rsidRPr="00E807E2" w:rsidRDefault="00FE2059" w:rsidP="00B63F53">
      <w:pPr>
        <w:pStyle w:val="level3"/>
        <w:ind w:left="709" w:hanging="709"/>
        <w:rPr>
          <w:color w:val="000000" w:themeColor="text1"/>
        </w:rPr>
      </w:pPr>
      <w:r w:rsidRPr="00E807E2">
        <w:rPr>
          <w:color w:val="000000" w:themeColor="text1"/>
        </w:rPr>
        <w:t>A Cabling Project consists of:</w:t>
      </w:r>
    </w:p>
    <w:p w14:paraId="4448C0A0"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 xml:space="preserve">twenty (20) or more Cabling events (without regard to whether such Cabling events are related to a single SARS organizational event or multiple SARS organizational events) at a single SARS Site that are to be accomplished simultaneously by </w:t>
      </w:r>
      <w:r w:rsidR="00FE0E43" w:rsidRPr="00E807E2">
        <w:rPr>
          <w:color w:val="000000" w:themeColor="text1"/>
        </w:rPr>
        <w:t xml:space="preserve">the </w:t>
      </w:r>
      <w:r w:rsidRPr="00E807E2">
        <w:rPr>
          <w:color w:val="000000" w:themeColor="text1"/>
        </w:rPr>
        <w:t>Service Provider, unless SARS, acting in its sole discretion, requests that such Cabling events be performed as individual Cabling events and not as a Cabling Project;</w:t>
      </w:r>
    </w:p>
    <w:p w14:paraId="36129743"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fewer than twenty (20) Cabling events if SARS requests that such Cabling events be treated as a Project; and</w:t>
      </w:r>
    </w:p>
    <w:p w14:paraId="0241B6B7" w14:textId="77777777" w:rsidR="00FE2059" w:rsidRPr="00E807E2" w:rsidRDefault="00FE2059" w:rsidP="00B63F53">
      <w:pPr>
        <w:pStyle w:val="level3"/>
        <w:ind w:left="709" w:hanging="709"/>
        <w:rPr>
          <w:color w:val="000000" w:themeColor="text1"/>
        </w:rPr>
      </w:pPr>
      <w:r w:rsidRPr="00E807E2">
        <w:rPr>
          <w:color w:val="000000" w:themeColor="text1"/>
        </w:rPr>
        <w:t xml:space="preserve">SARS, acting in its sole discretion, may subject Cabling Projects to a competitive procurement process. SARS may, but is not required in all cases to, request that </w:t>
      </w:r>
      <w:r w:rsidR="00FE0E43" w:rsidRPr="00E807E2">
        <w:rPr>
          <w:color w:val="000000" w:themeColor="text1"/>
        </w:rPr>
        <w:t xml:space="preserve">the </w:t>
      </w:r>
      <w:r w:rsidRPr="00E807E2">
        <w:rPr>
          <w:color w:val="000000" w:themeColor="text1"/>
        </w:rPr>
        <w:t xml:space="preserve">Service Provider submit a bid for accomplishing a Cabling Project. If SARS requests that </w:t>
      </w:r>
      <w:r w:rsidR="00FE0E43" w:rsidRPr="00E807E2">
        <w:rPr>
          <w:color w:val="000000" w:themeColor="text1"/>
        </w:rPr>
        <w:t xml:space="preserve">the </w:t>
      </w:r>
      <w:r w:rsidRPr="00E807E2">
        <w:rPr>
          <w:color w:val="000000" w:themeColor="text1"/>
        </w:rPr>
        <w:t xml:space="preserve">Service Provider submit a bid for a Cabling Project, </w:t>
      </w:r>
      <w:r w:rsidR="00FE0E43" w:rsidRPr="00E807E2">
        <w:rPr>
          <w:color w:val="000000" w:themeColor="text1"/>
        </w:rPr>
        <w:t xml:space="preserve">the </w:t>
      </w:r>
      <w:r w:rsidRPr="00E807E2">
        <w:rPr>
          <w:color w:val="000000" w:themeColor="text1"/>
        </w:rPr>
        <w:t>Service Provider may not decline to bid and will submit a bid for such Cabling Project. If there is an alternate vendor selected for the Cabling Project,</w:t>
      </w:r>
      <w:r w:rsidR="00FE0E43" w:rsidRPr="00E807E2">
        <w:rPr>
          <w:color w:val="000000" w:themeColor="text1"/>
        </w:rPr>
        <w:t xml:space="preserve"> the</w:t>
      </w:r>
      <w:r w:rsidRPr="00E807E2">
        <w:rPr>
          <w:color w:val="000000" w:themeColor="text1"/>
        </w:rPr>
        <w:t xml:space="preserve"> Service Provider will be required to provide any required management activities at the standard charge. SARS will initiate a Cabling Project by providing its requirements for such Cabling Project (including time deadlines and any ad hoc Service Levels that SARS desires with respect to such Cabling Project) to </w:t>
      </w:r>
      <w:r w:rsidR="00FE0E43" w:rsidRPr="00E807E2">
        <w:rPr>
          <w:color w:val="000000" w:themeColor="text1"/>
        </w:rPr>
        <w:t xml:space="preserve">the </w:t>
      </w:r>
      <w:r w:rsidRPr="00E807E2">
        <w:rPr>
          <w:color w:val="000000" w:themeColor="text1"/>
        </w:rPr>
        <w:t xml:space="preserve">Service Provider in reasonable detail. </w:t>
      </w:r>
      <w:r w:rsidR="00FE0E43" w:rsidRPr="00E807E2">
        <w:rPr>
          <w:color w:val="000000" w:themeColor="text1"/>
        </w:rPr>
        <w:t xml:space="preserve">The </w:t>
      </w:r>
      <w:r w:rsidRPr="00E807E2">
        <w:rPr>
          <w:color w:val="000000" w:themeColor="text1"/>
        </w:rPr>
        <w:t xml:space="preserve">Service Provider will respond by submitting a fixed-price bid in reasonable detail within five (5) </w:t>
      </w:r>
      <w:r w:rsidR="003B771B" w:rsidRPr="00E807E2">
        <w:rPr>
          <w:color w:val="000000" w:themeColor="text1"/>
        </w:rPr>
        <w:t>business day</w:t>
      </w:r>
      <w:r w:rsidRPr="00E807E2">
        <w:rPr>
          <w:color w:val="000000" w:themeColor="text1"/>
        </w:rPr>
        <w:t xml:space="preserve">s. In cases which </w:t>
      </w:r>
      <w:r w:rsidR="00FE0E43" w:rsidRPr="00E807E2">
        <w:rPr>
          <w:color w:val="000000" w:themeColor="text1"/>
        </w:rPr>
        <w:t xml:space="preserve">the </w:t>
      </w:r>
      <w:r w:rsidRPr="00E807E2">
        <w:rPr>
          <w:color w:val="000000" w:themeColor="text1"/>
        </w:rPr>
        <w:t xml:space="preserve">Service Provider reasonably requires to conduct on-site due diligence </w:t>
      </w:r>
      <w:proofErr w:type="gramStart"/>
      <w:r w:rsidRPr="00E807E2">
        <w:rPr>
          <w:color w:val="000000" w:themeColor="text1"/>
        </w:rPr>
        <w:t>in order to</w:t>
      </w:r>
      <w:proofErr w:type="gramEnd"/>
      <w:r w:rsidRPr="00E807E2">
        <w:rPr>
          <w:color w:val="000000" w:themeColor="text1"/>
        </w:rPr>
        <w:t xml:space="preserve"> submit an unconditioned, fixed price bid, </w:t>
      </w:r>
      <w:r w:rsidR="00FE0E43" w:rsidRPr="00E807E2">
        <w:rPr>
          <w:color w:val="000000" w:themeColor="text1"/>
        </w:rPr>
        <w:t xml:space="preserve">the </w:t>
      </w:r>
      <w:r w:rsidRPr="00E807E2">
        <w:rPr>
          <w:color w:val="000000" w:themeColor="text1"/>
        </w:rPr>
        <w:t xml:space="preserve">Service Provider will reasonably propose, and SARS will reasonably approve, an alternative near-term </w:t>
      </w:r>
      <w:r w:rsidRPr="00E807E2">
        <w:rPr>
          <w:color w:val="000000" w:themeColor="text1"/>
        </w:rPr>
        <w:lastRenderedPageBreak/>
        <w:t xml:space="preserve">deadline that will enable </w:t>
      </w:r>
      <w:r w:rsidR="00FE0E43" w:rsidRPr="00E807E2">
        <w:rPr>
          <w:color w:val="000000" w:themeColor="text1"/>
        </w:rPr>
        <w:t xml:space="preserve">the </w:t>
      </w:r>
      <w:r w:rsidRPr="00E807E2">
        <w:rPr>
          <w:color w:val="000000" w:themeColor="text1"/>
        </w:rPr>
        <w:t>Service Provider promptly to conduct such due diligence and submit its bid.</w:t>
      </w:r>
    </w:p>
    <w:p w14:paraId="2E0B47FF" w14:textId="77777777" w:rsidR="00FE2059" w:rsidRPr="00E807E2" w:rsidRDefault="00FE2059" w:rsidP="00B63F53">
      <w:pPr>
        <w:pStyle w:val="level3"/>
        <w:ind w:left="709" w:hanging="709"/>
        <w:rPr>
          <w:color w:val="000000" w:themeColor="text1"/>
        </w:rPr>
      </w:pPr>
      <w:r w:rsidRPr="00E807E2">
        <w:rPr>
          <w:color w:val="000000" w:themeColor="text1"/>
        </w:rPr>
        <w:t xml:space="preserve">If SARS accepts </w:t>
      </w:r>
      <w:r w:rsidR="00FE0E43" w:rsidRPr="00E807E2">
        <w:rPr>
          <w:color w:val="000000" w:themeColor="text1"/>
        </w:rPr>
        <w:t xml:space="preserve">the </w:t>
      </w:r>
      <w:r w:rsidRPr="00E807E2">
        <w:rPr>
          <w:color w:val="000000" w:themeColor="text1"/>
        </w:rPr>
        <w:t xml:space="preserve">Service Provider’s bid for a Cabling Project, </w:t>
      </w:r>
      <w:r w:rsidR="00FE0E43" w:rsidRPr="00E807E2">
        <w:rPr>
          <w:color w:val="000000" w:themeColor="text1"/>
        </w:rPr>
        <w:t xml:space="preserve">the </w:t>
      </w:r>
      <w:r w:rsidRPr="00E807E2">
        <w:rPr>
          <w:color w:val="000000" w:themeColor="text1"/>
        </w:rPr>
        <w:t xml:space="preserve">Service Provider will promptly undertake such Cabling Project. </w:t>
      </w:r>
      <w:r w:rsidR="00FE0E43" w:rsidRPr="00E807E2">
        <w:rPr>
          <w:color w:val="000000" w:themeColor="text1"/>
        </w:rPr>
        <w:t xml:space="preserve">The </w:t>
      </w:r>
      <w:r w:rsidRPr="00E807E2">
        <w:rPr>
          <w:color w:val="000000" w:themeColor="text1"/>
        </w:rPr>
        <w:t>Service Provider will complete such Cabling Project in compliance with the Performance Standards and any ad hoc Service Levels agreed by the Parties with respect to such Cabling Project.</w:t>
      </w:r>
    </w:p>
    <w:p w14:paraId="01D5E05A" w14:textId="77777777" w:rsidR="00FE2059" w:rsidRPr="00E807E2" w:rsidRDefault="00FE2059" w:rsidP="005E7F90">
      <w:pPr>
        <w:pStyle w:val="level2-head"/>
        <w:spacing w:before="240"/>
        <w:ind w:left="709" w:hanging="709"/>
        <w:rPr>
          <w:color w:val="000000" w:themeColor="text1"/>
        </w:rPr>
      </w:pPr>
      <w:bookmarkStart w:id="2177" w:name="_Toc198628637"/>
      <w:bookmarkStart w:id="2178" w:name="_Toc410310728"/>
      <w:r w:rsidRPr="00E807E2">
        <w:rPr>
          <w:color w:val="000000" w:themeColor="text1"/>
        </w:rPr>
        <w:t xml:space="preserve">Cabling activities included in the </w:t>
      </w:r>
      <w:proofErr w:type="gramStart"/>
      <w:r w:rsidRPr="00E807E2">
        <w:rPr>
          <w:color w:val="000000" w:themeColor="text1"/>
        </w:rPr>
        <w:t>charges</w:t>
      </w:r>
      <w:bookmarkEnd w:id="2177"/>
      <w:bookmarkEnd w:id="2178"/>
      <w:proofErr w:type="gramEnd"/>
    </w:p>
    <w:p w14:paraId="050C9798" w14:textId="49E973B1" w:rsidR="00FE2059" w:rsidRPr="00E807E2" w:rsidRDefault="00EB433C" w:rsidP="00B63F53">
      <w:pPr>
        <w:pStyle w:val="level3"/>
        <w:ind w:left="709" w:hanging="709"/>
        <w:rPr>
          <w:color w:val="000000" w:themeColor="text1"/>
        </w:rPr>
      </w:pPr>
      <w:bookmarkStart w:id="2179" w:name="_Ref198027934"/>
      <w:r w:rsidRPr="00E807E2">
        <w:rPr>
          <w:color w:val="000000" w:themeColor="text1"/>
        </w:rPr>
        <w:t xml:space="preserve">Cabling activities requested for the </w:t>
      </w:r>
      <w:r w:rsidR="00FE2059" w:rsidRPr="00E807E2">
        <w:rPr>
          <w:color w:val="000000" w:themeColor="text1"/>
        </w:rPr>
        <w:t>CAT</w:t>
      </w:r>
      <w:r w:rsidR="008264FA" w:rsidRPr="00E807E2">
        <w:rPr>
          <w:color w:val="000000" w:themeColor="text1"/>
        </w:rPr>
        <w:t xml:space="preserve"> 5e</w:t>
      </w:r>
      <w:r w:rsidR="00FE2059" w:rsidRPr="00E807E2">
        <w:rPr>
          <w:color w:val="000000" w:themeColor="text1"/>
        </w:rPr>
        <w:t xml:space="preserve"> and CAT</w:t>
      </w:r>
      <w:r w:rsidR="008264FA" w:rsidRPr="00E807E2">
        <w:rPr>
          <w:color w:val="000000" w:themeColor="text1"/>
        </w:rPr>
        <w:t xml:space="preserve"> 6</w:t>
      </w:r>
      <w:r w:rsidR="00FE2059" w:rsidRPr="00E807E2">
        <w:rPr>
          <w:color w:val="000000" w:themeColor="text1"/>
        </w:rPr>
        <w:t xml:space="preserve"> </w:t>
      </w:r>
      <w:r w:rsidRPr="00E807E2">
        <w:rPr>
          <w:color w:val="000000" w:themeColor="text1"/>
        </w:rPr>
        <w:t xml:space="preserve">cabling standards must be </w:t>
      </w:r>
      <w:r w:rsidR="001E2BBE" w:rsidRPr="00E807E2">
        <w:rPr>
          <w:color w:val="000000" w:themeColor="text1"/>
        </w:rPr>
        <w:t xml:space="preserve">charged </w:t>
      </w:r>
      <w:r w:rsidR="00FE2059" w:rsidRPr="00E807E2">
        <w:rPr>
          <w:color w:val="000000" w:themeColor="text1"/>
        </w:rPr>
        <w:t xml:space="preserve">per access point </w:t>
      </w:r>
      <w:r w:rsidR="00767A33" w:rsidRPr="00E807E2">
        <w:rPr>
          <w:color w:val="000000" w:themeColor="text1"/>
        </w:rPr>
        <w:t xml:space="preserve">as a Standard Chargeable Service and </w:t>
      </w:r>
      <w:r w:rsidR="00216A85" w:rsidRPr="00E807E2">
        <w:rPr>
          <w:color w:val="000000" w:themeColor="text1"/>
        </w:rPr>
        <w:t xml:space="preserve">must </w:t>
      </w:r>
      <w:r w:rsidR="00FE2059" w:rsidRPr="00E807E2">
        <w:rPr>
          <w:color w:val="000000" w:themeColor="text1"/>
        </w:rPr>
        <w:t>include the following activities and materials</w:t>
      </w:r>
      <w:bookmarkEnd w:id="2179"/>
      <w:r w:rsidR="00767A33" w:rsidRPr="00E807E2">
        <w:rPr>
          <w:color w:val="000000" w:themeColor="text1"/>
        </w:rPr>
        <w:t>:</w:t>
      </w:r>
    </w:p>
    <w:p w14:paraId="4F204CDB"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 xml:space="preserve">Cable not exceeding </w:t>
      </w:r>
      <w:r w:rsidR="00212F6E" w:rsidRPr="00E807E2">
        <w:rPr>
          <w:color w:val="000000" w:themeColor="text1"/>
        </w:rPr>
        <w:t>70</w:t>
      </w:r>
      <w:r w:rsidR="00FE0E43" w:rsidRPr="00E807E2">
        <w:rPr>
          <w:color w:val="000000" w:themeColor="text1"/>
        </w:rPr>
        <w:t xml:space="preserve"> (seventy)</w:t>
      </w:r>
      <w:r w:rsidR="00212F6E" w:rsidRPr="00E807E2">
        <w:rPr>
          <w:color w:val="000000" w:themeColor="text1"/>
        </w:rPr>
        <w:t xml:space="preserve"> </w:t>
      </w:r>
      <w:r w:rsidRPr="00E807E2">
        <w:rPr>
          <w:color w:val="000000" w:themeColor="text1"/>
        </w:rPr>
        <w:t>metres;</w:t>
      </w:r>
    </w:p>
    <w:p w14:paraId="25314598"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One RJ45 Wall box</w:t>
      </w:r>
      <w:r w:rsidR="00EB433C" w:rsidRPr="00E807E2">
        <w:rPr>
          <w:color w:val="000000" w:themeColor="text1"/>
        </w:rPr>
        <w:t xml:space="preserve"> (“RJ45” being the standard applicable to telephone jacks)</w:t>
      </w:r>
      <w:r w:rsidRPr="00E807E2">
        <w:rPr>
          <w:color w:val="000000" w:themeColor="text1"/>
        </w:rPr>
        <w:t>;</w:t>
      </w:r>
    </w:p>
    <w:p w14:paraId="6E478CD1"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One fly lead</w:t>
      </w:r>
      <w:r w:rsidR="00212F6E" w:rsidRPr="00E807E2">
        <w:rPr>
          <w:color w:val="000000" w:themeColor="text1"/>
        </w:rPr>
        <w:t xml:space="preserve"> and one patch lead</w:t>
      </w:r>
      <w:r w:rsidRPr="00E807E2">
        <w:rPr>
          <w:color w:val="000000" w:themeColor="text1"/>
        </w:rPr>
        <w:t>;</w:t>
      </w:r>
    </w:p>
    <w:p w14:paraId="49F21B65"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Labour costs for installation of the above and connection to the patch panel; and</w:t>
      </w:r>
    </w:p>
    <w:p w14:paraId="6811DA10"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Travel</w:t>
      </w:r>
      <w:r w:rsidR="00212F6E" w:rsidRPr="00E807E2">
        <w:rPr>
          <w:color w:val="000000" w:themeColor="text1"/>
        </w:rPr>
        <w:t>ling costs</w:t>
      </w:r>
      <w:r w:rsidRPr="00E807E2">
        <w:rPr>
          <w:color w:val="000000" w:themeColor="text1"/>
        </w:rPr>
        <w:t xml:space="preserve"> </w:t>
      </w:r>
      <w:r w:rsidR="00212F6E" w:rsidRPr="00E807E2">
        <w:rPr>
          <w:color w:val="000000" w:themeColor="text1"/>
        </w:rPr>
        <w:t>for travel below a 50km round trip.</w:t>
      </w:r>
    </w:p>
    <w:p w14:paraId="0FE798FE" w14:textId="77777777" w:rsidR="00FE2059" w:rsidRPr="00E807E2" w:rsidRDefault="00FE2059" w:rsidP="00FE2059">
      <w:pPr>
        <w:spacing w:after="240"/>
        <w:rPr>
          <w:rFonts w:cs="Arial"/>
          <w:color w:val="000000" w:themeColor="text1"/>
          <w:sz w:val="24"/>
          <w:szCs w:val="22"/>
          <w:lang w:val="en-ZA" w:eastAsia="en-US"/>
        </w:rPr>
      </w:pPr>
    </w:p>
    <w:p w14:paraId="42E50172" w14:textId="77777777" w:rsidR="00FE2059" w:rsidRPr="00E807E2" w:rsidRDefault="00DF545E" w:rsidP="00B63F53">
      <w:pPr>
        <w:pStyle w:val="level3"/>
        <w:ind w:left="709" w:hanging="709"/>
        <w:rPr>
          <w:color w:val="000000" w:themeColor="text1"/>
        </w:rPr>
      </w:pPr>
      <w:bookmarkStart w:id="2180" w:name="_Ref198027946"/>
      <w:r w:rsidRPr="00E807E2">
        <w:rPr>
          <w:color w:val="000000" w:themeColor="text1"/>
        </w:rPr>
        <w:t xml:space="preserve">A </w:t>
      </w:r>
      <w:r w:rsidR="00FE2059" w:rsidRPr="00E807E2">
        <w:rPr>
          <w:color w:val="000000" w:themeColor="text1"/>
        </w:rPr>
        <w:t xml:space="preserve">Fibre Optic Multimode 50/125 activities priced per optic fibre run include the following activities and </w:t>
      </w:r>
      <w:proofErr w:type="gramStart"/>
      <w:r w:rsidR="00FE2059" w:rsidRPr="00E807E2">
        <w:rPr>
          <w:color w:val="000000" w:themeColor="text1"/>
        </w:rPr>
        <w:t>materials</w:t>
      </w:r>
      <w:bookmarkEnd w:id="2180"/>
      <w:proofErr w:type="gramEnd"/>
    </w:p>
    <w:p w14:paraId="66753C97"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 xml:space="preserve">Cable not exceeding </w:t>
      </w:r>
      <w:r w:rsidR="00212F6E" w:rsidRPr="00E807E2">
        <w:rPr>
          <w:color w:val="000000" w:themeColor="text1"/>
        </w:rPr>
        <w:t xml:space="preserve">70 </w:t>
      </w:r>
      <w:r w:rsidR="00F66D43" w:rsidRPr="00E807E2">
        <w:rPr>
          <w:color w:val="000000" w:themeColor="text1"/>
        </w:rPr>
        <w:t xml:space="preserve">(seventy) </w:t>
      </w:r>
      <w:r w:rsidRPr="00E807E2">
        <w:rPr>
          <w:color w:val="000000" w:themeColor="text1"/>
        </w:rPr>
        <w:t>metres;</w:t>
      </w:r>
    </w:p>
    <w:p w14:paraId="3AA26651"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Pigtails and connectors;</w:t>
      </w:r>
    </w:p>
    <w:p w14:paraId="033BF5C4"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Labour costs for installation of the above and connection to the patch panel; and</w:t>
      </w:r>
    </w:p>
    <w:p w14:paraId="2E50067E" w14:textId="77777777" w:rsidR="00212F6E" w:rsidRPr="00E807E2" w:rsidRDefault="00212F6E" w:rsidP="00B63F53">
      <w:pPr>
        <w:pStyle w:val="level4"/>
        <w:tabs>
          <w:tab w:val="clear" w:pos="2410"/>
        </w:tabs>
        <w:ind w:left="1560" w:hanging="851"/>
        <w:rPr>
          <w:color w:val="000000" w:themeColor="text1"/>
        </w:rPr>
      </w:pPr>
      <w:r w:rsidRPr="00E807E2">
        <w:rPr>
          <w:color w:val="000000" w:themeColor="text1"/>
        </w:rPr>
        <w:t>Travelling costs for travel below a 50km round trip.</w:t>
      </w:r>
    </w:p>
    <w:p w14:paraId="4F15E2A5" w14:textId="6FEDE648" w:rsidR="00FE2059" w:rsidRPr="00E807E2" w:rsidRDefault="00FE2059" w:rsidP="00B63F53">
      <w:pPr>
        <w:pStyle w:val="level3"/>
        <w:ind w:left="709" w:hanging="709"/>
        <w:rPr>
          <w:color w:val="000000" w:themeColor="text1"/>
        </w:rPr>
      </w:pPr>
      <w:r w:rsidRPr="00E807E2">
        <w:rPr>
          <w:color w:val="000000" w:themeColor="text1"/>
        </w:rPr>
        <w:t xml:space="preserve">Items specifically excluded from </w:t>
      </w:r>
      <w:r w:rsidR="009278B9"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_Ref198027934 \r \h  \* MERGEFORMAT </w:instrText>
      </w:r>
      <w:r w:rsidRPr="00E807E2">
        <w:rPr>
          <w:b/>
          <w:color w:val="000000" w:themeColor="text1"/>
        </w:rPr>
      </w:r>
      <w:r w:rsidRPr="00E807E2">
        <w:rPr>
          <w:b/>
          <w:color w:val="000000" w:themeColor="text1"/>
        </w:rPr>
        <w:fldChar w:fldCharType="separate"/>
      </w:r>
      <w:r w:rsidR="006C7D4B">
        <w:rPr>
          <w:b/>
          <w:color w:val="000000" w:themeColor="text1"/>
        </w:rPr>
        <w:t>9.3.1</w:t>
      </w:r>
      <w:r w:rsidRPr="00E807E2">
        <w:rPr>
          <w:b/>
          <w:color w:val="000000" w:themeColor="text1"/>
        </w:rPr>
        <w:fldChar w:fldCharType="end"/>
      </w:r>
      <w:r w:rsidRPr="00E807E2">
        <w:rPr>
          <w:color w:val="000000" w:themeColor="text1"/>
        </w:rPr>
        <w:t xml:space="preserve"> and </w:t>
      </w:r>
      <w:r w:rsidR="009278B9"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_Ref198027946 \r \h  \* MERGEFORMAT </w:instrText>
      </w:r>
      <w:r w:rsidRPr="00E807E2">
        <w:rPr>
          <w:b/>
          <w:color w:val="000000" w:themeColor="text1"/>
        </w:rPr>
      </w:r>
      <w:r w:rsidRPr="00E807E2">
        <w:rPr>
          <w:b/>
          <w:color w:val="000000" w:themeColor="text1"/>
        </w:rPr>
        <w:fldChar w:fldCharType="separate"/>
      </w:r>
      <w:r w:rsidR="006C7D4B">
        <w:rPr>
          <w:b/>
          <w:color w:val="000000" w:themeColor="text1"/>
        </w:rPr>
        <w:t>9.3.2</w:t>
      </w:r>
      <w:r w:rsidRPr="00E807E2">
        <w:rPr>
          <w:b/>
          <w:color w:val="000000" w:themeColor="text1"/>
        </w:rPr>
        <w:fldChar w:fldCharType="end"/>
      </w:r>
      <w:r w:rsidR="00A645E8" w:rsidRPr="00E807E2">
        <w:rPr>
          <w:color w:val="000000" w:themeColor="text1"/>
        </w:rPr>
        <w:t xml:space="preserve"> and, if requested by SARS, must be provided on a Time and Materials basis:</w:t>
      </w:r>
    </w:p>
    <w:p w14:paraId="6C82E29B"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Brush panels;</w:t>
      </w:r>
    </w:p>
    <w:p w14:paraId="743C4D3D" w14:textId="77777777" w:rsidR="00212F6E" w:rsidRPr="00E807E2" w:rsidRDefault="00212F6E" w:rsidP="00B63F53">
      <w:pPr>
        <w:pStyle w:val="level4"/>
        <w:tabs>
          <w:tab w:val="clear" w:pos="2410"/>
        </w:tabs>
        <w:ind w:left="1560" w:hanging="851"/>
        <w:rPr>
          <w:color w:val="000000" w:themeColor="text1"/>
        </w:rPr>
      </w:pPr>
      <w:r w:rsidRPr="00E807E2">
        <w:rPr>
          <w:color w:val="000000" w:themeColor="text1"/>
        </w:rPr>
        <w:t>Fibre patch leads</w:t>
      </w:r>
    </w:p>
    <w:p w14:paraId="486C23F5" w14:textId="77777777" w:rsidR="00FE2059" w:rsidRPr="00E807E2" w:rsidRDefault="00FE2059" w:rsidP="00B63F53">
      <w:pPr>
        <w:pStyle w:val="level4"/>
        <w:tabs>
          <w:tab w:val="clear" w:pos="2410"/>
        </w:tabs>
        <w:ind w:left="1560" w:hanging="851"/>
        <w:rPr>
          <w:color w:val="000000" w:themeColor="text1"/>
        </w:rPr>
      </w:pPr>
      <w:r w:rsidRPr="00E807E2">
        <w:rPr>
          <w:color w:val="000000" w:themeColor="text1"/>
        </w:rPr>
        <w:t>Patch panels;</w:t>
      </w:r>
    </w:p>
    <w:p w14:paraId="77AC3F26" w14:textId="77777777" w:rsidR="00212F6E" w:rsidRPr="00E807E2" w:rsidRDefault="00FE2059" w:rsidP="00B63F53">
      <w:pPr>
        <w:pStyle w:val="level4"/>
        <w:tabs>
          <w:tab w:val="clear" w:pos="2410"/>
        </w:tabs>
        <w:ind w:left="1560" w:hanging="851"/>
        <w:rPr>
          <w:color w:val="000000" w:themeColor="text1"/>
        </w:rPr>
      </w:pPr>
      <w:r w:rsidRPr="00E807E2">
        <w:rPr>
          <w:color w:val="000000" w:themeColor="text1"/>
        </w:rPr>
        <w:t>Finger trunking</w:t>
      </w:r>
      <w:r w:rsidR="00212F6E" w:rsidRPr="00E807E2">
        <w:rPr>
          <w:color w:val="000000" w:themeColor="text1"/>
        </w:rPr>
        <w:t>; and</w:t>
      </w:r>
    </w:p>
    <w:p w14:paraId="25FF8A25" w14:textId="77777777" w:rsidR="00FE2059" w:rsidRPr="00E807E2" w:rsidRDefault="00212F6E" w:rsidP="00B63F53">
      <w:pPr>
        <w:pStyle w:val="level4"/>
        <w:tabs>
          <w:tab w:val="clear" w:pos="2410"/>
        </w:tabs>
        <w:ind w:left="1560" w:hanging="851"/>
        <w:rPr>
          <w:color w:val="000000" w:themeColor="text1"/>
        </w:rPr>
      </w:pPr>
      <w:r w:rsidRPr="00E807E2">
        <w:rPr>
          <w:color w:val="000000" w:themeColor="text1"/>
        </w:rPr>
        <w:t xml:space="preserve">Travel costs </w:t>
      </w:r>
      <w:proofErr w:type="gramStart"/>
      <w:r w:rsidRPr="00E807E2">
        <w:rPr>
          <w:color w:val="000000" w:themeColor="text1"/>
        </w:rPr>
        <w:t>in excess of</w:t>
      </w:r>
      <w:proofErr w:type="gramEnd"/>
      <w:r w:rsidRPr="00E807E2">
        <w:rPr>
          <w:color w:val="000000" w:themeColor="text1"/>
        </w:rPr>
        <w:t xml:space="preserve"> 50 km round trip</w:t>
      </w:r>
      <w:r w:rsidR="00FE2059" w:rsidRPr="00E807E2">
        <w:rPr>
          <w:color w:val="000000" w:themeColor="text1"/>
        </w:rPr>
        <w:t>.</w:t>
      </w:r>
    </w:p>
    <w:p w14:paraId="5763724D" w14:textId="77777777" w:rsidR="00FE2059" w:rsidRPr="00E807E2" w:rsidRDefault="00FE2059" w:rsidP="005E7F90">
      <w:pPr>
        <w:pStyle w:val="level2-head"/>
        <w:spacing w:before="240"/>
        <w:ind w:left="709" w:hanging="709"/>
        <w:rPr>
          <w:color w:val="000000" w:themeColor="text1"/>
        </w:rPr>
      </w:pPr>
      <w:bookmarkStart w:id="2181" w:name="_Toc198628638"/>
      <w:bookmarkStart w:id="2182" w:name="_Toc410310729"/>
      <w:r w:rsidRPr="00E807E2">
        <w:rPr>
          <w:color w:val="000000" w:themeColor="text1"/>
        </w:rPr>
        <w:t>Cable faults</w:t>
      </w:r>
      <w:bookmarkEnd w:id="2181"/>
      <w:bookmarkEnd w:id="2182"/>
    </w:p>
    <w:p w14:paraId="1D24CB0B" w14:textId="77777777" w:rsidR="00FE2059" w:rsidRPr="00E807E2" w:rsidRDefault="002C56B5" w:rsidP="00B63F53">
      <w:pPr>
        <w:pStyle w:val="level2-text"/>
        <w:ind w:left="709"/>
        <w:rPr>
          <w:color w:val="000000" w:themeColor="text1"/>
        </w:rPr>
      </w:pPr>
      <w:r w:rsidRPr="00E807E2">
        <w:rPr>
          <w:color w:val="000000" w:themeColor="text1"/>
        </w:rPr>
        <w:t xml:space="preserve">The </w:t>
      </w:r>
      <w:r w:rsidR="00FE2059" w:rsidRPr="00E807E2">
        <w:rPr>
          <w:color w:val="000000" w:themeColor="text1"/>
        </w:rPr>
        <w:t>Service Provider will address cable faults on a Time and Materials basis at the Personnel Rates.</w:t>
      </w:r>
    </w:p>
    <w:p w14:paraId="11AF673C" w14:textId="77777777" w:rsidR="000C72B7" w:rsidRPr="00E807E2" w:rsidRDefault="00A84C9C" w:rsidP="00B63F53">
      <w:pPr>
        <w:pStyle w:val="level1"/>
        <w:tabs>
          <w:tab w:val="clear" w:pos="567"/>
        </w:tabs>
        <w:ind w:left="709" w:hanging="709"/>
        <w:rPr>
          <w:color w:val="000000" w:themeColor="text1"/>
        </w:rPr>
      </w:pPr>
      <w:bookmarkStart w:id="2183" w:name="_Ref443554551"/>
      <w:bookmarkStart w:id="2184" w:name="_Toc148475607"/>
      <w:r w:rsidRPr="00E807E2">
        <w:rPr>
          <w:color w:val="000000" w:themeColor="text1"/>
        </w:rPr>
        <w:t xml:space="preserve">Network </w:t>
      </w:r>
      <w:r w:rsidR="000C72B7" w:rsidRPr="00E807E2">
        <w:rPr>
          <w:color w:val="000000" w:themeColor="text1"/>
        </w:rPr>
        <w:t>SECURITY SERVICES</w:t>
      </w:r>
      <w:bookmarkEnd w:id="2183"/>
      <w:bookmarkEnd w:id="2184"/>
    </w:p>
    <w:p w14:paraId="1118292A" w14:textId="77777777" w:rsidR="000C72B7" w:rsidRPr="00E807E2" w:rsidRDefault="000C72B7" w:rsidP="005E7F90">
      <w:pPr>
        <w:pStyle w:val="level2-head"/>
        <w:spacing w:before="240"/>
        <w:ind w:left="709" w:hanging="709"/>
        <w:rPr>
          <w:color w:val="000000" w:themeColor="text1"/>
        </w:rPr>
      </w:pPr>
      <w:bookmarkStart w:id="2185" w:name="_Ref443642916"/>
      <w:r w:rsidRPr="00E807E2">
        <w:rPr>
          <w:color w:val="000000" w:themeColor="text1"/>
        </w:rPr>
        <w:t>Introduction</w:t>
      </w:r>
      <w:bookmarkEnd w:id="2185"/>
    </w:p>
    <w:p w14:paraId="66EFE4DB" w14:textId="19A30F8D" w:rsidR="000C72B7" w:rsidRPr="00E807E2" w:rsidRDefault="000C72B7" w:rsidP="00B63F53">
      <w:pPr>
        <w:pStyle w:val="level2-text"/>
        <w:ind w:left="709"/>
        <w:rPr>
          <w:color w:val="000000" w:themeColor="text1"/>
        </w:rPr>
      </w:pPr>
      <w:r w:rsidRPr="00E807E2">
        <w:rPr>
          <w:color w:val="000000" w:themeColor="text1"/>
        </w:rPr>
        <w:lastRenderedPageBreak/>
        <w:t xml:space="preserve">Service Provider shall perform network security services, including the Services described in this </w:t>
      </w:r>
      <w:r w:rsidR="006D466C" w:rsidRPr="00E807E2">
        <w:rPr>
          <w:b/>
          <w:color w:val="000000" w:themeColor="text1"/>
        </w:rPr>
        <w:t>clause</w:t>
      </w:r>
      <w:r w:rsidRPr="00E807E2">
        <w:rPr>
          <w:b/>
          <w:color w:val="000000" w:themeColor="text1"/>
        </w:rPr>
        <w:t xml:space="preserve"> </w:t>
      </w:r>
      <w:r w:rsidR="00A84C9C" w:rsidRPr="00E807E2">
        <w:rPr>
          <w:b/>
          <w:color w:val="000000" w:themeColor="text1"/>
        </w:rPr>
        <w:fldChar w:fldCharType="begin"/>
      </w:r>
      <w:r w:rsidR="00A84C9C" w:rsidRPr="00E807E2">
        <w:rPr>
          <w:b/>
          <w:color w:val="000000" w:themeColor="text1"/>
        </w:rPr>
        <w:instrText xml:space="preserve"> REF _Ref443554551 \r \h </w:instrText>
      </w:r>
      <w:r w:rsidR="006D466C" w:rsidRPr="00E807E2">
        <w:rPr>
          <w:b/>
          <w:color w:val="000000" w:themeColor="text1"/>
        </w:rPr>
        <w:instrText xml:space="preserve"> \* MERGEFORMAT </w:instrText>
      </w:r>
      <w:r w:rsidR="00A84C9C" w:rsidRPr="00E807E2">
        <w:rPr>
          <w:b/>
          <w:color w:val="000000" w:themeColor="text1"/>
        </w:rPr>
      </w:r>
      <w:r w:rsidR="00A84C9C" w:rsidRPr="00E807E2">
        <w:rPr>
          <w:b/>
          <w:color w:val="000000" w:themeColor="text1"/>
        </w:rPr>
        <w:fldChar w:fldCharType="separate"/>
      </w:r>
      <w:r w:rsidR="006C7D4B">
        <w:rPr>
          <w:b/>
          <w:color w:val="000000" w:themeColor="text1"/>
        </w:rPr>
        <w:t>10</w:t>
      </w:r>
      <w:r w:rsidR="00A84C9C" w:rsidRPr="00E807E2">
        <w:rPr>
          <w:b/>
          <w:color w:val="000000" w:themeColor="text1"/>
        </w:rPr>
        <w:fldChar w:fldCharType="end"/>
      </w:r>
      <w:r w:rsidRPr="00E807E2">
        <w:rPr>
          <w:color w:val="000000" w:themeColor="text1"/>
        </w:rPr>
        <w:t xml:space="preserve"> </w:t>
      </w:r>
      <w:r w:rsidR="006D466C" w:rsidRPr="00E807E2">
        <w:rPr>
          <w:color w:val="000000" w:themeColor="text1"/>
        </w:rPr>
        <w:t>(“</w:t>
      </w:r>
      <w:r w:rsidR="00A84C9C" w:rsidRPr="00E807E2">
        <w:rPr>
          <w:b/>
          <w:color w:val="000000" w:themeColor="text1"/>
        </w:rPr>
        <w:t xml:space="preserve">Network </w:t>
      </w:r>
      <w:r w:rsidRPr="00E807E2">
        <w:rPr>
          <w:b/>
          <w:color w:val="000000" w:themeColor="text1"/>
        </w:rPr>
        <w:t>Security Services</w:t>
      </w:r>
      <w:r w:rsidR="006D466C" w:rsidRPr="00E807E2">
        <w:rPr>
          <w:color w:val="000000" w:themeColor="text1"/>
        </w:rPr>
        <w:t>”</w:t>
      </w:r>
      <w:r w:rsidRPr="00E807E2">
        <w:rPr>
          <w:color w:val="000000" w:themeColor="text1"/>
        </w:rPr>
        <w:t xml:space="preserve">) and shall do so in accordance with the SARS PPS&amp;G and in a manner that interfaces seamlessly and non-disruptively with SARS’ processes and procedures for </w:t>
      </w:r>
      <w:r w:rsidR="00DF545E" w:rsidRPr="00E807E2">
        <w:rPr>
          <w:color w:val="000000" w:themeColor="text1"/>
        </w:rPr>
        <w:t xml:space="preserve">Network </w:t>
      </w:r>
      <w:r w:rsidRPr="00E807E2">
        <w:rPr>
          <w:color w:val="000000" w:themeColor="text1"/>
        </w:rPr>
        <w:t>Security Services.</w:t>
      </w:r>
    </w:p>
    <w:p w14:paraId="1C2B9308" w14:textId="68E1913C" w:rsidR="00A84C9C" w:rsidRPr="00E807E2" w:rsidRDefault="00A84C9C" w:rsidP="00B63F53">
      <w:pPr>
        <w:pStyle w:val="level2-text"/>
        <w:ind w:left="709"/>
        <w:rPr>
          <w:color w:val="000000" w:themeColor="text1"/>
        </w:rPr>
      </w:pPr>
      <w:r w:rsidRPr="00E807E2">
        <w:rPr>
          <w:color w:val="000000" w:themeColor="text1"/>
        </w:rPr>
        <w:t>Where the Security Procedures</w:t>
      </w:r>
      <w:r w:rsidR="009A4D6F" w:rsidRPr="00E807E2">
        <w:rPr>
          <w:color w:val="000000" w:themeColor="text1"/>
        </w:rPr>
        <w:t xml:space="preserve"> </w:t>
      </w:r>
      <w:r w:rsidR="007415D9" w:rsidRPr="00E807E2">
        <w:rPr>
          <w:color w:val="000000" w:themeColor="text1"/>
        </w:rPr>
        <w:t xml:space="preserve">and/or </w:t>
      </w:r>
      <w:r w:rsidR="009A4D6F" w:rsidRPr="00E807E2">
        <w:rPr>
          <w:color w:val="000000" w:themeColor="text1"/>
        </w:rPr>
        <w:t>PPS&amp;G</w:t>
      </w:r>
      <w:r w:rsidRPr="00E807E2">
        <w:rPr>
          <w:color w:val="000000" w:themeColor="text1"/>
        </w:rPr>
        <w:t xml:space="preserve"> cover a given security issue, Service Provider</w:t>
      </w:r>
      <w:r w:rsidR="007415D9" w:rsidRPr="00E807E2">
        <w:rPr>
          <w:color w:val="000000" w:themeColor="text1"/>
        </w:rPr>
        <w:t xml:space="preserve"> and/or </w:t>
      </w:r>
      <w:r w:rsidR="009A4D6F" w:rsidRPr="00E807E2">
        <w:rPr>
          <w:color w:val="000000" w:themeColor="text1"/>
        </w:rPr>
        <w:t xml:space="preserve">PPS&amp;G </w:t>
      </w:r>
      <w:r w:rsidRPr="00E807E2">
        <w:rPr>
          <w:color w:val="000000" w:themeColor="text1"/>
        </w:rPr>
        <w:t>shall follow the Security Procedures, but where the Security Procedures do not cover a given security issue, Service Provider shall follow one of the procedures or standards indicated below.</w:t>
      </w:r>
    </w:p>
    <w:p w14:paraId="4EB45BD8" w14:textId="6837A02F" w:rsidR="00A84C9C" w:rsidRPr="00E807E2" w:rsidRDefault="00A84C9C" w:rsidP="00B63F53">
      <w:pPr>
        <w:pStyle w:val="level2-text"/>
        <w:ind w:left="709"/>
        <w:rPr>
          <w:color w:val="000000" w:themeColor="text1"/>
        </w:rPr>
      </w:pPr>
      <w:r w:rsidRPr="00E807E2">
        <w:rPr>
          <w:color w:val="000000" w:themeColor="text1"/>
        </w:rPr>
        <w:t>Where the Security Procedures</w:t>
      </w:r>
      <w:r w:rsidR="009A4D6F" w:rsidRPr="00E807E2">
        <w:rPr>
          <w:color w:val="000000" w:themeColor="text1"/>
        </w:rPr>
        <w:t xml:space="preserve"> </w:t>
      </w:r>
      <w:r w:rsidR="007415D9" w:rsidRPr="00E807E2">
        <w:rPr>
          <w:color w:val="000000" w:themeColor="text1"/>
        </w:rPr>
        <w:t xml:space="preserve">and/or </w:t>
      </w:r>
      <w:r w:rsidR="009A4D6F" w:rsidRPr="00E807E2">
        <w:rPr>
          <w:color w:val="000000" w:themeColor="text1"/>
        </w:rPr>
        <w:t>PPS&amp;G</w:t>
      </w:r>
      <w:r w:rsidRPr="00E807E2">
        <w:rPr>
          <w:color w:val="000000" w:themeColor="text1"/>
        </w:rPr>
        <w:t xml:space="preserve"> do not cover an issue relating to information security, Service Provider shall follow either:</w:t>
      </w:r>
    </w:p>
    <w:p w14:paraId="7834414F" w14:textId="77777777" w:rsidR="00A84C9C" w:rsidRPr="00E807E2" w:rsidRDefault="00A84C9C" w:rsidP="00FD48DC">
      <w:pPr>
        <w:pStyle w:val="Heading5"/>
        <w:widowControl w:val="0"/>
        <w:numPr>
          <w:ilvl w:val="4"/>
          <w:numId w:val="59"/>
        </w:numPr>
        <w:tabs>
          <w:tab w:val="clear" w:pos="2880"/>
        </w:tabs>
        <w:autoSpaceDE w:val="0"/>
        <w:autoSpaceDN w:val="0"/>
        <w:adjustRightInd w:val="0"/>
        <w:spacing w:after="240"/>
        <w:ind w:left="1134" w:hanging="425"/>
        <w:rPr>
          <w:rFonts w:cs="Arial"/>
          <w:color w:val="000000" w:themeColor="text1"/>
          <w:sz w:val="20"/>
          <w:lang w:val="en-ZA" w:eastAsia="en-US"/>
        </w:rPr>
      </w:pPr>
      <w:r w:rsidRPr="00E807E2">
        <w:rPr>
          <w:rFonts w:cs="Arial"/>
          <w:color w:val="000000" w:themeColor="text1"/>
          <w:sz w:val="20"/>
          <w:lang w:val="en-ZA" w:eastAsia="en-US"/>
        </w:rPr>
        <w:t>Service Provider’s own information security procedures;</w:t>
      </w:r>
    </w:p>
    <w:p w14:paraId="07BA7DB9" w14:textId="77777777" w:rsidR="00A84C9C" w:rsidRPr="00E807E2" w:rsidRDefault="00A84C9C" w:rsidP="00FD48DC">
      <w:pPr>
        <w:pStyle w:val="Heading5"/>
        <w:widowControl w:val="0"/>
        <w:numPr>
          <w:ilvl w:val="4"/>
          <w:numId w:val="59"/>
        </w:numPr>
        <w:tabs>
          <w:tab w:val="clear" w:pos="2880"/>
        </w:tabs>
        <w:autoSpaceDE w:val="0"/>
        <w:autoSpaceDN w:val="0"/>
        <w:adjustRightInd w:val="0"/>
        <w:spacing w:after="240"/>
        <w:ind w:left="1134" w:hanging="425"/>
        <w:rPr>
          <w:rFonts w:cs="Arial"/>
          <w:color w:val="000000" w:themeColor="text1"/>
          <w:sz w:val="20"/>
          <w:lang w:val="en-ZA" w:eastAsia="en-US"/>
        </w:rPr>
      </w:pPr>
      <w:r w:rsidRPr="00E807E2">
        <w:rPr>
          <w:rFonts w:cs="Arial"/>
          <w:color w:val="000000" w:themeColor="text1"/>
          <w:sz w:val="20"/>
          <w:lang w:val="en-ZA" w:eastAsia="en-US"/>
        </w:rPr>
        <w:t xml:space="preserve">the information security procedures described in ITIL; </w:t>
      </w:r>
      <w:r w:rsidR="001E2BBE" w:rsidRPr="00E807E2">
        <w:rPr>
          <w:rFonts w:cs="Arial"/>
          <w:color w:val="000000" w:themeColor="text1"/>
          <w:sz w:val="20"/>
          <w:lang w:val="en-ZA" w:eastAsia="en-US"/>
        </w:rPr>
        <w:t>and/</w:t>
      </w:r>
      <w:r w:rsidRPr="00E807E2">
        <w:rPr>
          <w:rFonts w:cs="Arial"/>
          <w:color w:val="000000" w:themeColor="text1"/>
          <w:sz w:val="20"/>
          <w:lang w:val="en-ZA" w:eastAsia="en-US"/>
        </w:rPr>
        <w:t>or</w:t>
      </w:r>
    </w:p>
    <w:p w14:paraId="2C9110E6" w14:textId="77777777" w:rsidR="00E807E2" w:rsidRDefault="00A84C9C" w:rsidP="00FD48DC">
      <w:pPr>
        <w:pStyle w:val="Heading5"/>
        <w:widowControl w:val="0"/>
        <w:numPr>
          <w:ilvl w:val="4"/>
          <w:numId w:val="59"/>
        </w:numPr>
        <w:tabs>
          <w:tab w:val="clear" w:pos="2880"/>
        </w:tabs>
        <w:autoSpaceDE w:val="0"/>
        <w:autoSpaceDN w:val="0"/>
        <w:adjustRightInd w:val="0"/>
        <w:spacing w:after="240"/>
        <w:ind w:left="1134" w:hanging="425"/>
        <w:rPr>
          <w:rFonts w:cs="Arial"/>
          <w:color w:val="000000" w:themeColor="text1"/>
          <w:sz w:val="20"/>
          <w:lang w:val="en-ZA" w:eastAsia="en-US"/>
        </w:rPr>
      </w:pPr>
      <w:r w:rsidRPr="00E807E2">
        <w:rPr>
          <w:rFonts w:cs="Arial"/>
          <w:color w:val="000000" w:themeColor="text1"/>
          <w:sz w:val="20"/>
          <w:lang w:val="en-ZA" w:eastAsia="en-US"/>
        </w:rPr>
        <w:t>the information security procedures described in ISO 27001 and ISO 27002;</w:t>
      </w:r>
    </w:p>
    <w:p w14:paraId="793207A9" w14:textId="4D0AA60D" w:rsidR="00A84C9C" w:rsidRPr="00E807E2" w:rsidRDefault="00A84C9C" w:rsidP="00B63F53">
      <w:pPr>
        <w:pStyle w:val="level2-text"/>
        <w:ind w:left="709"/>
        <w:rPr>
          <w:color w:val="000000" w:themeColor="text1"/>
        </w:rPr>
      </w:pPr>
      <w:r w:rsidRPr="00E807E2">
        <w:rPr>
          <w:color w:val="000000" w:themeColor="text1"/>
        </w:rPr>
        <w:t>with respect to any issue as to which only one of the above sets of procedures applies.</w:t>
      </w:r>
      <w:r w:rsidR="00145AF8" w:rsidRPr="00E807E2">
        <w:rPr>
          <w:color w:val="000000" w:themeColor="text1"/>
        </w:rPr>
        <w:t xml:space="preserve"> </w:t>
      </w:r>
      <w:r w:rsidRPr="00E807E2">
        <w:rPr>
          <w:color w:val="000000" w:themeColor="text1"/>
        </w:rPr>
        <w:t>Where two or more apply, Service Provider shall follow the most rigorous (unless otherwise specified by SARS).</w:t>
      </w:r>
    </w:p>
    <w:p w14:paraId="0F5CD575" w14:textId="77777777" w:rsidR="00A84C9C" w:rsidRPr="00E807E2" w:rsidRDefault="00A84C9C" w:rsidP="00A84C9C">
      <w:pPr>
        <w:rPr>
          <w:color w:val="000000" w:themeColor="text1"/>
          <w:lang w:val="en-ZA"/>
        </w:rPr>
      </w:pPr>
    </w:p>
    <w:p w14:paraId="7775B51A" w14:textId="77777777" w:rsidR="00A84C9C" w:rsidRPr="00E807E2" w:rsidRDefault="00A84C9C" w:rsidP="005E7F90">
      <w:pPr>
        <w:pStyle w:val="level2-head"/>
        <w:spacing w:before="240"/>
        <w:ind w:left="709" w:hanging="709"/>
        <w:rPr>
          <w:color w:val="000000" w:themeColor="text1"/>
        </w:rPr>
      </w:pPr>
      <w:bookmarkStart w:id="2186" w:name="_Ref443556384"/>
      <w:r w:rsidRPr="00E807E2">
        <w:rPr>
          <w:color w:val="000000" w:themeColor="text1"/>
        </w:rPr>
        <w:t>Network Security Management Procedures</w:t>
      </w:r>
      <w:bookmarkEnd w:id="2186"/>
    </w:p>
    <w:p w14:paraId="79B1B136" w14:textId="7A717AEC" w:rsidR="00A84C9C" w:rsidRPr="00E807E2" w:rsidRDefault="00A84C9C" w:rsidP="00826E90">
      <w:pPr>
        <w:pStyle w:val="level3"/>
        <w:ind w:left="709" w:hanging="709"/>
        <w:rPr>
          <w:color w:val="000000" w:themeColor="text1"/>
        </w:rPr>
      </w:pPr>
      <w:r w:rsidRPr="00E807E2">
        <w:rPr>
          <w:color w:val="000000" w:themeColor="text1"/>
        </w:rPr>
        <w:t xml:space="preserve">Service Provider must prepare for SARS’ review and approval detailed </w:t>
      </w:r>
      <w:r w:rsidR="00DF545E" w:rsidRPr="00E807E2">
        <w:rPr>
          <w:color w:val="000000" w:themeColor="text1"/>
        </w:rPr>
        <w:t>Network Security</w:t>
      </w:r>
      <w:r w:rsidRPr="00E807E2">
        <w:rPr>
          <w:color w:val="000000" w:themeColor="text1"/>
        </w:rPr>
        <w:t xml:space="preserve"> </w:t>
      </w:r>
      <w:r w:rsidR="00DF545E" w:rsidRPr="00E807E2">
        <w:rPr>
          <w:color w:val="000000" w:themeColor="text1"/>
        </w:rPr>
        <w:t xml:space="preserve">management </w:t>
      </w:r>
      <w:r w:rsidRPr="00E807E2">
        <w:rPr>
          <w:color w:val="000000" w:themeColor="text1"/>
        </w:rPr>
        <w:t xml:space="preserve">processes and procedures for the Services no later than 60 (sixty) days after the Effective Date. Such Service Provider Network Security </w:t>
      </w:r>
      <w:r w:rsidR="00DF545E" w:rsidRPr="00E807E2">
        <w:rPr>
          <w:color w:val="000000" w:themeColor="text1"/>
        </w:rPr>
        <w:t xml:space="preserve">management </w:t>
      </w:r>
      <w:r w:rsidRPr="00E807E2">
        <w:rPr>
          <w:color w:val="000000" w:themeColor="text1"/>
        </w:rPr>
        <w:t>processes and procedures must interface seamlessly with the applicable SARS PPS&amp;G. The Service Provider must incorporate SARS’ comments on such procedures and include such revised procedures in the Process and Procedures Library promptly but no later than 30 (thirty) days after SARS has provided such comments (the “</w:t>
      </w:r>
      <w:r w:rsidRPr="00E807E2">
        <w:rPr>
          <w:b/>
          <w:color w:val="000000" w:themeColor="text1"/>
        </w:rPr>
        <w:t>Network Security Procedures</w:t>
      </w:r>
      <w:r w:rsidRPr="00E807E2">
        <w:rPr>
          <w:color w:val="000000" w:themeColor="text1"/>
        </w:rPr>
        <w:t xml:space="preserve">”). The Network Security Management Procedures must be based on the processes and procedures set forth in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_Ref443554551 \r \h </w:instrText>
      </w:r>
      <w:r w:rsidR="00DF545E"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10</w:t>
      </w:r>
      <w:r w:rsidRPr="00E807E2">
        <w:rPr>
          <w:b/>
          <w:color w:val="000000" w:themeColor="text1"/>
        </w:rPr>
        <w:fldChar w:fldCharType="end"/>
      </w:r>
      <w:r w:rsidRPr="00E807E2">
        <w:rPr>
          <w:color w:val="000000" w:themeColor="text1"/>
        </w:rPr>
        <w:t xml:space="preserve"> and, to the extent consistent with the processes and procedures set forth in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_Ref443554551 \r \h </w:instrText>
      </w:r>
      <w:r w:rsidR="00DF545E"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10</w:t>
      </w:r>
      <w:r w:rsidRPr="00E807E2">
        <w:rPr>
          <w:b/>
          <w:color w:val="000000" w:themeColor="text1"/>
        </w:rPr>
        <w:fldChar w:fldCharType="end"/>
      </w:r>
      <w:r w:rsidRPr="00E807E2">
        <w:rPr>
          <w:color w:val="000000" w:themeColor="text1"/>
        </w:rPr>
        <w:t>, the Service Provider’s standard processes and procedures that it uses to perform Network Security Management services for other customers.</w:t>
      </w:r>
    </w:p>
    <w:p w14:paraId="30E84DBE" w14:textId="19CF7B1B" w:rsidR="000C72B7" w:rsidRPr="00E807E2" w:rsidRDefault="000C72B7" w:rsidP="00826E90">
      <w:pPr>
        <w:pStyle w:val="level3"/>
        <w:ind w:left="709" w:hanging="709"/>
        <w:rPr>
          <w:color w:val="000000" w:themeColor="text1"/>
        </w:rPr>
      </w:pPr>
      <w:r w:rsidRPr="00E807E2">
        <w:rPr>
          <w:color w:val="000000" w:themeColor="text1"/>
        </w:rPr>
        <w:t xml:space="preserve">Service Provider shall keep such procedures current throughout the Term in accordance with </w:t>
      </w:r>
      <w:r w:rsidR="00A84C9C" w:rsidRPr="00E807E2">
        <w:rPr>
          <w:b/>
          <w:color w:val="000000" w:themeColor="text1"/>
        </w:rPr>
        <w:t>clause</w:t>
      </w:r>
      <w:r w:rsidRPr="00E807E2">
        <w:rPr>
          <w:b/>
          <w:color w:val="000000" w:themeColor="text1"/>
        </w:rPr>
        <w:t xml:space="preserve"> </w:t>
      </w:r>
      <w:r w:rsidR="00A84C9C" w:rsidRPr="00E807E2">
        <w:rPr>
          <w:b/>
          <w:color w:val="000000" w:themeColor="text1"/>
        </w:rPr>
        <w:fldChar w:fldCharType="begin"/>
      </w:r>
      <w:r w:rsidR="00A84C9C" w:rsidRPr="00E807E2">
        <w:rPr>
          <w:b/>
          <w:color w:val="000000" w:themeColor="text1"/>
        </w:rPr>
        <w:instrText xml:space="preserve"> REF _Ref443556384 \r \h  \* MERGEFORMAT </w:instrText>
      </w:r>
      <w:r w:rsidR="00A84C9C" w:rsidRPr="00E807E2">
        <w:rPr>
          <w:b/>
          <w:color w:val="000000" w:themeColor="text1"/>
        </w:rPr>
      </w:r>
      <w:r w:rsidR="00A84C9C" w:rsidRPr="00E807E2">
        <w:rPr>
          <w:b/>
          <w:color w:val="000000" w:themeColor="text1"/>
        </w:rPr>
        <w:fldChar w:fldCharType="separate"/>
      </w:r>
      <w:r w:rsidR="006C7D4B">
        <w:rPr>
          <w:b/>
          <w:color w:val="000000" w:themeColor="text1"/>
        </w:rPr>
        <w:t>10.2</w:t>
      </w:r>
      <w:r w:rsidR="00A84C9C" w:rsidRPr="00E807E2">
        <w:rPr>
          <w:b/>
          <w:color w:val="000000" w:themeColor="text1"/>
        </w:rPr>
        <w:fldChar w:fldCharType="end"/>
      </w:r>
      <w:r w:rsidR="00A84C9C" w:rsidRPr="00E807E2">
        <w:rPr>
          <w:color w:val="000000" w:themeColor="text1"/>
        </w:rPr>
        <w:t xml:space="preserve"> </w:t>
      </w:r>
      <w:r w:rsidRPr="00E807E2">
        <w:rPr>
          <w:color w:val="000000" w:themeColor="text1"/>
        </w:rPr>
        <w:t>by proposing changes for SARS’ review and approval and incorporating SARS’ reasonable comments.</w:t>
      </w:r>
      <w:r w:rsidR="00145AF8" w:rsidRPr="00E807E2">
        <w:rPr>
          <w:color w:val="000000" w:themeColor="text1"/>
        </w:rPr>
        <w:t xml:space="preserve"> </w:t>
      </w:r>
      <w:r w:rsidRPr="00E807E2">
        <w:rPr>
          <w:color w:val="000000" w:themeColor="text1"/>
        </w:rPr>
        <w:t xml:space="preserve">Service Provider shall follow the-then current </w:t>
      </w:r>
      <w:r w:rsidR="00DF545E" w:rsidRPr="00E807E2">
        <w:rPr>
          <w:color w:val="000000" w:themeColor="text1"/>
        </w:rPr>
        <w:t xml:space="preserve">Network </w:t>
      </w:r>
      <w:r w:rsidRPr="00E807E2">
        <w:rPr>
          <w:color w:val="000000" w:themeColor="text1"/>
        </w:rPr>
        <w:t xml:space="preserve">Security Procedures in its performance of the </w:t>
      </w:r>
      <w:r w:rsidR="00DF545E" w:rsidRPr="00E807E2">
        <w:rPr>
          <w:color w:val="000000" w:themeColor="text1"/>
        </w:rPr>
        <w:t xml:space="preserve">Network </w:t>
      </w:r>
      <w:r w:rsidRPr="00E807E2">
        <w:rPr>
          <w:color w:val="000000" w:themeColor="text1"/>
        </w:rPr>
        <w:t>Security Services.</w:t>
      </w:r>
    </w:p>
    <w:p w14:paraId="5AFB45DE" w14:textId="77777777" w:rsidR="00A84C9C" w:rsidRPr="00E807E2" w:rsidRDefault="00A84C9C" w:rsidP="00826E90">
      <w:pPr>
        <w:pStyle w:val="level3"/>
        <w:ind w:left="709" w:hanging="709"/>
        <w:rPr>
          <w:color w:val="000000" w:themeColor="text1"/>
        </w:rPr>
      </w:pPr>
      <w:r w:rsidRPr="00E807E2">
        <w:rPr>
          <w:color w:val="000000" w:themeColor="text1"/>
        </w:rPr>
        <w:t xml:space="preserve">Service Provider shall develop, maintain, and support processes and procedures to secure the Network Supported Hardware, prevent unauthorised access to the Networks </w:t>
      </w:r>
      <w:proofErr w:type="gramStart"/>
      <w:r w:rsidRPr="00E807E2">
        <w:rPr>
          <w:color w:val="000000" w:themeColor="text1"/>
        </w:rPr>
        <w:t>so as to</w:t>
      </w:r>
      <w:proofErr w:type="gramEnd"/>
      <w:r w:rsidRPr="00E807E2">
        <w:rPr>
          <w:color w:val="000000" w:themeColor="text1"/>
        </w:rPr>
        <w:t xml:space="preserve"> protect the confidentiality, integrity, and security of SARS </w:t>
      </w:r>
      <w:r w:rsidR="00DF545E" w:rsidRPr="00E807E2">
        <w:rPr>
          <w:color w:val="000000" w:themeColor="text1"/>
        </w:rPr>
        <w:t xml:space="preserve">data </w:t>
      </w:r>
      <w:r w:rsidRPr="00E807E2">
        <w:rPr>
          <w:color w:val="000000" w:themeColor="text1"/>
        </w:rPr>
        <w:t>and Confidential Information that is transmitted through Network Supported Hardware.</w:t>
      </w:r>
      <w:r w:rsidR="00145AF8" w:rsidRPr="00E807E2">
        <w:rPr>
          <w:color w:val="000000" w:themeColor="text1"/>
        </w:rPr>
        <w:t xml:space="preserve"> </w:t>
      </w:r>
      <w:r w:rsidRPr="00E807E2">
        <w:rPr>
          <w:color w:val="000000" w:themeColor="text1"/>
        </w:rPr>
        <w:t xml:space="preserve">Service Provider shall not give other parties access to Network Supported Hardware without SARS’ prior written consent except in the response to an emergency Incident, but only to the extent necessary to restore the Network Supported Hardware and then in accordance with emergency procedures that Service Provider </w:t>
      </w:r>
      <w:r w:rsidR="001878C9" w:rsidRPr="00E807E2">
        <w:rPr>
          <w:color w:val="000000" w:themeColor="text1"/>
        </w:rPr>
        <w:t>will</w:t>
      </w:r>
      <w:r w:rsidRPr="00E807E2">
        <w:rPr>
          <w:color w:val="000000" w:themeColor="text1"/>
        </w:rPr>
        <w:t xml:space="preserve"> document as part of the Process and Procedures Library, as approved by SARS. Service Provider shall ensure that adequate security is in place to prohibit unauthorised access to the Network Environment and shall provide, on request, the up-to-date list of all authorised Service Provider Personnel who have access rights to the Network Supported Hardware.</w:t>
      </w:r>
    </w:p>
    <w:p w14:paraId="74B4394D" w14:textId="26B3105C" w:rsidR="00A84C9C" w:rsidRPr="00E807E2" w:rsidRDefault="00A84C9C" w:rsidP="00826E90">
      <w:pPr>
        <w:pStyle w:val="level3"/>
        <w:ind w:left="709" w:hanging="709"/>
        <w:rPr>
          <w:color w:val="000000" w:themeColor="text1"/>
        </w:rPr>
      </w:pPr>
      <w:r w:rsidRPr="00E807E2">
        <w:rPr>
          <w:color w:val="000000" w:themeColor="text1"/>
        </w:rPr>
        <w:t xml:space="preserve">As part of its obligations under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_Ref443554551 \r \h  \* MERGEFORMAT </w:instrText>
      </w:r>
      <w:r w:rsidRPr="00E807E2">
        <w:rPr>
          <w:b/>
          <w:color w:val="000000" w:themeColor="text1"/>
        </w:rPr>
      </w:r>
      <w:r w:rsidRPr="00E807E2">
        <w:rPr>
          <w:b/>
          <w:color w:val="000000" w:themeColor="text1"/>
        </w:rPr>
        <w:fldChar w:fldCharType="separate"/>
      </w:r>
      <w:r w:rsidR="006C7D4B">
        <w:rPr>
          <w:b/>
          <w:color w:val="000000" w:themeColor="text1"/>
        </w:rPr>
        <w:t>10</w:t>
      </w:r>
      <w:r w:rsidRPr="00E807E2">
        <w:rPr>
          <w:b/>
          <w:color w:val="000000" w:themeColor="text1"/>
        </w:rPr>
        <w:fldChar w:fldCharType="end"/>
      </w:r>
      <w:r w:rsidRPr="00E807E2">
        <w:rPr>
          <w:color w:val="000000" w:themeColor="text1"/>
        </w:rPr>
        <w:t xml:space="preserve"> the Service Provider </w:t>
      </w:r>
      <w:r w:rsidR="001878C9" w:rsidRPr="00E807E2">
        <w:rPr>
          <w:color w:val="000000" w:themeColor="text1"/>
        </w:rPr>
        <w:t>will</w:t>
      </w:r>
      <w:r w:rsidRPr="00E807E2">
        <w:rPr>
          <w:color w:val="000000" w:themeColor="text1"/>
        </w:rPr>
        <w:t xml:space="preserve"> implement or maintain mechanisms, procedures, and practices for detecting and preventing or responding to the fraudulent or unauthorised use or access </w:t>
      </w:r>
      <w:r w:rsidR="00DF545E" w:rsidRPr="00E807E2">
        <w:rPr>
          <w:color w:val="000000" w:themeColor="text1"/>
        </w:rPr>
        <w:t>to the SARS network</w:t>
      </w:r>
      <w:r w:rsidRPr="00E807E2">
        <w:rPr>
          <w:color w:val="000000" w:themeColor="text1"/>
        </w:rPr>
        <w:t xml:space="preserve"> and shall document the same as part of the </w:t>
      </w:r>
      <w:r w:rsidRPr="00E807E2">
        <w:rPr>
          <w:color w:val="000000" w:themeColor="text1"/>
        </w:rPr>
        <w:lastRenderedPageBreak/>
        <w:t xml:space="preserve">comprehensive </w:t>
      </w:r>
      <w:r w:rsidR="00DF545E" w:rsidRPr="00E807E2">
        <w:rPr>
          <w:color w:val="000000" w:themeColor="text1"/>
        </w:rPr>
        <w:t xml:space="preserve">Network </w:t>
      </w:r>
      <w:r w:rsidRPr="00E807E2">
        <w:rPr>
          <w:color w:val="000000" w:themeColor="text1"/>
        </w:rPr>
        <w:t>Security Services Procedure to be included as part of Process and Procedures Library.</w:t>
      </w:r>
    </w:p>
    <w:p w14:paraId="41072F24" w14:textId="77777777" w:rsidR="001878C9" w:rsidRPr="00E807E2" w:rsidRDefault="001878C9" w:rsidP="00826E90">
      <w:pPr>
        <w:pStyle w:val="level3"/>
        <w:ind w:left="709" w:hanging="709"/>
        <w:rPr>
          <w:color w:val="000000" w:themeColor="text1"/>
        </w:rPr>
      </w:pPr>
      <w:r w:rsidRPr="00E807E2">
        <w:rPr>
          <w:color w:val="000000" w:themeColor="text1"/>
        </w:rPr>
        <w:t xml:space="preserve">The Service Provider will be responsible for maintaining security and the Network Security Procedures as risks change due to changes in IT infrastructure, organization, the business processes; as SARS changes its security requirements; and as events warrant. Without limiting the generality of the foregoing, Service Provider shall assess changes in security risks throughout the Term. SARS may in its sole discretion modify its security requirements from time to time, including </w:t>
      </w:r>
      <w:proofErr w:type="gramStart"/>
      <w:r w:rsidRPr="00E807E2">
        <w:rPr>
          <w:color w:val="000000" w:themeColor="text1"/>
        </w:rPr>
        <w:t>on the basis of</w:t>
      </w:r>
      <w:proofErr w:type="gramEnd"/>
      <w:r w:rsidRPr="00E807E2">
        <w:rPr>
          <w:color w:val="000000" w:themeColor="text1"/>
        </w:rPr>
        <w:t xml:space="preserve"> the results of such assessment or reports of Security Incidents.</w:t>
      </w:r>
    </w:p>
    <w:p w14:paraId="4BA84EC5" w14:textId="77777777" w:rsidR="00A84C9C" w:rsidRPr="00E807E2" w:rsidRDefault="00A84C9C" w:rsidP="005E7F90">
      <w:pPr>
        <w:pStyle w:val="level2-head"/>
        <w:spacing w:before="240"/>
        <w:ind w:left="709" w:hanging="709"/>
        <w:rPr>
          <w:color w:val="000000" w:themeColor="text1"/>
        </w:rPr>
      </w:pPr>
      <w:r w:rsidRPr="00E807E2">
        <w:rPr>
          <w:color w:val="000000" w:themeColor="text1"/>
        </w:rPr>
        <w:t>General Network Security Management Obligations</w:t>
      </w:r>
    </w:p>
    <w:p w14:paraId="12E2BB7A" w14:textId="77777777" w:rsidR="000C72B7" w:rsidRPr="00E807E2" w:rsidRDefault="000C72B7" w:rsidP="00826E90">
      <w:pPr>
        <w:pStyle w:val="level3"/>
        <w:ind w:left="709" w:hanging="709"/>
        <w:rPr>
          <w:color w:val="000000" w:themeColor="text1"/>
        </w:rPr>
      </w:pPr>
      <w:r w:rsidRPr="00E807E2">
        <w:rPr>
          <w:color w:val="000000" w:themeColor="text1"/>
        </w:rPr>
        <w:t xml:space="preserve">Service Provider shall restrict </w:t>
      </w:r>
      <w:r w:rsidR="00DF545E" w:rsidRPr="00E807E2">
        <w:rPr>
          <w:color w:val="000000" w:themeColor="text1"/>
        </w:rPr>
        <w:t xml:space="preserve">all access (including </w:t>
      </w:r>
      <w:r w:rsidRPr="00E807E2">
        <w:rPr>
          <w:color w:val="000000" w:themeColor="text1"/>
        </w:rPr>
        <w:t>remote access</w:t>
      </w:r>
      <w:r w:rsidR="00DF545E" w:rsidRPr="00E807E2">
        <w:rPr>
          <w:color w:val="000000" w:themeColor="text1"/>
        </w:rPr>
        <w:t>)</w:t>
      </w:r>
      <w:r w:rsidRPr="00E807E2">
        <w:rPr>
          <w:color w:val="000000" w:themeColor="text1"/>
        </w:rPr>
        <w:t xml:space="preserve"> to the Network Environment by Service Provider Personnel to such remote access as is permitted by SARS PPS&amp;G, which include, among others, a requirement that such access be solely for the purpose of performing Services.</w:t>
      </w:r>
    </w:p>
    <w:p w14:paraId="1F3EFDFB" w14:textId="77777777" w:rsidR="000C72B7" w:rsidRPr="00E807E2" w:rsidRDefault="000C72B7" w:rsidP="00826E90">
      <w:pPr>
        <w:pStyle w:val="level3"/>
        <w:ind w:left="709" w:hanging="709"/>
        <w:rPr>
          <w:color w:val="000000" w:themeColor="text1"/>
        </w:rPr>
      </w:pPr>
      <w:r w:rsidRPr="00E807E2">
        <w:rPr>
          <w:color w:val="000000" w:themeColor="text1"/>
        </w:rPr>
        <w:t>Service Provider shall manage all relevant cryptographic keys (as designated by SARS).</w:t>
      </w:r>
    </w:p>
    <w:p w14:paraId="4EA244AC" w14:textId="77777777" w:rsidR="000C72B7" w:rsidRPr="00E807E2" w:rsidRDefault="000C72B7" w:rsidP="00826E90">
      <w:pPr>
        <w:pStyle w:val="level3"/>
        <w:ind w:left="709" w:hanging="709"/>
        <w:rPr>
          <w:color w:val="000000" w:themeColor="text1"/>
        </w:rPr>
      </w:pPr>
      <w:r w:rsidRPr="00E807E2">
        <w:rPr>
          <w:color w:val="000000" w:themeColor="text1"/>
        </w:rPr>
        <w:t>Service Provider shall establish and maintain appropriate safeguards against the unauthorised access, destruction, loss or alteration of SARS Data and Confidential Information under the management of Service Provider that shall be no less rigorous than the more rigorous of:</w:t>
      </w:r>
      <w:r w:rsidR="00145AF8" w:rsidRPr="00E807E2">
        <w:rPr>
          <w:color w:val="000000" w:themeColor="text1"/>
        </w:rPr>
        <w:t xml:space="preserve"> </w:t>
      </w:r>
      <w:r w:rsidRPr="00E807E2">
        <w:rPr>
          <w:color w:val="000000" w:themeColor="text1"/>
        </w:rPr>
        <w:t>(a) the standards required by SARS, policies with respect to the protection of its information and data; or (b) the standards applicable to Service Provider’s own data.</w:t>
      </w:r>
    </w:p>
    <w:p w14:paraId="276E67A9" w14:textId="77777777" w:rsidR="00E807E2" w:rsidRDefault="00DF545E" w:rsidP="005E7F90">
      <w:pPr>
        <w:pStyle w:val="level2-head"/>
        <w:spacing w:before="240"/>
        <w:ind w:left="709" w:hanging="709"/>
        <w:rPr>
          <w:color w:val="000000" w:themeColor="text1"/>
        </w:rPr>
      </w:pPr>
      <w:r w:rsidRPr="00E807E2">
        <w:rPr>
          <w:color w:val="000000" w:themeColor="text1"/>
        </w:rPr>
        <w:t xml:space="preserve">Network </w:t>
      </w:r>
      <w:r w:rsidR="000C72B7" w:rsidRPr="00E807E2">
        <w:rPr>
          <w:color w:val="000000" w:themeColor="text1"/>
        </w:rPr>
        <w:t>Security Configuration Management</w:t>
      </w:r>
    </w:p>
    <w:p w14:paraId="7C4B657D" w14:textId="0CFED642" w:rsidR="000C72B7" w:rsidRPr="00E807E2" w:rsidRDefault="000C72B7" w:rsidP="00826E90">
      <w:pPr>
        <w:pStyle w:val="level3"/>
        <w:ind w:left="709" w:hanging="709"/>
        <w:rPr>
          <w:color w:val="000000" w:themeColor="text1"/>
        </w:rPr>
      </w:pPr>
      <w:r w:rsidRPr="00E807E2">
        <w:rPr>
          <w:color w:val="000000" w:themeColor="text1"/>
        </w:rPr>
        <w:t xml:space="preserve">Service Provider shall integrate </w:t>
      </w:r>
      <w:r w:rsidR="00DF545E" w:rsidRPr="00E807E2">
        <w:rPr>
          <w:color w:val="000000" w:themeColor="text1"/>
        </w:rPr>
        <w:t xml:space="preserve">Network </w:t>
      </w:r>
      <w:r w:rsidRPr="00E807E2">
        <w:rPr>
          <w:color w:val="000000" w:themeColor="text1"/>
        </w:rPr>
        <w:t>Security Services in its performance of Configuration Management and be responsible for managing the integrity and security of the build and configuration of the Network Supported Hardware.</w:t>
      </w:r>
      <w:r w:rsidR="00145AF8" w:rsidRPr="00E807E2">
        <w:rPr>
          <w:color w:val="000000" w:themeColor="text1"/>
        </w:rPr>
        <w:t xml:space="preserve"> </w:t>
      </w:r>
      <w:r w:rsidRPr="00E807E2">
        <w:rPr>
          <w:color w:val="000000" w:themeColor="text1"/>
        </w:rPr>
        <w:t>Service Provider’s responsibilities in such regard shall include</w:t>
      </w:r>
      <w:r w:rsidR="00DF545E" w:rsidRPr="00E807E2">
        <w:rPr>
          <w:color w:val="000000" w:themeColor="text1"/>
        </w:rPr>
        <w:t xml:space="preserve"> informing SARS of any non-compliance to the relevant Network Security Procedures in the Network Supported Hardware and Network Supported Software.</w:t>
      </w:r>
    </w:p>
    <w:p w14:paraId="48F62D24" w14:textId="2C9DC6ED" w:rsidR="00E807E2" w:rsidRDefault="000C72B7" w:rsidP="005E7F90">
      <w:pPr>
        <w:pStyle w:val="level2-head"/>
        <w:spacing w:before="240"/>
        <w:ind w:left="709" w:hanging="709"/>
        <w:rPr>
          <w:color w:val="000000" w:themeColor="text1"/>
        </w:rPr>
      </w:pPr>
      <w:r w:rsidRPr="00E807E2">
        <w:rPr>
          <w:color w:val="000000" w:themeColor="text1"/>
        </w:rPr>
        <w:t>Recommending Improvements</w:t>
      </w:r>
    </w:p>
    <w:p w14:paraId="3AAB5A9F" w14:textId="77777777" w:rsidR="00E807E2" w:rsidRDefault="000C72B7" w:rsidP="00826E90">
      <w:pPr>
        <w:pStyle w:val="level2-text"/>
        <w:ind w:left="709"/>
        <w:rPr>
          <w:color w:val="000000" w:themeColor="text1"/>
        </w:rPr>
      </w:pPr>
      <w:r w:rsidRPr="00E807E2">
        <w:rPr>
          <w:color w:val="000000" w:themeColor="text1"/>
        </w:rPr>
        <w:t>Service Provider shall proactively recommend steps to improve the security of</w:t>
      </w:r>
      <w:r w:rsidR="00DF545E" w:rsidRPr="00E807E2">
        <w:rPr>
          <w:color w:val="000000" w:themeColor="text1"/>
        </w:rPr>
        <w:t xml:space="preserve"> the Network Supported Hardware and in the Network Security Services.</w:t>
      </w:r>
    </w:p>
    <w:p w14:paraId="7CA1DBC3" w14:textId="3BE531F0" w:rsidR="00E807E2" w:rsidRDefault="000C72B7" w:rsidP="005E7F90">
      <w:pPr>
        <w:pStyle w:val="level2-head"/>
        <w:spacing w:before="240"/>
        <w:ind w:left="709" w:hanging="709"/>
        <w:rPr>
          <w:color w:val="000000" w:themeColor="text1"/>
        </w:rPr>
      </w:pPr>
      <w:r w:rsidRPr="00E807E2">
        <w:rPr>
          <w:color w:val="000000" w:themeColor="text1"/>
        </w:rPr>
        <w:t>Backups</w:t>
      </w:r>
    </w:p>
    <w:p w14:paraId="64849A37" w14:textId="11762624" w:rsidR="000C72B7" w:rsidRPr="00E807E2" w:rsidRDefault="000C72B7" w:rsidP="00826E90">
      <w:pPr>
        <w:pStyle w:val="level2-text"/>
        <w:ind w:left="709"/>
        <w:rPr>
          <w:color w:val="000000" w:themeColor="text1"/>
        </w:rPr>
      </w:pPr>
      <w:r w:rsidRPr="00E807E2">
        <w:rPr>
          <w:color w:val="000000" w:themeColor="text1"/>
        </w:rPr>
        <w:t xml:space="preserve">Service Provider shall back up all configurations </w:t>
      </w:r>
      <w:r w:rsidR="00A645E8" w:rsidRPr="00E807E2">
        <w:rPr>
          <w:color w:val="000000" w:themeColor="text1"/>
        </w:rPr>
        <w:t xml:space="preserve">for which the Service Provider is responsible for administering </w:t>
      </w:r>
      <w:r w:rsidRPr="00E807E2">
        <w:rPr>
          <w:color w:val="000000" w:themeColor="text1"/>
        </w:rPr>
        <w:t>and encrypt such back-ups to ensure that the configuration back-ups are protect</w:t>
      </w:r>
      <w:r w:rsidR="004A1DE7" w:rsidRPr="00E807E2">
        <w:rPr>
          <w:color w:val="000000" w:themeColor="text1"/>
        </w:rPr>
        <w:t>ed from any unauthorised access.</w:t>
      </w:r>
    </w:p>
    <w:p w14:paraId="4E1D1535" w14:textId="048BD441" w:rsidR="000C72B7" w:rsidRPr="00E807E2" w:rsidRDefault="000C72B7" w:rsidP="005E7F90">
      <w:pPr>
        <w:pStyle w:val="level2-head"/>
        <w:spacing w:before="240"/>
        <w:ind w:left="709" w:hanging="709"/>
        <w:rPr>
          <w:color w:val="000000" w:themeColor="text1"/>
        </w:rPr>
      </w:pPr>
      <w:r w:rsidRPr="00E807E2">
        <w:rPr>
          <w:color w:val="000000" w:themeColor="text1"/>
        </w:rPr>
        <w:t>Destruction of Media</w:t>
      </w:r>
    </w:p>
    <w:p w14:paraId="4CC37B4E" w14:textId="77777777" w:rsidR="000C72B7" w:rsidRPr="00E807E2" w:rsidRDefault="000C72B7" w:rsidP="00826E90">
      <w:pPr>
        <w:pStyle w:val="level2-text"/>
        <w:ind w:left="709"/>
        <w:rPr>
          <w:color w:val="000000" w:themeColor="text1"/>
        </w:rPr>
      </w:pPr>
      <w:r w:rsidRPr="00E807E2">
        <w:rPr>
          <w:color w:val="000000" w:themeColor="text1"/>
        </w:rPr>
        <w:t xml:space="preserve">Service Provider shall destroy or degauss </w:t>
      </w:r>
      <w:r w:rsidR="004A1DE7" w:rsidRPr="00E807E2">
        <w:rPr>
          <w:color w:val="000000" w:themeColor="text1"/>
        </w:rPr>
        <w:t xml:space="preserve">backup storage </w:t>
      </w:r>
      <w:r w:rsidRPr="00E807E2">
        <w:rPr>
          <w:color w:val="000000" w:themeColor="text1"/>
        </w:rPr>
        <w:t xml:space="preserve">media and that </w:t>
      </w:r>
      <w:r w:rsidR="00A645E8" w:rsidRPr="00E807E2">
        <w:rPr>
          <w:color w:val="000000" w:themeColor="text1"/>
        </w:rPr>
        <w:t>are</w:t>
      </w:r>
      <w:r w:rsidRPr="00E807E2">
        <w:rPr>
          <w:color w:val="000000" w:themeColor="text1"/>
        </w:rPr>
        <w:t xml:space="preserve"> no longer required.</w:t>
      </w:r>
      <w:r w:rsidR="00145AF8" w:rsidRPr="00E807E2">
        <w:rPr>
          <w:color w:val="000000" w:themeColor="text1"/>
        </w:rPr>
        <w:t xml:space="preserve"> </w:t>
      </w:r>
      <w:r w:rsidRPr="00E807E2">
        <w:rPr>
          <w:color w:val="000000" w:themeColor="text1"/>
        </w:rPr>
        <w:t xml:space="preserve">In this regard, Service Provider shall ensure that no SARS </w:t>
      </w:r>
      <w:r w:rsidR="004A1DE7" w:rsidRPr="00E807E2">
        <w:rPr>
          <w:color w:val="000000" w:themeColor="text1"/>
        </w:rPr>
        <w:t xml:space="preserve">data </w:t>
      </w:r>
      <w:r w:rsidRPr="00E807E2">
        <w:rPr>
          <w:color w:val="000000" w:themeColor="text1"/>
        </w:rPr>
        <w:t>is resident on any Service Provider workstations or servers unless authorised in writing, in advance, by SARS.</w:t>
      </w:r>
    </w:p>
    <w:p w14:paraId="025E2C24" w14:textId="77777777" w:rsidR="000C72B7" w:rsidRPr="00E807E2" w:rsidRDefault="004A1DE7" w:rsidP="005E7F90">
      <w:pPr>
        <w:pStyle w:val="level2-head"/>
        <w:spacing w:before="240"/>
        <w:ind w:left="709" w:hanging="709"/>
        <w:rPr>
          <w:color w:val="000000" w:themeColor="text1"/>
        </w:rPr>
      </w:pPr>
      <w:r w:rsidRPr="00E807E2">
        <w:rPr>
          <w:color w:val="000000" w:themeColor="text1"/>
        </w:rPr>
        <w:t xml:space="preserve">Network </w:t>
      </w:r>
      <w:r w:rsidR="000C72B7" w:rsidRPr="00E807E2">
        <w:rPr>
          <w:color w:val="000000" w:themeColor="text1"/>
        </w:rPr>
        <w:t>Security Incident Management</w:t>
      </w:r>
    </w:p>
    <w:p w14:paraId="71D01B85" w14:textId="77777777" w:rsidR="000C72B7" w:rsidRPr="00E807E2" w:rsidRDefault="000C72B7" w:rsidP="00826E90">
      <w:pPr>
        <w:pStyle w:val="level2-text"/>
        <w:ind w:left="709"/>
        <w:rPr>
          <w:color w:val="000000" w:themeColor="text1"/>
        </w:rPr>
      </w:pPr>
      <w:r w:rsidRPr="00E807E2">
        <w:rPr>
          <w:color w:val="000000" w:themeColor="text1"/>
        </w:rPr>
        <w:t xml:space="preserve">Service Provider shall report </w:t>
      </w:r>
      <w:r w:rsidR="004A1DE7" w:rsidRPr="00E807E2">
        <w:rPr>
          <w:color w:val="000000" w:themeColor="text1"/>
        </w:rPr>
        <w:t xml:space="preserve">Network </w:t>
      </w:r>
      <w:r w:rsidRPr="00E807E2">
        <w:rPr>
          <w:color w:val="000000" w:themeColor="text1"/>
        </w:rPr>
        <w:t xml:space="preserve">Security </w:t>
      </w:r>
      <w:r w:rsidR="004A1DE7" w:rsidRPr="00E807E2">
        <w:rPr>
          <w:color w:val="000000" w:themeColor="text1"/>
        </w:rPr>
        <w:t xml:space="preserve">incidents </w:t>
      </w:r>
      <w:r w:rsidRPr="00E807E2">
        <w:rPr>
          <w:color w:val="000000" w:themeColor="text1"/>
        </w:rPr>
        <w:t>in accordance with the</w:t>
      </w:r>
      <w:r w:rsidR="004A1DE7" w:rsidRPr="00E807E2">
        <w:rPr>
          <w:color w:val="000000" w:themeColor="text1"/>
        </w:rPr>
        <w:t xml:space="preserve"> SARS</w:t>
      </w:r>
      <w:r w:rsidRPr="00E807E2">
        <w:rPr>
          <w:color w:val="000000" w:themeColor="text1"/>
        </w:rPr>
        <w:t xml:space="preserve"> Incident Management Procedures.</w:t>
      </w:r>
    </w:p>
    <w:p w14:paraId="57BCB13B" w14:textId="77777777" w:rsidR="000C72B7" w:rsidRPr="00E807E2" w:rsidRDefault="000C72B7" w:rsidP="005E7F90">
      <w:pPr>
        <w:pStyle w:val="level2-head"/>
        <w:spacing w:before="240"/>
        <w:ind w:left="709" w:hanging="709"/>
        <w:rPr>
          <w:color w:val="000000" w:themeColor="text1"/>
        </w:rPr>
      </w:pPr>
      <w:r w:rsidRPr="00E807E2">
        <w:rPr>
          <w:color w:val="000000" w:themeColor="text1"/>
        </w:rPr>
        <w:t>Miscellaneous Security Services</w:t>
      </w:r>
    </w:p>
    <w:p w14:paraId="7CE81533" w14:textId="77777777" w:rsidR="000C72B7" w:rsidRPr="00E807E2" w:rsidRDefault="000C72B7" w:rsidP="00826E90">
      <w:pPr>
        <w:pStyle w:val="level3"/>
        <w:ind w:left="709" w:hanging="709"/>
        <w:rPr>
          <w:color w:val="000000" w:themeColor="text1"/>
        </w:rPr>
      </w:pPr>
      <w:r w:rsidRPr="00E807E2">
        <w:rPr>
          <w:color w:val="000000" w:themeColor="text1"/>
        </w:rPr>
        <w:lastRenderedPageBreak/>
        <w:t xml:space="preserve">Service Provider shall be responsible for performing </w:t>
      </w:r>
      <w:proofErr w:type="gramStart"/>
      <w:r w:rsidRPr="00E807E2">
        <w:rPr>
          <w:color w:val="000000" w:themeColor="text1"/>
        </w:rPr>
        <w:t>a number of</w:t>
      </w:r>
      <w:proofErr w:type="gramEnd"/>
      <w:r w:rsidRPr="00E807E2">
        <w:rPr>
          <w:color w:val="000000" w:themeColor="text1"/>
        </w:rPr>
        <w:t xml:space="preserve"> Security Services that do not </w:t>
      </w:r>
      <w:r w:rsidR="00A645E8" w:rsidRPr="00E807E2">
        <w:rPr>
          <w:color w:val="000000" w:themeColor="text1"/>
        </w:rPr>
        <w:t xml:space="preserve">specifically </w:t>
      </w:r>
      <w:r w:rsidRPr="00E807E2">
        <w:rPr>
          <w:color w:val="000000" w:themeColor="text1"/>
        </w:rPr>
        <w:t>fall into the above categories.</w:t>
      </w:r>
      <w:r w:rsidR="00145AF8" w:rsidRPr="00E807E2">
        <w:rPr>
          <w:color w:val="000000" w:themeColor="text1"/>
        </w:rPr>
        <w:t xml:space="preserve"> </w:t>
      </w:r>
      <w:r w:rsidRPr="00E807E2">
        <w:rPr>
          <w:color w:val="000000" w:themeColor="text1"/>
        </w:rPr>
        <w:t>Service Provider’s responsibilities in such regard shall include:</w:t>
      </w:r>
    </w:p>
    <w:p w14:paraId="6E822D86"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Service Provider shall provide SARS with input regarding </w:t>
      </w:r>
      <w:r w:rsidR="004A1DE7" w:rsidRPr="00E807E2">
        <w:rPr>
          <w:color w:val="000000" w:themeColor="text1"/>
        </w:rPr>
        <w:t xml:space="preserve">general </w:t>
      </w:r>
      <w:r w:rsidRPr="00E807E2">
        <w:rPr>
          <w:color w:val="000000" w:themeColor="text1"/>
        </w:rPr>
        <w:t>security issues relating to the Services.</w:t>
      </w:r>
    </w:p>
    <w:p w14:paraId="13197261"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Service Provider shall provide reasonable support for SARS’ information security awareness efforts, including information regarding the Services requested by SARS.</w:t>
      </w:r>
    </w:p>
    <w:p w14:paraId="5245C117"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Service Provider shall ensure that all Security Incidents remain confidential (in this respect all details pertaining to any such incidents shall be deemed to be the Confidential Information of SARS).</w:t>
      </w:r>
    </w:p>
    <w:p w14:paraId="590D5EA1"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Service Provider shall ensure the integrity, confidentiality and availability of all security information relating to the Network and the Services, including all security logs and records.</w:t>
      </w:r>
    </w:p>
    <w:p w14:paraId="70F42711"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All Network connectivity established between Service Provider and SARS related to the Services shall only be established after SARS has given its approval. Service Provider shall annually confirm in writing the continued accuracy of all information relating to such connectivity.</w:t>
      </w:r>
    </w:p>
    <w:p w14:paraId="618BBC8C"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The nominated SARS security representatives and the nominated Service Provider security representative shall cooperate in sharing information regarding information security matters.</w:t>
      </w:r>
    </w:p>
    <w:p w14:paraId="48CD2CFD" w14:textId="77777777" w:rsidR="000C72B7" w:rsidRPr="00E807E2" w:rsidRDefault="000C72B7" w:rsidP="00826E90">
      <w:pPr>
        <w:pStyle w:val="level3"/>
        <w:ind w:left="709" w:hanging="709"/>
        <w:rPr>
          <w:color w:val="000000" w:themeColor="text1"/>
        </w:rPr>
      </w:pPr>
      <w:r w:rsidRPr="00E807E2">
        <w:rPr>
          <w:color w:val="000000" w:themeColor="text1"/>
        </w:rPr>
        <w:t xml:space="preserve">Service Provider shall, either at SARS’ request or with SARS’ prior approval, isolate and prevent unauthorised or fraudulent use of the </w:t>
      </w:r>
      <w:r w:rsidR="004A1DE7" w:rsidRPr="00E807E2">
        <w:rPr>
          <w:color w:val="000000" w:themeColor="text1"/>
        </w:rPr>
        <w:t>Network Environment</w:t>
      </w:r>
      <w:r w:rsidRPr="00E807E2">
        <w:rPr>
          <w:color w:val="000000" w:themeColor="text1"/>
        </w:rPr>
        <w:t>.</w:t>
      </w:r>
      <w:r w:rsidR="00145AF8" w:rsidRPr="00E807E2">
        <w:rPr>
          <w:color w:val="000000" w:themeColor="text1"/>
        </w:rPr>
        <w:t xml:space="preserve"> </w:t>
      </w:r>
      <w:r w:rsidRPr="00E807E2">
        <w:rPr>
          <w:color w:val="000000" w:themeColor="text1"/>
        </w:rPr>
        <w:t>Such responsibilities shall include:</w:t>
      </w:r>
    </w:p>
    <w:p w14:paraId="0243AF7E" w14:textId="77777777" w:rsidR="000C72B7" w:rsidRPr="00E807E2" w:rsidRDefault="00A645E8" w:rsidP="00FD48DC">
      <w:pPr>
        <w:pStyle w:val="Heading5"/>
        <w:widowControl w:val="0"/>
        <w:numPr>
          <w:ilvl w:val="4"/>
          <w:numId w:val="61"/>
        </w:numPr>
        <w:tabs>
          <w:tab w:val="clear" w:pos="2880"/>
        </w:tabs>
        <w:autoSpaceDE w:val="0"/>
        <w:autoSpaceDN w:val="0"/>
        <w:adjustRightInd w:val="0"/>
        <w:spacing w:after="240"/>
        <w:ind w:left="1134" w:hanging="425"/>
        <w:rPr>
          <w:rFonts w:cs="Arial"/>
          <w:color w:val="000000" w:themeColor="text1"/>
          <w:sz w:val="20"/>
          <w:lang w:val="en-ZA" w:eastAsia="en-US"/>
        </w:rPr>
      </w:pPr>
      <w:r w:rsidRPr="00E807E2">
        <w:rPr>
          <w:rFonts w:cs="Arial"/>
          <w:color w:val="000000" w:themeColor="text1"/>
          <w:sz w:val="20"/>
          <w:lang w:val="en-ZA" w:eastAsia="en-US"/>
        </w:rPr>
        <w:t xml:space="preserve">jointly </w:t>
      </w:r>
      <w:r w:rsidR="000C72B7" w:rsidRPr="00E807E2">
        <w:rPr>
          <w:rFonts w:cs="Arial"/>
          <w:color w:val="000000" w:themeColor="text1"/>
          <w:sz w:val="20"/>
          <w:lang w:val="en-ZA" w:eastAsia="en-US"/>
        </w:rPr>
        <w:t xml:space="preserve">developing with SARS parameters for detecting excessive use of the </w:t>
      </w:r>
      <w:r w:rsidR="004A1DE7" w:rsidRPr="00E807E2">
        <w:rPr>
          <w:rFonts w:cs="Arial"/>
          <w:color w:val="000000" w:themeColor="text1"/>
          <w:sz w:val="20"/>
          <w:lang w:val="en-ZA" w:eastAsia="en-US"/>
        </w:rPr>
        <w:t>Network Environment</w:t>
      </w:r>
      <w:r w:rsidR="000C72B7" w:rsidRPr="00E807E2">
        <w:rPr>
          <w:rFonts w:cs="Arial"/>
          <w:color w:val="000000" w:themeColor="text1"/>
          <w:sz w:val="20"/>
          <w:lang w:val="en-ZA" w:eastAsia="en-US"/>
        </w:rPr>
        <w:t xml:space="preserve"> indicative of hacking or other fraudulent use;</w:t>
      </w:r>
    </w:p>
    <w:p w14:paraId="79B0367B" w14:textId="77777777" w:rsidR="000C72B7" w:rsidRPr="00E807E2" w:rsidRDefault="000C72B7" w:rsidP="00826E90">
      <w:pPr>
        <w:pStyle w:val="Heading5"/>
        <w:widowControl w:val="0"/>
        <w:numPr>
          <w:ilvl w:val="4"/>
          <w:numId w:val="37"/>
        </w:numPr>
        <w:tabs>
          <w:tab w:val="clear" w:pos="2880"/>
        </w:tabs>
        <w:autoSpaceDE w:val="0"/>
        <w:autoSpaceDN w:val="0"/>
        <w:adjustRightInd w:val="0"/>
        <w:spacing w:after="240"/>
        <w:ind w:left="1134" w:hanging="425"/>
        <w:rPr>
          <w:rFonts w:cs="Arial"/>
          <w:color w:val="000000" w:themeColor="text1"/>
          <w:sz w:val="20"/>
          <w:lang w:val="en-ZA" w:eastAsia="en-US"/>
        </w:rPr>
      </w:pPr>
      <w:r w:rsidRPr="00E807E2">
        <w:rPr>
          <w:rFonts w:cs="Arial"/>
          <w:color w:val="000000" w:themeColor="text1"/>
          <w:sz w:val="20"/>
          <w:lang w:val="en-ZA" w:eastAsia="en-US"/>
        </w:rPr>
        <w:t>monitoring use of the Services and preventing usage that is inconsistent with SARS’ then-current security requirements; and</w:t>
      </w:r>
    </w:p>
    <w:p w14:paraId="78271859" w14:textId="77777777" w:rsidR="000C72B7" w:rsidRPr="00E807E2" w:rsidRDefault="000C72B7" w:rsidP="00826E90">
      <w:pPr>
        <w:pStyle w:val="Heading5"/>
        <w:widowControl w:val="0"/>
        <w:numPr>
          <w:ilvl w:val="4"/>
          <w:numId w:val="37"/>
        </w:numPr>
        <w:tabs>
          <w:tab w:val="clear" w:pos="2880"/>
        </w:tabs>
        <w:autoSpaceDE w:val="0"/>
        <w:autoSpaceDN w:val="0"/>
        <w:adjustRightInd w:val="0"/>
        <w:spacing w:after="240"/>
        <w:ind w:left="1134" w:hanging="425"/>
        <w:rPr>
          <w:rFonts w:cs="Arial"/>
          <w:color w:val="000000" w:themeColor="text1"/>
          <w:sz w:val="20"/>
          <w:lang w:val="en-ZA" w:eastAsia="en-US"/>
        </w:rPr>
      </w:pPr>
      <w:r w:rsidRPr="00E807E2">
        <w:rPr>
          <w:rFonts w:cs="Arial"/>
          <w:color w:val="000000" w:themeColor="text1"/>
          <w:sz w:val="20"/>
          <w:lang w:val="en-ZA" w:eastAsia="en-US"/>
        </w:rPr>
        <w:t>cooperating with SARS in conducting security audits regarding authentication tokens, password resets and similar matters.</w:t>
      </w:r>
    </w:p>
    <w:p w14:paraId="0EDE156E" w14:textId="77777777" w:rsidR="000C72B7" w:rsidRPr="00E807E2" w:rsidRDefault="000C72B7" w:rsidP="00826E90">
      <w:pPr>
        <w:pStyle w:val="level2-text"/>
        <w:ind w:left="709"/>
        <w:rPr>
          <w:color w:val="000000" w:themeColor="text1"/>
        </w:rPr>
      </w:pPr>
      <w:r w:rsidRPr="00E807E2">
        <w:rPr>
          <w:color w:val="000000" w:themeColor="text1"/>
        </w:rPr>
        <w:t>Service Provider shall, in consultation with SARS or its designees, identify security risks and recommending and implementing procedures to minimise such risks.</w:t>
      </w:r>
    </w:p>
    <w:p w14:paraId="78E8E39D" w14:textId="77777777" w:rsidR="000C72B7" w:rsidRPr="00E807E2" w:rsidRDefault="000C72B7" w:rsidP="005E7F90">
      <w:pPr>
        <w:pStyle w:val="level2-head"/>
        <w:spacing w:before="240"/>
        <w:ind w:left="709" w:hanging="709"/>
        <w:rPr>
          <w:color w:val="000000" w:themeColor="text1"/>
        </w:rPr>
      </w:pPr>
      <w:r w:rsidRPr="00E807E2">
        <w:rPr>
          <w:color w:val="000000" w:themeColor="text1"/>
        </w:rPr>
        <w:t>Network Security Reporting</w:t>
      </w:r>
    </w:p>
    <w:p w14:paraId="19710941" w14:textId="77777777" w:rsidR="000C72B7" w:rsidRPr="00E807E2" w:rsidRDefault="000C72B7" w:rsidP="00826E90">
      <w:pPr>
        <w:pStyle w:val="level2-text"/>
        <w:ind w:left="709"/>
        <w:rPr>
          <w:color w:val="000000" w:themeColor="text1"/>
        </w:rPr>
      </w:pPr>
      <w:r w:rsidRPr="00E807E2">
        <w:rPr>
          <w:color w:val="000000" w:themeColor="text1"/>
        </w:rPr>
        <w:t xml:space="preserve">Service Provider shall be responsible for preparing reports relating to </w:t>
      </w:r>
      <w:r w:rsidR="001878C9" w:rsidRPr="00E807E2">
        <w:rPr>
          <w:color w:val="000000" w:themeColor="text1"/>
        </w:rPr>
        <w:t xml:space="preserve">Network </w:t>
      </w:r>
      <w:r w:rsidRPr="00E807E2">
        <w:rPr>
          <w:color w:val="000000" w:themeColor="text1"/>
        </w:rPr>
        <w:t>Security Services, includin</w:t>
      </w:r>
      <w:r w:rsidR="0051722D" w:rsidRPr="00E807E2">
        <w:rPr>
          <w:color w:val="000000" w:themeColor="text1"/>
        </w:rPr>
        <w:t xml:space="preserve">g those listed in </w:t>
      </w:r>
      <w:r w:rsidR="0051722D" w:rsidRPr="00E807E2">
        <w:rPr>
          <w:b/>
          <w:color w:val="000000" w:themeColor="text1"/>
        </w:rPr>
        <w:t>Appendix B-N-3</w:t>
      </w:r>
      <w:r w:rsidRPr="00E807E2">
        <w:rPr>
          <w:b/>
          <w:color w:val="000000" w:themeColor="text1"/>
        </w:rPr>
        <w:t xml:space="preserve"> (Managed Network Services Reports</w:t>
      </w:r>
      <w:r w:rsidRPr="00E807E2">
        <w:rPr>
          <w:color w:val="000000" w:themeColor="text1"/>
        </w:rPr>
        <w:t>).</w:t>
      </w:r>
    </w:p>
    <w:p w14:paraId="207CC8F9" w14:textId="77777777" w:rsidR="000C72B7" w:rsidRPr="00E807E2" w:rsidRDefault="000C72B7" w:rsidP="005E7F90">
      <w:pPr>
        <w:pStyle w:val="level2-head"/>
        <w:spacing w:before="240"/>
        <w:ind w:left="709" w:hanging="709"/>
        <w:rPr>
          <w:color w:val="000000" w:themeColor="text1"/>
        </w:rPr>
      </w:pPr>
      <w:r w:rsidRPr="00E807E2">
        <w:rPr>
          <w:color w:val="000000" w:themeColor="text1"/>
        </w:rPr>
        <w:t>Other Security Services</w:t>
      </w:r>
    </w:p>
    <w:p w14:paraId="6E36C16F" w14:textId="39092030" w:rsidR="000C72B7" w:rsidRPr="00E807E2" w:rsidRDefault="007E179A" w:rsidP="00826E90">
      <w:pPr>
        <w:pStyle w:val="level3"/>
        <w:ind w:left="709" w:hanging="709"/>
        <w:rPr>
          <w:color w:val="000000" w:themeColor="text1"/>
        </w:rPr>
      </w:pPr>
      <w:r w:rsidRPr="00E807E2">
        <w:rPr>
          <w:color w:val="000000" w:themeColor="text1"/>
        </w:rPr>
        <w:t xml:space="preserve">Fraud and </w:t>
      </w:r>
      <w:r w:rsidR="000C72B7" w:rsidRPr="00E807E2">
        <w:rPr>
          <w:color w:val="000000" w:themeColor="text1"/>
        </w:rPr>
        <w:t xml:space="preserve">Phishing </w:t>
      </w:r>
      <w:r w:rsidRPr="00E807E2">
        <w:rPr>
          <w:color w:val="000000" w:themeColor="text1"/>
        </w:rPr>
        <w:t xml:space="preserve">Detection </w:t>
      </w:r>
      <w:r w:rsidR="000C72B7" w:rsidRPr="00E807E2">
        <w:rPr>
          <w:color w:val="000000" w:themeColor="text1"/>
        </w:rPr>
        <w:t>Service</w:t>
      </w:r>
    </w:p>
    <w:p w14:paraId="45A7BC61" w14:textId="059628B6"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Service Provider shall be responsible for maintaining the subscription services for </w:t>
      </w:r>
      <w:r w:rsidR="00A84C9C" w:rsidRPr="00E807E2">
        <w:rPr>
          <w:color w:val="000000" w:themeColor="text1"/>
        </w:rPr>
        <w:t>a</w:t>
      </w:r>
      <w:r w:rsidRPr="00E807E2">
        <w:rPr>
          <w:color w:val="000000" w:themeColor="text1"/>
        </w:rPr>
        <w:t xml:space="preserve"> Phishing </w:t>
      </w:r>
      <w:r w:rsidR="00C74972" w:rsidRPr="00E807E2">
        <w:rPr>
          <w:color w:val="000000" w:themeColor="text1"/>
        </w:rPr>
        <w:t xml:space="preserve">Detection </w:t>
      </w:r>
      <w:r w:rsidRPr="00E807E2">
        <w:rPr>
          <w:color w:val="000000" w:themeColor="text1"/>
        </w:rPr>
        <w:t>Service</w:t>
      </w:r>
      <w:r w:rsidR="00A84C9C" w:rsidRPr="00E807E2">
        <w:rPr>
          <w:color w:val="000000" w:themeColor="text1"/>
        </w:rPr>
        <w:t xml:space="preserve"> as approved by SARS</w:t>
      </w:r>
      <w:r w:rsidRPr="00E807E2">
        <w:rPr>
          <w:color w:val="000000" w:themeColor="text1"/>
        </w:rPr>
        <w:t>.</w:t>
      </w:r>
    </w:p>
    <w:p w14:paraId="4EF2B539"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Service Provider shall propose a solution to SARS which incorporates a comprehensive set of measures to ensure end-to-end protection against the threats of phishing attacks. The solution must include proactive monitoring as well as monitoring and escalation of take-down requests (automated and manual mechanisms).</w:t>
      </w:r>
    </w:p>
    <w:p w14:paraId="501F1955" w14:textId="4F3EBACD" w:rsidR="000C72B7" w:rsidRPr="00E807E2" w:rsidRDefault="000C72B7" w:rsidP="00826E90">
      <w:pPr>
        <w:pStyle w:val="level4"/>
        <w:tabs>
          <w:tab w:val="clear" w:pos="2410"/>
        </w:tabs>
        <w:ind w:left="1560" w:hanging="851"/>
        <w:rPr>
          <w:color w:val="000000" w:themeColor="text1"/>
        </w:rPr>
      </w:pPr>
      <w:r w:rsidRPr="00E807E2">
        <w:rPr>
          <w:color w:val="000000" w:themeColor="text1"/>
        </w:rPr>
        <w:lastRenderedPageBreak/>
        <w:t>SARS may, at its sole discretion include the phishing</w:t>
      </w:r>
      <w:r w:rsidR="00FA63CA" w:rsidRPr="00E807E2">
        <w:rPr>
          <w:color w:val="000000" w:themeColor="text1"/>
        </w:rPr>
        <w:t xml:space="preserve"> </w:t>
      </w:r>
      <w:proofErr w:type="spellStart"/>
      <w:r w:rsidR="00FA63CA" w:rsidRPr="00E807E2">
        <w:rPr>
          <w:color w:val="000000" w:themeColor="text1"/>
        </w:rPr>
        <w:t>Dectection</w:t>
      </w:r>
      <w:proofErr w:type="spellEnd"/>
      <w:r w:rsidRPr="00E807E2">
        <w:rPr>
          <w:color w:val="000000" w:themeColor="text1"/>
        </w:rPr>
        <w:t xml:space="preserve"> service proposed by the </w:t>
      </w:r>
      <w:r w:rsidR="00A645E8" w:rsidRPr="00E807E2">
        <w:rPr>
          <w:color w:val="000000" w:themeColor="text1"/>
        </w:rPr>
        <w:t>Service Provider</w:t>
      </w:r>
      <w:r w:rsidRPr="00E807E2">
        <w:rPr>
          <w:color w:val="000000" w:themeColor="text1"/>
        </w:rPr>
        <w:t xml:space="preserve"> in the scope of services </w:t>
      </w:r>
      <w:r w:rsidR="00A84C9C" w:rsidRPr="00E807E2">
        <w:rPr>
          <w:color w:val="000000" w:themeColor="text1"/>
        </w:rPr>
        <w:t xml:space="preserve">as </w:t>
      </w:r>
      <w:r w:rsidRPr="00E807E2">
        <w:rPr>
          <w:color w:val="000000" w:themeColor="text1"/>
        </w:rPr>
        <w:t>at the Commencement Date, during the Term or not at all.</w:t>
      </w:r>
    </w:p>
    <w:p w14:paraId="541BB29C" w14:textId="2518D74A" w:rsidR="000C72B7" w:rsidRPr="00E807E2" w:rsidRDefault="00FA63CA" w:rsidP="00826E90">
      <w:pPr>
        <w:pStyle w:val="level3"/>
        <w:ind w:left="709" w:hanging="709"/>
        <w:rPr>
          <w:color w:val="000000" w:themeColor="text1"/>
        </w:rPr>
      </w:pPr>
      <w:r w:rsidRPr="00E807E2">
        <w:rPr>
          <w:color w:val="000000" w:themeColor="text1"/>
        </w:rPr>
        <w:t>VPN</w:t>
      </w:r>
      <w:r w:rsidR="00826E90">
        <w:rPr>
          <w:color w:val="000000" w:themeColor="text1"/>
        </w:rPr>
        <w:t xml:space="preserve"> </w:t>
      </w:r>
      <w:r w:rsidR="000C72B7" w:rsidRPr="00E807E2">
        <w:rPr>
          <w:color w:val="000000" w:themeColor="text1"/>
        </w:rPr>
        <w:t>Services</w:t>
      </w:r>
    </w:p>
    <w:p w14:paraId="459FF79E"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Service Provider shall be responsible for the </w:t>
      </w:r>
      <w:r w:rsidR="00A84C9C" w:rsidRPr="00E807E2">
        <w:rPr>
          <w:color w:val="000000" w:themeColor="text1"/>
        </w:rPr>
        <w:t xml:space="preserve">provision of licences and </w:t>
      </w:r>
      <w:r w:rsidRPr="00E807E2">
        <w:rPr>
          <w:color w:val="000000" w:themeColor="text1"/>
        </w:rPr>
        <w:t>software maintenance of the RSA Authentication Manager</w:t>
      </w:r>
      <w:r w:rsidR="00DF781A" w:rsidRPr="00E807E2">
        <w:rPr>
          <w:color w:val="000000" w:themeColor="text1"/>
        </w:rPr>
        <w:t xml:space="preserve"> or equivalent</w:t>
      </w:r>
      <w:r w:rsidRPr="00E807E2">
        <w:rPr>
          <w:color w:val="000000" w:themeColor="text1"/>
        </w:rPr>
        <w:t>, client software and tokens, including the provision of additional software licences required during the Term.</w:t>
      </w:r>
    </w:p>
    <w:p w14:paraId="24EB4649"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Service Provider shall be responsible for onsite software support </w:t>
      </w:r>
      <w:r w:rsidR="00F6023C" w:rsidRPr="00E807E2">
        <w:rPr>
          <w:color w:val="000000" w:themeColor="text1"/>
        </w:rPr>
        <w:t xml:space="preserve">for RSA Authentication Manager, client software and tokens </w:t>
      </w:r>
      <w:r w:rsidRPr="00E807E2">
        <w:rPr>
          <w:color w:val="000000" w:themeColor="text1"/>
        </w:rPr>
        <w:t>during product upgrades</w:t>
      </w:r>
      <w:r w:rsidR="00F6023C" w:rsidRPr="00E807E2">
        <w:rPr>
          <w:color w:val="000000" w:themeColor="text1"/>
        </w:rPr>
        <w:t>.</w:t>
      </w:r>
    </w:p>
    <w:p w14:paraId="70F428D9"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The Service Provider shall be responsible for onsite software support</w:t>
      </w:r>
      <w:r w:rsidR="00F6023C" w:rsidRPr="00E807E2">
        <w:rPr>
          <w:color w:val="000000" w:themeColor="text1"/>
        </w:rPr>
        <w:t xml:space="preserve"> RSA Authentication Manager, client software and tokens</w:t>
      </w:r>
      <w:r w:rsidRPr="00E807E2">
        <w:rPr>
          <w:color w:val="000000" w:themeColor="text1"/>
        </w:rPr>
        <w:t xml:space="preserve"> during </w:t>
      </w:r>
      <w:r w:rsidR="001878C9" w:rsidRPr="00E807E2">
        <w:rPr>
          <w:color w:val="000000" w:themeColor="text1"/>
        </w:rPr>
        <w:t>high impact incidents</w:t>
      </w:r>
      <w:r w:rsidRPr="00E807E2">
        <w:rPr>
          <w:color w:val="000000" w:themeColor="text1"/>
        </w:rPr>
        <w:t xml:space="preserve"> and the remediation thereof.</w:t>
      </w:r>
    </w:p>
    <w:p w14:paraId="61CFEDDD"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w:t>
      </w:r>
      <w:r w:rsidR="00F6023C" w:rsidRPr="00E807E2">
        <w:rPr>
          <w:color w:val="000000" w:themeColor="text1"/>
        </w:rPr>
        <w:t xml:space="preserve">Service </w:t>
      </w:r>
      <w:r w:rsidRPr="00E807E2">
        <w:rPr>
          <w:color w:val="000000" w:themeColor="text1"/>
        </w:rPr>
        <w:t>Provider shall be responsible for bi-annual health checks of the implemented solution and will include:</w:t>
      </w:r>
    </w:p>
    <w:p w14:paraId="00E519D2" w14:textId="77777777" w:rsidR="00A645E8" w:rsidRPr="00E807E2" w:rsidRDefault="00A645E8" w:rsidP="00FD48DC">
      <w:pPr>
        <w:pStyle w:val="Heading5"/>
        <w:widowControl w:val="0"/>
        <w:numPr>
          <w:ilvl w:val="4"/>
          <w:numId w:val="64"/>
        </w:numPr>
        <w:tabs>
          <w:tab w:val="clear" w:pos="2880"/>
        </w:tabs>
        <w:autoSpaceDE w:val="0"/>
        <w:autoSpaceDN w:val="0"/>
        <w:adjustRightInd w:val="0"/>
        <w:spacing w:after="240"/>
        <w:ind w:left="1985" w:hanging="425"/>
        <w:rPr>
          <w:rFonts w:cs="Arial"/>
          <w:color w:val="000000" w:themeColor="text1"/>
          <w:sz w:val="20"/>
          <w:lang w:val="en-ZA" w:eastAsia="en-US"/>
        </w:rPr>
      </w:pPr>
      <w:r w:rsidRPr="00E807E2">
        <w:rPr>
          <w:rFonts w:cs="Arial"/>
          <w:color w:val="000000" w:themeColor="text1"/>
          <w:sz w:val="20"/>
          <w:lang w:val="en-ZA" w:eastAsia="en-US"/>
        </w:rPr>
        <w:t xml:space="preserve">Version </w:t>
      </w:r>
      <w:r w:rsidR="001878C9" w:rsidRPr="00E807E2">
        <w:rPr>
          <w:rFonts w:cs="Arial"/>
          <w:color w:val="000000" w:themeColor="text1"/>
          <w:sz w:val="20"/>
          <w:lang w:val="en-ZA" w:eastAsia="en-US"/>
        </w:rPr>
        <w:t xml:space="preserve">control </w:t>
      </w:r>
      <w:r w:rsidRPr="00E807E2">
        <w:rPr>
          <w:rFonts w:cs="Arial"/>
          <w:color w:val="000000" w:themeColor="text1"/>
          <w:sz w:val="20"/>
          <w:lang w:val="en-ZA" w:eastAsia="en-US"/>
        </w:rPr>
        <w:t>and patch level verification;</w:t>
      </w:r>
    </w:p>
    <w:p w14:paraId="701C3B4B" w14:textId="77777777" w:rsidR="00A645E8" w:rsidRPr="00E807E2" w:rsidRDefault="00A645E8" w:rsidP="00612812">
      <w:pPr>
        <w:widowControl w:val="0"/>
        <w:numPr>
          <w:ilvl w:val="4"/>
          <w:numId w:val="70"/>
        </w:numPr>
        <w:tabs>
          <w:tab w:val="clear" w:pos="2880"/>
        </w:tabs>
        <w:autoSpaceDE w:val="0"/>
        <w:autoSpaceDN w:val="0"/>
        <w:adjustRightInd w:val="0"/>
        <w:spacing w:before="240" w:after="240"/>
        <w:ind w:left="1985" w:hanging="425"/>
        <w:outlineLvl w:val="4"/>
        <w:rPr>
          <w:rFonts w:cs="Arial"/>
          <w:color w:val="000000" w:themeColor="text1"/>
          <w:sz w:val="20"/>
          <w:lang w:val="en-ZA" w:eastAsia="en-US"/>
        </w:rPr>
      </w:pPr>
      <w:r w:rsidRPr="00E807E2">
        <w:rPr>
          <w:rFonts w:cs="Arial"/>
          <w:color w:val="000000" w:themeColor="text1"/>
          <w:sz w:val="20"/>
          <w:lang w:val="en-ZA" w:eastAsia="en-US"/>
        </w:rPr>
        <w:t>OEM system health checks;</w:t>
      </w:r>
    </w:p>
    <w:p w14:paraId="061B9A52" w14:textId="77777777" w:rsidR="00A645E8" w:rsidRPr="00E807E2" w:rsidRDefault="00A645E8" w:rsidP="00612812">
      <w:pPr>
        <w:widowControl w:val="0"/>
        <w:numPr>
          <w:ilvl w:val="4"/>
          <w:numId w:val="70"/>
        </w:numPr>
        <w:tabs>
          <w:tab w:val="clear" w:pos="2880"/>
        </w:tabs>
        <w:autoSpaceDE w:val="0"/>
        <w:autoSpaceDN w:val="0"/>
        <w:adjustRightInd w:val="0"/>
        <w:spacing w:before="240" w:after="240"/>
        <w:ind w:left="1985" w:hanging="425"/>
        <w:outlineLvl w:val="4"/>
        <w:rPr>
          <w:rFonts w:cs="Arial"/>
          <w:color w:val="000000" w:themeColor="text1"/>
          <w:sz w:val="20"/>
          <w:lang w:val="en-ZA" w:eastAsia="en-US"/>
        </w:rPr>
      </w:pPr>
      <w:r w:rsidRPr="00E807E2">
        <w:rPr>
          <w:rFonts w:cs="Arial"/>
          <w:color w:val="000000" w:themeColor="text1"/>
          <w:sz w:val="20"/>
          <w:lang w:val="en-ZA" w:eastAsia="en-US"/>
        </w:rPr>
        <w:t>Logging and alerts review; and</w:t>
      </w:r>
    </w:p>
    <w:p w14:paraId="6BFBF45C" w14:textId="77777777" w:rsidR="00A645E8" w:rsidRPr="00E807E2" w:rsidRDefault="00A645E8" w:rsidP="00612812">
      <w:pPr>
        <w:widowControl w:val="0"/>
        <w:numPr>
          <w:ilvl w:val="4"/>
          <w:numId w:val="70"/>
        </w:numPr>
        <w:tabs>
          <w:tab w:val="clear" w:pos="2880"/>
        </w:tabs>
        <w:autoSpaceDE w:val="0"/>
        <w:autoSpaceDN w:val="0"/>
        <w:adjustRightInd w:val="0"/>
        <w:spacing w:before="240" w:after="240"/>
        <w:ind w:left="1985" w:hanging="425"/>
        <w:outlineLvl w:val="4"/>
        <w:rPr>
          <w:rFonts w:cs="Arial"/>
          <w:color w:val="000000" w:themeColor="text1"/>
          <w:sz w:val="20"/>
          <w:lang w:val="en-ZA" w:eastAsia="en-US"/>
        </w:rPr>
      </w:pPr>
      <w:r w:rsidRPr="00E807E2">
        <w:rPr>
          <w:rFonts w:cs="Arial"/>
          <w:color w:val="000000" w:themeColor="text1"/>
          <w:sz w:val="20"/>
          <w:lang w:val="en-ZA" w:eastAsia="en-US"/>
        </w:rPr>
        <w:t>Remediation recommendations.</w:t>
      </w:r>
    </w:p>
    <w:p w14:paraId="40B8BDFB" w14:textId="77777777" w:rsidR="000C72B7" w:rsidRPr="00E807E2" w:rsidRDefault="000C72B7" w:rsidP="00826E90">
      <w:pPr>
        <w:pStyle w:val="level3"/>
        <w:ind w:left="709" w:hanging="709"/>
        <w:rPr>
          <w:color w:val="000000" w:themeColor="text1"/>
        </w:rPr>
      </w:pPr>
      <w:r w:rsidRPr="00E807E2">
        <w:rPr>
          <w:color w:val="000000" w:themeColor="text1"/>
        </w:rPr>
        <w:t>Firewall Services</w:t>
      </w:r>
    </w:p>
    <w:p w14:paraId="0A5D1576" w14:textId="6CA46F88" w:rsidR="000C72B7" w:rsidRPr="00E807E2" w:rsidRDefault="000C72B7" w:rsidP="00826E90">
      <w:pPr>
        <w:pStyle w:val="level4"/>
        <w:tabs>
          <w:tab w:val="clear" w:pos="2410"/>
        </w:tabs>
        <w:ind w:left="1560" w:hanging="851"/>
        <w:rPr>
          <w:color w:val="000000" w:themeColor="text1"/>
        </w:rPr>
      </w:pPr>
      <w:r w:rsidRPr="00E807E2">
        <w:rPr>
          <w:color w:val="000000" w:themeColor="text1"/>
        </w:rPr>
        <w:t>The Service Provider shall be responsible for the hardware and software maintenance of the implemented C</w:t>
      </w:r>
      <w:r w:rsidR="000C5654" w:rsidRPr="00E807E2">
        <w:rPr>
          <w:color w:val="000000" w:themeColor="text1"/>
        </w:rPr>
        <w:t>ISCO</w:t>
      </w:r>
      <w:r w:rsidRPr="00E807E2">
        <w:rPr>
          <w:color w:val="000000" w:themeColor="text1"/>
        </w:rPr>
        <w:t xml:space="preserve"> firewall technology</w:t>
      </w:r>
      <w:r w:rsidR="001878C9" w:rsidRPr="00E807E2">
        <w:rPr>
          <w:color w:val="000000" w:themeColor="text1"/>
        </w:rPr>
        <w:t xml:space="preserve"> at SARS Sites</w:t>
      </w:r>
      <w:r w:rsidRPr="00E807E2">
        <w:rPr>
          <w:color w:val="000000" w:themeColor="text1"/>
        </w:rPr>
        <w:t>, Internet perimeters including the C</w:t>
      </w:r>
      <w:r w:rsidR="000C5654" w:rsidRPr="00E807E2">
        <w:rPr>
          <w:color w:val="000000" w:themeColor="text1"/>
        </w:rPr>
        <w:t>ISCO</w:t>
      </w:r>
      <w:r w:rsidRPr="00E807E2">
        <w:rPr>
          <w:color w:val="000000" w:themeColor="text1"/>
        </w:rPr>
        <w:t xml:space="preserve"> </w:t>
      </w:r>
      <w:r w:rsidR="00A645E8" w:rsidRPr="00E807E2">
        <w:rPr>
          <w:color w:val="000000" w:themeColor="text1"/>
        </w:rPr>
        <w:t>Firewall Services Module</w:t>
      </w:r>
      <w:r w:rsidR="001878C9" w:rsidRPr="00E807E2">
        <w:rPr>
          <w:color w:val="000000" w:themeColor="text1"/>
        </w:rPr>
        <w:t xml:space="preserve"> device</w:t>
      </w:r>
      <w:r w:rsidRPr="00E807E2">
        <w:rPr>
          <w:color w:val="000000" w:themeColor="text1"/>
        </w:rPr>
        <w:t>.</w:t>
      </w:r>
    </w:p>
    <w:p w14:paraId="300D0A16"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Service Provider shall be responsible for onsite </w:t>
      </w:r>
      <w:r w:rsidR="004F7943" w:rsidRPr="00E807E2">
        <w:rPr>
          <w:color w:val="000000" w:themeColor="text1"/>
        </w:rPr>
        <w:t xml:space="preserve">firewall </w:t>
      </w:r>
      <w:r w:rsidRPr="00E807E2">
        <w:rPr>
          <w:color w:val="000000" w:themeColor="text1"/>
        </w:rPr>
        <w:t xml:space="preserve">hardware and/or software support during product </w:t>
      </w:r>
      <w:proofErr w:type="gramStart"/>
      <w:r w:rsidRPr="00E807E2">
        <w:rPr>
          <w:color w:val="000000" w:themeColor="text1"/>
        </w:rPr>
        <w:t>upgrades</w:t>
      </w:r>
      <w:proofErr w:type="gramEnd"/>
    </w:p>
    <w:p w14:paraId="7F48CCFF"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Service Provider shall be responsible for onsite </w:t>
      </w:r>
      <w:r w:rsidR="004F7943" w:rsidRPr="00E807E2">
        <w:rPr>
          <w:color w:val="000000" w:themeColor="text1"/>
        </w:rPr>
        <w:t xml:space="preserve">firewall </w:t>
      </w:r>
      <w:r w:rsidRPr="00E807E2">
        <w:rPr>
          <w:color w:val="000000" w:themeColor="text1"/>
        </w:rPr>
        <w:t>hardware and/or software support during all outages and/or incidents and the remediation thereof.</w:t>
      </w:r>
    </w:p>
    <w:p w14:paraId="26ED5F21"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The service Provider shall be responsible for bi-annual health checks of the implemented solution and will include:</w:t>
      </w:r>
    </w:p>
    <w:p w14:paraId="7B673EA4" w14:textId="77777777" w:rsidR="000C72B7" w:rsidRPr="00E807E2" w:rsidRDefault="000C72B7" w:rsidP="00FD48DC">
      <w:pPr>
        <w:pStyle w:val="Heading5"/>
        <w:widowControl w:val="0"/>
        <w:numPr>
          <w:ilvl w:val="4"/>
          <w:numId w:val="60"/>
        </w:numPr>
        <w:tabs>
          <w:tab w:val="clear" w:pos="2880"/>
        </w:tabs>
        <w:autoSpaceDE w:val="0"/>
        <w:autoSpaceDN w:val="0"/>
        <w:adjustRightInd w:val="0"/>
        <w:spacing w:after="240"/>
        <w:ind w:left="1985" w:hanging="425"/>
        <w:rPr>
          <w:rFonts w:cs="Arial"/>
          <w:color w:val="000000" w:themeColor="text1"/>
          <w:sz w:val="20"/>
          <w:lang w:val="en-ZA" w:eastAsia="en-US"/>
        </w:rPr>
      </w:pPr>
      <w:r w:rsidRPr="00E807E2">
        <w:rPr>
          <w:rFonts w:cs="Arial"/>
          <w:color w:val="000000" w:themeColor="text1"/>
          <w:sz w:val="20"/>
          <w:lang w:val="en-ZA" w:eastAsia="en-US"/>
        </w:rPr>
        <w:t xml:space="preserve">Version </w:t>
      </w:r>
      <w:r w:rsidR="001878C9" w:rsidRPr="00E807E2">
        <w:rPr>
          <w:rFonts w:cs="Arial"/>
          <w:color w:val="000000" w:themeColor="text1"/>
          <w:sz w:val="20"/>
          <w:lang w:val="en-ZA" w:eastAsia="en-US"/>
        </w:rPr>
        <w:t xml:space="preserve">control </w:t>
      </w:r>
      <w:r w:rsidRPr="00E807E2">
        <w:rPr>
          <w:rFonts w:cs="Arial"/>
          <w:color w:val="000000" w:themeColor="text1"/>
          <w:sz w:val="20"/>
          <w:lang w:val="en-ZA" w:eastAsia="en-US"/>
        </w:rPr>
        <w:t>and patch level verification</w:t>
      </w:r>
      <w:r w:rsidR="00A645E8" w:rsidRPr="00E807E2">
        <w:rPr>
          <w:rFonts w:cs="Arial"/>
          <w:color w:val="000000" w:themeColor="text1"/>
          <w:sz w:val="20"/>
          <w:lang w:val="en-ZA" w:eastAsia="en-US"/>
        </w:rPr>
        <w:t>;</w:t>
      </w:r>
    </w:p>
    <w:p w14:paraId="42DB089F" w14:textId="77777777" w:rsidR="000C72B7" w:rsidRPr="00E807E2" w:rsidRDefault="000C72B7" w:rsidP="00826E90">
      <w:pPr>
        <w:pStyle w:val="Heading5"/>
        <w:widowControl w:val="0"/>
        <w:numPr>
          <w:ilvl w:val="4"/>
          <w:numId w:val="37"/>
        </w:numPr>
        <w:tabs>
          <w:tab w:val="clear" w:pos="2880"/>
        </w:tabs>
        <w:autoSpaceDE w:val="0"/>
        <w:autoSpaceDN w:val="0"/>
        <w:adjustRightInd w:val="0"/>
        <w:spacing w:after="240"/>
        <w:ind w:left="1985" w:hanging="425"/>
        <w:rPr>
          <w:rFonts w:cs="Arial"/>
          <w:color w:val="000000" w:themeColor="text1"/>
          <w:sz w:val="20"/>
          <w:lang w:val="en-ZA" w:eastAsia="en-US"/>
        </w:rPr>
      </w:pPr>
      <w:r w:rsidRPr="00E807E2">
        <w:rPr>
          <w:rFonts w:cs="Arial"/>
          <w:color w:val="000000" w:themeColor="text1"/>
          <w:sz w:val="20"/>
          <w:lang w:val="en-ZA" w:eastAsia="en-US"/>
        </w:rPr>
        <w:t xml:space="preserve">OEM </w:t>
      </w:r>
      <w:r w:rsidR="00EE3738" w:rsidRPr="00E807E2">
        <w:rPr>
          <w:rFonts w:cs="Arial"/>
          <w:color w:val="000000" w:themeColor="text1"/>
          <w:sz w:val="20"/>
          <w:lang w:val="en-ZA" w:eastAsia="en-US"/>
        </w:rPr>
        <w:t xml:space="preserve">system </w:t>
      </w:r>
      <w:r w:rsidRPr="00E807E2">
        <w:rPr>
          <w:rFonts w:cs="Arial"/>
          <w:color w:val="000000" w:themeColor="text1"/>
          <w:sz w:val="20"/>
          <w:lang w:val="en-ZA" w:eastAsia="en-US"/>
        </w:rPr>
        <w:t xml:space="preserve">health </w:t>
      </w:r>
      <w:r w:rsidR="00EE3738" w:rsidRPr="00E807E2">
        <w:rPr>
          <w:rFonts w:cs="Arial"/>
          <w:color w:val="000000" w:themeColor="text1"/>
          <w:sz w:val="20"/>
          <w:lang w:val="en-ZA" w:eastAsia="en-US"/>
        </w:rPr>
        <w:t>checks</w:t>
      </w:r>
      <w:r w:rsidR="00A645E8" w:rsidRPr="00E807E2">
        <w:rPr>
          <w:rFonts w:cs="Arial"/>
          <w:color w:val="000000" w:themeColor="text1"/>
          <w:sz w:val="20"/>
          <w:lang w:val="en-ZA" w:eastAsia="en-US"/>
        </w:rPr>
        <w:t>;</w:t>
      </w:r>
    </w:p>
    <w:p w14:paraId="67E69D17" w14:textId="77777777" w:rsidR="000C72B7" w:rsidRPr="00E807E2" w:rsidRDefault="000C72B7" w:rsidP="00826E90">
      <w:pPr>
        <w:pStyle w:val="Heading5"/>
        <w:widowControl w:val="0"/>
        <w:numPr>
          <w:ilvl w:val="4"/>
          <w:numId w:val="37"/>
        </w:numPr>
        <w:tabs>
          <w:tab w:val="clear" w:pos="2880"/>
        </w:tabs>
        <w:autoSpaceDE w:val="0"/>
        <w:autoSpaceDN w:val="0"/>
        <w:adjustRightInd w:val="0"/>
        <w:spacing w:after="240"/>
        <w:ind w:left="1985" w:hanging="425"/>
        <w:rPr>
          <w:rFonts w:cs="Arial"/>
          <w:color w:val="000000" w:themeColor="text1"/>
          <w:sz w:val="20"/>
          <w:lang w:val="en-ZA" w:eastAsia="en-US"/>
        </w:rPr>
      </w:pPr>
      <w:r w:rsidRPr="00E807E2">
        <w:rPr>
          <w:rFonts w:cs="Arial"/>
          <w:color w:val="000000" w:themeColor="text1"/>
          <w:sz w:val="20"/>
          <w:lang w:val="en-ZA" w:eastAsia="en-US"/>
        </w:rPr>
        <w:t xml:space="preserve">Logging and </w:t>
      </w:r>
      <w:r w:rsidR="00EE3738" w:rsidRPr="00E807E2">
        <w:rPr>
          <w:rFonts w:cs="Arial"/>
          <w:color w:val="000000" w:themeColor="text1"/>
          <w:sz w:val="20"/>
          <w:lang w:val="en-ZA" w:eastAsia="en-US"/>
        </w:rPr>
        <w:t>alerts review</w:t>
      </w:r>
      <w:r w:rsidR="00A645E8" w:rsidRPr="00E807E2">
        <w:rPr>
          <w:rFonts w:cs="Arial"/>
          <w:color w:val="000000" w:themeColor="text1"/>
          <w:sz w:val="20"/>
          <w:lang w:val="en-ZA" w:eastAsia="en-US"/>
        </w:rPr>
        <w:t>; and</w:t>
      </w:r>
    </w:p>
    <w:p w14:paraId="152579B0" w14:textId="77777777" w:rsidR="000C72B7" w:rsidRPr="00E807E2" w:rsidRDefault="000C72B7" w:rsidP="00826E90">
      <w:pPr>
        <w:pStyle w:val="Heading5"/>
        <w:widowControl w:val="0"/>
        <w:numPr>
          <w:ilvl w:val="4"/>
          <w:numId w:val="37"/>
        </w:numPr>
        <w:tabs>
          <w:tab w:val="clear" w:pos="2880"/>
        </w:tabs>
        <w:autoSpaceDE w:val="0"/>
        <w:autoSpaceDN w:val="0"/>
        <w:adjustRightInd w:val="0"/>
        <w:spacing w:after="240"/>
        <w:ind w:left="1985" w:hanging="425"/>
        <w:rPr>
          <w:rFonts w:cs="Arial"/>
          <w:color w:val="000000" w:themeColor="text1"/>
          <w:sz w:val="20"/>
          <w:lang w:val="en-ZA" w:eastAsia="en-US"/>
        </w:rPr>
      </w:pPr>
      <w:r w:rsidRPr="00E807E2">
        <w:rPr>
          <w:rFonts w:cs="Arial"/>
          <w:color w:val="000000" w:themeColor="text1"/>
          <w:sz w:val="20"/>
          <w:lang w:val="en-ZA" w:eastAsia="en-US"/>
        </w:rPr>
        <w:t xml:space="preserve">Remediation </w:t>
      </w:r>
      <w:r w:rsidR="00EE3738" w:rsidRPr="00E807E2">
        <w:rPr>
          <w:rFonts w:cs="Arial"/>
          <w:color w:val="000000" w:themeColor="text1"/>
          <w:sz w:val="20"/>
          <w:lang w:val="en-ZA" w:eastAsia="en-US"/>
        </w:rPr>
        <w:t>recommendations</w:t>
      </w:r>
      <w:r w:rsidR="00A645E8" w:rsidRPr="00E807E2">
        <w:rPr>
          <w:rFonts w:cs="Arial"/>
          <w:color w:val="000000" w:themeColor="text1"/>
          <w:sz w:val="20"/>
          <w:lang w:val="en-ZA" w:eastAsia="en-US"/>
        </w:rPr>
        <w:t>.</w:t>
      </w:r>
    </w:p>
    <w:p w14:paraId="59BA11DA" w14:textId="77777777" w:rsidR="000C72B7" w:rsidRPr="00E807E2" w:rsidRDefault="000C72B7" w:rsidP="00826E90">
      <w:pPr>
        <w:pStyle w:val="level3"/>
        <w:ind w:left="709" w:hanging="709"/>
        <w:rPr>
          <w:color w:val="000000" w:themeColor="text1"/>
        </w:rPr>
      </w:pPr>
      <w:r w:rsidRPr="00E807E2">
        <w:rPr>
          <w:color w:val="000000" w:themeColor="text1"/>
        </w:rPr>
        <w:t>Security Assessments</w:t>
      </w:r>
    </w:p>
    <w:p w14:paraId="524BCBE2" w14:textId="7B57B50E" w:rsidR="000C72B7" w:rsidRPr="00E807E2" w:rsidRDefault="000C72B7" w:rsidP="00826E90">
      <w:pPr>
        <w:pStyle w:val="level4"/>
        <w:tabs>
          <w:tab w:val="clear" w:pos="2410"/>
        </w:tabs>
        <w:ind w:left="1560" w:hanging="851"/>
        <w:rPr>
          <w:color w:val="000000" w:themeColor="text1"/>
        </w:rPr>
      </w:pPr>
      <w:r w:rsidRPr="00E807E2">
        <w:rPr>
          <w:color w:val="000000" w:themeColor="text1"/>
        </w:rPr>
        <w:t>The Service Provider shall be responsible for the provision of application security assessments, penetration testing and vulnerability assessments on request by SARS.</w:t>
      </w:r>
    </w:p>
    <w:p w14:paraId="40D98853"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Service Provider shall be required to submit a proposal in response to SARS’ request </w:t>
      </w:r>
      <w:r w:rsidRPr="00E807E2">
        <w:rPr>
          <w:color w:val="000000" w:themeColor="text1"/>
        </w:rPr>
        <w:lastRenderedPageBreak/>
        <w:t>detailing the skills, knowledge and experience of the individuals proposed to conduct the assessments.</w:t>
      </w:r>
    </w:p>
    <w:p w14:paraId="744FAF37"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SARS, in its sole discretion, may accept or reject the proposal. The award of the RFP to the Service Provider is non-exclusive and SARS reserves its right to contract third parties to conduct the security assessments.</w:t>
      </w:r>
    </w:p>
    <w:p w14:paraId="143248D7" w14:textId="77777777" w:rsidR="000C72B7" w:rsidRPr="00E807E2" w:rsidRDefault="000C72B7" w:rsidP="00826E90">
      <w:pPr>
        <w:pStyle w:val="level3"/>
        <w:ind w:left="709" w:hanging="709"/>
        <w:rPr>
          <w:color w:val="000000" w:themeColor="text1"/>
        </w:rPr>
      </w:pPr>
      <w:r w:rsidRPr="00E807E2">
        <w:rPr>
          <w:color w:val="000000" w:themeColor="text1"/>
        </w:rPr>
        <w:t>Network Admission Control</w:t>
      </w:r>
    </w:p>
    <w:p w14:paraId="68210DF6"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The Service Provider shall be responsible for software support of the Network Admission Control solution including the provision of additional software licences required during the Term.</w:t>
      </w:r>
    </w:p>
    <w:p w14:paraId="57217680"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Service Provider shall be responsible for ensuring correct configuration of all existing and new Network devices on the SARS network, relating to the </w:t>
      </w:r>
      <w:r w:rsidR="004F7943" w:rsidRPr="00E807E2">
        <w:rPr>
          <w:color w:val="000000" w:themeColor="text1"/>
        </w:rPr>
        <w:t>network admission control</w:t>
      </w:r>
      <w:r w:rsidRPr="00E807E2">
        <w:rPr>
          <w:color w:val="000000" w:themeColor="text1"/>
        </w:rPr>
        <w:t xml:space="preserve"> </w:t>
      </w:r>
      <w:r w:rsidR="004F7943" w:rsidRPr="00E807E2">
        <w:rPr>
          <w:color w:val="000000" w:themeColor="text1"/>
        </w:rPr>
        <w:t>services</w:t>
      </w:r>
      <w:r w:rsidRPr="00E807E2">
        <w:rPr>
          <w:color w:val="000000" w:themeColor="text1"/>
        </w:rPr>
        <w:t>.</w:t>
      </w:r>
    </w:p>
    <w:p w14:paraId="0F18596D" w14:textId="77777777" w:rsidR="00E807E2" w:rsidRDefault="000C72B7" w:rsidP="00826E90">
      <w:pPr>
        <w:pStyle w:val="level4"/>
        <w:tabs>
          <w:tab w:val="clear" w:pos="2410"/>
        </w:tabs>
        <w:ind w:left="1560" w:hanging="851"/>
        <w:rPr>
          <w:color w:val="000000" w:themeColor="text1"/>
        </w:rPr>
      </w:pPr>
      <w:r w:rsidRPr="00E807E2">
        <w:rPr>
          <w:color w:val="000000" w:themeColor="text1"/>
        </w:rPr>
        <w:t xml:space="preserve">The </w:t>
      </w:r>
      <w:r w:rsidR="004F7943" w:rsidRPr="00E807E2">
        <w:rPr>
          <w:color w:val="000000" w:themeColor="text1"/>
        </w:rPr>
        <w:t>Service Provider will</w:t>
      </w:r>
      <w:r w:rsidRPr="00E807E2">
        <w:rPr>
          <w:color w:val="000000" w:themeColor="text1"/>
        </w:rPr>
        <w:t xml:space="preserve"> </w:t>
      </w:r>
      <w:proofErr w:type="gramStart"/>
      <w:r w:rsidRPr="00E807E2">
        <w:rPr>
          <w:color w:val="000000" w:themeColor="text1"/>
        </w:rPr>
        <w:t>provide assistance</w:t>
      </w:r>
      <w:proofErr w:type="gramEnd"/>
      <w:r w:rsidRPr="00E807E2">
        <w:rPr>
          <w:color w:val="000000" w:themeColor="text1"/>
        </w:rPr>
        <w:t xml:space="preserve"> in the plan build and implementation of the compliance management and reporting capability.</w:t>
      </w:r>
    </w:p>
    <w:p w14:paraId="5E92864D" w14:textId="15984EEB"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Service Provider </w:t>
      </w:r>
      <w:r w:rsidR="004F7943" w:rsidRPr="00E807E2">
        <w:rPr>
          <w:color w:val="000000" w:themeColor="text1"/>
        </w:rPr>
        <w:t>will</w:t>
      </w:r>
      <w:r w:rsidRPr="00E807E2">
        <w:rPr>
          <w:color w:val="000000" w:themeColor="text1"/>
        </w:rPr>
        <w:t xml:space="preserve"> be responsible for onsite hardware and/or software support </w:t>
      </w:r>
      <w:r w:rsidR="004F7943" w:rsidRPr="00E807E2">
        <w:rPr>
          <w:color w:val="000000" w:themeColor="text1"/>
        </w:rPr>
        <w:t xml:space="preserve">relating to the network admission control services </w:t>
      </w:r>
      <w:r w:rsidRPr="00E807E2">
        <w:rPr>
          <w:color w:val="000000" w:themeColor="text1"/>
        </w:rPr>
        <w:t xml:space="preserve">during product </w:t>
      </w:r>
      <w:proofErr w:type="gramStart"/>
      <w:r w:rsidRPr="00E807E2">
        <w:rPr>
          <w:color w:val="000000" w:themeColor="text1"/>
        </w:rPr>
        <w:t>upgrades</w:t>
      </w:r>
      <w:proofErr w:type="gramEnd"/>
    </w:p>
    <w:p w14:paraId="363725AB"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Service Provider shall be responsible for onsite hardware and/or software support </w:t>
      </w:r>
      <w:r w:rsidR="004F7943" w:rsidRPr="00E807E2">
        <w:rPr>
          <w:color w:val="000000" w:themeColor="text1"/>
        </w:rPr>
        <w:t xml:space="preserve">relating to the network admission control services </w:t>
      </w:r>
      <w:r w:rsidRPr="00E807E2">
        <w:rPr>
          <w:color w:val="000000" w:themeColor="text1"/>
        </w:rPr>
        <w:t>during all outages and/or incidents and the remediation thereof.</w:t>
      </w:r>
    </w:p>
    <w:p w14:paraId="7CACE7F6" w14:textId="77777777" w:rsidR="000C72B7" w:rsidRPr="00E807E2" w:rsidRDefault="000C72B7" w:rsidP="00826E90">
      <w:pPr>
        <w:pStyle w:val="level4"/>
        <w:tabs>
          <w:tab w:val="clear" w:pos="2410"/>
        </w:tabs>
        <w:ind w:left="1560" w:hanging="851"/>
        <w:rPr>
          <w:color w:val="000000" w:themeColor="text1"/>
        </w:rPr>
      </w:pPr>
      <w:r w:rsidRPr="00E807E2">
        <w:rPr>
          <w:color w:val="000000" w:themeColor="text1"/>
        </w:rPr>
        <w:t xml:space="preserve">The </w:t>
      </w:r>
      <w:r w:rsidR="004F7943" w:rsidRPr="00E807E2">
        <w:rPr>
          <w:color w:val="000000" w:themeColor="text1"/>
        </w:rPr>
        <w:t xml:space="preserve">Service </w:t>
      </w:r>
      <w:r w:rsidRPr="00E807E2">
        <w:rPr>
          <w:color w:val="000000" w:themeColor="text1"/>
        </w:rPr>
        <w:t xml:space="preserve">Provider shall </w:t>
      </w:r>
      <w:r w:rsidR="001878C9" w:rsidRPr="00E807E2">
        <w:rPr>
          <w:color w:val="000000" w:themeColor="text1"/>
        </w:rPr>
        <w:t>conduct bi-annual</w:t>
      </w:r>
      <w:r w:rsidRPr="00E807E2">
        <w:rPr>
          <w:color w:val="000000" w:themeColor="text1"/>
        </w:rPr>
        <w:t xml:space="preserve"> health checks</w:t>
      </w:r>
      <w:r w:rsidR="001878C9" w:rsidRPr="00E807E2">
        <w:rPr>
          <w:color w:val="000000" w:themeColor="text1"/>
        </w:rPr>
        <w:t xml:space="preserve">, and/or on request by SARS, </w:t>
      </w:r>
      <w:r w:rsidRPr="00E807E2">
        <w:rPr>
          <w:color w:val="000000" w:themeColor="text1"/>
        </w:rPr>
        <w:t>of the implemented solution and will include:</w:t>
      </w:r>
    </w:p>
    <w:p w14:paraId="104BB637" w14:textId="77777777" w:rsidR="00A645E8" w:rsidRPr="00E807E2" w:rsidRDefault="00A645E8" w:rsidP="00FD48DC">
      <w:pPr>
        <w:pStyle w:val="Heading5"/>
        <w:widowControl w:val="0"/>
        <w:numPr>
          <w:ilvl w:val="4"/>
          <w:numId w:val="63"/>
        </w:numPr>
        <w:tabs>
          <w:tab w:val="clear" w:pos="2880"/>
        </w:tabs>
        <w:autoSpaceDE w:val="0"/>
        <w:autoSpaceDN w:val="0"/>
        <w:adjustRightInd w:val="0"/>
        <w:spacing w:after="240"/>
        <w:ind w:left="1985" w:hanging="425"/>
        <w:rPr>
          <w:rFonts w:cs="Arial"/>
          <w:color w:val="000000" w:themeColor="text1"/>
          <w:sz w:val="20"/>
          <w:lang w:val="en-ZA" w:eastAsia="en-US"/>
        </w:rPr>
      </w:pPr>
      <w:r w:rsidRPr="00E807E2">
        <w:rPr>
          <w:rFonts w:cs="Arial"/>
          <w:color w:val="000000" w:themeColor="text1"/>
          <w:sz w:val="20"/>
          <w:lang w:val="en-ZA" w:eastAsia="en-US"/>
        </w:rPr>
        <w:t xml:space="preserve">Version </w:t>
      </w:r>
      <w:r w:rsidR="001878C9" w:rsidRPr="00E807E2">
        <w:rPr>
          <w:rFonts w:cs="Arial"/>
          <w:color w:val="000000" w:themeColor="text1"/>
          <w:sz w:val="20"/>
          <w:lang w:val="en-ZA" w:eastAsia="en-US"/>
        </w:rPr>
        <w:t xml:space="preserve">control </w:t>
      </w:r>
      <w:r w:rsidRPr="00E807E2">
        <w:rPr>
          <w:rFonts w:cs="Arial"/>
          <w:color w:val="000000" w:themeColor="text1"/>
          <w:sz w:val="20"/>
          <w:lang w:val="en-ZA" w:eastAsia="en-US"/>
        </w:rPr>
        <w:t>and patch level verification;</w:t>
      </w:r>
    </w:p>
    <w:p w14:paraId="439A1A8C" w14:textId="77777777" w:rsidR="00A645E8" w:rsidRPr="00E807E2" w:rsidRDefault="00A645E8" w:rsidP="00FD48DC">
      <w:pPr>
        <w:pStyle w:val="Heading5"/>
        <w:widowControl w:val="0"/>
        <w:numPr>
          <w:ilvl w:val="4"/>
          <w:numId w:val="63"/>
        </w:numPr>
        <w:tabs>
          <w:tab w:val="clear" w:pos="2880"/>
        </w:tabs>
        <w:autoSpaceDE w:val="0"/>
        <w:autoSpaceDN w:val="0"/>
        <w:adjustRightInd w:val="0"/>
        <w:spacing w:after="240"/>
        <w:ind w:left="1985" w:hanging="425"/>
        <w:rPr>
          <w:rFonts w:cs="Arial"/>
          <w:color w:val="000000" w:themeColor="text1"/>
          <w:sz w:val="20"/>
          <w:lang w:val="en-ZA" w:eastAsia="en-US"/>
        </w:rPr>
      </w:pPr>
      <w:r w:rsidRPr="00E807E2">
        <w:rPr>
          <w:rFonts w:cs="Arial"/>
          <w:color w:val="000000" w:themeColor="text1"/>
          <w:sz w:val="20"/>
          <w:lang w:val="en-ZA" w:eastAsia="en-US"/>
        </w:rPr>
        <w:t>OEM system health checks;</w:t>
      </w:r>
    </w:p>
    <w:p w14:paraId="09F93A0A" w14:textId="77777777" w:rsidR="00A645E8" w:rsidRPr="00E807E2" w:rsidRDefault="00A645E8" w:rsidP="00FD48DC">
      <w:pPr>
        <w:pStyle w:val="Heading5"/>
        <w:widowControl w:val="0"/>
        <w:numPr>
          <w:ilvl w:val="4"/>
          <w:numId w:val="63"/>
        </w:numPr>
        <w:tabs>
          <w:tab w:val="clear" w:pos="2880"/>
        </w:tabs>
        <w:autoSpaceDE w:val="0"/>
        <w:autoSpaceDN w:val="0"/>
        <w:adjustRightInd w:val="0"/>
        <w:spacing w:after="240"/>
        <w:ind w:left="1985" w:hanging="425"/>
        <w:rPr>
          <w:rFonts w:cs="Arial"/>
          <w:color w:val="000000" w:themeColor="text1"/>
          <w:sz w:val="20"/>
          <w:lang w:val="en-ZA" w:eastAsia="en-US"/>
        </w:rPr>
      </w:pPr>
      <w:r w:rsidRPr="00E807E2">
        <w:rPr>
          <w:rFonts w:cs="Arial"/>
          <w:color w:val="000000" w:themeColor="text1"/>
          <w:sz w:val="20"/>
          <w:lang w:val="en-ZA" w:eastAsia="en-US"/>
        </w:rPr>
        <w:t>Logging and alerts review; and</w:t>
      </w:r>
    </w:p>
    <w:p w14:paraId="3934488E" w14:textId="77777777" w:rsidR="00A645E8" w:rsidRPr="00E807E2" w:rsidRDefault="00A645E8" w:rsidP="00FD48DC">
      <w:pPr>
        <w:pStyle w:val="Heading5"/>
        <w:widowControl w:val="0"/>
        <w:numPr>
          <w:ilvl w:val="4"/>
          <w:numId w:val="63"/>
        </w:numPr>
        <w:tabs>
          <w:tab w:val="clear" w:pos="2880"/>
        </w:tabs>
        <w:autoSpaceDE w:val="0"/>
        <w:autoSpaceDN w:val="0"/>
        <w:adjustRightInd w:val="0"/>
        <w:spacing w:after="240"/>
        <w:ind w:left="1985" w:hanging="425"/>
        <w:rPr>
          <w:rFonts w:cs="Arial"/>
          <w:color w:val="000000" w:themeColor="text1"/>
          <w:sz w:val="20"/>
          <w:lang w:val="en-ZA" w:eastAsia="en-US"/>
        </w:rPr>
      </w:pPr>
      <w:r w:rsidRPr="00E807E2">
        <w:rPr>
          <w:rFonts w:cs="Arial"/>
          <w:color w:val="000000" w:themeColor="text1"/>
          <w:sz w:val="20"/>
          <w:lang w:val="en-ZA" w:eastAsia="en-US"/>
        </w:rPr>
        <w:t>Remediation recommendations.</w:t>
      </w:r>
    </w:p>
    <w:p w14:paraId="25D04EE6" w14:textId="77777777" w:rsidR="00350380" w:rsidRPr="00E807E2" w:rsidRDefault="00350380" w:rsidP="009C2E09">
      <w:pPr>
        <w:pStyle w:val="Heading5"/>
        <w:widowControl w:val="0"/>
        <w:numPr>
          <w:ilvl w:val="4"/>
          <w:numId w:val="37"/>
        </w:numPr>
        <w:autoSpaceDE w:val="0"/>
        <w:autoSpaceDN w:val="0"/>
        <w:adjustRightInd w:val="0"/>
        <w:spacing w:after="240"/>
        <w:rPr>
          <w:rFonts w:cs="Arial"/>
          <w:color w:val="000000" w:themeColor="text1"/>
          <w:sz w:val="20"/>
          <w:lang w:val="en-ZA" w:eastAsia="en-US"/>
        </w:rPr>
        <w:sectPr w:rsidR="00350380" w:rsidRPr="00E807E2" w:rsidSect="00E807E2">
          <w:footerReference w:type="default" r:id="rId28"/>
          <w:headerReference w:type="first" r:id="rId29"/>
          <w:footerReference w:type="first" r:id="rId30"/>
          <w:pgSz w:w="11907" w:h="16840" w:code="9"/>
          <w:pgMar w:top="1134" w:right="1134" w:bottom="1134" w:left="1134" w:header="720" w:footer="720" w:gutter="0"/>
          <w:cols w:space="720"/>
          <w:docGrid w:linePitch="360"/>
        </w:sectPr>
      </w:pPr>
    </w:p>
    <w:p w14:paraId="436F82D4" w14:textId="77777777" w:rsidR="00350380" w:rsidRPr="00E807E2" w:rsidRDefault="00350380" w:rsidP="00207DD7">
      <w:pPr>
        <w:pStyle w:val="DW-ScheduleHeading"/>
        <w:rPr>
          <w:color w:val="000000" w:themeColor="text1"/>
        </w:rPr>
      </w:pPr>
      <w:bookmarkStart w:id="2187" w:name="_Toc148475608"/>
      <w:r w:rsidRPr="00E807E2">
        <w:rPr>
          <w:color w:val="000000" w:themeColor="text1"/>
        </w:rPr>
        <w:lastRenderedPageBreak/>
        <w:t>Appendix B-N-1</w:t>
      </w:r>
      <w:r w:rsidR="00207DD7" w:rsidRPr="00E807E2">
        <w:rPr>
          <w:color w:val="000000" w:themeColor="text1"/>
        </w:rPr>
        <w:t xml:space="preserve">: </w:t>
      </w:r>
      <w:r w:rsidRPr="00E807E2">
        <w:rPr>
          <w:color w:val="000000" w:themeColor="text1"/>
        </w:rPr>
        <w:t>Network Support Services Transition Plan</w:t>
      </w:r>
      <w:bookmarkEnd w:id="2187"/>
    </w:p>
    <w:p w14:paraId="27FADE7A"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5E35B188"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4CE8859F" w14:textId="77777777"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Bidder’s transition plan as submitted in the Bidder’s proposal]</w:t>
      </w:r>
    </w:p>
    <w:p w14:paraId="0F5B0F17" w14:textId="77777777" w:rsidR="00350380" w:rsidRPr="00E807E2" w:rsidRDefault="00350380" w:rsidP="00350380">
      <w:pPr>
        <w:widowControl w:val="0"/>
        <w:spacing w:before="240" w:after="120" w:line="276" w:lineRule="auto"/>
        <w:ind w:left="709"/>
        <w:rPr>
          <w:rFonts w:cs="Arial"/>
          <w:color w:val="000000" w:themeColor="text1"/>
          <w:sz w:val="20"/>
          <w:lang w:val="en-ZA"/>
        </w:rPr>
        <w:sectPr w:rsidR="00350380" w:rsidRPr="00E807E2" w:rsidSect="00E807E2">
          <w:footerReference w:type="default" r:id="rId31"/>
          <w:headerReference w:type="first" r:id="rId32"/>
          <w:footerReference w:type="first" r:id="rId33"/>
          <w:pgSz w:w="11907" w:h="16840" w:code="9"/>
          <w:pgMar w:top="1134" w:right="1134" w:bottom="1134" w:left="1134" w:header="720" w:footer="720" w:gutter="0"/>
          <w:cols w:space="720"/>
          <w:docGrid w:linePitch="360"/>
        </w:sectPr>
      </w:pPr>
    </w:p>
    <w:p w14:paraId="335E8F2B"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4DA725BC" w14:textId="77777777" w:rsidR="00350380" w:rsidRPr="00E807E2" w:rsidRDefault="00350380" w:rsidP="00207DD7">
      <w:pPr>
        <w:pStyle w:val="DW-ScheduleHeading"/>
        <w:rPr>
          <w:color w:val="000000" w:themeColor="text1"/>
        </w:rPr>
      </w:pPr>
      <w:bookmarkStart w:id="2188" w:name="_Toc148475609"/>
      <w:r w:rsidRPr="00E807E2">
        <w:rPr>
          <w:color w:val="000000" w:themeColor="text1"/>
        </w:rPr>
        <w:t>Appendix B-N-2</w:t>
      </w:r>
      <w:r w:rsidR="00207DD7" w:rsidRPr="00E807E2">
        <w:rPr>
          <w:color w:val="000000" w:themeColor="text1"/>
        </w:rPr>
        <w:t xml:space="preserve">: </w:t>
      </w:r>
      <w:r w:rsidRPr="00E807E2">
        <w:rPr>
          <w:color w:val="000000" w:themeColor="text1"/>
        </w:rPr>
        <w:t>Network Support Services Dependencies</w:t>
      </w:r>
      <w:bookmarkEnd w:id="2188"/>
    </w:p>
    <w:p w14:paraId="205F7138"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0887359B"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462040FE" w14:textId="655DD237"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 xml:space="preserve">[Note to Bidder: SARS is seeking an </w:t>
      </w:r>
      <w:proofErr w:type="gramStart"/>
      <w:r w:rsidRPr="00E807E2">
        <w:rPr>
          <w:rFonts w:cs="Arial"/>
          <w:b/>
          <w:color w:val="000000" w:themeColor="text1"/>
          <w:sz w:val="20"/>
          <w:lang w:val="en-ZA"/>
        </w:rPr>
        <w:t>end to end</w:t>
      </w:r>
      <w:proofErr w:type="gramEnd"/>
      <w:r w:rsidRPr="00E807E2">
        <w:rPr>
          <w:rFonts w:cs="Arial"/>
          <w:b/>
          <w:color w:val="000000" w:themeColor="text1"/>
          <w:sz w:val="20"/>
          <w:lang w:val="en-ZA"/>
        </w:rPr>
        <w:t xml:space="preserve"> solution and disfavours solutions which shift responsibilities back to SARS. </w:t>
      </w:r>
      <w:proofErr w:type="gramStart"/>
      <w:r w:rsidRPr="00E807E2">
        <w:rPr>
          <w:rFonts w:cs="Arial"/>
          <w:b/>
          <w:color w:val="000000" w:themeColor="text1"/>
          <w:sz w:val="20"/>
          <w:lang w:val="en-ZA"/>
        </w:rPr>
        <w:t>With this in mind, please</w:t>
      </w:r>
      <w:proofErr w:type="gramEnd"/>
      <w:r w:rsidRPr="00E807E2">
        <w:rPr>
          <w:rFonts w:cs="Arial"/>
          <w:b/>
          <w:color w:val="000000" w:themeColor="text1"/>
          <w:sz w:val="20"/>
          <w:lang w:val="en-ZA"/>
        </w:rPr>
        <w:t xml:space="preserve"> identify any dependencies on which the charges or any of the Bidder’s Proposal responsibilities may depend</w:t>
      </w:r>
      <w:r w:rsidR="00C26A20">
        <w:rPr>
          <w:rFonts w:cs="Arial"/>
          <w:b/>
          <w:color w:val="000000" w:themeColor="text1"/>
          <w:sz w:val="20"/>
          <w:lang w:val="en-ZA"/>
        </w:rPr>
        <w:t>.</w:t>
      </w:r>
    </w:p>
    <w:p w14:paraId="5E6A2743" w14:textId="5B56814A"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 xml:space="preserve">The Bidder must identify these </w:t>
      </w:r>
      <w:proofErr w:type="gramStart"/>
      <w:r w:rsidRPr="00E807E2">
        <w:rPr>
          <w:rFonts w:cs="Arial"/>
          <w:b/>
          <w:color w:val="000000" w:themeColor="text1"/>
          <w:sz w:val="20"/>
          <w:lang w:val="en-ZA"/>
        </w:rPr>
        <w:t>dependencies  and</w:t>
      </w:r>
      <w:proofErr w:type="gramEnd"/>
      <w:r w:rsidRPr="00E807E2">
        <w:rPr>
          <w:rFonts w:cs="Arial"/>
          <w:b/>
          <w:color w:val="000000" w:themeColor="text1"/>
          <w:sz w:val="20"/>
          <w:lang w:val="en-ZA"/>
        </w:rPr>
        <w:t xml:space="preserve"> those of a technical nature in the technical templates. The final contract will contain the dependencies as populated from the Bidder’s response</w:t>
      </w:r>
      <w:r w:rsidR="00C26A20">
        <w:rPr>
          <w:rFonts w:cs="Arial"/>
          <w:b/>
          <w:color w:val="000000" w:themeColor="text1"/>
          <w:sz w:val="20"/>
          <w:lang w:val="en-ZA"/>
        </w:rPr>
        <w:t>.</w:t>
      </w:r>
      <w:r w:rsidRPr="00E807E2">
        <w:rPr>
          <w:rFonts w:cs="Arial"/>
          <w:b/>
          <w:color w:val="000000" w:themeColor="text1"/>
          <w:sz w:val="20"/>
          <w:lang w:val="en-ZA"/>
        </w:rPr>
        <w:t>]</w:t>
      </w:r>
    </w:p>
    <w:p w14:paraId="29713120" w14:textId="77777777" w:rsidR="00350380" w:rsidRPr="00E807E2" w:rsidRDefault="00350380" w:rsidP="00350380">
      <w:pPr>
        <w:spacing w:before="240" w:line="276" w:lineRule="auto"/>
        <w:ind w:left="709"/>
        <w:rPr>
          <w:rFonts w:cs="Arial"/>
          <w:b/>
          <w:color w:val="000000" w:themeColor="text1"/>
          <w:sz w:val="20"/>
          <w:lang w:val="en-ZA"/>
        </w:rPr>
        <w:sectPr w:rsidR="00350380" w:rsidRPr="00E807E2" w:rsidSect="00E807E2">
          <w:footerReference w:type="default" r:id="rId34"/>
          <w:headerReference w:type="first" r:id="rId35"/>
          <w:footerReference w:type="first" r:id="rId36"/>
          <w:pgSz w:w="11907" w:h="16840" w:code="9"/>
          <w:pgMar w:top="1134" w:right="1134" w:bottom="1134" w:left="1134" w:header="720" w:footer="720" w:gutter="0"/>
          <w:cols w:space="720"/>
          <w:docGrid w:linePitch="360"/>
        </w:sectPr>
      </w:pPr>
    </w:p>
    <w:p w14:paraId="76764ECC"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33B9CE76" w14:textId="77777777" w:rsidR="00350380" w:rsidRPr="00E807E2" w:rsidRDefault="00350380" w:rsidP="00207DD7">
      <w:pPr>
        <w:pStyle w:val="DW-ScheduleHeading"/>
        <w:rPr>
          <w:color w:val="000000" w:themeColor="text1"/>
        </w:rPr>
      </w:pPr>
      <w:bookmarkStart w:id="2189" w:name="_Toc148475610"/>
      <w:r w:rsidRPr="00E807E2">
        <w:rPr>
          <w:color w:val="000000" w:themeColor="text1"/>
        </w:rPr>
        <w:t>Appendix B-N-3</w:t>
      </w:r>
      <w:r w:rsidR="00207DD7" w:rsidRPr="00E807E2">
        <w:rPr>
          <w:color w:val="000000" w:themeColor="text1"/>
        </w:rPr>
        <w:t xml:space="preserve">: </w:t>
      </w:r>
      <w:r w:rsidRPr="00E807E2">
        <w:rPr>
          <w:color w:val="000000" w:themeColor="text1"/>
        </w:rPr>
        <w:t>Network Support Services Reports</w:t>
      </w:r>
      <w:bookmarkEnd w:id="2189"/>
    </w:p>
    <w:p w14:paraId="7A326380"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7A200F25"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3AF20324" w14:textId="323467D6"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report specification as submitted in the Bidder’s proposal</w:t>
      </w:r>
      <w:r w:rsidR="00C26A20">
        <w:rPr>
          <w:rFonts w:cs="Arial"/>
          <w:b/>
          <w:color w:val="000000" w:themeColor="text1"/>
          <w:sz w:val="20"/>
          <w:lang w:val="en-ZA"/>
        </w:rPr>
        <w:t>.</w:t>
      </w:r>
      <w:r w:rsidRPr="00E807E2">
        <w:rPr>
          <w:rFonts w:cs="Arial"/>
          <w:b/>
          <w:color w:val="000000" w:themeColor="text1"/>
          <w:sz w:val="20"/>
          <w:lang w:val="en-ZA"/>
        </w:rPr>
        <w:t>]</w:t>
      </w:r>
    </w:p>
    <w:p w14:paraId="7CB42EB5" w14:textId="77777777" w:rsidR="00C03E4E" w:rsidRPr="00E807E2" w:rsidRDefault="00C03E4E" w:rsidP="00623786">
      <w:pPr>
        <w:widowControl w:val="0"/>
        <w:autoSpaceDE w:val="0"/>
        <w:autoSpaceDN w:val="0"/>
        <w:adjustRightInd w:val="0"/>
        <w:rPr>
          <w:rFonts w:cs="Arial"/>
          <w:color w:val="000000" w:themeColor="text1"/>
          <w:sz w:val="24"/>
          <w:szCs w:val="22"/>
          <w:lang w:val="en-ZA"/>
        </w:rPr>
      </w:pPr>
    </w:p>
    <w:p w14:paraId="126D51E4" w14:textId="77777777" w:rsidR="00C03E4E" w:rsidRPr="00E807E2" w:rsidRDefault="00C03E4E" w:rsidP="00623786">
      <w:pPr>
        <w:widowControl w:val="0"/>
        <w:autoSpaceDE w:val="0"/>
        <w:autoSpaceDN w:val="0"/>
        <w:adjustRightInd w:val="0"/>
        <w:rPr>
          <w:rFonts w:cs="Arial"/>
          <w:color w:val="000000" w:themeColor="text1"/>
          <w:sz w:val="24"/>
          <w:szCs w:val="22"/>
          <w:lang w:val="en-ZA"/>
        </w:rPr>
      </w:pPr>
    </w:p>
    <w:p w14:paraId="60592C5C" w14:textId="77777777" w:rsidR="00C03E4E" w:rsidRPr="00E807E2" w:rsidRDefault="00C03E4E" w:rsidP="00623786">
      <w:pPr>
        <w:widowControl w:val="0"/>
        <w:autoSpaceDE w:val="0"/>
        <w:autoSpaceDN w:val="0"/>
        <w:adjustRightInd w:val="0"/>
        <w:rPr>
          <w:rFonts w:cs="Arial"/>
          <w:color w:val="000000" w:themeColor="text1"/>
          <w:sz w:val="24"/>
          <w:szCs w:val="22"/>
          <w:lang w:val="en-ZA"/>
        </w:rPr>
      </w:pPr>
    </w:p>
    <w:p w14:paraId="716F49ED" w14:textId="77777777" w:rsidR="00350380" w:rsidRPr="00E807E2" w:rsidRDefault="00350380" w:rsidP="00350380">
      <w:pPr>
        <w:widowControl w:val="0"/>
        <w:spacing w:before="240" w:after="120" w:line="276" w:lineRule="auto"/>
        <w:ind w:left="709"/>
        <w:rPr>
          <w:rFonts w:cs="Arial"/>
          <w:color w:val="000000" w:themeColor="text1"/>
          <w:sz w:val="20"/>
          <w:lang w:val="en-ZA"/>
        </w:rPr>
      </w:pPr>
    </w:p>
    <w:p w14:paraId="5573FEBC" w14:textId="77777777" w:rsidR="005C6350" w:rsidRPr="00E807E2" w:rsidRDefault="005C6350" w:rsidP="00F22B44">
      <w:pPr>
        <w:widowControl w:val="0"/>
        <w:spacing w:before="240" w:after="120" w:line="276" w:lineRule="auto"/>
        <w:rPr>
          <w:rFonts w:cs="Arial"/>
          <w:color w:val="000000" w:themeColor="text1"/>
          <w:sz w:val="20"/>
          <w:lang w:val="en-ZA"/>
        </w:rPr>
        <w:sectPr w:rsidR="005C6350" w:rsidRPr="00E807E2" w:rsidSect="00E807E2">
          <w:footerReference w:type="default" r:id="rId37"/>
          <w:headerReference w:type="first" r:id="rId38"/>
          <w:footerReference w:type="first" r:id="rId39"/>
          <w:pgSz w:w="11907" w:h="16840" w:code="9"/>
          <w:pgMar w:top="1134" w:right="1134" w:bottom="1134" w:left="1134" w:header="720" w:footer="720" w:gutter="0"/>
          <w:cols w:space="720"/>
          <w:docGrid w:linePitch="360"/>
        </w:sectPr>
      </w:pPr>
    </w:p>
    <w:p w14:paraId="12EC7FE5" w14:textId="77777777" w:rsidR="00E807E2" w:rsidRDefault="00350380" w:rsidP="00207DD7">
      <w:pPr>
        <w:pStyle w:val="DW-ScheduleHeading"/>
        <w:rPr>
          <w:color w:val="000000" w:themeColor="text1"/>
        </w:rPr>
      </w:pPr>
      <w:bookmarkStart w:id="2190" w:name="_Toc148475611"/>
      <w:r w:rsidRPr="00E807E2">
        <w:rPr>
          <w:color w:val="000000" w:themeColor="text1"/>
        </w:rPr>
        <w:lastRenderedPageBreak/>
        <w:t>Appendix B-N-4</w:t>
      </w:r>
      <w:r w:rsidR="00207DD7" w:rsidRPr="00E807E2">
        <w:rPr>
          <w:color w:val="000000" w:themeColor="text1"/>
        </w:rPr>
        <w:t xml:space="preserve">: </w:t>
      </w:r>
      <w:r w:rsidRPr="00E807E2">
        <w:rPr>
          <w:color w:val="000000" w:themeColor="text1"/>
        </w:rPr>
        <w:t>Network Support</w:t>
      </w:r>
      <w:r w:rsidR="00207DD7" w:rsidRPr="00E807E2">
        <w:rPr>
          <w:color w:val="000000" w:themeColor="text1"/>
        </w:rPr>
        <w:t xml:space="preserve"> </w:t>
      </w:r>
      <w:proofErr w:type="gramStart"/>
      <w:r w:rsidR="00207DD7" w:rsidRPr="00E807E2">
        <w:rPr>
          <w:color w:val="000000" w:themeColor="text1"/>
        </w:rPr>
        <w:t xml:space="preserve">Services </w:t>
      </w:r>
      <w:r w:rsidR="004E2930" w:rsidRPr="00E807E2">
        <w:rPr>
          <w:color w:val="000000" w:themeColor="text1"/>
        </w:rPr>
        <w:t xml:space="preserve"> cON</w:t>
      </w:r>
      <w:r w:rsidR="000A60B0" w:rsidRPr="00E807E2">
        <w:rPr>
          <w:color w:val="000000" w:themeColor="text1"/>
        </w:rPr>
        <w:t>TRACT</w:t>
      </w:r>
      <w:proofErr w:type="gramEnd"/>
      <w:r w:rsidR="000A60B0" w:rsidRPr="00E807E2">
        <w:rPr>
          <w:color w:val="000000" w:themeColor="text1"/>
        </w:rPr>
        <w:t xml:space="preserve"> OBLIGATIONS TRACKER</w:t>
      </w:r>
      <w:bookmarkEnd w:id="2190"/>
    </w:p>
    <w:p w14:paraId="4D7E207D" w14:textId="6CF1CA58" w:rsidR="00350380" w:rsidRPr="00E807E2" w:rsidRDefault="00350380" w:rsidP="00350380">
      <w:pPr>
        <w:widowControl w:val="0"/>
        <w:autoSpaceDE w:val="0"/>
        <w:autoSpaceDN w:val="0"/>
        <w:adjustRightInd w:val="0"/>
        <w:rPr>
          <w:rFonts w:cs="Arial"/>
          <w:color w:val="000000" w:themeColor="text1"/>
          <w:sz w:val="24"/>
          <w:szCs w:val="22"/>
          <w:lang w:val="en-ZA"/>
        </w:rPr>
      </w:pPr>
    </w:p>
    <w:p w14:paraId="7AB1394B" w14:textId="1F803E88"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Service Provider and SARS personnel contact details</w:t>
      </w:r>
      <w:r w:rsidR="00C26A20">
        <w:rPr>
          <w:rFonts w:cs="Arial"/>
          <w:b/>
          <w:color w:val="000000" w:themeColor="text1"/>
          <w:sz w:val="20"/>
          <w:lang w:val="en-ZA"/>
        </w:rPr>
        <w:t>.</w:t>
      </w:r>
      <w:r w:rsidRPr="00E807E2">
        <w:rPr>
          <w:rFonts w:cs="Arial"/>
          <w:b/>
          <w:color w:val="000000" w:themeColor="text1"/>
          <w:sz w:val="20"/>
          <w:lang w:val="en-ZA"/>
        </w:rPr>
        <w:t>]</w:t>
      </w:r>
    </w:p>
    <w:p w14:paraId="7BEFE2EF" w14:textId="77777777" w:rsidR="00350380" w:rsidRPr="00E807E2" w:rsidRDefault="00350380" w:rsidP="00350380">
      <w:pPr>
        <w:widowControl w:val="0"/>
        <w:spacing w:before="240" w:after="120" w:line="276" w:lineRule="auto"/>
        <w:ind w:left="709"/>
        <w:rPr>
          <w:rFonts w:cs="Arial"/>
          <w:color w:val="000000" w:themeColor="text1"/>
          <w:sz w:val="20"/>
          <w:lang w:val="en-ZA"/>
        </w:rPr>
        <w:sectPr w:rsidR="00350380" w:rsidRPr="00E807E2" w:rsidSect="00E807E2">
          <w:footerReference w:type="default" r:id="rId40"/>
          <w:headerReference w:type="first" r:id="rId41"/>
          <w:footerReference w:type="first" r:id="rId42"/>
          <w:pgSz w:w="11907" w:h="16840" w:code="9"/>
          <w:pgMar w:top="1134" w:right="1134" w:bottom="1134" w:left="1134" w:header="720" w:footer="720" w:gutter="0"/>
          <w:cols w:space="720"/>
          <w:docGrid w:linePitch="360"/>
        </w:sectPr>
      </w:pPr>
    </w:p>
    <w:p w14:paraId="3CE1F238" w14:textId="77777777" w:rsidR="00350380" w:rsidRPr="00E807E2" w:rsidRDefault="00350380" w:rsidP="00207DD7">
      <w:pPr>
        <w:pStyle w:val="DW-ScheduleHeading"/>
        <w:rPr>
          <w:color w:val="000000" w:themeColor="text1"/>
        </w:rPr>
      </w:pPr>
      <w:bookmarkStart w:id="2191" w:name="_Toc148475612"/>
      <w:r w:rsidRPr="00E807E2">
        <w:rPr>
          <w:color w:val="000000" w:themeColor="text1"/>
        </w:rPr>
        <w:lastRenderedPageBreak/>
        <w:t>Appendix B-N-5</w:t>
      </w:r>
      <w:r w:rsidR="00207DD7" w:rsidRPr="00E807E2">
        <w:rPr>
          <w:color w:val="000000" w:themeColor="text1"/>
        </w:rPr>
        <w:t xml:space="preserve">: </w:t>
      </w:r>
      <w:r w:rsidRPr="00E807E2">
        <w:rPr>
          <w:color w:val="000000" w:themeColor="text1"/>
        </w:rPr>
        <w:t>Network Support Services Third Party Service Contracts</w:t>
      </w:r>
      <w:bookmarkEnd w:id="2191"/>
    </w:p>
    <w:p w14:paraId="431630E0"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455DD5BF"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3BDDC818" w14:textId="77777777"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w:t>
      </w:r>
    </w:p>
    <w:p w14:paraId="4652140A" w14:textId="77777777" w:rsidR="00350380" w:rsidRPr="00E807E2" w:rsidRDefault="00350380" w:rsidP="00350380">
      <w:pPr>
        <w:widowControl w:val="0"/>
        <w:spacing w:before="240" w:after="120" w:line="276" w:lineRule="auto"/>
        <w:ind w:left="709"/>
        <w:rPr>
          <w:rFonts w:cs="Arial"/>
          <w:color w:val="000000" w:themeColor="text1"/>
          <w:sz w:val="20"/>
          <w:lang w:val="en-ZA"/>
        </w:rPr>
        <w:sectPr w:rsidR="00350380" w:rsidRPr="00E807E2" w:rsidSect="00E807E2">
          <w:footerReference w:type="default" r:id="rId43"/>
          <w:headerReference w:type="first" r:id="rId44"/>
          <w:footerReference w:type="first" r:id="rId45"/>
          <w:pgSz w:w="11907" w:h="16840" w:code="9"/>
          <w:pgMar w:top="1134" w:right="1134" w:bottom="1134" w:left="1134" w:header="720" w:footer="720" w:gutter="0"/>
          <w:cols w:space="720"/>
          <w:docGrid w:linePitch="360"/>
        </w:sectPr>
      </w:pPr>
    </w:p>
    <w:p w14:paraId="55D79CDF" w14:textId="77777777" w:rsidR="00350380" w:rsidRPr="00E807E2" w:rsidRDefault="00970C8A" w:rsidP="00207DD7">
      <w:pPr>
        <w:pStyle w:val="DW-ScheduleHeading"/>
        <w:rPr>
          <w:color w:val="000000" w:themeColor="text1"/>
        </w:rPr>
      </w:pPr>
      <w:bookmarkStart w:id="2192" w:name="_Toc148475613"/>
      <w:r w:rsidRPr="00E807E2">
        <w:rPr>
          <w:color w:val="000000" w:themeColor="text1"/>
        </w:rPr>
        <w:lastRenderedPageBreak/>
        <w:t>Appendix B-N</w:t>
      </w:r>
      <w:r w:rsidR="00350380" w:rsidRPr="00E807E2">
        <w:rPr>
          <w:color w:val="000000" w:themeColor="text1"/>
        </w:rPr>
        <w:t>-6</w:t>
      </w:r>
      <w:r w:rsidR="00207DD7" w:rsidRPr="00E807E2">
        <w:rPr>
          <w:color w:val="000000" w:themeColor="text1"/>
        </w:rPr>
        <w:t xml:space="preserve">: </w:t>
      </w:r>
      <w:r w:rsidR="00350380" w:rsidRPr="00E807E2">
        <w:rPr>
          <w:color w:val="000000" w:themeColor="text1"/>
        </w:rPr>
        <w:t>Network Support Services SARS Provided Hardware</w:t>
      </w:r>
      <w:bookmarkEnd w:id="2192"/>
    </w:p>
    <w:p w14:paraId="4BA9FDAA"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537536C0"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52C25557" w14:textId="77777777"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specifications as submitted in the Bidder’s proposal]</w:t>
      </w:r>
    </w:p>
    <w:p w14:paraId="0450D289" w14:textId="77777777" w:rsidR="00350380" w:rsidRPr="00E807E2" w:rsidRDefault="00350380" w:rsidP="00350380">
      <w:pPr>
        <w:widowControl w:val="0"/>
        <w:spacing w:before="240" w:after="120" w:line="276" w:lineRule="auto"/>
        <w:ind w:left="709"/>
        <w:rPr>
          <w:rFonts w:cs="Arial"/>
          <w:color w:val="000000" w:themeColor="text1"/>
          <w:sz w:val="20"/>
          <w:lang w:val="en-ZA"/>
        </w:rPr>
        <w:sectPr w:rsidR="00350380" w:rsidRPr="00E807E2" w:rsidSect="00E807E2">
          <w:footerReference w:type="default" r:id="rId46"/>
          <w:headerReference w:type="first" r:id="rId47"/>
          <w:footerReference w:type="first" r:id="rId48"/>
          <w:pgSz w:w="11907" w:h="16840" w:code="9"/>
          <w:pgMar w:top="1134" w:right="1134" w:bottom="1134" w:left="1134" w:header="720" w:footer="720" w:gutter="0"/>
          <w:cols w:space="720"/>
          <w:docGrid w:linePitch="360"/>
        </w:sectPr>
      </w:pPr>
    </w:p>
    <w:p w14:paraId="2BA982C6" w14:textId="77777777" w:rsidR="00350380" w:rsidRPr="00E807E2" w:rsidRDefault="00350380" w:rsidP="00207DD7">
      <w:pPr>
        <w:pStyle w:val="DW-ScheduleHeading"/>
        <w:rPr>
          <w:color w:val="000000" w:themeColor="text1"/>
        </w:rPr>
      </w:pPr>
      <w:bookmarkStart w:id="2193" w:name="_Toc148475614"/>
      <w:r w:rsidRPr="00E807E2">
        <w:rPr>
          <w:color w:val="000000" w:themeColor="text1"/>
        </w:rPr>
        <w:lastRenderedPageBreak/>
        <w:t>Appendix B-N-7</w:t>
      </w:r>
      <w:r w:rsidR="00207DD7" w:rsidRPr="00E807E2">
        <w:rPr>
          <w:color w:val="000000" w:themeColor="text1"/>
        </w:rPr>
        <w:t xml:space="preserve">: </w:t>
      </w:r>
      <w:r w:rsidRPr="00E807E2">
        <w:rPr>
          <w:color w:val="000000" w:themeColor="text1"/>
        </w:rPr>
        <w:t>Network Support Services SARS IP Licensed to Service Provider</w:t>
      </w:r>
      <w:bookmarkEnd w:id="2193"/>
    </w:p>
    <w:p w14:paraId="210AB7D4"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333B07F3"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7AACB723" w14:textId="77777777"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specifications as submitted in the Bidder’s proposal]</w:t>
      </w:r>
    </w:p>
    <w:p w14:paraId="4EFAACF4" w14:textId="77777777" w:rsidR="00350380" w:rsidRPr="00E807E2" w:rsidRDefault="00350380" w:rsidP="00350380">
      <w:pPr>
        <w:widowControl w:val="0"/>
        <w:spacing w:before="240" w:after="120" w:line="276" w:lineRule="auto"/>
        <w:ind w:left="709"/>
        <w:rPr>
          <w:rFonts w:cs="Arial"/>
          <w:color w:val="000000" w:themeColor="text1"/>
          <w:sz w:val="20"/>
          <w:lang w:val="en-ZA"/>
        </w:rPr>
        <w:sectPr w:rsidR="00350380" w:rsidRPr="00E807E2" w:rsidSect="00E807E2">
          <w:footerReference w:type="default" r:id="rId49"/>
          <w:headerReference w:type="first" r:id="rId50"/>
          <w:footerReference w:type="first" r:id="rId51"/>
          <w:pgSz w:w="11907" w:h="16840" w:code="9"/>
          <w:pgMar w:top="1134" w:right="1134" w:bottom="1134" w:left="1134" w:header="720" w:footer="720" w:gutter="0"/>
          <w:cols w:space="720"/>
          <w:docGrid w:linePitch="360"/>
        </w:sectPr>
      </w:pPr>
    </w:p>
    <w:p w14:paraId="01C9F492" w14:textId="77777777" w:rsidR="00350380" w:rsidRPr="00E807E2" w:rsidRDefault="00970C8A" w:rsidP="00207DD7">
      <w:pPr>
        <w:pStyle w:val="DW-ScheduleHeading"/>
        <w:rPr>
          <w:color w:val="000000" w:themeColor="text1"/>
        </w:rPr>
      </w:pPr>
      <w:bookmarkStart w:id="2194" w:name="_Toc148475615"/>
      <w:r w:rsidRPr="00E807E2">
        <w:rPr>
          <w:color w:val="000000" w:themeColor="text1"/>
        </w:rPr>
        <w:lastRenderedPageBreak/>
        <w:t>Appendix B-N</w:t>
      </w:r>
      <w:r w:rsidR="00350380" w:rsidRPr="00E807E2">
        <w:rPr>
          <w:color w:val="000000" w:themeColor="text1"/>
        </w:rPr>
        <w:t>-8</w:t>
      </w:r>
      <w:r w:rsidR="00207DD7" w:rsidRPr="00E807E2">
        <w:rPr>
          <w:color w:val="000000" w:themeColor="text1"/>
        </w:rPr>
        <w:t xml:space="preserve">: </w:t>
      </w:r>
      <w:r w:rsidR="00350380" w:rsidRPr="00E807E2">
        <w:rPr>
          <w:color w:val="000000" w:themeColor="text1"/>
        </w:rPr>
        <w:t>Network Support Services SARS FacilitieS Available for Service Provider Personnel</w:t>
      </w:r>
      <w:bookmarkEnd w:id="2194"/>
    </w:p>
    <w:p w14:paraId="3BB8360B"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24FE15E6"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429AD120" w14:textId="77777777"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facilities space as documented in the Business Requirements Specification]</w:t>
      </w:r>
    </w:p>
    <w:p w14:paraId="485597C9" w14:textId="77777777" w:rsidR="00350380" w:rsidRPr="00E807E2" w:rsidRDefault="00350380" w:rsidP="00350380">
      <w:pPr>
        <w:widowControl w:val="0"/>
        <w:spacing w:before="240" w:after="120" w:line="276" w:lineRule="auto"/>
        <w:ind w:left="709"/>
        <w:rPr>
          <w:rFonts w:cs="Arial"/>
          <w:color w:val="000000" w:themeColor="text1"/>
          <w:sz w:val="20"/>
          <w:lang w:val="en-ZA"/>
        </w:rPr>
        <w:sectPr w:rsidR="00350380" w:rsidRPr="00E807E2" w:rsidSect="00E807E2">
          <w:footerReference w:type="default" r:id="rId52"/>
          <w:headerReference w:type="first" r:id="rId53"/>
          <w:footerReference w:type="first" r:id="rId54"/>
          <w:pgSz w:w="11907" w:h="16840" w:code="9"/>
          <w:pgMar w:top="1134" w:right="1134" w:bottom="1134" w:left="1134" w:header="720" w:footer="720" w:gutter="0"/>
          <w:cols w:space="720"/>
          <w:docGrid w:linePitch="360"/>
        </w:sectPr>
      </w:pPr>
    </w:p>
    <w:p w14:paraId="16ACC7B9" w14:textId="77777777" w:rsidR="00350380" w:rsidRPr="00E807E2" w:rsidRDefault="00970C8A" w:rsidP="00207DD7">
      <w:pPr>
        <w:pStyle w:val="DW-ScheduleHeading"/>
        <w:rPr>
          <w:color w:val="000000" w:themeColor="text1"/>
        </w:rPr>
      </w:pPr>
      <w:bookmarkStart w:id="2195" w:name="_Toc148475616"/>
      <w:r w:rsidRPr="00E807E2">
        <w:rPr>
          <w:color w:val="000000" w:themeColor="text1"/>
        </w:rPr>
        <w:lastRenderedPageBreak/>
        <w:t>Appendix B-N</w:t>
      </w:r>
      <w:r w:rsidR="00350380" w:rsidRPr="00E807E2">
        <w:rPr>
          <w:color w:val="000000" w:themeColor="text1"/>
        </w:rPr>
        <w:t>-9</w:t>
      </w:r>
      <w:r w:rsidR="00207DD7" w:rsidRPr="00E807E2">
        <w:rPr>
          <w:color w:val="000000" w:themeColor="text1"/>
        </w:rPr>
        <w:t xml:space="preserve">: </w:t>
      </w:r>
      <w:r w:rsidR="00350380" w:rsidRPr="00E807E2">
        <w:rPr>
          <w:color w:val="000000" w:themeColor="text1"/>
        </w:rPr>
        <w:t>Network Support Services Service Provider Provided Hardware at the Effective Date</w:t>
      </w:r>
      <w:bookmarkEnd w:id="2195"/>
    </w:p>
    <w:p w14:paraId="7D76C58B"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50854E52"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251A7E20" w14:textId="77777777" w:rsidR="00350380"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information as submitted in the Bidder’s proposal]</w:t>
      </w:r>
    </w:p>
    <w:p w14:paraId="1D488CC3" w14:textId="77777777" w:rsidR="00625B60" w:rsidRDefault="00625B60" w:rsidP="00625B60">
      <w:pPr>
        <w:spacing w:before="240" w:line="276" w:lineRule="auto"/>
        <w:jc w:val="left"/>
        <w:rPr>
          <w:rFonts w:cs="Arial"/>
          <w:b/>
          <w:color w:val="000000" w:themeColor="text1"/>
          <w:sz w:val="20"/>
          <w:lang w:val="en-ZA"/>
        </w:rPr>
      </w:pPr>
    </w:p>
    <w:p w14:paraId="35628971" w14:textId="77777777" w:rsidR="00625B60" w:rsidRDefault="00625B60" w:rsidP="00625B60">
      <w:pPr>
        <w:spacing w:before="240" w:line="276" w:lineRule="auto"/>
        <w:jc w:val="left"/>
        <w:rPr>
          <w:rFonts w:cs="Arial"/>
          <w:b/>
          <w:color w:val="000000" w:themeColor="text1"/>
          <w:sz w:val="20"/>
          <w:lang w:val="en-ZA"/>
        </w:rPr>
      </w:pPr>
    </w:p>
    <w:p w14:paraId="3F3F2302" w14:textId="77777777" w:rsidR="00625B60" w:rsidRDefault="00625B60" w:rsidP="00C26A20">
      <w:pPr>
        <w:spacing w:before="240" w:line="276" w:lineRule="auto"/>
        <w:jc w:val="center"/>
        <w:rPr>
          <w:rFonts w:cs="Arial"/>
          <w:b/>
          <w:color w:val="000000" w:themeColor="text1"/>
          <w:sz w:val="20"/>
          <w:lang w:val="en-ZA"/>
        </w:rPr>
      </w:pPr>
    </w:p>
    <w:p w14:paraId="41C39A35" w14:textId="77777777" w:rsidR="00625B60" w:rsidRDefault="00625B60" w:rsidP="00C26A20">
      <w:pPr>
        <w:spacing w:before="240" w:line="276" w:lineRule="auto"/>
        <w:jc w:val="center"/>
        <w:rPr>
          <w:rFonts w:cs="Arial"/>
          <w:b/>
          <w:color w:val="000000" w:themeColor="text1"/>
          <w:sz w:val="20"/>
          <w:lang w:val="en-ZA"/>
        </w:rPr>
      </w:pPr>
    </w:p>
    <w:p w14:paraId="76C16D83" w14:textId="77777777" w:rsidR="00625B60" w:rsidRPr="00E807E2" w:rsidRDefault="00625B60" w:rsidP="00C26A20">
      <w:pPr>
        <w:spacing w:before="240" w:line="276" w:lineRule="auto"/>
        <w:jc w:val="center"/>
        <w:rPr>
          <w:rFonts w:cs="Arial"/>
          <w:b/>
          <w:color w:val="000000" w:themeColor="text1"/>
          <w:sz w:val="20"/>
          <w:lang w:val="en-ZA"/>
        </w:rPr>
      </w:pPr>
    </w:p>
    <w:p w14:paraId="04655F68" w14:textId="77777777" w:rsidR="00350380" w:rsidRPr="00E807E2" w:rsidRDefault="00350380" w:rsidP="00350380">
      <w:pPr>
        <w:widowControl w:val="0"/>
        <w:spacing w:before="240" w:after="120" w:line="276" w:lineRule="auto"/>
        <w:ind w:left="709"/>
        <w:rPr>
          <w:rFonts w:cs="Arial"/>
          <w:color w:val="000000" w:themeColor="text1"/>
          <w:sz w:val="20"/>
          <w:lang w:val="en-ZA"/>
        </w:rPr>
        <w:sectPr w:rsidR="00350380" w:rsidRPr="00E807E2" w:rsidSect="00E807E2">
          <w:footerReference w:type="default" r:id="rId55"/>
          <w:headerReference w:type="first" r:id="rId56"/>
          <w:footerReference w:type="first" r:id="rId57"/>
          <w:pgSz w:w="11907" w:h="16840" w:code="9"/>
          <w:pgMar w:top="1134" w:right="1134" w:bottom="1134" w:left="1134" w:header="720" w:footer="720" w:gutter="0"/>
          <w:cols w:space="720"/>
          <w:titlePg/>
          <w:docGrid w:linePitch="360"/>
        </w:sectPr>
      </w:pPr>
    </w:p>
    <w:p w14:paraId="4009BAB9" w14:textId="77777777" w:rsidR="00350380" w:rsidRPr="00E807E2" w:rsidRDefault="00970C8A" w:rsidP="00207DD7">
      <w:pPr>
        <w:pStyle w:val="DW-ScheduleHeading"/>
        <w:rPr>
          <w:color w:val="000000" w:themeColor="text1"/>
        </w:rPr>
      </w:pPr>
      <w:bookmarkStart w:id="2196" w:name="_Toc148475617"/>
      <w:r w:rsidRPr="00E807E2">
        <w:rPr>
          <w:color w:val="000000" w:themeColor="text1"/>
        </w:rPr>
        <w:lastRenderedPageBreak/>
        <w:t>Appendix B-N</w:t>
      </w:r>
      <w:r w:rsidR="00350380" w:rsidRPr="00E807E2">
        <w:rPr>
          <w:color w:val="000000" w:themeColor="text1"/>
        </w:rPr>
        <w:t>-10</w:t>
      </w:r>
      <w:r w:rsidR="00207DD7" w:rsidRPr="00E807E2">
        <w:rPr>
          <w:color w:val="000000" w:themeColor="text1"/>
        </w:rPr>
        <w:t xml:space="preserve">: </w:t>
      </w:r>
      <w:r w:rsidR="00350380" w:rsidRPr="00E807E2">
        <w:rPr>
          <w:color w:val="000000" w:themeColor="text1"/>
        </w:rPr>
        <w:t>Network Support Services Required Accreditations for Service Provider Personnel</w:t>
      </w:r>
      <w:bookmarkEnd w:id="2196"/>
    </w:p>
    <w:p w14:paraId="504D2FE9"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3C33DC48"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2C967972" w14:textId="77777777"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requirements as listed in the Business Requirements Specification and as submitted in the Bidder’s Proposal]</w:t>
      </w:r>
    </w:p>
    <w:p w14:paraId="23BDC23D" w14:textId="77777777" w:rsidR="00350380" w:rsidRPr="00E807E2" w:rsidRDefault="00350380" w:rsidP="00350380">
      <w:pPr>
        <w:widowControl w:val="0"/>
        <w:spacing w:before="240" w:after="120" w:line="276" w:lineRule="auto"/>
        <w:ind w:left="709"/>
        <w:rPr>
          <w:rFonts w:cs="Arial"/>
          <w:color w:val="000000" w:themeColor="text1"/>
          <w:sz w:val="20"/>
          <w:lang w:val="en-ZA"/>
        </w:rPr>
        <w:sectPr w:rsidR="00350380" w:rsidRPr="00E807E2" w:rsidSect="00E807E2">
          <w:footerReference w:type="default" r:id="rId58"/>
          <w:headerReference w:type="first" r:id="rId59"/>
          <w:footerReference w:type="first" r:id="rId60"/>
          <w:pgSz w:w="11907" w:h="16840" w:code="9"/>
          <w:pgMar w:top="1134" w:right="1134" w:bottom="1134" w:left="1134" w:header="720" w:footer="720" w:gutter="0"/>
          <w:cols w:space="720"/>
          <w:docGrid w:linePitch="360"/>
        </w:sectPr>
      </w:pPr>
    </w:p>
    <w:p w14:paraId="41D15E00" w14:textId="77777777" w:rsidR="00350380" w:rsidRPr="00E807E2" w:rsidRDefault="00350380" w:rsidP="00207DD7">
      <w:pPr>
        <w:pStyle w:val="DW-ScheduleHeading"/>
        <w:rPr>
          <w:color w:val="000000" w:themeColor="text1"/>
        </w:rPr>
      </w:pPr>
      <w:bookmarkStart w:id="2197" w:name="_Toc148475618"/>
      <w:r w:rsidRPr="00E807E2">
        <w:rPr>
          <w:color w:val="000000" w:themeColor="text1"/>
        </w:rPr>
        <w:lastRenderedPageBreak/>
        <w:t>Appendix B-N-11</w:t>
      </w:r>
      <w:r w:rsidR="00207DD7" w:rsidRPr="00E807E2">
        <w:rPr>
          <w:color w:val="000000" w:themeColor="text1"/>
        </w:rPr>
        <w:t xml:space="preserve">: </w:t>
      </w:r>
      <w:r w:rsidRPr="00E807E2">
        <w:rPr>
          <w:color w:val="000000" w:themeColor="text1"/>
        </w:rPr>
        <w:t>Network Support Services Flowcharts</w:t>
      </w:r>
      <w:bookmarkEnd w:id="2197"/>
    </w:p>
    <w:p w14:paraId="180FF68D"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37723CD1"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3493DD3E" w14:textId="77777777"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 xml:space="preserve">[Note to Bidder: this will be populated during contract finalisation with flowcharts from </w:t>
      </w:r>
      <w:r w:rsidR="00E40CDE" w:rsidRPr="00E807E2">
        <w:rPr>
          <w:rFonts w:cs="Arial"/>
          <w:b/>
          <w:color w:val="000000" w:themeColor="text1"/>
          <w:sz w:val="20"/>
          <w:lang w:val="en-ZA"/>
        </w:rPr>
        <w:t>Attachment A to the</w:t>
      </w:r>
      <w:r w:rsidR="00145AF8" w:rsidRPr="00E807E2">
        <w:rPr>
          <w:rFonts w:cs="Arial"/>
          <w:b/>
          <w:color w:val="000000" w:themeColor="text1"/>
          <w:sz w:val="20"/>
          <w:lang w:val="en-ZA"/>
        </w:rPr>
        <w:t xml:space="preserve"> </w:t>
      </w:r>
      <w:r w:rsidRPr="00E807E2">
        <w:rPr>
          <w:rFonts w:cs="Arial"/>
          <w:b/>
          <w:i/>
          <w:color w:val="000000" w:themeColor="text1"/>
          <w:sz w:val="20"/>
          <w:u w:val="single"/>
          <w:lang w:val="en-ZA"/>
        </w:rPr>
        <w:t>Business Requirements Specification</w:t>
      </w:r>
      <w:r w:rsidRPr="00E807E2">
        <w:rPr>
          <w:rFonts w:cs="Arial"/>
          <w:b/>
          <w:color w:val="000000" w:themeColor="text1"/>
          <w:sz w:val="20"/>
          <w:lang w:val="en-ZA"/>
        </w:rPr>
        <w:t>]</w:t>
      </w:r>
    </w:p>
    <w:p w14:paraId="35E5DCFC" w14:textId="77777777" w:rsidR="00A21452" w:rsidRPr="00E807E2" w:rsidRDefault="00A21452" w:rsidP="00623786">
      <w:pPr>
        <w:widowControl w:val="0"/>
        <w:autoSpaceDE w:val="0"/>
        <w:autoSpaceDN w:val="0"/>
        <w:adjustRightInd w:val="0"/>
        <w:rPr>
          <w:rFonts w:cs="Arial"/>
          <w:color w:val="000000" w:themeColor="text1"/>
          <w:sz w:val="24"/>
          <w:szCs w:val="22"/>
          <w:lang w:val="en-ZA"/>
        </w:rPr>
      </w:pPr>
    </w:p>
    <w:p w14:paraId="4ECA0B00" w14:textId="77777777" w:rsidR="00A21452" w:rsidRPr="00E807E2" w:rsidRDefault="00A21452" w:rsidP="00623786">
      <w:pPr>
        <w:widowControl w:val="0"/>
        <w:autoSpaceDE w:val="0"/>
        <w:autoSpaceDN w:val="0"/>
        <w:adjustRightInd w:val="0"/>
        <w:rPr>
          <w:rFonts w:cs="Arial"/>
          <w:color w:val="000000" w:themeColor="text1"/>
          <w:sz w:val="24"/>
          <w:szCs w:val="22"/>
          <w:lang w:val="en-ZA"/>
        </w:rPr>
      </w:pPr>
    </w:p>
    <w:p w14:paraId="6444D4F1" w14:textId="77777777" w:rsidR="00A21452" w:rsidRPr="00E807E2" w:rsidRDefault="00A21452" w:rsidP="00350380">
      <w:pPr>
        <w:spacing w:before="240" w:line="276" w:lineRule="auto"/>
        <w:ind w:left="709"/>
        <w:jc w:val="center"/>
        <w:rPr>
          <w:rFonts w:cs="Arial"/>
          <w:b/>
          <w:color w:val="000000" w:themeColor="text1"/>
          <w:sz w:val="20"/>
          <w:lang w:val="en-ZA"/>
        </w:rPr>
      </w:pPr>
    </w:p>
    <w:p w14:paraId="279B59A8" w14:textId="77777777" w:rsidR="00350380" w:rsidRPr="00E807E2" w:rsidRDefault="00350380" w:rsidP="00350380">
      <w:pPr>
        <w:widowControl w:val="0"/>
        <w:spacing w:before="240" w:after="120" w:line="276" w:lineRule="auto"/>
        <w:ind w:left="709"/>
        <w:rPr>
          <w:rFonts w:cs="Arial"/>
          <w:color w:val="000000" w:themeColor="text1"/>
          <w:sz w:val="20"/>
          <w:lang w:val="en-ZA"/>
        </w:rPr>
        <w:sectPr w:rsidR="00350380" w:rsidRPr="00E807E2" w:rsidSect="00E807E2">
          <w:footerReference w:type="default" r:id="rId61"/>
          <w:headerReference w:type="first" r:id="rId62"/>
          <w:footerReference w:type="first" r:id="rId63"/>
          <w:pgSz w:w="11907" w:h="16840" w:code="9"/>
          <w:pgMar w:top="1134" w:right="1134" w:bottom="1134" w:left="1134" w:header="720" w:footer="720" w:gutter="0"/>
          <w:cols w:space="720"/>
          <w:docGrid w:linePitch="360"/>
        </w:sectPr>
      </w:pPr>
    </w:p>
    <w:p w14:paraId="0DCB5C79" w14:textId="77777777" w:rsidR="00350380" w:rsidRPr="00E807E2" w:rsidRDefault="00350380" w:rsidP="00207DD7">
      <w:pPr>
        <w:pStyle w:val="DW-ScheduleHeading"/>
        <w:rPr>
          <w:color w:val="000000" w:themeColor="text1"/>
        </w:rPr>
      </w:pPr>
      <w:bookmarkStart w:id="2198" w:name="_Toc148475619"/>
      <w:r w:rsidRPr="00E807E2">
        <w:rPr>
          <w:color w:val="000000" w:themeColor="text1"/>
        </w:rPr>
        <w:lastRenderedPageBreak/>
        <w:t>Appendix B-N-12</w:t>
      </w:r>
      <w:r w:rsidR="00207DD7" w:rsidRPr="00E807E2">
        <w:rPr>
          <w:color w:val="000000" w:themeColor="text1"/>
        </w:rPr>
        <w:t xml:space="preserve">: </w:t>
      </w:r>
      <w:r w:rsidRPr="00E807E2">
        <w:rPr>
          <w:color w:val="000000" w:themeColor="text1"/>
        </w:rPr>
        <w:t>Network Support Services Site List and Applicable Service Levels</w:t>
      </w:r>
      <w:bookmarkEnd w:id="2198"/>
    </w:p>
    <w:p w14:paraId="4DA74AA6"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25E7A117" w14:textId="77777777" w:rsidR="00350380" w:rsidRPr="00E807E2" w:rsidRDefault="00350380" w:rsidP="00350380">
      <w:pPr>
        <w:widowControl w:val="0"/>
        <w:autoSpaceDE w:val="0"/>
        <w:autoSpaceDN w:val="0"/>
        <w:adjustRightInd w:val="0"/>
        <w:rPr>
          <w:rFonts w:cs="Arial"/>
          <w:color w:val="000000" w:themeColor="text1"/>
          <w:sz w:val="24"/>
          <w:szCs w:val="22"/>
          <w:lang w:val="en-ZA"/>
        </w:rPr>
      </w:pPr>
    </w:p>
    <w:p w14:paraId="421BC094" w14:textId="77777777" w:rsidR="00350380" w:rsidRPr="00E807E2" w:rsidRDefault="00350380"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site list as updated from the Business Requirements Specification]</w:t>
      </w:r>
    </w:p>
    <w:p w14:paraId="16BE5AC2" w14:textId="77777777" w:rsidR="00A21452" w:rsidRPr="00E807E2" w:rsidRDefault="00A21452" w:rsidP="00A21452">
      <w:pPr>
        <w:widowControl w:val="0"/>
        <w:autoSpaceDE w:val="0"/>
        <w:autoSpaceDN w:val="0"/>
        <w:adjustRightInd w:val="0"/>
        <w:rPr>
          <w:rFonts w:cs="Arial"/>
          <w:color w:val="000000" w:themeColor="text1"/>
          <w:sz w:val="24"/>
          <w:szCs w:val="22"/>
          <w:lang w:val="en-ZA"/>
        </w:rPr>
      </w:pPr>
    </w:p>
    <w:p w14:paraId="52AE72BF" w14:textId="77777777" w:rsidR="00392D45" w:rsidRPr="00E807E2" w:rsidRDefault="00392D45" w:rsidP="00A21452">
      <w:pPr>
        <w:widowControl w:val="0"/>
        <w:autoSpaceDE w:val="0"/>
        <w:autoSpaceDN w:val="0"/>
        <w:adjustRightInd w:val="0"/>
        <w:rPr>
          <w:rFonts w:cs="Arial"/>
          <w:color w:val="000000" w:themeColor="text1"/>
          <w:sz w:val="24"/>
          <w:szCs w:val="22"/>
          <w:lang w:val="en-ZA"/>
        </w:rPr>
      </w:pPr>
    </w:p>
    <w:p w14:paraId="2ABECC1F" w14:textId="77777777" w:rsidR="00392D45" w:rsidRPr="00E807E2" w:rsidRDefault="00392D45" w:rsidP="00623786">
      <w:pPr>
        <w:widowControl w:val="0"/>
        <w:autoSpaceDE w:val="0"/>
        <w:autoSpaceDN w:val="0"/>
        <w:adjustRightInd w:val="0"/>
        <w:rPr>
          <w:rFonts w:cs="Arial"/>
          <w:color w:val="000000" w:themeColor="text1"/>
          <w:sz w:val="24"/>
          <w:szCs w:val="22"/>
          <w:lang w:val="en-ZA"/>
        </w:rPr>
      </w:pPr>
    </w:p>
    <w:p w14:paraId="507E8151" w14:textId="77777777" w:rsidR="00A21452" w:rsidRPr="00E807E2" w:rsidRDefault="00A21452" w:rsidP="00350380">
      <w:pPr>
        <w:spacing w:before="240" w:line="276" w:lineRule="auto"/>
        <w:ind w:left="709"/>
        <w:jc w:val="center"/>
        <w:rPr>
          <w:rFonts w:cs="Arial"/>
          <w:b/>
          <w:color w:val="000000" w:themeColor="text1"/>
          <w:sz w:val="20"/>
          <w:lang w:val="en-ZA"/>
        </w:rPr>
      </w:pPr>
    </w:p>
    <w:p w14:paraId="3DB7C3B5" w14:textId="77777777" w:rsidR="00D30FC3" w:rsidRPr="00E807E2" w:rsidRDefault="00D30FC3" w:rsidP="00D30FC3">
      <w:pPr>
        <w:widowControl w:val="0"/>
        <w:spacing w:before="240" w:after="120" w:line="276" w:lineRule="auto"/>
        <w:ind w:left="709"/>
        <w:rPr>
          <w:rFonts w:cs="Arial"/>
          <w:color w:val="000000" w:themeColor="text1"/>
          <w:sz w:val="20"/>
          <w:lang w:val="en-ZA"/>
        </w:rPr>
        <w:sectPr w:rsidR="00D30FC3" w:rsidRPr="00E807E2" w:rsidSect="00E807E2">
          <w:footerReference w:type="default" r:id="rId64"/>
          <w:headerReference w:type="first" r:id="rId65"/>
          <w:footerReference w:type="first" r:id="rId66"/>
          <w:pgSz w:w="11907" w:h="16840" w:code="9"/>
          <w:pgMar w:top="1134" w:right="1134" w:bottom="1134" w:left="1134" w:header="720" w:footer="720" w:gutter="0"/>
          <w:cols w:space="720"/>
          <w:docGrid w:linePitch="360"/>
        </w:sectPr>
      </w:pPr>
    </w:p>
    <w:p w14:paraId="4DDBDDB4" w14:textId="77777777" w:rsidR="00D30FC3" w:rsidRPr="00E807E2" w:rsidRDefault="00D30FC3" w:rsidP="00D30FC3">
      <w:pPr>
        <w:pStyle w:val="DW-ScheduleHeading"/>
        <w:rPr>
          <w:color w:val="000000" w:themeColor="text1"/>
        </w:rPr>
      </w:pPr>
      <w:bookmarkStart w:id="2199" w:name="_Toc148475620"/>
      <w:r w:rsidRPr="00E807E2">
        <w:rPr>
          <w:color w:val="000000" w:themeColor="text1"/>
        </w:rPr>
        <w:lastRenderedPageBreak/>
        <w:t>Appendix B-N-13: Network Support Services Supported Hardware</w:t>
      </w:r>
      <w:bookmarkEnd w:id="2199"/>
    </w:p>
    <w:p w14:paraId="06D53243" w14:textId="77777777" w:rsidR="00D30FC3" w:rsidRPr="00E807E2" w:rsidRDefault="00D30FC3" w:rsidP="00D30FC3">
      <w:pPr>
        <w:widowControl w:val="0"/>
        <w:autoSpaceDE w:val="0"/>
        <w:autoSpaceDN w:val="0"/>
        <w:adjustRightInd w:val="0"/>
        <w:rPr>
          <w:rFonts w:cs="Arial"/>
          <w:color w:val="000000" w:themeColor="text1"/>
          <w:sz w:val="24"/>
          <w:szCs w:val="22"/>
          <w:lang w:val="en-ZA"/>
        </w:rPr>
      </w:pPr>
    </w:p>
    <w:p w14:paraId="3BF5EF16" w14:textId="77777777" w:rsidR="00D30FC3" w:rsidRPr="00E807E2" w:rsidRDefault="00D30FC3" w:rsidP="00D30FC3">
      <w:pPr>
        <w:widowControl w:val="0"/>
        <w:autoSpaceDE w:val="0"/>
        <w:autoSpaceDN w:val="0"/>
        <w:adjustRightInd w:val="0"/>
        <w:rPr>
          <w:rFonts w:cs="Arial"/>
          <w:color w:val="000000" w:themeColor="text1"/>
          <w:sz w:val="24"/>
          <w:szCs w:val="22"/>
          <w:lang w:val="en-ZA"/>
        </w:rPr>
      </w:pPr>
    </w:p>
    <w:p w14:paraId="64E1E20D" w14:textId="77777777" w:rsidR="00D30FC3" w:rsidRPr="00E807E2" w:rsidRDefault="00D30FC3"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equipment list as updated from the Business Requirements Specification]</w:t>
      </w:r>
    </w:p>
    <w:p w14:paraId="2A9E5100" w14:textId="77777777" w:rsidR="00392D45" w:rsidRPr="00E807E2" w:rsidRDefault="00392D45" w:rsidP="00623786">
      <w:pPr>
        <w:widowControl w:val="0"/>
        <w:autoSpaceDE w:val="0"/>
        <w:autoSpaceDN w:val="0"/>
        <w:adjustRightInd w:val="0"/>
        <w:rPr>
          <w:rFonts w:cs="Arial"/>
          <w:color w:val="000000" w:themeColor="text1"/>
          <w:sz w:val="24"/>
          <w:szCs w:val="22"/>
          <w:lang w:val="en-ZA"/>
        </w:rPr>
      </w:pPr>
    </w:p>
    <w:p w14:paraId="5F6C3323" w14:textId="77777777" w:rsidR="00392D45" w:rsidRPr="00E807E2" w:rsidRDefault="00392D45" w:rsidP="00623786">
      <w:pPr>
        <w:widowControl w:val="0"/>
        <w:autoSpaceDE w:val="0"/>
        <w:autoSpaceDN w:val="0"/>
        <w:adjustRightInd w:val="0"/>
        <w:rPr>
          <w:rFonts w:cs="Arial"/>
          <w:color w:val="000000" w:themeColor="text1"/>
          <w:sz w:val="24"/>
          <w:szCs w:val="22"/>
          <w:lang w:val="en-ZA"/>
        </w:rPr>
      </w:pPr>
    </w:p>
    <w:p w14:paraId="628D74E5" w14:textId="77777777" w:rsidR="00392D45" w:rsidRPr="00E807E2" w:rsidRDefault="00392D45" w:rsidP="00D30FC3">
      <w:pPr>
        <w:spacing w:before="240" w:line="276" w:lineRule="auto"/>
        <w:ind w:left="709"/>
        <w:jc w:val="center"/>
        <w:rPr>
          <w:rFonts w:cs="Arial"/>
          <w:b/>
          <w:color w:val="000000" w:themeColor="text1"/>
          <w:sz w:val="20"/>
          <w:lang w:val="en-ZA"/>
        </w:rPr>
      </w:pPr>
    </w:p>
    <w:p w14:paraId="48A9FC5E" w14:textId="77777777" w:rsidR="00D30FC3" w:rsidRPr="00E807E2" w:rsidRDefault="00D30FC3" w:rsidP="00D30FC3">
      <w:pPr>
        <w:widowControl w:val="0"/>
        <w:spacing w:before="240" w:after="120" w:line="276" w:lineRule="auto"/>
        <w:ind w:left="709"/>
        <w:rPr>
          <w:rFonts w:cs="Arial"/>
          <w:color w:val="000000" w:themeColor="text1"/>
          <w:sz w:val="20"/>
          <w:lang w:val="en-ZA"/>
        </w:rPr>
        <w:sectPr w:rsidR="00D30FC3" w:rsidRPr="00E807E2" w:rsidSect="00E807E2">
          <w:footerReference w:type="default" r:id="rId67"/>
          <w:headerReference w:type="first" r:id="rId68"/>
          <w:footerReference w:type="first" r:id="rId69"/>
          <w:pgSz w:w="11907" w:h="16840" w:code="9"/>
          <w:pgMar w:top="1134" w:right="1134" w:bottom="1134" w:left="1134" w:header="720" w:footer="720" w:gutter="0"/>
          <w:cols w:space="720"/>
          <w:docGrid w:linePitch="360"/>
        </w:sectPr>
      </w:pPr>
    </w:p>
    <w:p w14:paraId="3C436E5A" w14:textId="77777777" w:rsidR="00D30FC3" w:rsidRPr="00E807E2" w:rsidRDefault="00D30FC3" w:rsidP="00D30FC3">
      <w:pPr>
        <w:pStyle w:val="DW-ScheduleHeading"/>
        <w:rPr>
          <w:color w:val="000000" w:themeColor="text1"/>
        </w:rPr>
      </w:pPr>
      <w:bookmarkStart w:id="2200" w:name="_Toc148475621"/>
      <w:r w:rsidRPr="00E807E2">
        <w:rPr>
          <w:color w:val="000000" w:themeColor="text1"/>
        </w:rPr>
        <w:lastRenderedPageBreak/>
        <w:t>Appendix B-N-14: Network Support Services Supported Software</w:t>
      </w:r>
      <w:bookmarkEnd w:id="2200"/>
    </w:p>
    <w:p w14:paraId="01ED4220" w14:textId="77777777" w:rsidR="00D30FC3" w:rsidRPr="00E807E2" w:rsidRDefault="00D30FC3" w:rsidP="00D30FC3">
      <w:pPr>
        <w:widowControl w:val="0"/>
        <w:autoSpaceDE w:val="0"/>
        <w:autoSpaceDN w:val="0"/>
        <w:adjustRightInd w:val="0"/>
        <w:rPr>
          <w:rFonts w:cs="Arial"/>
          <w:color w:val="000000" w:themeColor="text1"/>
          <w:sz w:val="24"/>
          <w:szCs w:val="22"/>
          <w:lang w:val="en-ZA"/>
        </w:rPr>
      </w:pPr>
    </w:p>
    <w:p w14:paraId="060E676C" w14:textId="77777777" w:rsidR="00D30FC3" w:rsidRPr="00E807E2" w:rsidRDefault="00D30FC3" w:rsidP="00D30FC3">
      <w:pPr>
        <w:widowControl w:val="0"/>
        <w:autoSpaceDE w:val="0"/>
        <w:autoSpaceDN w:val="0"/>
        <w:adjustRightInd w:val="0"/>
        <w:rPr>
          <w:rFonts w:cs="Arial"/>
          <w:color w:val="000000" w:themeColor="text1"/>
          <w:sz w:val="24"/>
          <w:szCs w:val="22"/>
          <w:lang w:val="en-ZA"/>
        </w:rPr>
      </w:pPr>
    </w:p>
    <w:p w14:paraId="71A24AA3" w14:textId="77777777" w:rsidR="00D30FC3" w:rsidRPr="00E807E2" w:rsidRDefault="00D30FC3"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equipment list as updated from the Business Requirements Specification]</w:t>
      </w:r>
    </w:p>
    <w:p w14:paraId="6B64A890" w14:textId="77777777" w:rsidR="00392D45" w:rsidRPr="00E807E2" w:rsidRDefault="00392D45" w:rsidP="00623786">
      <w:pPr>
        <w:widowControl w:val="0"/>
        <w:autoSpaceDE w:val="0"/>
        <w:autoSpaceDN w:val="0"/>
        <w:adjustRightInd w:val="0"/>
        <w:rPr>
          <w:rFonts w:cs="Arial"/>
          <w:color w:val="000000" w:themeColor="text1"/>
          <w:sz w:val="24"/>
          <w:szCs w:val="22"/>
          <w:lang w:val="en-ZA"/>
        </w:rPr>
      </w:pPr>
    </w:p>
    <w:p w14:paraId="11B09C39" w14:textId="77777777" w:rsidR="00392D45" w:rsidRPr="00E807E2" w:rsidRDefault="00392D45" w:rsidP="00623786">
      <w:pPr>
        <w:widowControl w:val="0"/>
        <w:autoSpaceDE w:val="0"/>
        <w:autoSpaceDN w:val="0"/>
        <w:adjustRightInd w:val="0"/>
        <w:rPr>
          <w:rFonts w:cs="Arial"/>
          <w:color w:val="000000" w:themeColor="text1"/>
          <w:sz w:val="24"/>
          <w:szCs w:val="22"/>
          <w:lang w:val="en-ZA"/>
        </w:rPr>
      </w:pPr>
    </w:p>
    <w:p w14:paraId="415437FB" w14:textId="77777777" w:rsidR="00392D45" w:rsidRPr="00E807E2" w:rsidRDefault="00392D45" w:rsidP="00623786">
      <w:pPr>
        <w:widowControl w:val="0"/>
        <w:autoSpaceDE w:val="0"/>
        <w:autoSpaceDN w:val="0"/>
        <w:adjustRightInd w:val="0"/>
        <w:rPr>
          <w:rFonts w:cs="Arial"/>
          <w:color w:val="000000" w:themeColor="text1"/>
          <w:sz w:val="24"/>
          <w:szCs w:val="22"/>
          <w:lang w:val="en-ZA"/>
        </w:rPr>
      </w:pPr>
    </w:p>
    <w:p w14:paraId="56ADE0DD" w14:textId="77777777" w:rsidR="00392D45" w:rsidRPr="00E807E2" w:rsidRDefault="00392D45" w:rsidP="00D30FC3">
      <w:pPr>
        <w:spacing w:before="240" w:line="276" w:lineRule="auto"/>
        <w:ind w:left="709"/>
        <w:jc w:val="center"/>
        <w:rPr>
          <w:rFonts w:cs="Arial"/>
          <w:b/>
          <w:color w:val="000000" w:themeColor="text1"/>
          <w:sz w:val="20"/>
          <w:lang w:val="en-ZA"/>
        </w:rPr>
      </w:pPr>
    </w:p>
    <w:p w14:paraId="7A164D15" w14:textId="77777777" w:rsidR="00D30FC3" w:rsidRPr="00E807E2" w:rsidRDefault="00D30FC3" w:rsidP="00D30FC3">
      <w:pPr>
        <w:widowControl w:val="0"/>
        <w:spacing w:before="240" w:after="120" w:line="276" w:lineRule="auto"/>
        <w:ind w:left="709"/>
        <w:rPr>
          <w:rFonts w:cs="Arial"/>
          <w:color w:val="000000" w:themeColor="text1"/>
          <w:sz w:val="20"/>
          <w:lang w:val="en-ZA"/>
        </w:rPr>
        <w:sectPr w:rsidR="00D30FC3" w:rsidRPr="00E807E2" w:rsidSect="00E807E2">
          <w:footerReference w:type="default" r:id="rId70"/>
          <w:headerReference w:type="first" r:id="rId71"/>
          <w:footerReference w:type="first" r:id="rId72"/>
          <w:pgSz w:w="11907" w:h="16840" w:code="9"/>
          <w:pgMar w:top="1134" w:right="1134" w:bottom="1134" w:left="1134" w:header="720" w:footer="720" w:gutter="0"/>
          <w:cols w:space="720"/>
          <w:docGrid w:linePitch="360"/>
        </w:sectPr>
      </w:pPr>
    </w:p>
    <w:p w14:paraId="6BAEA203" w14:textId="77777777" w:rsidR="00E807E2" w:rsidRDefault="00D30FC3" w:rsidP="00D30FC3">
      <w:pPr>
        <w:pStyle w:val="DW-ScheduleHeading"/>
        <w:rPr>
          <w:color w:val="000000" w:themeColor="text1"/>
        </w:rPr>
      </w:pPr>
      <w:bookmarkStart w:id="2201" w:name="_Toc148475622"/>
      <w:r w:rsidRPr="00E807E2">
        <w:rPr>
          <w:color w:val="000000" w:themeColor="text1"/>
        </w:rPr>
        <w:lastRenderedPageBreak/>
        <w:t>Appendix B-N-15: Network Support Services End of Support Hardware Spares Inventory</w:t>
      </w:r>
      <w:bookmarkEnd w:id="2201"/>
    </w:p>
    <w:p w14:paraId="1984F2E8" w14:textId="3128220A" w:rsidR="00D30FC3" w:rsidRPr="00E807E2" w:rsidRDefault="00D30FC3" w:rsidP="00D30FC3">
      <w:pPr>
        <w:widowControl w:val="0"/>
        <w:autoSpaceDE w:val="0"/>
        <w:autoSpaceDN w:val="0"/>
        <w:adjustRightInd w:val="0"/>
        <w:rPr>
          <w:rFonts w:cs="Arial"/>
          <w:color w:val="000000" w:themeColor="text1"/>
          <w:sz w:val="24"/>
          <w:szCs w:val="22"/>
          <w:lang w:val="en-ZA"/>
        </w:rPr>
      </w:pPr>
    </w:p>
    <w:p w14:paraId="1C676C53" w14:textId="77777777" w:rsidR="00D30FC3" w:rsidRPr="00E807E2" w:rsidRDefault="00D30FC3" w:rsidP="00D30FC3">
      <w:pPr>
        <w:widowControl w:val="0"/>
        <w:autoSpaceDE w:val="0"/>
        <w:autoSpaceDN w:val="0"/>
        <w:adjustRightInd w:val="0"/>
        <w:rPr>
          <w:rFonts w:cs="Arial"/>
          <w:color w:val="000000" w:themeColor="text1"/>
          <w:sz w:val="24"/>
          <w:szCs w:val="22"/>
          <w:lang w:val="en-ZA"/>
        </w:rPr>
      </w:pPr>
    </w:p>
    <w:p w14:paraId="46B36EEA" w14:textId="77777777" w:rsidR="00D30FC3" w:rsidRPr="00E807E2" w:rsidRDefault="00D30FC3" w:rsidP="00C26A20">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equipment list as updated from the Business Requirements Specification]</w:t>
      </w:r>
    </w:p>
    <w:p w14:paraId="6764E766" w14:textId="77777777" w:rsidR="00350380" w:rsidRPr="00E807E2" w:rsidRDefault="00350380" w:rsidP="00623786">
      <w:pPr>
        <w:widowControl w:val="0"/>
        <w:autoSpaceDE w:val="0"/>
        <w:autoSpaceDN w:val="0"/>
        <w:adjustRightInd w:val="0"/>
        <w:rPr>
          <w:rFonts w:cs="Arial"/>
          <w:color w:val="000000" w:themeColor="text1"/>
          <w:sz w:val="24"/>
          <w:szCs w:val="22"/>
          <w:lang w:val="en-ZA"/>
        </w:rPr>
      </w:pPr>
    </w:p>
    <w:p w14:paraId="13AF96FD" w14:textId="77777777" w:rsidR="00392D45" w:rsidRPr="00E807E2" w:rsidRDefault="00392D45" w:rsidP="00623786">
      <w:pPr>
        <w:widowControl w:val="0"/>
        <w:autoSpaceDE w:val="0"/>
        <w:autoSpaceDN w:val="0"/>
        <w:adjustRightInd w:val="0"/>
        <w:rPr>
          <w:rFonts w:cs="Arial"/>
          <w:color w:val="000000" w:themeColor="text1"/>
          <w:sz w:val="24"/>
          <w:szCs w:val="22"/>
          <w:lang w:val="en-ZA"/>
        </w:rPr>
      </w:pPr>
    </w:p>
    <w:p w14:paraId="4CEC38E0" w14:textId="77777777" w:rsidR="00392D45" w:rsidRPr="00E807E2" w:rsidRDefault="00392D45" w:rsidP="00623786">
      <w:pPr>
        <w:widowControl w:val="0"/>
        <w:autoSpaceDE w:val="0"/>
        <w:autoSpaceDN w:val="0"/>
        <w:adjustRightInd w:val="0"/>
        <w:rPr>
          <w:rFonts w:cs="Arial"/>
          <w:color w:val="000000" w:themeColor="text1"/>
          <w:sz w:val="24"/>
          <w:szCs w:val="22"/>
          <w:lang w:val="en-ZA"/>
        </w:rPr>
      </w:pPr>
    </w:p>
    <w:p w14:paraId="3944CFCC" w14:textId="77777777" w:rsidR="00392D45" w:rsidRPr="00E807E2" w:rsidRDefault="00392D45" w:rsidP="00350380">
      <w:pPr>
        <w:widowControl w:val="0"/>
        <w:spacing w:before="240" w:after="120" w:line="276" w:lineRule="auto"/>
        <w:ind w:left="709"/>
        <w:rPr>
          <w:rFonts w:cs="Arial"/>
          <w:color w:val="000000" w:themeColor="text1"/>
          <w:sz w:val="20"/>
          <w:lang w:val="en-ZA"/>
        </w:rPr>
      </w:pPr>
    </w:p>
    <w:p w14:paraId="6CB2DAC6" w14:textId="77777777" w:rsidR="00392D45" w:rsidRPr="00E807E2" w:rsidRDefault="00392D45" w:rsidP="00350380">
      <w:pPr>
        <w:widowControl w:val="0"/>
        <w:spacing w:before="240" w:after="120" w:line="276" w:lineRule="auto"/>
        <w:ind w:left="709"/>
        <w:rPr>
          <w:rFonts w:cs="Arial"/>
          <w:color w:val="000000" w:themeColor="text1"/>
          <w:sz w:val="20"/>
          <w:lang w:val="en-ZA"/>
        </w:rPr>
        <w:sectPr w:rsidR="00392D45" w:rsidRPr="00E807E2" w:rsidSect="00E807E2">
          <w:footerReference w:type="default" r:id="rId73"/>
          <w:headerReference w:type="first" r:id="rId74"/>
          <w:footerReference w:type="first" r:id="rId75"/>
          <w:pgSz w:w="11907" w:h="16840" w:code="9"/>
          <w:pgMar w:top="1134" w:right="1134" w:bottom="1134" w:left="1134" w:header="720" w:footer="720" w:gutter="0"/>
          <w:cols w:space="720"/>
          <w:docGrid w:linePitch="360"/>
        </w:sectPr>
      </w:pPr>
    </w:p>
    <w:p w14:paraId="247FE0FB" w14:textId="77777777" w:rsidR="00BF0E42" w:rsidRPr="00E807E2" w:rsidRDefault="00BF0E42" w:rsidP="00BF0E42">
      <w:pPr>
        <w:pStyle w:val="DW-ScheduleHeading"/>
        <w:rPr>
          <w:color w:val="000000" w:themeColor="text1"/>
        </w:rPr>
      </w:pPr>
      <w:bookmarkStart w:id="2202" w:name="_Toc148475623"/>
      <w:r w:rsidRPr="00E807E2">
        <w:rPr>
          <w:color w:val="000000" w:themeColor="text1"/>
        </w:rPr>
        <w:lastRenderedPageBreak/>
        <w:t>SCHEDULE B-S: ServER Support Services SOW</w:t>
      </w:r>
      <w:bookmarkEnd w:id="2202"/>
    </w:p>
    <w:p w14:paraId="290DA749" w14:textId="77777777" w:rsidR="00BF0E42" w:rsidRPr="00E807E2" w:rsidRDefault="00BF0E42" w:rsidP="00BF0E42">
      <w:pPr>
        <w:keepNext/>
        <w:spacing w:before="360" w:line="276" w:lineRule="auto"/>
        <w:jc w:val="center"/>
        <w:rPr>
          <w:rFonts w:cs="Arial"/>
          <w:b/>
          <w:caps/>
          <w:color w:val="000000" w:themeColor="text1"/>
          <w:sz w:val="20"/>
          <w:szCs w:val="22"/>
          <w:lang w:val="en-ZA"/>
        </w:rPr>
      </w:pPr>
      <w:r w:rsidRPr="00E807E2">
        <w:rPr>
          <w:rFonts w:cs="Arial"/>
          <w:b/>
          <w:caps/>
          <w:color w:val="000000" w:themeColor="text1"/>
          <w:sz w:val="20"/>
          <w:szCs w:val="22"/>
          <w:lang w:val="en-ZA"/>
        </w:rPr>
        <w:t>Appendices and Attachments</w:t>
      </w:r>
    </w:p>
    <w:p w14:paraId="0BD773DD" w14:textId="77777777" w:rsidR="00BF0E42" w:rsidRPr="00E807E2" w:rsidRDefault="00BF0E42" w:rsidP="00BF0E42">
      <w:pPr>
        <w:widowControl w:val="0"/>
        <w:autoSpaceDE w:val="0"/>
        <w:autoSpaceDN w:val="0"/>
        <w:adjustRightInd w:val="0"/>
        <w:rPr>
          <w:rFonts w:cs="Arial"/>
          <w:color w:val="000000" w:themeColor="text1"/>
          <w:w w:val="0"/>
          <w:sz w:val="24"/>
          <w:szCs w:val="24"/>
          <w:lang w:val="en-ZA"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6"/>
        <w:gridCol w:w="7683"/>
      </w:tblGrid>
      <w:tr w:rsidR="00DB2273" w:rsidRPr="00B309A1" w14:paraId="2DF02258" w14:textId="77777777" w:rsidTr="00C26A20">
        <w:tc>
          <w:tcPr>
            <w:tcW w:w="1956" w:type="dxa"/>
            <w:tcBorders>
              <w:top w:val="single" w:sz="4" w:space="0" w:color="auto"/>
              <w:left w:val="single" w:sz="4" w:space="0" w:color="auto"/>
              <w:bottom w:val="single" w:sz="4" w:space="0" w:color="auto"/>
              <w:right w:val="single" w:sz="4" w:space="0" w:color="auto"/>
            </w:tcBorders>
          </w:tcPr>
          <w:p w14:paraId="63849EAE"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B-S-1</w:t>
            </w:r>
          </w:p>
        </w:tc>
        <w:tc>
          <w:tcPr>
            <w:tcW w:w="7683" w:type="dxa"/>
            <w:tcBorders>
              <w:top w:val="single" w:sz="4" w:space="0" w:color="auto"/>
              <w:left w:val="single" w:sz="4" w:space="0" w:color="auto"/>
              <w:bottom w:val="single" w:sz="4" w:space="0" w:color="auto"/>
              <w:right w:val="single" w:sz="4" w:space="0" w:color="auto"/>
            </w:tcBorders>
          </w:tcPr>
          <w:p w14:paraId="71C8584B"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Transition Plan</w:t>
            </w:r>
          </w:p>
        </w:tc>
      </w:tr>
      <w:tr w:rsidR="00DB2273" w:rsidRPr="00B309A1" w14:paraId="0E653B4B" w14:textId="77777777" w:rsidTr="00C26A20">
        <w:tc>
          <w:tcPr>
            <w:tcW w:w="1956" w:type="dxa"/>
            <w:tcBorders>
              <w:top w:val="single" w:sz="4" w:space="0" w:color="auto"/>
              <w:left w:val="single" w:sz="4" w:space="0" w:color="auto"/>
              <w:bottom w:val="single" w:sz="4" w:space="0" w:color="auto"/>
              <w:right w:val="single" w:sz="4" w:space="0" w:color="auto"/>
            </w:tcBorders>
          </w:tcPr>
          <w:p w14:paraId="70624F6D"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B-S-2</w:t>
            </w:r>
          </w:p>
        </w:tc>
        <w:tc>
          <w:tcPr>
            <w:tcW w:w="7683" w:type="dxa"/>
            <w:tcBorders>
              <w:top w:val="single" w:sz="4" w:space="0" w:color="auto"/>
              <w:left w:val="single" w:sz="4" w:space="0" w:color="auto"/>
              <w:bottom w:val="single" w:sz="4" w:space="0" w:color="auto"/>
              <w:right w:val="single" w:sz="4" w:space="0" w:color="auto"/>
            </w:tcBorders>
          </w:tcPr>
          <w:p w14:paraId="068DF10D"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Dependencies</w:t>
            </w:r>
          </w:p>
        </w:tc>
      </w:tr>
      <w:tr w:rsidR="00DB2273" w:rsidRPr="00B309A1" w14:paraId="2961E97F" w14:textId="77777777" w:rsidTr="00C26A20">
        <w:tc>
          <w:tcPr>
            <w:tcW w:w="1956" w:type="dxa"/>
            <w:tcBorders>
              <w:top w:val="single" w:sz="4" w:space="0" w:color="auto"/>
              <w:left w:val="single" w:sz="4" w:space="0" w:color="auto"/>
              <w:bottom w:val="single" w:sz="4" w:space="0" w:color="auto"/>
              <w:right w:val="single" w:sz="4" w:space="0" w:color="auto"/>
            </w:tcBorders>
          </w:tcPr>
          <w:p w14:paraId="5CA06F3B"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B-S-3</w:t>
            </w:r>
          </w:p>
        </w:tc>
        <w:tc>
          <w:tcPr>
            <w:tcW w:w="7683" w:type="dxa"/>
            <w:tcBorders>
              <w:top w:val="single" w:sz="4" w:space="0" w:color="auto"/>
              <w:left w:val="single" w:sz="4" w:space="0" w:color="auto"/>
              <w:bottom w:val="single" w:sz="4" w:space="0" w:color="auto"/>
              <w:right w:val="single" w:sz="4" w:space="0" w:color="auto"/>
            </w:tcBorders>
          </w:tcPr>
          <w:p w14:paraId="11D8131D"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Reports</w:t>
            </w:r>
          </w:p>
        </w:tc>
      </w:tr>
      <w:tr w:rsidR="00DB2273" w:rsidRPr="00B309A1" w14:paraId="778E88E8" w14:textId="77777777" w:rsidTr="00C26A20">
        <w:tc>
          <w:tcPr>
            <w:tcW w:w="1956" w:type="dxa"/>
            <w:tcBorders>
              <w:top w:val="single" w:sz="4" w:space="0" w:color="auto"/>
              <w:left w:val="single" w:sz="4" w:space="0" w:color="auto"/>
              <w:bottom w:val="single" w:sz="4" w:space="0" w:color="auto"/>
              <w:right w:val="single" w:sz="4" w:space="0" w:color="auto"/>
            </w:tcBorders>
          </w:tcPr>
          <w:p w14:paraId="2C477C30"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B-S-4</w:t>
            </w:r>
          </w:p>
        </w:tc>
        <w:tc>
          <w:tcPr>
            <w:tcW w:w="7683" w:type="dxa"/>
            <w:tcBorders>
              <w:top w:val="single" w:sz="4" w:space="0" w:color="auto"/>
              <w:left w:val="single" w:sz="4" w:space="0" w:color="auto"/>
              <w:bottom w:val="single" w:sz="4" w:space="0" w:color="auto"/>
              <w:right w:val="single" w:sz="4" w:space="0" w:color="auto"/>
            </w:tcBorders>
          </w:tcPr>
          <w:p w14:paraId="4D74091D"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Escalation Procedures</w:t>
            </w:r>
          </w:p>
        </w:tc>
      </w:tr>
      <w:tr w:rsidR="00DB2273" w:rsidRPr="00B309A1" w14:paraId="6119DFEC" w14:textId="77777777" w:rsidTr="00C26A20">
        <w:tc>
          <w:tcPr>
            <w:tcW w:w="1956" w:type="dxa"/>
            <w:tcBorders>
              <w:top w:val="single" w:sz="4" w:space="0" w:color="auto"/>
              <w:left w:val="single" w:sz="4" w:space="0" w:color="auto"/>
              <w:bottom w:val="single" w:sz="4" w:space="0" w:color="auto"/>
              <w:right w:val="single" w:sz="4" w:space="0" w:color="auto"/>
            </w:tcBorders>
          </w:tcPr>
          <w:p w14:paraId="32271149"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B-S-5</w:t>
            </w:r>
          </w:p>
        </w:tc>
        <w:tc>
          <w:tcPr>
            <w:tcW w:w="7683" w:type="dxa"/>
            <w:tcBorders>
              <w:top w:val="single" w:sz="4" w:space="0" w:color="auto"/>
              <w:left w:val="single" w:sz="4" w:space="0" w:color="auto"/>
              <w:bottom w:val="single" w:sz="4" w:space="0" w:color="auto"/>
              <w:right w:val="single" w:sz="4" w:space="0" w:color="auto"/>
            </w:tcBorders>
          </w:tcPr>
          <w:p w14:paraId="1FCEF1AB"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Third Party Service Contracts</w:t>
            </w:r>
          </w:p>
        </w:tc>
      </w:tr>
      <w:tr w:rsidR="00DB2273" w:rsidRPr="00B309A1" w14:paraId="1F9254C4" w14:textId="77777777" w:rsidTr="00C26A20">
        <w:tc>
          <w:tcPr>
            <w:tcW w:w="1956" w:type="dxa"/>
            <w:tcBorders>
              <w:top w:val="single" w:sz="4" w:space="0" w:color="auto"/>
              <w:left w:val="single" w:sz="4" w:space="0" w:color="auto"/>
              <w:bottom w:val="single" w:sz="4" w:space="0" w:color="auto"/>
              <w:right w:val="single" w:sz="4" w:space="0" w:color="auto"/>
            </w:tcBorders>
          </w:tcPr>
          <w:p w14:paraId="38B0406B"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B-S-6</w:t>
            </w:r>
          </w:p>
        </w:tc>
        <w:tc>
          <w:tcPr>
            <w:tcW w:w="7683" w:type="dxa"/>
            <w:tcBorders>
              <w:top w:val="single" w:sz="4" w:space="0" w:color="auto"/>
              <w:left w:val="single" w:sz="4" w:space="0" w:color="auto"/>
              <w:bottom w:val="single" w:sz="4" w:space="0" w:color="auto"/>
              <w:right w:val="single" w:sz="4" w:space="0" w:color="auto"/>
            </w:tcBorders>
          </w:tcPr>
          <w:p w14:paraId="5CA420FC"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SARS Provided Hardware</w:t>
            </w:r>
          </w:p>
        </w:tc>
      </w:tr>
      <w:tr w:rsidR="00DB2273" w:rsidRPr="00B309A1" w14:paraId="759885CB" w14:textId="77777777" w:rsidTr="00C26A20">
        <w:tc>
          <w:tcPr>
            <w:tcW w:w="1956" w:type="dxa"/>
            <w:tcBorders>
              <w:top w:val="single" w:sz="4" w:space="0" w:color="auto"/>
              <w:left w:val="single" w:sz="4" w:space="0" w:color="auto"/>
              <w:bottom w:val="single" w:sz="4" w:space="0" w:color="auto"/>
              <w:right w:val="single" w:sz="4" w:space="0" w:color="auto"/>
            </w:tcBorders>
          </w:tcPr>
          <w:p w14:paraId="4BCAA849"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B-S-7</w:t>
            </w:r>
          </w:p>
        </w:tc>
        <w:tc>
          <w:tcPr>
            <w:tcW w:w="7683" w:type="dxa"/>
            <w:tcBorders>
              <w:top w:val="single" w:sz="4" w:space="0" w:color="auto"/>
              <w:left w:val="single" w:sz="4" w:space="0" w:color="auto"/>
              <w:bottom w:val="single" w:sz="4" w:space="0" w:color="auto"/>
              <w:right w:val="single" w:sz="4" w:space="0" w:color="auto"/>
            </w:tcBorders>
          </w:tcPr>
          <w:p w14:paraId="38A6E47E"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 xml:space="preserve">Server Support Services SARS IP Licensed to Service Provider </w:t>
            </w:r>
          </w:p>
        </w:tc>
      </w:tr>
      <w:tr w:rsidR="00DB2273" w:rsidRPr="00B309A1" w14:paraId="5CB7870C" w14:textId="77777777" w:rsidTr="00C26A20">
        <w:tc>
          <w:tcPr>
            <w:tcW w:w="1956" w:type="dxa"/>
            <w:tcBorders>
              <w:top w:val="single" w:sz="4" w:space="0" w:color="auto"/>
              <w:left w:val="single" w:sz="4" w:space="0" w:color="auto"/>
              <w:bottom w:val="single" w:sz="4" w:space="0" w:color="auto"/>
              <w:right w:val="single" w:sz="4" w:space="0" w:color="auto"/>
            </w:tcBorders>
          </w:tcPr>
          <w:p w14:paraId="7751BCA5"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B-S-8</w:t>
            </w:r>
          </w:p>
        </w:tc>
        <w:tc>
          <w:tcPr>
            <w:tcW w:w="7683" w:type="dxa"/>
            <w:tcBorders>
              <w:top w:val="single" w:sz="4" w:space="0" w:color="auto"/>
              <w:left w:val="single" w:sz="4" w:space="0" w:color="auto"/>
              <w:bottom w:val="single" w:sz="4" w:space="0" w:color="auto"/>
              <w:right w:val="single" w:sz="4" w:space="0" w:color="auto"/>
            </w:tcBorders>
          </w:tcPr>
          <w:p w14:paraId="15BF088B"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SARS Facilities Available for Service Provider Personnel</w:t>
            </w:r>
          </w:p>
        </w:tc>
      </w:tr>
      <w:tr w:rsidR="00DB2273" w:rsidRPr="00B309A1" w14:paraId="634871EA" w14:textId="77777777" w:rsidTr="00C26A20">
        <w:tc>
          <w:tcPr>
            <w:tcW w:w="1956" w:type="dxa"/>
            <w:tcBorders>
              <w:top w:val="single" w:sz="4" w:space="0" w:color="auto"/>
              <w:left w:val="single" w:sz="4" w:space="0" w:color="auto"/>
              <w:bottom w:val="single" w:sz="4" w:space="0" w:color="auto"/>
              <w:right w:val="single" w:sz="4" w:space="0" w:color="auto"/>
            </w:tcBorders>
          </w:tcPr>
          <w:p w14:paraId="07C4CD4D"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B-S-9</w:t>
            </w:r>
          </w:p>
        </w:tc>
        <w:tc>
          <w:tcPr>
            <w:tcW w:w="7683" w:type="dxa"/>
            <w:tcBorders>
              <w:top w:val="single" w:sz="4" w:space="0" w:color="auto"/>
              <w:left w:val="single" w:sz="4" w:space="0" w:color="auto"/>
              <w:bottom w:val="single" w:sz="4" w:space="0" w:color="auto"/>
              <w:right w:val="single" w:sz="4" w:space="0" w:color="auto"/>
            </w:tcBorders>
          </w:tcPr>
          <w:p w14:paraId="2404B2B4"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Service Provider Provided Hardware</w:t>
            </w:r>
          </w:p>
        </w:tc>
      </w:tr>
      <w:tr w:rsidR="00DB2273" w:rsidRPr="00B309A1" w14:paraId="720B7748" w14:textId="77777777" w:rsidTr="00C26A20">
        <w:tc>
          <w:tcPr>
            <w:tcW w:w="1956" w:type="dxa"/>
            <w:tcBorders>
              <w:top w:val="single" w:sz="4" w:space="0" w:color="auto"/>
              <w:left w:val="single" w:sz="4" w:space="0" w:color="auto"/>
              <w:bottom w:val="single" w:sz="4" w:space="0" w:color="auto"/>
              <w:right w:val="single" w:sz="4" w:space="0" w:color="auto"/>
            </w:tcBorders>
          </w:tcPr>
          <w:p w14:paraId="6D4705A2"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B-S-10</w:t>
            </w:r>
          </w:p>
        </w:tc>
        <w:tc>
          <w:tcPr>
            <w:tcW w:w="7683" w:type="dxa"/>
            <w:tcBorders>
              <w:top w:val="single" w:sz="4" w:space="0" w:color="auto"/>
              <w:left w:val="single" w:sz="4" w:space="0" w:color="auto"/>
              <w:bottom w:val="single" w:sz="4" w:space="0" w:color="auto"/>
              <w:right w:val="single" w:sz="4" w:space="0" w:color="auto"/>
            </w:tcBorders>
          </w:tcPr>
          <w:p w14:paraId="58AFF9B5"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Required Accreditations for Service Provider Personnel</w:t>
            </w:r>
          </w:p>
        </w:tc>
      </w:tr>
      <w:tr w:rsidR="00DB2273" w:rsidRPr="00B309A1" w14:paraId="44AF3BD5" w14:textId="77777777" w:rsidTr="00C26A20">
        <w:tc>
          <w:tcPr>
            <w:tcW w:w="1956" w:type="dxa"/>
            <w:tcBorders>
              <w:top w:val="single" w:sz="4" w:space="0" w:color="auto"/>
              <w:left w:val="single" w:sz="4" w:space="0" w:color="auto"/>
              <w:bottom w:val="single" w:sz="4" w:space="0" w:color="auto"/>
              <w:right w:val="single" w:sz="4" w:space="0" w:color="auto"/>
            </w:tcBorders>
          </w:tcPr>
          <w:p w14:paraId="3CEBFFE4"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B-S-11</w:t>
            </w:r>
          </w:p>
        </w:tc>
        <w:tc>
          <w:tcPr>
            <w:tcW w:w="7683" w:type="dxa"/>
            <w:tcBorders>
              <w:top w:val="single" w:sz="4" w:space="0" w:color="auto"/>
              <w:left w:val="single" w:sz="4" w:space="0" w:color="auto"/>
              <w:bottom w:val="single" w:sz="4" w:space="0" w:color="auto"/>
              <w:right w:val="single" w:sz="4" w:space="0" w:color="auto"/>
            </w:tcBorders>
          </w:tcPr>
          <w:p w14:paraId="44C495AF" w14:textId="3BD16029"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Flowcharts</w:t>
            </w:r>
            <w:r w:rsidR="00C26A20">
              <w:rPr>
                <w:rFonts w:cs="Arial"/>
                <w:color w:val="000000" w:themeColor="text1"/>
                <w:w w:val="0"/>
                <w:sz w:val="20"/>
                <w:lang w:val="en-ZA" w:eastAsia="en-US"/>
              </w:rPr>
              <w:t>`</w:t>
            </w:r>
          </w:p>
        </w:tc>
      </w:tr>
      <w:tr w:rsidR="00DB2273" w:rsidRPr="00B309A1" w14:paraId="006D15C0" w14:textId="77777777" w:rsidTr="00C26A20">
        <w:tc>
          <w:tcPr>
            <w:tcW w:w="1956" w:type="dxa"/>
            <w:tcBorders>
              <w:top w:val="single" w:sz="4" w:space="0" w:color="auto"/>
              <w:left w:val="single" w:sz="4" w:space="0" w:color="auto"/>
              <w:bottom w:val="single" w:sz="4" w:space="0" w:color="auto"/>
              <w:right w:val="single" w:sz="4" w:space="0" w:color="auto"/>
            </w:tcBorders>
          </w:tcPr>
          <w:p w14:paraId="11972B61"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B-S-12</w:t>
            </w:r>
          </w:p>
        </w:tc>
        <w:tc>
          <w:tcPr>
            <w:tcW w:w="7683" w:type="dxa"/>
            <w:tcBorders>
              <w:top w:val="single" w:sz="4" w:space="0" w:color="auto"/>
              <w:left w:val="single" w:sz="4" w:space="0" w:color="auto"/>
              <w:bottom w:val="single" w:sz="4" w:space="0" w:color="auto"/>
              <w:right w:val="single" w:sz="4" w:space="0" w:color="auto"/>
            </w:tcBorders>
          </w:tcPr>
          <w:p w14:paraId="6F67E946"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Site List and Applicable Service Levels</w:t>
            </w:r>
          </w:p>
        </w:tc>
      </w:tr>
      <w:tr w:rsidR="00DB2273" w:rsidRPr="00B309A1" w14:paraId="75E40B51" w14:textId="77777777" w:rsidTr="00C26A20">
        <w:tc>
          <w:tcPr>
            <w:tcW w:w="1956" w:type="dxa"/>
            <w:tcBorders>
              <w:top w:val="single" w:sz="4" w:space="0" w:color="auto"/>
              <w:left w:val="single" w:sz="4" w:space="0" w:color="auto"/>
              <w:bottom w:val="single" w:sz="4" w:space="0" w:color="auto"/>
              <w:right w:val="single" w:sz="4" w:space="0" w:color="auto"/>
            </w:tcBorders>
          </w:tcPr>
          <w:p w14:paraId="73E808D7"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B-S-13</w:t>
            </w:r>
          </w:p>
        </w:tc>
        <w:tc>
          <w:tcPr>
            <w:tcW w:w="7683" w:type="dxa"/>
            <w:tcBorders>
              <w:top w:val="single" w:sz="4" w:space="0" w:color="auto"/>
              <w:left w:val="single" w:sz="4" w:space="0" w:color="auto"/>
              <w:bottom w:val="single" w:sz="4" w:space="0" w:color="auto"/>
              <w:right w:val="single" w:sz="4" w:space="0" w:color="auto"/>
            </w:tcBorders>
          </w:tcPr>
          <w:p w14:paraId="27A812C0"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Supported Hardware</w:t>
            </w:r>
          </w:p>
        </w:tc>
      </w:tr>
      <w:tr w:rsidR="009C051C" w:rsidRPr="00DB2273" w14:paraId="0B2C3160" w14:textId="77777777" w:rsidTr="00C26A20">
        <w:tc>
          <w:tcPr>
            <w:tcW w:w="1956" w:type="dxa"/>
            <w:tcBorders>
              <w:top w:val="single" w:sz="4" w:space="0" w:color="auto"/>
              <w:left w:val="single" w:sz="4" w:space="0" w:color="auto"/>
              <w:bottom w:val="single" w:sz="4" w:space="0" w:color="auto"/>
              <w:right w:val="single" w:sz="4" w:space="0" w:color="auto"/>
            </w:tcBorders>
          </w:tcPr>
          <w:p w14:paraId="48930BC6" w14:textId="77777777" w:rsidR="00BF0E42" w:rsidRPr="00E807E2" w:rsidRDefault="00BF0E42" w:rsidP="00BF0E42">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B-S-14</w:t>
            </w:r>
          </w:p>
        </w:tc>
        <w:tc>
          <w:tcPr>
            <w:tcW w:w="7683" w:type="dxa"/>
            <w:tcBorders>
              <w:top w:val="single" w:sz="4" w:space="0" w:color="auto"/>
              <w:left w:val="single" w:sz="4" w:space="0" w:color="auto"/>
              <w:bottom w:val="single" w:sz="4" w:space="0" w:color="auto"/>
              <w:right w:val="single" w:sz="4" w:space="0" w:color="auto"/>
            </w:tcBorders>
          </w:tcPr>
          <w:p w14:paraId="4C3793C1" w14:textId="77777777" w:rsidR="00BF0E42" w:rsidRPr="00E807E2" w:rsidRDefault="00BF0E42" w:rsidP="00BF0E42">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Supported Software</w:t>
            </w:r>
          </w:p>
        </w:tc>
      </w:tr>
    </w:tbl>
    <w:p w14:paraId="396EF6AF" w14:textId="77777777" w:rsidR="00BF0E42" w:rsidRPr="00E807E2" w:rsidRDefault="00BF0E42" w:rsidP="00BF0E42">
      <w:pPr>
        <w:spacing w:before="240" w:line="276" w:lineRule="auto"/>
        <w:rPr>
          <w:rFonts w:cs="Arial"/>
          <w:b/>
          <w:color w:val="000000" w:themeColor="text1"/>
          <w:sz w:val="20"/>
          <w:lang w:val="en-ZA"/>
        </w:rPr>
      </w:pPr>
    </w:p>
    <w:p w14:paraId="70FA6400" w14:textId="77777777" w:rsidR="00BF0E42" w:rsidRPr="00E807E2" w:rsidRDefault="00BF0E42" w:rsidP="00BF0E42">
      <w:pPr>
        <w:spacing w:before="240" w:line="276" w:lineRule="auto"/>
        <w:rPr>
          <w:rFonts w:cs="Arial"/>
          <w:b/>
          <w:color w:val="000000" w:themeColor="text1"/>
          <w:sz w:val="20"/>
          <w:lang w:val="en-ZA"/>
        </w:rPr>
      </w:pPr>
      <w:r w:rsidRPr="00E807E2">
        <w:rPr>
          <w:rFonts w:cs="Arial"/>
          <w:b/>
          <w:color w:val="000000" w:themeColor="text1"/>
          <w:sz w:val="20"/>
          <w:lang w:val="en-ZA"/>
        </w:rPr>
        <w:t>[Note to the Bidder: the inclusion of this Schedule B-S in the final contract with the successful Bidder will depend on whether an award for the scope of Tower S has been made to the successful Bidder]</w:t>
      </w:r>
    </w:p>
    <w:p w14:paraId="50DB3854" w14:textId="77777777" w:rsidR="00BF0E42" w:rsidRPr="00E807E2" w:rsidRDefault="00BF0E42" w:rsidP="00BF0E42">
      <w:pPr>
        <w:spacing w:before="240" w:line="276" w:lineRule="auto"/>
        <w:rPr>
          <w:rFonts w:cs="Arial"/>
          <w:b/>
          <w:color w:val="000000" w:themeColor="text1"/>
          <w:sz w:val="20"/>
          <w:lang w:val="en-ZA"/>
        </w:rPr>
      </w:pPr>
    </w:p>
    <w:p w14:paraId="050CD0C0" w14:textId="77777777" w:rsidR="00BF0E42" w:rsidRPr="00E807E2" w:rsidRDefault="00BF0E42" w:rsidP="00C26A20">
      <w:pPr>
        <w:pStyle w:val="level1"/>
        <w:numPr>
          <w:ilvl w:val="0"/>
          <w:numId w:val="44"/>
        </w:numPr>
        <w:tabs>
          <w:tab w:val="clear" w:pos="567"/>
          <w:tab w:val="num" w:pos="709"/>
        </w:tabs>
        <w:ind w:left="709" w:hanging="709"/>
        <w:rPr>
          <w:color w:val="000000" w:themeColor="text1"/>
        </w:rPr>
      </w:pPr>
      <w:bookmarkStart w:id="2203" w:name="_Ref443576557"/>
      <w:bookmarkStart w:id="2204" w:name="_Toc148475624"/>
      <w:r w:rsidRPr="00E807E2">
        <w:rPr>
          <w:color w:val="000000" w:themeColor="text1"/>
        </w:rPr>
        <w:t>Scope of Server Support Services</w:t>
      </w:r>
      <w:bookmarkEnd w:id="2203"/>
      <w:bookmarkEnd w:id="2204"/>
    </w:p>
    <w:p w14:paraId="331A3DD9" w14:textId="29771851" w:rsidR="00C26A20" w:rsidRPr="00C26A20" w:rsidRDefault="00C26A20" w:rsidP="00C26A20">
      <w:pPr>
        <w:pStyle w:val="level2-head"/>
        <w:spacing w:before="0" w:line="240" w:lineRule="auto"/>
        <w:ind w:left="709" w:hanging="709"/>
        <w:rPr>
          <w:color w:val="FFFFFF" w:themeColor="background1"/>
        </w:rPr>
      </w:pPr>
      <w:bookmarkStart w:id="2205" w:name="_Ref443577034"/>
      <w:r w:rsidRPr="00C26A20">
        <w:rPr>
          <w:color w:val="FFFFFF" w:themeColor="background1"/>
        </w:rPr>
        <w:t>*****</w:t>
      </w:r>
    </w:p>
    <w:p w14:paraId="57B10E3F" w14:textId="27243537" w:rsidR="00BF0E42" w:rsidRPr="00E807E2" w:rsidRDefault="00BF0E42" w:rsidP="00C26A20">
      <w:pPr>
        <w:pStyle w:val="level2-head"/>
        <w:spacing w:before="120"/>
        <w:ind w:left="709" w:hanging="709"/>
        <w:rPr>
          <w:color w:val="000000" w:themeColor="text1"/>
        </w:rPr>
      </w:pPr>
      <w:r w:rsidRPr="00E807E2">
        <w:rPr>
          <w:color w:val="000000" w:themeColor="text1"/>
        </w:rPr>
        <w:t>Introduction</w:t>
      </w:r>
      <w:bookmarkEnd w:id="2205"/>
    </w:p>
    <w:p w14:paraId="3E7C5F14" w14:textId="6CCDE97A" w:rsidR="00BF0E42" w:rsidRPr="00E807E2" w:rsidRDefault="00BF0E42" w:rsidP="00C26A20">
      <w:pPr>
        <w:pStyle w:val="level2-text"/>
        <w:ind w:left="709"/>
        <w:rPr>
          <w:color w:val="000000" w:themeColor="text1"/>
        </w:rPr>
      </w:pPr>
      <w:r w:rsidRPr="00E807E2">
        <w:rPr>
          <w:color w:val="000000" w:themeColor="text1"/>
        </w:rPr>
        <w:t xml:space="preserve">Service Provider will support the Server Environment (as defined below in </w:t>
      </w:r>
      <w:r w:rsidRPr="00E807E2">
        <w:rPr>
          <w:b/>
          <w:color w:val="000000" w:themeColor="text1"/>
        </w:rPr>
        <w:t>clause</w:t>
      </w:r>
      <w:r w:rsidR="00432496" w:rsidRPr="00E807E2">
        <w:rPr>
          <w:b/>
          <w:color w:val="000000" w:themeColor="text1"/>
        </w:rPr>
        <w:t xml:space="preserve"> </w:t>
      </w:r>
      <w:r w:rsidR="00432496" w:rsidRPr="00E807E2">
        <w:rPr>
          <w:b/>
          <w:color w:val="000000" w:themeColor="text1"/>
        </w:rPr>
        <w:fldChar w:fldCharType="begin"/>
      </w:r>
      <w:r w:rsidR="00432496" w:rsidRPr="00E807E2">
        <w:rPr>
          <w:b/>
          <w:color w:val="000000" w:themeColor="text1"/>
        </w:rPr>
        <w:instrText xml:space="preserve"> REF _Ref443577009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1.3.1</w:t>
      </w:r>
      <w:r w:rsidR="00432496" w:rsidRPr="00E807E2">
        <w:rPr>
          <w:b/>
          <w:color w:val="000000" w:themeColor="text1"/>
        </w:rPr>
        <w:fldChar w:fldCharType="end"/>
      </w:r>
      <w:r w:rsidRPr="00E807E2">
        <w:rPr>
          <w:color w:val="000000" w:themeColor="text1"/>
        </w:rPr>
        <w:t>) including performing:</w:t>
      </w:r>
    </w:p>
    <w:p w14:paraId="44585416" w14:textId="77777777" w:rsidR="00BF0E42" w:rsidRPr="00E807E2" w:rsidRDefault="00BF0E42" w:rsidP="00C26A20">
      <w:pPr>
        <w:pStyle w:val="level3"/>
        <w:ind w:left="709" w:hanging="709"/>
        <w:rPr>
          <w:color w:val="000000" w:themeColor="text1"/>
        </w:rPr>
      </w:pPr>
      <w:r w:rsidRPr="00E807E2">
        <w:rPr>
          <w:color w:val="000000" w:themeColor="text1"/>
        </w:rPr>
        <w:t xml:space="preserve">the Services described in this </w:t>
      </w:r>
      <w:r w:rsidRPr="00E807E2">
        <w:rPr>
          <w:b/>
          <w:color w:val="000000" w:themeColor="text1"/>
        </w:rPr>
        <w:t>Schedule B-S</w:t>
      </w:r>
      <w:r w:rsidRPr="00E807E2">
        <w:rPr>
          <w:color w:val="000000" w:themeColor="text1"/>
        </w:rPr>
        <w:t xml:space="preserve"> (S</w:t>
      </w:r>
      <w:r w:rsidR="003B7E24" w:rsidRPr="00E807E2">
        <w:rPr>
          <w:color w:val="000000" w:themeColor="text1"/>
        </w:rPr>
        <w:t>erver Support Services SOW);</w:t>
      </w:r>
    </w:p>
    <w:p w14:paraId="0B9EB752" w14:textId="77777777" w:rsidR="00BF0E42" w:rsidRPr="00E807E2" w:rsidRDefault="00BF0E42" w:rsidP="00C26A20">
      <w:pPr>
        <w:pStyle w:val="level3"/>
        <w:ind w:left="709" w:hanging="709"/>
        <w:rPr>
          <w:color w:val="000000" w:themeColor="text1"/>
        </w:rPr>
      </w:pPr>
      <w:r w:rsidRPr="00E807E2">
        <w:rPr>
          <w:color w:val="000000" w:themeColor="text1"/>
        </w:rPr>
        <w:t xml:space="preserve">the further services comprising the Services pursuant to </w:t>
      </w:r>
      <w:r w:rsidRPr="00E807E2">
        <w:rPr>
          <w:b/>
          <w:color w:val="000000" w:themeColor="text1"/>
        </w:rPr>
        <w:t>clause 3.2 of the Main Agreement</w:t>
      </w:r>
      <w:r w:rsidRPr="00E807E2">
        <w:rPr>
          <w:color w:val="000000" w:themeColor="text1"/>
        </w:rPr>
        <w:t>; and</w:t>
      </w:r>
    </w:p>
    <w:p w14:paraId="62EB8AC5" w14:textId="77777777" w:rsidR="00BF0E42" w:rsidRPr="00E807E2" w:rsidRDefault="00BF0E42" w:rsidP="00C26A20">
      <w:pPr>
        <w:pStyle w:val="level3"/>
        <w:ind w:left="709" w:hanging="709"/>
        <w:rPr>
          <w:color w:val="000000" w:themeColor="text1"/>
        </w:rPr>
      </w:pPr>
      <w:r w:rsidRPr="00E807E2">
        <w:rPr>
          <w:color w:val="000000" w:themeColor="text1"/>
        </w:rPr>
        <w:t>any other obligations of Service Provider under this Agreement relating to the Server Environment (e.g., Service Level Reporting),</w:t>
      </w:r>
    </w:p>
    <w:p w14:paraId="01379A70" w14:textId="77777777" w:rsidR="00BF0E42" w:rsidRPr="00E807E2" w:rsidRDefault="00BF0E42" w:rsidP="00C26A20">
      <w:pPr>
        <w:pStyle w:val="level2-text"/>
        <w:ind w:left="709"/>
        <w:rPr>
          <w:color w:val="000000" w:themeColor="text1"/>
        </w:rPr>
      </w:pPr>
      <w:r w:rsidRPr="00E807E2">
        <w:rPr>
          <w:color w:val="000000" w:themeColor="text1"/>
        </w:rPr>
        <w:t xml:space="preserve">save only those services, activities, functions, and responsibilities set out in </w:t>
      </w:r>
      <w:r w:rsidR="003B7E24" w:rsidRPr="00E807E2">
        <w:rPr>
          <w:b/>
          <w:color w:val="000000" w:themeColor="text1"/>
        </w:rPr>
        <w:t>Schedule B-S-2</w:t>
      </w:r>
      <w:r w:rsidRPr="00E807E2">
        <w:rPr>
          <w:color w:val="000000" w:themeColor="text1"/>
        </w:rPr>
        <w:t xml:space="preserve"> (Server Support Services Dependencies) (collectively, the ‘</w:t>
      </w:r>
      <w:r w:rsidRPr="00E807E2">
        <w:rPr>
          <w:b/>
          <w:color w:val="000000" w:themeColor="text1"/>
        </w:rPr>
        <w:t>Server Support Services’</w:t>
      </w:r>
      <w:r w:rsidRPr="00E807E2">
        <w:rPr>
          <w:color w:val="000000" w:themeColor="text1"/>
        </w:rPr>
        <w:t>). Service Provider will perform the Server Support Services in accordance with the Performance Standards.</w:t>
      </w:r>
    </w:p>
    <w:p w14:paraId="4D2C5942" w14:textId="77777777" w:rsidR="00BF0E42" w:rsidRPr="00E807E2" w:rsidRDefault="00BF0E42" w:rsidP="00C26A20">
      <w:pPr>
        <w:pStyle w:val="level2-head"/>
        <w:ind w:left="709"/>
        <w:rPr>
          <w:color w:val="000000" w:themeColor="text1"/>
        </w:rPr>
      </w:pPr>
      <w:r w:rsidRPr="00E807E2">
        <w:rPr>
          <w:color w:val="000000" w:themeColor="text1"/>
        </w:rPr>
        <w:t>Overview of the Server Support Services</w:t>
      </w:r>
    </w:p>
    <w:p w14:paraId="3DACE866" w14:textId="603029D8" w:rsidR="00E807E2" w:rsidRDefault="00BF0E42" w:rsidP="00C26A20">
      <w:pPr>
        <w:pStyle w:val="level2-text"/>
        <w:ind w:left="709"/>
        <w:rPr>
          <w:color w:val="000000" w:themeColor="text1"/>
        </w:rPr>
      </w:pPr>
      <w:r w:rsidRPr="00E807E2">
        <w:rPr>
          <w:color w:val="000000" w:themeColor="text1"/>
        </w:rPr>
        <w:t xml:space="preserve">Without limiting the generality of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_Ref443577034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1.0</w:t>
      </w:r>
      <w:r w:rsidR="00432496" w:rsidRPr="00E807E2">
        <w:rPr>
          <w:b/>
          <w:color w:val="000000" w:themeColor="text1"/>
        </w:rPr>
        <w:fldChar w:fldCharType="end"/>
      </w:r>
      <w:r w:rsidRPr="00E807E2">
        <w:rPr>
          <w:color w:val="000000" w:themeColor="text1"/>
        </w:rPr>
        <w:t xml:space="preserve"> above, the Server Support Services generally fall into three categories:</w:t>
      </w:r>
    </w:p>
    <w:p w14:paraId="0FA4B1D3" w14:textId="01AF601F" w:rsidR="00BF0E42" w:rsidRPr="00E807E2" w:rsidRDefault="00BF0E42" w:rsidP="00C26A20">
      <w:pPr>
        <w:pStyle w:val="level3"/>
        <w:ind w:left="709" w:hanging="709"/>
        <w:rPr>
          <w:color w:val="000000" w:themeColor="text1"/>
        </w:rPr>
      </w:pPr>
      <w:r w:rsidRPr="00E807E2">
        <w:rPr>
          <w:color w:val="000000" w:themeColor="text1"/>
        </w:rPr>
        <w:t>Transition Services</w:t>
      </w:r>
      <w:r w:rsidR="001B5829" w:rsidRPr="00E807E2">
        <w:rPr>
          <w:color w:val="000000" w:themeColor="text1"/>
        </w:rPr>
        <w:t xml:space="preserve"> for the Server Support Services</w:t>
      </w:r>
      <w:r w:rsidRPr="00E807E2">
        <w:rPr>
          <w:color w:val="000000" w:themeColor="text1"/>
        </w:rPr>
        <w:t xml:space="preserve">, which are described in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_Ref443577048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w:t>
      </w:r>
      <w:r w:rsidR="00432496" w:rsidRPr="00E807E2">
        <w:rPr>
          <w:b/>
          <w:color w:val="000000" w:themeColor="text1"/>
        </w:rPr>
        <w:fldChar w:fldCharType="end"/>
      </w:r>
      <w:r w:rsidRPr="00E807E2">
        <w:rPr>
          <w:color w:val="000000" w:themeColor="text1"/>
        </w:rPr>
        <w:t xml:space="preserve"> and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_Ref443577058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3</w:t>
      </w:r>
      <w:r w:rsidR="00432496" w:rsidRPr="00E807E2">
        <w:rPr>
          <w:b/>
          <w:color w:val="000000" w:themeColor="text1"/>
        </w:rPr>
        <w:fldChar w:fldCharType="end"/>
      </w:r>
      <w:r w:rsidRPr="00E807E2">
        <w:rPr>
          <w:b/>
          <w:color w:val="000000" w:themeColor="text1"/>
        </w:rPr>
        <w:t xml:space="preserve"> </w:t>
      </w:r>
      <w:r w:rsidRPr="00E807E2">
        <w:rPr>
          <w:color w:val="000000" w:themeColor="text1"/>
        </w:rPr>
        <w:t>below;</w:t>
      </w:r>
    </w:p>
    <w:p w14:paraId="3C469610" w14:textId="6DF934C6" w:rsidR="00BF0E42" w:rsidRPr="00E807E2" w:rsidRDefault="003B7E24" w:rsidP="00C26A20">
      <w:pPr>
        <w:pStyle w:val="level3"/>
        <w:ind w:left="709" w:hanging="709"/>
        <w:rPr>
          <w:color w:val="000000" w:themeColor="text1"/>
        </w:rPr>
      </w:pPr>
      <w:r w:rsidRPr="00E807E2">
        <w:rPr>
          <w:color w:val="000000" w:themeColor="text1"/>
        </w:rPr>
        <w:lastRenderedPageBreak/>
        <w:t xml:space="preserve">Service Management Services specific to the </w:t>
      </w:r>
      <w:r w:rsidR="00BF0E42" w:rsidRPr="00E807E2">
        <w:rPr>
          <w:color w:val="000000" w:themeColor="text1"/>
        </w:rPr>
        <w:t xml:space="preserve">Server Support </w:t>
      </w:r>
      <w:r w:rsidRPr="00E807E2">
        <w:rPr>
          <w:color w:val="000000" w:themeColor="text1"/>
        </w:rPr>
        <w:t>Services</w:t>
      </w:r>
      <w:r w:rsidR="00BF0E42" w:rsidRPr="00E807E2">
        <w:rPr>
          <w:color w:val="000000" w:themeColor="text1"/>
        </w:rPr>
        <w:t xml:space="preserve">, including Break-fix services and IMACD services, which are described in </w:t>
      </w:r>
      <w:r w:rsidR="00BF0E42"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_Ref443577073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4</w:t>
      </w:r>
      <w:r w:rsidR="00432496" w:rsidRPr="00E807E2">
        <w:rPr>
          <w:b/>
          <w:color w:val="000000" w:themeColor="text1"/>
        </w:rPr>
        <w:fldChar w:fldCharType="end"/>
      </w:r>
      <w:r w:rsidR="00BF0E42" w:rsidRPr="00E807E2">
        <w:rPr>
          <w:b/>
          <w:color w:val="000000" w:themeColor="text1"/>
        </w:rPr>
        <w:t xml:space="preserve"> </w:t>
      </w:r>
      <w:r w:rsidR="00BF0E42" w:rsidRPr="00E807E2">
        <w:rPr>
          <w:color w:val="000000" w:themeColor="text1"/>
        </w:rPr>
        <w:t>below; and</w:t>
      </w:r>
    </w:p>
    <w:p w14:paraId="7AF7B64E" w14:textId="6E874157" w:rsidR="00BF0E42" w:rsidRPr="00E807E2" w:rsidRDefault="00BF0E42" w:rsidP="00C26A20">
      <w:pPr>
        <w:pStyle w:val="level3"/>
        <w:ind w:left="709" w:hanging="709"/>
        <w:rPr>
          <w:color w:val="000000" w:themeColor="text1"/>
        </w:rPr>
      </w:pPr>
      <w:r w:rsidRPr="00E807E2">
        <w:rPr>
          <w:color w:val="000000" w:themeColor="text1"/>
        </w:rPr>
        <w:t xml:space="preserve">additional Server Support Services, which are described in </w:t>
      </w:r>
      <w:r w:rsidRPr="00E807E2">
        <w:rPr>
          <w:b/>
          <w:color w:val="000000" w:themeColor="text1"/>
        </w:rPr>
        <w:t>clause</w:t>
      </w:r>
      <w:r w:rsidR="00432496" w:rsidRPr="00E807E2">
        <w:rPr>
          <w:b/>
          <w:color w:val="000000" w:themeColor="text1"/>
        </w:rPr>
        <w:t xml:space="preserve"> </w:t>
      </w:r>
      <w:r w:rsidR="00432496" w:rsidRPr="00E807E2">
        <w:rPr>
          <w:b/>
          <w:color w:val="000000" w:themeColor="text1"/>
        </w:rPr>
        <w:fldChar w:fldCharType="begin"/>
      </w:r>
      <w:r w:rsidR="00432496" w:rsidRPr="00E807E2">
        <w:rPr>
          <w:b/>
          <w:color w:val="000000" w:themeColor="text1"/>
        </w:rPr>
        <w:instrText xml:space="preserve"> REF _Ref443577090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5</w:t>
      </w:r>
      <w:r w:rsidR="00432496" w:rsidRPr="00E807E2">
        <w:rPr>
          <w:b/>
          <w:color w:val="000000" w:themeColor="text1"/>
        </w:rPr>
        <w:fldChar w:fldCharType="end"/>
      </w:r>
      <w:r w:rsidRPr="00E807E2">
        <w:rPr>
          <w:color w:val="000000" w:themeColor="text1"/>
        </w:rPr>
        <w:t xml:space="preserve"> below.</w:t>
      </w:r>
    </w:p>
    <w:p w14:paraId="0C19CE04" w14:textId="77777777" w:rsidR="00BF0E42" w:rsidRPr="00E807E2" w:rsidRDefault="00BF0E42" w:rsidP="00C26A20">
      <w:pPr>
        <w:pStyle w:val="level2-text"/>
        <w:ind w:left="709"/>
        <w:rPr>
          <w:color w:val="000000" w:themeColor="text1"/>
        </w:rPr>
      </w:pPr>
      <w:r w:rsidRPr="00E807E2">
        <w:rPr>
          <w:color w:val="000000" w:themeColor="text1"/>
        </w:rPr>
        <w:t xml:space="preserve">For clarity, a table is provided in </w:t>
      </w:r>
      <w:r w:rsidRPr="00E807E2">
        <w:rPr>
          <w:b/>
          <w:color w:val="000000" w:themeColor="text1"/>
        </w:rPr>
        <w:t>Appendix B-S-11</w:t>
      </w:r>
      <w:r w:rsidRPr="00E807E2">
        <w:rPr>
          <w:color w:val="000000" w:themeColor="text1"/>
        </w:rPr>
        <w:t xml:space="preserve"> (Server Support Services Flowcharts) to outline the scope of certain services.</w:t>
      </w:r>
    </w:p>
    <w:p w14:paraId="550136B5" w14:textId="77777777" w:rsidR="00BF0E42" w:rsidRPr="00E807E2" w:rsidRDefault="00BF0E42" w:rsidP="00C26A20">
      <w:pPr>
        <w:pStyle w:val="level2-head"/>
        <w:ind w:left="709"/>
        <w:rPr>
          <w:color w:val="000000" w:themeColor="text1"/>
        </w:rPr>
      </w:pPr>
      <w:bookmarkStart w:id="2206" w:name="_Ref443576556"/>
      <w:r w:rsidRPr="00E807E2">
        <w:rPr>
          <w:color w:val="000000" w:themeColor="text1"/>
        </w:rPr>
        <w:t>Server Environment</w:t>
      </w:r>
      <w:bookmarkEnd w:id="2206"/>
    </w:p>
    <w:p w14:paraId="2A9CB3FE" w14:textId="77777777" w:rsidR="00BF0E42" w:rsidRPr="00E807E2" w:rsidRDefault="00BF0E42" w:rsidP="00C26A20">
      <w:pPr>
        <w:pStyle w:val="level3"/>
        <w:ind w:left="709" w:hanging="709"/>
        <w:rPr>
          <w:color w:val="000000" w:themeColor="text1"/>
        </w:rPr>
      </w:pPr>
      <w:bookmarkStart w:id="2207" w:name="_Ref443577009"/>
      <w:r w:rsidRPr="00E807E2">
        <w:rPr>
          <w:color w:val="000000" w:themeColor="text1"/>
        </w:rPr>
        <w:t>The “</w:t>
      </w:r>
      <w:r w:rsidRPr="00E807E2">
        <w:rPr>
          <w:b/>
          <w:color w:val="000000" w:themeColor="text1"/>
        </w:rPr>
        <w:t>Server Environment</w:t>
      </w:r>
      <w:r w:rsidRPr="00E807E2">
        <w:rPr>
          <w:color w:val="000000" w:themeColor="text1"/>
        </w:rPr>
        <w:t>” consists of:</w:t>
      </w:r>
      <w:bookmarkEnd w:id="2207"/>
    </w:p>
    <w:p w14:paraId="68F054C8" w14:textId="77777777" w:rsidR="00E807E2" w:rsidRDefault="00BF0E42" w:rsidP="00C26A20">
      <w:pPr>
        <w:pStyle w:val="level4"/>
        <w:tabs>
          <w:tab w:val="clear" w:pos="2410"/>
        </w:tabs>
        <w:ind w:left="1560" w:hanging="851"/>
        <w:rPr>
          <w:color w:val="000000" w:themeColor="text1"/>
        </w:rPr>
      </w:pPr>
      <w:r w:rsidRPr="00E807E2">
        <w:rPr>
          <w:color w:val="000000" w:themeColor="text1"/>
        </w:rPr>
        <w:t>the Server Supported Hardware;</w:t>
      </w:r>
    </w:p>
    <w:p w14:paraId="3B598FC8" w14:textId="2D491D28" w:rsidR="00BF0E42" w:rsidRPr="00E807E2" w:rsidRDefault="00BF0E42" w:rsidP="00C26A20">
      <w:pPr>
        <w:pStyle w:val="level4"/>
        <w:tabs>
          <w:tab w:val="clear" w:pos="2410"/>
        </w:tabs>
        <w:ind w:left="1560" w:hanging="851"/>
        <w:rPr>
          <w:color w:val="000000" w:themeColor="text1"/>
        </w:rPr>
      </w:pPr>
      <w:r w:rsidRPr="00E807E2">
        <w:rPr>
          <w:color w:val="000000" w:themeColor="text1"/>
        </w:rPr>
        <w:t>the Server Supported Software. Notwithstanding the inclusion of such Server Supported Software in the Server Environment</w:t>
      </w:r>
      <w:proofErr w:type="gramStart"/>
      <w:r w:rsidRPr="00E807E2">
        <w:rPr>
          <w:color w:val="000000" w:themeColor="text1"/>
        </w:rPr>
        <w:t>, )</w:t>
      </w:r>
      <w:proofErr w:type="gramEnd"/>
      <w:r w:rsidRPr="00E807E2">
        <w:rPr>
          <w:color w:val="000000" w:themeColor="text1"/>
        </w:rPr>
        <w:t>;</w:t>
      </w:r>
    </w:p>
    <w:p w14:paraId="75EDAE6A" w14:textId="77777777" w:rsidR="00BF0E42" w:rsidRPr="00E807E2" w:rsidRDefault="00BF0E42" w:rsidP="00C26A20">
      <w:pPr>
        <w:pStyle w:val="level4"/>
        <w:tabs>
          <w:tab w:val="clear" w:pos="2410"/>
        </w:tabs>
        <w:ind w:left="1560" w:hanging="851"/>
        <w:rPr>
          <w:color w:val="000000" w:themeColor="text1"/>
        </w:rPr>
      </w:pPr>
      <w:r w:rsidRPr="00E807E2">
        <w:rPr>
          <w:color w:val="000000" w:themeColor="text1"/>
        </w:rPr>
        <w:t xml:space="preserve">any </w:t>
      </w:r>
      <w:proofErr w:type="gramStart"/>
      <w:r w:rsidRPr="00E807E2">
        <w:rPr>
          <w:color w:val="000000" w:themeColor="text1"/>
        </w:rPr>
        <w:t>Third Party</w:t>
      </w:r>
      <w:proofErr w:type="gramEnd"/>
      <w:r w:rsidRPr="00E807E2">
        <w:rPr>
          <w:color w:val="000000" w:themeColor="text1"/>
        </w:rPr>
        <w:t xml:space="preserve"> Service Contracts relating to the Server Supported Hardware or Server Support Services that </w:t>
      </w:r>
      <w:r w:rsidR="001B5829" w:rsidRPr="00E807E2">
        <w:rPr>
          <w:color w:val="000000" w:themeColor="text1"/>
        </w:rPr>
        <w:t xml:space="preserve">the </w:t>
      </w:r>
      <w:r w:rsidRPr="00E807E2">
        <w:rPr>
          <w:color w:val="000000" w:themeColor="text1"/>
        </w:rPr>
        <w:t xml:space="preserve">Service Provider is required to manage on SARS’ behalf, which are listed in </w:t>
      </w:r>
      <w:r w:rsidRPr="00E807E2">
        <w:rPr>
          <w:b/>
          <w:color w:val="000000" w:themeColor="text1"/>
        </w:rPr>
        <w:t>Appendix B-S-5</w:t>
      </w:r>
      <w:r w:rsidRPr="00E807E2">
        <w:rPr>
          <w:color w:val="000000" w:themeColor="text1"/>
        </w:rPr>
        <w:t xml:space="preserve"> (Server Support Services Third Party Services Contracts);</w:t>
      </w:r>
    </w:p>
    <w:p w14:paraId="6D93B043" w14:textId="77777777" w:rsidR="00E807E2" w:rsidRDefault="00BF0E42" w:rsidP="00C26A20">
      <w:pPr>
        <w:pStyle w:val="level4"/>
        <w:tabs>
          <w:tab w:val="clear" w:pos="2410"/>
        </w:tabs>
        <w:ind w:left="1560" w:hanging="851"/>
        <w:rPr>
          <w:color w:val="000000" w:themeColor="text1"/>
        </w:rPr>
      </w:pPr>
      <w:r w:rsidRPr="00E807E2">
        <w:rPr>
          <w:color w:val="000000" w:themeColor="text1"/>
        </w:rPr>
        <w:t xml:space="preserve">any </w:t>
      </w:r>
      <w:r w:rsidR="001B5829" w:rsidRPr="00E807E2">
        <w:rPr>
          <w:color w:val="000000" w:themeColor="text1"/>
        </w:rPr>
        <w:t xml:space="preserve">hardware </w:t>
      </w:r>
      <w:r w:rsidRPr="00E807E2">
        <w:rPr>
          <w:color w:val="000000" w:themeColor="text1"/>
        </w:rPr>
        <w:t>provided to</w:t>
      </w:r>
      <w:r w:rsidR="001B5829" w:rsidRPr="00E807E2">
        <w:rPr>
          <w:color w:val="000000" w:themeColor="text1"/>
        </w:rPr>
        <w:t xml:space="preserve"> the</w:t>
      </w:r>
      <w:r w:rsidRPr="00E807E2">
        <w:rPr>
          <w:color w:val="000000" w:themeColor="text1"/>
        </w:rPr>
        <w:t xml:space="preserve"> Service Provider by SARS to assist </w:t>
      </w:r>
      <w:r w:rsidR="001B5829" w:rsidRPr="00E807E2">
        <w:rPr>
          <w:color w:val="000000" w:themeColor="text1"/>
        </w:rPr>
        <w:t xml:space="preserve">the </w:t>
      </w:r>
      <w:r w:rsidRPr="00E807E2">
        <w:rPr>
          <w:color w:val="000000" w:themeColor="text1"/>
        </w:rPr>
        <w:t xml:space="preserve">Service Provider to perform Server Support Services, which Hardware is listed in </w:t>
      </w:r>
      <w:r w:rsidRPr="00E807E2">
        <w:rPr>
          <w:b/>
          <w:color w:val="000000" w:themeColor="text1"/>
        </w:rPr>
        <w:t xml:space="preserve">Appendix B-S-6 </w:t>
      </w:r>
      <w:r w:rsidRPr="00E807E2">
        <w:rPr>
          <w:color w:val="000000" w:themeColor="text1"/>
        </w:rPr>
        <w:t>(Server Support Services SARS Provided Hardware);</w:t>
      </w:r>
    </w:p>
    <w:p w14:paraId="205CFA6B" w14:textId="3A29B864" w:rsidR="00BF0E42" w:rsidRPr="00E807E2" w:rsidRDefault="00BF0E42" w:rsidP="00C26A20">
      <w:pPr>
        <w:pStyle w:val="level4"/>
        <w:tabs>
          <w:tab w:val="clear" w:pos="2410"/>
        </w:tabs>
        <w:ind w:left="1560" w:hanging="851"/>
        <w:rPr>
          <w:color w:val="000000" w:themeColor="text1"/>
        </w:rPr>
      </w:pPr>
      <w:r w:rsidRPr="00E807E2">
        <w:rPr>
          <w:color w:val="000000" w:themeColor="text1"/>
        </w:rPr>
        <w:t xml:space="preserve">any Intellectual Property licensed by SARS to </w:t>
      </w:r>
      <w:r w:rsidR="001B5829" w:rsidRPr="00E807E2">
        <w:rPr>
          <w:color w:val="000000" w:themeColor="text1"/>
        </w:rPr>
        <w:t xml:space="preserve">the </w:t>
      </w:r>
      <w:r w:rsidRPr="00E807E2">
        <w:rPr>
          <w:color w:val="000000" w:themeColor="text1"/>
        </w:rPr>
        <w:t xml:space="preserve">Service Provider to assist </w:t>
      </w:r>
      <w:r w:rsidR="001B5829" w:rsidRPr="00E807E2">
        <w:rPr>
          <w:color w:val="000000" w:themeColor="text1"/>
        </w:rPr>
        <w:t xml:space="preserve">the </w:t>
      </w:r>
      <w:r w:rsidRPr="00E807E2">
        <w:rPr>
          <w:color w:val="000000" w:themeColor="text1"/>
        </w:rPr>
        <w:t xml:space="preserve">Service Provider to perform Server Support Services, which Intellectual Property is listed in </w:t>
      </w:r>
      <w:r w:rsidRPr="00E807E2">
        <w:rPr>
          <w:b/>
          <w:color w:val="000000" w:themeColor="text1"/>
        </w:rPr>
        <w:t>Appendix B-S-7</w:t>
      </w:r>
      <w:r w:rsidRPr="00E807E2">
        <w:rPr>
          <w:color w:val="000000" w:themeColor="text1"/>
        </w:rPr>
        <w:t xml:space="preserve"> (Server Support Services SARS IP Licensed to Service Provider); and</w:t>
      </w:r>
    </w:p>
    <w:p w14:paraId="29FF905F" w14:textId="77777777" w:rsidR="00BF0E42" w:rsidRPr="00E807E2" w:rsidRDefault="00BF0E42" w:rsidP="00C26A20">
      <w:pPr>
        <w:pStyle w:val="level4"/>
        <w:tabs>
          <w:tab w:val="clear" w:pos="2410"/>
        </w:tabs>
        <w:ind w:left="1560" w:hanging="851"/>
        <w:rPr>
          <w:color w:val="000000" w:themeColor="text1"/>
        </w:rPr>
      </w:pPr>
      <w:r w:rsidRPr="00E807E2">
        <w:rPr>
          <w:color w:val="000000" w:themeColor="text1"/>
        </w:rPr>
        <w:t xml:space="preserve">any facilities made available by SARS to </w:t>
      </w:r>
      <w:r w:rsidR="001B5829" w:rsidRPr="00E807E2">
        <w:rPr>
          <w:color w:val="000000" w:themeColor="text1"/>
        </w:rPr>
        <w:t xml:space="preserve">the </w:t>
      </w:r>
      <w:r w:rsidRPr="00E807E2">
        <w:rPr>
          <w:color w:val="000000" w:themeColor="text1"/>
        </w:rPr>
        <w:t xml:space="preserve">Service Provider for </w:t>
      </w:r>
      <w:r w:rsidR="001B5829" w:rsidRPr="00E807E2">
        <w:rPr>
          <w:color w:val="000000" w:themeColor="text1"/>
        </w:rPr>
        <w:t xml:space="preserve">the </w:t>
      </w:r>
      <w:r w:rsidRPr="00E807E2">
        <w:rPr>
          <w:color w:val="000000" w:themeColor="text1"/>
        </w:rPr>
        <w:t xml:space="preserve">Service Provider Personnel to perform Server Support Services, which facilities are listed in </w:t>
      </w:r>
      <w:r w:rsidRPr="00E807E2">
        <w:rPr>
          <w:b/>
          <w:color w:val="000000" w:themeColor="text1"/>
        </w:rPr>
        <w:t>Appendix B-S-8</w:t>
      </w:r>
      <w:r w:rsidRPr="00E807E2">
        <w:rPr>
          <w:color w:val="000000" w:themeColor="text1"/>
        </w:rPr>
        <w:t xml:space="preserve"> (Server Support Services SARS Facilities Available for Service Provider Personnel).</w:t>
      </w:r>
    </w:p>
    <w:p w14:paraId="4C525A83" w14:textId="7413C85D" w:rsidR="00BF0E42" w:rsidRPr="00E807E2" w:rsidRDefault="00BF0E42" w:rsidP="00C26A20">
      <w:pPr>
        <w:pStyle w:val="level3"/>
        <w:ind w:left="709" w:hanging="709"/>
        <w:rPr>
          <w:color w:val="000000" w:themeColor="text1"/>
        </w:rPr>
      </w:pPr>
      <w:bookmarkStart w:id="2208" w:name="_Ref443576555"/>
      <w:proofErr w:type="gramStart"/>
      <w:r w:rsidRPr="00E807E2">
        <w:rPr>
          <w:color w:val="000000" w:themeColor="text1"/>
        </w:rPr>
        <w:t>”</w:t>
      </w:r>
      <w:r w:rsidRPr="00E807E2">
        <w:rPr>
          <w:b/>
          <w:color w:val="000000" w:themeColor="text1"/>
        </w:rPr>
        <w:t>Server</w:t>
      </w:r>
      <w:proofErr w:type="gramEnd"/>
      <w:r w:rsidRPr="00E807E2">
        <w:rPr>
          <w:color w:val="000000" w:themeColor="text1"/>
        </w:rPr>
        <w:t>” means a server, as such term is generally understood in the IT industry, as well as attached tape drives (whether internal or external) and associated peripherals listed in the Server Supported Hardware together with instances of Server Supported Software.</w:t>
      </w:r>
      <w:bookmarkEnd w:id="2208"/>
    </w:p>
    <w:p w14:paraId="0E6730CE" w14:textId="77777777" w:rsidR="00BF0E42" w:rsidRPr="00E807E2" w:rsidRDefault="00BF0E42" w:rsidP="00C26A20">
      <w:pPr>
        <w:pStyle w:val="level2-head"/>
        <w:ind w:left="709"/>
        <w:rPr>
          <w:color w:val="000000" w:themeColor="text1"/>
        </w:rPr>
      </w:pPr>
      <w:r w:rsidRPr="00E807E2">
        <w:rPr>
          <w:color w:val="000000" w:themeColor="text1"/>
        </w:rPr>
        <w:t>General Principles</w:t>
      </w:r>
    </w:p>
    <w:p w14:paraId="79FD2EEA" w14:textId="77777777" w:rsidR="00E807E2" w:rsidRDefault="00BD3183" w:rsidP="00C26A20">
      <w:pPr>
        <w:pStyle w:val="level3"/>
        <w:ind w:left="709" w:hanging="709"/>
        <w:rPr>
          <w:color w:val="000000" w:themeColor="text1"/>
        </w:rPr>
      </w:pPr>
      <w:r w:rsidRPr="00E807E2">
        <w:rPr>
          <w:color w:val="000000" w:themeColor="text1"/>
        </w:rPr>
        <w:t>The Service Provider will provide the Server Support Services in accordance with SARS’ capacity requirements, as they may change from time to time, and the Service Provider’s approach to providing such Services contains no inherent capacity limitation or scalability issues.</w:t>
      </w:r>
    </w:p>
    <w:p w14:paraId="5525439E" w14:textId="77777777" w:rsidR="00E807E2" w:rsidRDefault="00BF0E42" w:rsidP="00C26A20">
      <w:pPr>
        <w:pStyle w:val="level3"/>
        <w:ind w:left="709" w:hanging="709"/>
        <w:rPr>
          <w:color w:val="000000" w:themeColor="text1"/>
        </w:rPr>
      </w:pPr>
      <w:r w:rsidRPr="00E807E2">
        <w:rPr>
          <w:color w:val="000000" w:themeColor="text1"/>
        </w:rPr>
        <w:t xml:space="preserve">Without limiting </w:t>
      </w:r>
      <w:r w:rsidR="004F7943" w:rsidRPr="00E807E2">
        <w:rPr>
          <w:color w:val="000000" w:themeColor="text1"/>
        </w:rPr>
        <w:t xml:space="preserve">the </w:t>
      </w:r>
      <w:r w:rsidRPr="00E807E2">
        <w:rPr>
          <w:color w:val="000000" w:themeColor="text1"/>
        </w:rPr>
        <w:t xml:space="preserve">Service Provider’s obligations under this </w:t>
      </w:r>
      <w:r w:rsidRPr="00E807E2">
        <w:rPr>
          <w:b/>
          <w:color w:val="000000" w:themeColor="text1"/>
        </w:rPr>
        <w:t>Schedule B-S</w:t>
      </w:r>
      <w:r w:rsidRPr="00E807E2">
        <w:rPr>
          <w:color w:val="000000" w:themeColor="text1"/>
        </w:rPr>
        <w:t xml:space="preserve"> (Server Support Services SOW), certain responsibilities are included within the scope of the Services (and within the Service Charges established in </w:t>
      </w:r>
      <w:r w:rsidRPr="00E807E2">
        <w:rPr>
          <w:b/>
          <w:color w:val="000000" w:themeColor="text1"/>
        </w:rPr>
        <w:t>Schedule D</w:t>
      </w:r>
      <w:r w:rsidRPr="00E807E2">
        <w:rPr>
          <w:color w:val="000000" w:themeColor="text1"/>
        </w:rPr>
        <w:t xml:space="preserve"> (Charges, Invoicing and Payments)</w:t>
      </w:r>
      <w:r w:rsidR="003B7E24" w:rsidRPr="00E807E2">
        <w:rPr>
          <w:color w:val="000000" w:themeColor="text1"/>
        </w:rPr>
        <w:t>)</w:t>
      </w:r>
      <w:r w:rsidRPr="00E807E2">
        <w:rPr>
          <w:color w:val="000000" w:themeColor="text1"/>
        </w:rPr>
        <w:t xml:space="preserve"> although not specifically addressed in this </w:t>
      </w:r>
      <w:r w:rsidRPr="00E807E2">
        <w:rPr>
          <w:b/>
          <w:color w:val="000000" w:themeColor="text1"/>
        </w:rPr>
        <w:t>Schedule B-S</w:t>
      </w:r>
      <w:r w:rsidRPr="00E807E2">
        <w:rPr>
          <w:color w:val="000000" w:themeColor="text1"/>
        </w:rPr>
        <w:t xml:space="preserve"> (Server Support Services SOW). These responsibilities include:</w:t>
      </w:r>
    </w:p>
    <w:p w14:paraId="67C327DF" w14:textId="28D02B99" w:rsidR="00BF0E42" w:rsidRPr="00E807E2" w:rsidRDefault="00BF0E42" w:rsidP="002463F5">
      <w:pPr>
        <w:pStyle w:val="level4"/>
        <w:tabs>
          <w:tab w:val="clear" w:pos="2410"/>
        </w:tabs>
        <w:ind w:left="1560" w:hanging="851"/>
        <w:rPr>
          <w:color w:val="000000" w:themeColor="text1"/>
        </w:rPr>
      </w:pPr>
      <w:r w:rsidRPr="00E807E2">
        <w:rPr>
          <w:color w:val="000000" w:themeColor="text1"/>
        </w:rPr>
        <w:t>compliance with good engineering practices;</w:t>
      </w:r>
    </w:p>
    <w:p w14:paraId="44DD831B"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compliance with SARS’ PPS&amp;G;</w:t>
      </w:r>
    </w:p>
    <w:p w14:paraId="15986507" w14:textId="77777777" w:rsidR="00E807E2" w:rsidRDefault="00BF0E42" w:rsidP="002463F5">
      <w:pPr>
        <w:pStyle w:val="level4"/>
        <w:tabs>
          <w:tab w:val="clear" w:pos="2410"/>
        </w:tabs>
        <w:ind w:left="1560" w:hanging="851"/>
        <w:rPr>
          <w:color w:val="000000" w:themeColor="text1"/>
        </w:rPr>
      </w:pPr>
      <w:r w:rsidRPr="00E807E2">
        <w:rPr>
          <w:color w:val="000000" w:themeColor="text1"/>
        </w:rPr>
        <w:lastRenderedPageBreak/>
        <w:t xml:space="preserve">management and configuration of the Server Environment </w:t>
      </w:r>
      <w:proofErr w:type="gramStart"/>
      <w:r w:rsidRPr="00E807E2">
        <w:rPr>
          <w:color w:val="000000" w:themeColor="text1"/>
        </w:rPr>
        <w:t>so as to</w:t>
      </w:r>
      <w:proofErr w:type="gramEnd"/>
      <w:r w:rsidRPr="00E807E2">
        <w:rPr>
          <w:color w:val="000000" w:themeColor="text1"/>
        </w:rPr>
        <w:t xml:space="preserve"> minimise the requirement for IMACDs</w:t>
      </w:r>
      <w:r w:rsidR="001B5829" w:rsidRPr="00E807E2">
        <w:rPr>
          <w:color w:val="000000" w:themeColor="text1"/>
        </w:rPr>
        <w:t xml:space="preserve"> and Break-fix Incidents</w:t>
      </w:r>
      <w:r w:rsidRPr="00E807E2">
        <w:rPr>
          <w:color w:val="000000" w:themeColor="text1"/>
        </w:rPr>
        <w:t>;</w:t>
      </w:r>
    </w:p>
    <w:p w14:paraId="4D9B9EF0" w14:textId="76F7A596" w:rsidR="00BF0E42" w:rsidRPr="00E807E2" w:rsidRDefault="00BF0E42" w:rsidP="002463F5">
      <w:pPr>
        <w:pStyle w:val="level4"/>
        <w:tabs>
          <w:tab w:val="clear" w:pos="2410"/>
        </w:tabs>
        <w:ind w:left="1560" w:hanging="851"/>
        <w:rPr>
          <w:color w:val="000000" w:themeColor="text1"/>
        </w:rPr>
      </w:pPr>
      <w:r w:rsidRPr="00E807E2">
        <w:rPr>
          <w:color w:val="000000" w:themeColor="text1"/>
        </w:rPr>
        <w:t>prompt, efficient and courteous co-ordination and co-operation with SARS, including the use of good customer service techniques;</w:t>
      </w:r>
    </w:p>
    <w:p w14:paraId="4D069995" w14:textId="77777777" w:rsidR="00E807E2" w:rsidRDefault="00BF0E42" w:rsidP="002463F5">
      <w:pPr>
        <w:pStyle w:val="level4"/>
        <w:tabs>
          <w:tab w:val="clear" w:pos="2410"/>
        </w:tabs>
        <w:ind w:left="1560" w:hanging="851"/>
        <w:rPr>
          <w:color w:val="000000" w:themeColor="text1"/>
        </w:rPr>
      </w:pPr>
      <w:r w:rsidRPr="00E807E2">
        <w:rPr>
          <w:color w:val="000000" w:themeColor="text1"/>
        </w:rPr>
        <w:t>the use of good housekeeping and professionalism in the maintenance of any office space that SARS may make available or other SARS’ premises</w:t>
      </w:r>
      <w:r w:rsidR="001B5829" w:rsidRPr="00E807E2">
        <w:rPr>
          <w:color w:val="000000" w:themeColor="text1"/>
        </w:rPr>
        <w:t>.</w:t>
      </w:r>
    </w:p>
    <w:p w14:paraId="3A7A2536" w14:textId="77777777" w:rsidR="00E807E2" w:rsidRDefault="00BF0E42" w:rsidP="002463F5">
      <w:pPr>
        <w:pStyle w:val="level4"/>
        <w:tabs>
          <w:tab w:val="clear" w:pos="2410"/>
        </w:tabs>
        <w:ind w:left="1560" w:hanging="851"/>
        <w:rPr>
          <w:color w:val="000000" w:themeColor="text1"/>
        </w:rPr>
      </w:pPr>
      <w:r w:rsidRPr="00E807E2">
        <w:rPr>
          <w:color w:val="000000" w:themeColor="text1"/>
        </w:rPr>
        <w:t xml:space="preserve">maintaining the technology used by Service Provider in the Service Provider Environment to provide the Services (including monitoring Service Provider Hardware and Service Provider Software) reasonably up to date as new technology is introduced into the market, </w:t>
      </w:r>
      <w:proofErr w:type="gramStart"/>
      <w:r w:rsidRPr="00E807E2">
        <w:rPr>
          <w:color w:val="000000" w:themeColor="text1"/>
        </w:rPr>
        <w:t>so as to</w:t>
      </w:r>
      <w:proofErr w:type="gramEnd"/>
      <w:r w:rsidRPr="00E807E2">
        <w:rPr>
          <w:color w:val="000000" w:themeColor="text1"/>
        </w:rPr>
        <w:t xml:space="preserve"> keep the Server Support Services competitive with the similar services offered by well-managed and adequately-funded organisations throughout the Term;</w:t>
      </w:r>
    </w:p>
    <w:p w14:paraId="0A5B9D58" w14:textId="77777777" w:rsidR="00E807E2" w:rsidRDefault="00BF0E42" w:rsidP="002463F5">
      <w:pPr>
        <w:pStyle w:val="level4"/>
        <w:tabs>
          <w:tab w:val="clear" w:pos="2410"/>
        </w:tabs>
        <w:ind w:left="1560" w:hanging="851"/>
        <w:rPr>
          <w:color w:val="000000" w:themeColor="text1"/>
        </w:rPr>
      </w:pPr>
      <w:r w:rsidRPr="00E807E2">
        <w:rPr>
          <w:color w:val="000000" w:themeColor="text1"/>
        </w:rPr>
        <w:t xml:space="preserve">ensuring that the Service Provider Personnel performing Server Support Services have and maintain the appropriate accreditation to perform the functions assigned to them, including any granted by the applicable </w:t>
      </w:r>
      <w:proofErr w:type="gramStart"/>
      <w:r w:rsidRPr="00E807E2">
        <w:rPr>
          <w:color w:val="000000" w:themeColor="text1"/>
        </w:rPr>
        <w:t>Third Party</w:t>
      </w:r>
      <w:proofErr w:type="gramEnd"/>
      <w:r w:rsidRPr="00E807E2">
        <w:rPr>
          <w:color w:val="000000" w:themeColor="text1"/>
        </w:rPr>
        <w:t xml:space="preserve"> manufacturers of the relevant Server Supported Hardware. Without limiting the generality of the foregoing, Service Provider will maintain compliance with the requirements set out in </w:t>
      </w:r>
      <w:r w:rsidRPr="00E807E2">
        <w:rPr>
          <w:b/>
          <w:color w:val="000000" w:themeColor="text1"/>
        </w:rPr>
        <w:t xml:space="preserve">Appendix B-S-10 </w:t>
      </w:r>
      <w:r w:rsidRPr="00E807E2">
        <w:rPr>
          <w:color w:val="000000" w:themeColor="text1"/>
        </w:rPr>
        <w:t>(Server Support Services Required Accreditations for Service Provider Personnel);</w:t>
      </w:r>
    </w:p>
    <w:p w14:paraId="1C804581" w14:textId="3AE8A701"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maintaining accreditation as a warranty services provider </w:t>
      </w:r>
      <w:r w:rsidR="001B5829" w:rsidRPr="00E807E2">
        <w:rPr>
          <w:color w:val="000000" w:themeColor="text1"/>
        </w:rPr>
        <w:t xml:space="preserve">(either itself or through its Subcontractors) </w:t>
      </w:r>
      <w:r w:rsidRPr="00E807E2">
        <w:rPr>
          <w:color w:val="000000" w:themeColor="text1"/>
        </w:rPr>
        <w:t>for the following brands of Servers: IBM and Dell</w:t>
      </w:r>
      <w:r w:rsidR="001B5829" w:rsidRPr="00E807E2">
        <w:rPr>
          <w:color w:val="000000" w:themeColor="text1"/>
        </w:rPr>
        <w:t xml:space="preserve">, as well as any brands of Server Supported Hardware for which this requirement is indicated in </w:t>
      </w:r>
      <w:r w:rsidR="001B5829" w:rsidRPr="00E807E2">
        <w:rPr>
          <w:b/>
          <w:color w:val="000000" w:themeColor="text1"/>
        </w:rPr>
        <w:t xml:space="preserve">Appendix B-S-13 </w:t>
      </w:r>
      <w:r w:rsidR="001B5829" w:rsidRPr="00E807E2">
        <w:rPr>
          <w:color w:val="000000" w:themeColor="text1"/>
        </w:rPr>
        <w:t>(Server Supported Hardware)</w:t>
      </w:r>
      <w:r w:rsidRPr="00E807E2">
        <w:rPr>
          <w:color w:val="000000" w:themeColor="text1"/>
        </w:rPr>
        <w:t>; and</w:t>
      </w:r>
    </w:p>
    <w:p w14:paraId="0D515CE4" w14:textId="77777777" w:rsidR="00E807E2" w:rsidRDefault="00BF0E42" w:rsidP="002463F5">
      <w:pPr>
        <w:pStyle w:val="level4"/>
        <w:tabs>
          <w:tab w:val="clear" w:pos="2410"/>
        </w:tabs>
        <w:ind w:left="1560" w:hanging="851"/>
        <w:rPr>
          <w:color w:val="000000" w:themeColor="text1"/>
        </w:rPr>
      </w:pPr>
      <w:r w:rsidRPr="00E807E2">
        <w:rPr>
          <w:color w:val="000000" w:themeColor="text1"/>
        </w:rPr>
        <w:t xml:space="preserve">without limiting the generality of the preceding two clauses, Service Provider will render the Server Support Services in all respects so as not to void or reduce any applicable warranty coverage for the Server Supported Hardware. In furtherance of this, </w:t>
      </w:r>
      <w:r w:rsidR="00E1256E" w:rsidRPr="00E807E2">
        <w:rPr>
          <w:color w:val="000000" w:themeColor="text1"/>
        </w:rPr>
        <w:t xml:space="preserve">the </w:t>
      </w:r>
      <w:r w:rsidRPr="00E807E2">
        <w:rPr>
          <w:color w:val="000000" w:themeColor="text1"/>
        </w:rPr>
        <w:t xml:space="preserve">Service Provider will have only Service Provider Personnel who have </w:t>
      </w:r>
      <w:r w:rsidR="004F7943" w:rsidRPr="00E807E2">
        <w:rPr>
          <w:color w:val="000000" w:themeColor="text1"/>
        </w:rPr>
        <w:t>the</w:t>
      </w:r>
      <w:r w:rsidRPr="00E807E2">
        <w:rPr>
          <w:color w:val="000000" w:themeColor="text1"/>
        </w:rPr>
        <w:t xml:space="preserve"> required certifications perform activities as to which the absence of such certifications would void or reduce warranty coverage. </w:t>
      </w:r>
      <w:r w:rsidR="00E1256E" w:rsidRPr="00E807E2">
        <w:rPr>
          <w:color w:val="000000" w:themeColor="text1"/>
        </w:rPr>
        <w:t xml:space="preserve">The </w:t>
      </w:r>
      <w:r w:rsidRPr="00E807E2">
        <w:rPr>
          <w:color w:val="000000" w:themeColor="text1"/>
        </w:rPr>
        <w:t xml:space="preserve">Service Provider will also only utilise Third Parties for Break-fix or other activities, </w:t>
      </w:r>
      <w:r w:rsidR="003B7E24" w:rsidRPr="00E807E2">
        <w:rPr>
          <w:color w:val="000000" w:themeColor="text1"/>
        </w:rPr>
        <w:t>including the purchasing of</w:t>
      </w:r>
      <w:r w:rsidRPr="00E807E2">
        <w:rPr>
          <w:color w:val="000000" w:themeColor="text1"/>
        </w:rPr>
        <w:t xml:space="preserve"> Parts</w:t>
      </w:r>
      <w:r w:rsidR="003B7E24" w:rsidRPr="00E807E2">
        <w:rPr>
          <w:color w:val="000000" w:themeColor="text1"/>
        </w:rPr>
        <w:t>,</w:t>
      </w:r>
      <w:r w:rsidRPr="00E807E2">
        <w:rPr>
          <w:color w:val="000000" w:themeColor="text1"/>
        </w:rPr>
        <w:t xml:space="preserve"> that are authorised by the applicable OEM (including, if required, only purchasing Parts from the applicable OEM or a distributor or other supplier authorised by the applicable OEM).</w:t>
      </w:r>
    </w:p>
    <w:p w14:paraId="47DB7606" w14:textId="516E3E1A" w:rsidR="00BF0E42" w:rsidRPr="00E807E2" w:rsidRDefault="00BF0E42" w:rsidP="00C26A20">
      <w:pPr>
        <w:pStyle w:val="level2-head"/>
        <w:ind w:left="709"/>
        <w:rPr>
          <w:color w:val="000000" w:themeColor="text1"/>
        </w:rPr>
      </w:pPr>
      <w:r w:rsidRPr="00E807E2">
        <w:rPr>
          <w:color w:val="000000" w:themeColor="text1"/>
        </w:rPr>
        <w:t xml:space="preserve">SARS Sites </w:t>
      </w:r>
      <w:r w:rsidR="003B7E24" w:rsidRPr="00E807E2">
        <w:rPr>
          <w:color w:val="000000" w:themeColor="text1"/>
        </w:rPr>
        <w:t xml:space="preserve">where </w:t>
      </w:r>
      <w:r w:rsidRPr="00E807E2">
        <w:rPr>
          <w:color w:val="000000" w:themeColor="text1"/>
        </w:rPr>
        <w:t xml:space="preserve">Server Support Services </w:t>
      </w:r>
      <w:r w:rsidR="003B7E24" w:rsidRPr="00E807E2">
        <w:rPr>
          <w:color w:val="000000" w:themeColor="text1"/>
        </w:rPr>
        <w:t xml:space="preserve">are </w:t>
      </w:r>
      <w:r w:rsidRPr="00E807E2">
        <w:rPr>
          <w:color w:val="000000" w:themeColor="text1"/>
        </w:rPr>
        <w:t xml:space="preserve">to </w:t>
      </w:r>
      <w:r w:rsidR="003B7E24" w:rsidRPr="00E807E2">
        <w:rPr>
          <w:color w:val="000000" w:themeColor="text1"/>
        </w:rPr>
        <w:t xml:space="preserve">be </w:t>
      </w:r>
      <w:proofErr w:type="gramStart"/>
      <w:r w:rsidRPr="00E807E2">
        <w:rPr>
          <w:color w:val="000000" w:themeColor="text1"/>
        </w:rPr>
        <w:t>Performed</w:t>
      </w:r>
      <w:proofErr w:type="gramEnd"/>
    </w:p>
    <w:p w14:paraId="494BA510" w14:textId="77777777" w:rsidR="00BF0E42" w:rsidRPr="00E807E2" w:rsidRDefault="004F7943" w:rsidP="00C26A20">
      <w:pPr>
        <w:pStyle w:val="level2-text"/>
        <w:ind w:left="709"/>
        <w:rPr>
          <w:color w:val="000000" w:themeColor="text1"/>
        </w:rPr>
      </w:pPr>
      <w:r w:rsidRPr="00E807E2">
        <w:rPr>
          <w:color w:val="000000" w:themeColor="text1"/>
        </w:rPr>
        <w:t xml:space="preserve">The </w:t>
      </w:r>
      <w:r w:rsidR="00BF0E42" w:rsidRPr="00E807E2">
        <w:rPr>
          <w:color w:val="000000" w:themeColor="text1"/>
        </w:rPr>
        <w:t>Service Provider will perform the Server Support Services at all SARS Sites unless otherwise specified by SARS.</w:t>
      </w:r>
    </w:p>
    <w:p w14:paraId="76082B54" w14:textId="7E0B2246" w:rsidR="00BF0E42" w:rsidRPr="00E807E2" w:rsidRDefault="004B5A3E" w:rsidP="00C26A20">
      <w:pPr>
        <w:pStyle w:val="level2-head"/>
        <w:ind w:left="709"/>
        <w:rPr>
          <w:color w:val="000000" w:themeColor="text1"/>
        </w:rPr>
      </w:pPr>
      <w:r w:rsidRPr="00E807E2">
        <w:rPr>
          <w:color w:val="000000" w:themeColor="text1"/>
        </w:rPr>
        <w:t xml:space="preserve">Contract </w:t>
      </w:r>
      <w:r w:rsidR="009E1FE5" w:rsidRPr="00E807E2">
        <w:rPr>
          <w:color w:val="000000" w:themeColor="text1"/>
        </w:rPr>
        <w:t>Obligations Tracker</w:t>
      </w:r>
    </w:p>
    <w:p w14:paraId="32733186" w14:textId="77777777" w:rsidR="00BF0E42" w:rsidRPr="00E807E2" w:rsidRDefault="00BF0E42" w:rsidP="00C26A20">
      <w:pPr>
        <w:pStyle w:val="level2-text"/>
        <w:ind w:left="709"/>
        <w:rPr>
          <w:color w:val="000000" w:themeColor="text1"/>
        </w:rPr>
      </w:pPr>
      <w:r w:rsidRPr="00E807E2">
        <w:rPr>
          <w:color w:val="000000" w:themeColor="text1"/>
        </w:rPr>
        <w:t xml:space="preserve">Any operational-level communications relating to the Server Support Services or this </w:t>
      </w:r>
      <w:r w:rsidRPr="00E807E2">
        <w:rPr>
          <w:b/>
          <w:color w:val="000000" w:themeColor="text1"/>
        </w:rPr>
        <w:t xml:space="preserve">Schedule B-S </w:t>
      </w:r>
      <w:r w:rsidR="001B5829" w:rsidRPr="00E807E2">
        <w:rPr>
          <w:color w:val="000000" w:themeColor="text1"/>
        </w:rPr>
        <w:t xml:space="preserve">(Server Support Services) </w:t>
      </w:r>
      <w:r w:rsidRPr="00E807E2">
        <w:rPr>
          <w:color w:val="000000" w:themeColor="text1"/>
        </w:rPr>
        <w:t xml:space="preserve">will be escalated in accordance with the escalation procedures set out in </w:t>
      </w:r>
      <w:r w:rsidRPr="00E807E2">
        <w:rPr>
          <w:b/>
          <w:color w:val="000000" w:themeColor="text1"/>
        </w:rPr>
        <w:t>Appendix B-S-4</w:t>
      </w:r>
      <w:r w:rsidRPr="00E807E2">
        <w:rPr>
          <w:color w:val="000000" w:themeColor="text1"/>
        </w:rPr>
        <w:t xml:space="preserve"> (Server Support Services Escalation Procedures).</w:t>
      </w:r>
    </w:p>
    <w:p w14:paraId="083FACD6" w14:textId="77777777" w:rsidR="00BF0E42" w:rsidRPr="00E807E2" w:rsidRDefault="00BF0E42" w:rsidP="00C26A20">
      <w:pPr>
        <w:pStyle w:val="level2-head"/>
        <w:ind w:left="709"/>
        <w:rPr>
          <w:color w:val="000000" w:themeColor="text1"/>
        </w:rPr>
      </w:pPr>
      <w:r w:rsidRPr="00E807E2">
        <w:rPr>
          <w:color w:val="000000" w:themeColor="text1"/>
        </w:rPr>
        <w:t>Reports</w:t>
      </w:r>
    </w:p>
    <w:p w14:paraId="0DD64857" w14:textId="77777777" w:rsidR="00BF0E42" w:rsidRPr="00E807E2" w:rsidRDefault="004F7943" w:rsidP="00C26A20">
      <w:pPr>
        <w:pStyle w:val="level2-text"/>
        <w:ind w:left="709"/>
        <w:rPr>
          <w:color w:val="000000" w:themeColor="text1"/>
        </w:rPr>
      </w:pPr>
      <w:r w:rsidRPr="00E807E2">
        <w:rPr>
          <w:color w:val="000000" w:themeColor="text1"/>
        </w:rPr>
        <w:t xml:space="preserve">The </w:t>
      </w:r>
      <w:r w:rsidR="00BF0E42" w:rsidRPr="00E807E2">
        <w:rPr>
          <w:color w:val="000000" w:themeColor="text1"/>
        </w:rPr>
        <w:t xml:space="preserve">Service Provider’s responsibilities </w:t>
      </w:r>
      <w:proofErr w:type="gramStart"/>
      <w:r w:rsidR="003B7E24" w:rsidRPr="00E807E2">
        <w:rPr>
          <w:color w:val="000000" w:themeColor="text1"/>
        </w:rPr>
        <w:t>with</w:t>
      </w:r>
      <w:r w:rsidR="00BF0E42" w:rsidRPr="00E807E2">
        <w:rPr>
          <w:color w:val="000000" w:themeColor="text1"/>
        </w:rPr>
        <w:t xml:space="preserve"> regard to</w:t>
      </w:r>
      <w:proofErr w:type="gramEnd"/>
      <w:r w:rsidR="00BF0E42" w:rsidRPr="00E807E2">
        <w:rPr>
          <w:color w:val="000000" w:themeColor="text1"/>
        </w:rPr>
        <w:t xml:space="preserve"> preparing and delivering reports in connection with the Server Support Services are set out in </w:t>
      </w:r>
      <w:r w:rsidR="00BF0E42" w:rsidRPr="00E807E2">
        <w:rPr>
          <w:b/>
          <w:color w:val="000000" w:themeColor="text1"/>
        </w:rPr>
        <w:t>Appendix B-S-3</w:t>
      </w:r>
      <w:r w:rsidR="00BF0E42" w:rsidRPr="00E807E2">
        <w:rPr>
          <w:color w:val="000000" w:themeColor="text1"/>
        </w:rPr>
        <w:t xml:space="preserve"> (Server Support Services Reports). </w:t>
      </w:r>
      <w:r w:rsidR="00C77371" w:rsidRPr="00E807E2">
        <w:rPr>
          <w:color w:val="000000" w:themeColor="text1"/>
        </w:rPr>
        <w:t xml:space="preserve">The </w:t>
      </w:r>
      <w:r w:rsidR="00BF0E42" w:rsidRPr="00E807E2">
        <w:rPr>
          <w:color w:val="000000" w:themeColor="text1"/>
        </w:rPr>
        <w:t>Service Provider will only use SARS’ approved discovery tools to generate any relevant reports e.g. to perform Server health checks or CMDB verifications.</w:t>
      </w:r>
    </w:p>
    <w:p w14:paraId="0E1D6575" w14:textId="77777777" w:rsidR="00BF0E42" w:rsidRPr="00E807E2" w:rsidRDefault="00BF0E42" w:rsidP="00BF0E42">
      <w:pPr>
        <w:pStyle w:val="level1"/>
        <w:rPr>
          <w:color w:val="000000" w:themeColor="text1"/>
        </w:rPr>
      </w:pPr>
      <w:bookmarkStart w:id="2209" w:name="_Ref443576687"/>
      <w:bookmarkStart w:id="2210" w:name="_Ref443577048"/>
      <w:bookmarkStart w:id="2211" w:name="_Ref443577141"/>
      <w:bookmarkStart w:id="2212" w:name="_Toc148475625"/>
      <w:r w:rsidRPr="00E807E2">
        <w:rPr>
          <w:color w:val="000000" w:themeColor="text1"/>
        </w:rPr>
        <w:lastRenderedPageBreak/>
        <w:t>Transition services</w:t>
      </w:r>
      <w:bookmarkEnd w:id="2209"/>
      <w:bookmarkEnd w:id="2210"/>
      <w:bookmarkEnd w:id="2211"/>
      <w:bookmarkEnd w:id="2212"/>
    </w:p>
    <w:p w14:paraId="18CA04F6" w14:textId="77777777" w:rsidR="00BF0E42" w:rsidRPr="00E807E2" w:rsidRDefault="00BF0E42" w:rsidP="00C26A20">
      <w:pPr>
        <w:pStyle w:val="level2-head"/>
        <w:ind w:left="709"/>
        <w:rPr>
          <w:color w:val="000000" w:themeColor="text1"/>
        </w:rPr>
      </w:pPr>
      <w:r w:rsidRPr="00E807E2">
        <w:rPr>
          <w:color w:val="000000" w:themeColor="text1"/>
        </w:rPr>
        <w:t>Transition Services</w:t>
      </w:r>
    </w:p>
    <w:p w14:paraId="192D0179" w14:textId="77777777" w:rsidR="00BF0E42" w:rsidRPr="00E807E2" w:rsidRDefault="004F7943" w:rsidP="00C26A20">
      <w:pPr>
        <w:pStyle w:val="level3"/>
        <w:ind w:left="709" w:hanging="709"/>
        <w:rPr>
          <w:color w:val="000000" w:themeColor="text1"/>
        </w:rPr>
      </w:pPr>
      <w:r w:rsidRPr="00E807E2">
        <w:rPr>
          <w:color w:val="000000" w:themeColor="text1"/>
        </w:rPr>
        <w:t xml:space="preserve">The </w:t>
      </w:r>
      <w:r w:rsidR="00BF0E42" w:rsidRPr="00E807E2">
        <w:rPr>
          <w:color w:val="000000" w:themeColor="text1"/>
        </w:rPr>
        <w:t>Service Provider shall:</w:t>
      </w:r>
    </w:p>
    <w:p w14:paraId="6E9E49F5" w14:textId="27B08FB4"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perform the services described in this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_Ref443577141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w:t>
      </w:r>
      <w:r w:rsidR="00432496" w:rsidRPr="00E807E2">
        <w:rPr>
          <w:b/>
          <w:color w:val="000000" w:themeColor="text1"/>
        </w:rPr>
        <w:fldChar w:fldCharType="end"/>
      </w:r>
      <w:r w:rsidRPr="00E807E2">
        <w:rPr>
          <w:color w:val="000000" w:themeColor="text1"/>
        </w:rPr>
        <w:t xml:space="preserve"> and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_Ref443577152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3</w:t>
      </w:r>
      <w:r w:rsidR="00432496" w:rsidRPr="00E807E2">
        <w:rPr>
          <w:b/>
          <w:color w:val="000000" w:themeColor="text1"/>
        </w:rPr>
        <w:fldChar w:fldCharType="end"/>
      </w:r>
      <w:r w:rsidRPr="00E807E2">
        <w:rPr>
          <w:color w:val="000000" w:themeColor="text1"/>
        </w:rPr>
        <w:t xml:space="preserve"> below and the Transition Plan (as the same will be further developed in accordance with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_Ref443576668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2.2</w:t>
      </w:r>
      <w:r w:rsidR="00432496" w:rsidRPr="00E807E2">
        <w:rPr>
          <w:b/>
          <w:color w:val="000000" w:themeColor="text1"/>
        </w:rPr>
        <w:fldChar w:fldCharType="end"/>
      </w:r>
      <w:r w:rsidRPr="00E807E2">
        <w:rPr>
          <w:color w:val="000000" w:themeColor="text1"/>
        </w:rPr>
        <w:t xml:space="preserve"> below) in accordance with the timetable set out in the Transition Plan, including delivering the Transition deliverables in accordance with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_Ref443577198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2.3.1</w:t>
      </w:r>
      <w:r w:rsidR="00432496" w:rsidRPr="00E807E2">
        <w:rPr>
          <w:b/>
          <w:color w:val="000000" w:themeColor="text1"/>
        </w:rPr>
        <w:fldChar w:fldCharType="end"/>
      </w:r>
      <w:r w:rsidRPr="00E807E2">
        <w:rPr>
          <w:color w:val="000000" w:themeColor="text1"/>
        </w:rPr>
        <w:t xml:space="preserve"> below; and</w:t>
      </w:r>
    </w:p>
    <w:p w14:paraId="49883563"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take any other steps and perform any other services (save for the Transition activities that are expressly stated in this Agreement to be SARS’ responsibility) that are necessary </w:t>
      </w:r>
      <w:proofErr w:type="gramStart"/>
      <w:r w:rsidRPr="00E807E2">
        <w:rPr>
          <w:color w:val="000000" w:themeColor="text1"/>
        </w:rPr>
        <w:t>in order for</w:t>
      </w:r>
      <w:proofErr w:type="gramEnd"/>
      <w:r w:rsidRPr="00E807E2">
        <w:rPr>
          <w:color w:val="000000" w:themeColor="text1"/>
        </w:rPr>
        <w:t xml:space="preserve"> </w:t>
      </w:r>
      <w:r w:rsidR="00C77371" w:rsidRPr="00E807E2">
        <w:rPr>
          <w:color w:val="000000" w:themeColor="text1"/>
        </w:rPr>
        <w:t xml:space="preserve">the </w:t>
      </w:r>
      <w:r w:rsidRPr="00E807E2">
        <w:rPr>
          <w:color w:val="000000" w:themeColor="text1"/>
        </w:rPr>
        <w:t>Service Provider to be ready to commence performing the Services, in accordance with the Performance Standards, from the Commencement Date,</w:t>
      </w:r>
    </w:p>
    <w:p w14:paraId="0974FAB3" w14:textId="77777777" w:rsidR="00BF0E42" w:rsidRPr="00E807E2" w:rsidRDefault="00BF0E42" w:rsidP="00C26A20">
      <w:pPr>
        <w:pStyle w:val="level2-text"/>
        <w:ind w:left="709"/>
        <w:rPr>
          <w:color w:val="000000" w:themeColor="text1"/>
        </w:rPr>
      </w:pPr>
      <w:r w:rsidRPr="00E807E2">
        <w:rPr>
          <w:color w:val="000000" w:themeColor="text1"/>
        </w:rPr>
        <w:t>(together, the “</w:t>
      </w:r>
      <w:r w:rsidRPr="00E807E2">
        <w:rPr>
          <w:b/>
          <w:color w:val="000000" w:themeColor="text1"/>
        </w:rPr>
        <w:t>Transition Services</w:t>
      </w:r>
      <w:r w:rsidRPr="00E807E2">
        <w:rPr>
          <w:color w:val="000000" w:themeColor="text1"/>
        </w:rPr>
        <w:t>”).</w:t>
      </w:r>
    </w:p>
    <w:p w14:paraId="67C24F6F" w14:textId="77777777" w:rsidR="00BF0E42" w:rsidRPr="00E807E2" w:rsidRDefault="00C77371" w:rsidP="00C26A20">
      <w:pPr>
        <w:pStyle w:val="level3"/>
        <w:ind w:left="709" w:hanging="709"/>
        <w:rPr>
          <w:color w:val="000000" w:themeColor="text1"/>
        </w:rPr>
      </w:pPr>
      <w:r w:rsidRPr="00E807E2">
        <w:rPr>
          <w:color w:val="000000" w:themeColor="text1"/>
        </w:rPr>
        <w:t xml:space="preserve">The </w:t>
      </w:r>
      <w:r w:rsidR="00BF0E42" w:rsidRPr="00E807E2">
        <w:rPr>
          <w:color w:val="000000" w:themeColor="text1"/>
        </w:rPr>
        <w:t>Service Provider will perform the Transition Services in such a manner that:</w:t>
      </w:r>
    </w:p>
    <w:p w14:paraId="00173F89" w14:textId="77777777" w:rsidR="00E807E2" w:rsidRDefault="00BF0E42" w:rsidP="002463F5">
      <w:pPr>
        <w:pStyle w:val="level4"/>
        <w:tabs>
          <w:tab w:val="clear" w:pos="2410"/>
        </w:tabs>
        <w:ind w:left="1560" w:hanging="851"/>
        <w:rPr>
          <w:color w:val="000000" w:themeColor="text1"/>
        </w:rPr>
      </w:pPr>
      <w:r w:rsidRPr="00E807E2">
        <w:rPr>
          <w:color w:val="000000" w:themeColor="text1"/>
        </w:rPr>
        <w:t>performance of the Services is transferred to Service Provider in a smooth and orderly manner, without disruption or deterioration to the Services and so that the Services continue to meet the SARS’ business requirements;</w:t>
      </w:r>
    </w:p>
    <w:p w14:paraId="36BA3A64" w14:textId="2CF64DE6" w:rsidR="00BF0E42" w:rsidRPr="00E807E2" w:rsidRDefault="00BF0E42" w:rsidP="002463F5">
      <w:pPr>
        <w:pStyle w:val="level4"/>
        <w:tabs>
          <w:tab w:val="clear" w:pos="2410"/>
        </w:tabs>
        <w:ind w:left="1560" w:hanging="851"/>
        <w:rPr>
          <w:color w:val="000000" w:themeColor="text1"/>
        </w:rPr>
      </w:pPr>
      <w:r w:rsidRPr="00E807E2">
        <w:rPr>
          <w:color w:val="000000" w:themeColor="text1"/>
        </w:rPr>
        <w:t>any unplanned disruption associated with the Transition to the End-users is minimised; and</w:t>
      </w:r>
    </w:p>
    <w:p w14:paraId="215ED596"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to the extent the same is within the reasonable control of Service Provider, the internal and </w:t>
      </w:r>
      <w:proofErr w:type="gramStart"/>
      <w:r w:rsidRPr="00E807E2">
        <w:rPr>
          <w:color w:val="000000" w:themeColor="text1"/>
        </w:rPr>
        <w:t>Third Party</w:t>
      </w:r>
      <w:proofErr w:type="gramEnd"/>
      <w:r w:rsidRPr="00E807E2">
        <w:rPr>
          <w:color w:val="000000" w:themeColor="text1"/>
        </w:rPr>
        <w:t xml:space="preserve"> costs incurred by the SARS in relation to the Transition are minimised.</w:t>
      </w:r>
    </w:p>
    <w:p w14:paraId="4E34AB5D" w14:textId="77777777" w:rsidR="00BF0E42" w:rsidRPr="00E807E2" w:rsidRDefault="00BF0E42" w:rsidP="00C26A20">
      <w:pPr>
        <w:pStyle w:val="level3"/>
        <w:ind w:left="709" w:hanging="709"/>
        <w:rPr>
          <w:color w:val="000000" w:themeColor="text1"/>
        </w:rPr>
      </w:pPr>
      <w:r w:rsidRPr="00E807E2">
        <w:rPr>
          <w:color w:val="000000" w:themeColor="text1"/>
        </w:rPr>
        <w:t xml:space="preserve">Save for those Transition activities expressly stated in </w:t>
      </w:r>
      <w:r w:rsidRPr="00E807E2">
        <w:rPr>
          <w:b/>
          <w:color w:val="000000" w:themeColor="text1"/>
        </w:rPr>
        <w:t>Appendix B-S-2</w:t>
      </w:r>
      <w:r w:rsidRPr="00E807E2">
        <w:rPr>
          <w:color w:val="000000" w:themeColor="text1"/>
        </w:rPr>
        <w:t xml:space="preserve"> (Server Support Services Dependencies) or in </w:t>
      </w:r>
      <w:r w:rsidRPr="00E807E2">
        <w:rPr>
          <w:b/>
          <w:color w:val="000000" w:themeColor="text1"/>
        </w:rPr>
        <w:t>Appendix B-S-1</w:t>
      </w:r>
      <w:r w:rsidRPr="00E807E2">
        <w:rPr>
          <w:color w:val="000000" w:themeColor="text1"/>
        </w:rPr>
        <w:t xml:space="preserve"> (Transition Plan) to be SARS’ responsibility, Service Provider has overall responsibility for the successful Transition of the Services in accordance with this Agreement.</w:t>
      </w:r>
    </w:p>
    <w:p w14:paraId="559F00C0" w14:textId="77777777" w:rsidR="00BF0E42" w:rsidRPr="00E807E2" w:rsidRDefault="00BF0E42" w:rsidP="00C26A20">
      <w:pPr>
        <w:pStyle w:val="level2-head"/>
        <w:ind w:left="709"/>
        <w:rPr>
          <w:color w:val="000000" w:themeColor="text1"/>
        </w:rPr>
      </w:pPr>
      <w:bookmarkStart w:id="2213" w:name="_Ref443576668"/>
      <w:r w:rsidRPr="00E807E2">
        <w:rPr>
          <w:color w:val="000000" w:themeColor="text1"/>
        </w:rPr>
        <w:t>Transition Plan</w:t>
      </w:r>
      <w:bookmarkEnd w:id="2213"/>
    </w:p>
    <w:p w14:paraId="4FECAA27" w14:textId="77777777" w:rsidR="00BF0E42" w:rsidRPr="00E807E2" w:rsidRDefault="00BF0E42" w:rsidP="002463F5">
      <w:pPr>
        <w:pStyle w:val="level3"/>
        <w:ind w:left="1560"/>
        <w:rPr>
          <w:color w:val="000000" w:themeColor="text1"/>
        </w:rPr>
      </w:pPr>
      <w:r w:rsidRPr="00E807E2">
        <w:rPr>
          <w:b/>
          <w:color w:val="000000" w:themeColor="text1"/>
        </w:rPr>
        <w:t>Appendix B-S-1</w:t>
      </w:r>
      <w:r w:rsidRPr="00E807E2">
        <w:rPr>
          <w:color w:val="000000" w:themeColor="text1"/>
        </w:rPr>
        <w:t xml:space="preserve"> (Server Support Services Transition Plan) sets out the Transition Plan as at the Effective Date.</w:t>
      </w:r>
    </w:p>
    <w:p w14:paraId="4548834B" w14:textId="77777777" w:rsidR="00BF0E42" w:rsidRPr="00E807E2" w:rsidRDefault="004F7943" w:rsidP="002463F5">
      <w:pPr>
        <w:pStyle w:val="level3"/>
        <w:ind w:left="1560"/>
        <w:rPr>
          <w:color w:val="000000" w:themeColor="text1"/>
        </w:rPr>
      </w:pPr>
      <w:r w:rsidRPr="00E807E2">
        <w:rPr>
          <w:color w:val="000000" w:themeColor="text1"/>
        </w:rPr>
        <w:t xml:space="preserve">The </w:t>
      </w:r>
      <w:r w:rsidR="00BF0E42" w:rsidRPr="00E807E2">
        <w:rPr>
          <w:color w:val="000000" w:themeColor="text1"/>
        </w:rPr>
        <w:t xml:space="preserve">Service Provider and SARS will each perform </w:t>
      </w:r>
      <w:r w:rsidR="001E2BBE" w:rsidRPr="00E807E2">
        <w:rPr>
          <w:color w:val="000000" w:themeColor="text1"/>
        </w:rPr>
        <w:t xml:space="preserve">their respective tasks </w:t>
      </w:r>
      <w:r w:rsidR="00BF0E42" w:rsidRPr="00E807E2">
        <w:rPr>
          <w:color w:val="000000" w:themeColor="text1"/>
        </w:rPr>
        <w:t>in accordance with the Transition Plan.</w:t>
      </w:r>
    </w:p>
    <w:p w14:paraId="4A589210" w14:textId="77777777" w:rsidR="00E807E2" w:rsidRDefault="00BF0E42" w:rsidP="002463F5">
      <w:pPr>
        <w:pStyle w:val="level3"/>
        <w:ind w:left="1560"/>
        <w:rPr>
          <w:color w:val="000000" w:themeColor="text1"/>
        </w:rPr>
      </w:pPr>
      <w:r w:rsidRPr="00E807E2">
        <w:rPr>
          <w:color w:val="000000" w:themeColor="text1"/>
        </w:rPr>
        <w:t xml:space="preserve">Until completion of </w:t>
      </w:r>
      <w:r w:rsidR="00C77371" w:rsidRPr="00E807E2">
        <w:rPr>
          <w:color w:val="000000" w:themeColor="text1"/>
        </w:rPr>
        <w:t>Transition</w:t>
      </w:r>
      <w:r w:rsidRPr="00E807E2">
        <w:rPr>
          <w:color w:val="000000" w:themeColor="text1"/>
        </w:rPr>
        <w:t xml:space="preserve">, </w:t>
      </w:r>
      <w:r w:rsidR="00C77371" w:rsidRPr="00E807E2">
        <w:rPr>
          <w:color w:val="000000" w:themeColor="text1"/>
        </w:rPr>
        <w:t xml:space="preserve">the </w:t>
      </w:r>
      <w:r w:rsidRPr="00E807E2">
        <w:rPr>
          <w:color w:val="000000" w:themeColor="text1"/>
        </w:rPr>
        <w:t xml:space="preserve">Service Provider shall, acting reasonably, update and develop the Transition Plan, including to address the impact of issues identified by either Party, provided, however, that all such updates will be subject to SARS’ approval. </w:t>
      </w:r>
      <w:r w:rsidR="00C77371" w:rsidRPr="00E807E2">
        <w:rPr>
          <w:color w:val="000000" w:themeColor="text1"/>
        </w:rPr>
        <w:t xml:space="preserve">The </w:t>
      </w:r>
      <w:r w:rsidRPr="00E807E2">
        <w:rPr>
          <w:color w:val="000000" w:themeColor="text1"/>
        </w:rPr>
        <w:t>Service Provider will also make changes to the Transition Plan as reasonably requested by SARS from time to time.</w:t>
      </w:r>
    </w:p>
    <w:p w14:paraId="30F77E24" w14:textId="37C637D4" w:rsidR="00BF0E42" w:rsidRPr="00E807E2" w:rsidRDefault="00BF0E42" w:rsidP="00C26A20">
      <w:pPr>
        <w:pStyle w:val="level3"/>
        <w:ind w:left="709" w:hanging="709"/>
        <w:rPr>
          <w:color w:val="000000" w:themeColor="text1"/>
        </w:rPr>
      </w:pPr>
      <w:r w:rsidRPr="00E807E2">
        <w:rPr>
          <w:color w:val="000000" w:themeColor="text1"/>
        </w:rPr>
        <w:t xml:space="preserve">In developing or changing the Transition Plan, </w:t>
      </w:r>
      <w:r w:rsidR="00C77371" w:rsidRPr="00E807E2">
        <w:rPr>
          <w:color w:val="000000" w:themeColor="text1"/>
        </w:rPr>
        <w:t xml:space="preserve">the </w:t>
      </w:r>
      <w:r w:rsidRPr="00E807E2">
        <w:rPr>
          <w:color w:val="000000" w:themeColor="text1"/>
        </w:rPr>
        <w:t xml:space="preserve">Service Provider will not impose any obligations on </w:t>
      </w:r>
      <w:proofErr w:type="gramStart"/>
      <w:r w:rsidRPr="00E807E2">
        <w:rPr>
          <w:color w:val="000000" w:themeColor="text1"/>
        </w:rPr>
        <w:t>SARS, or</w:t>
      </w:r>
      <w:proofErr w:type="gramEnd"/>
      <w:r w:rsidRPr="00E807E2">
        <w:rPr>
          <w:color w:val="000000" w:themeColor="text1"/>
        </w:rPr>
        <w:t xml:space="preserve"> change SARS’ Transition obligations specified in the original Transition Plan (including their timing), without SARS’ approval.</w:t>
      </w:r>
    </w:p>
    <w:p w14:paraId="21AEF901" w14:textId="77777777" w:rsidR="00BF0E42" w:rsidRPr="00E807E2" w:rsidRDefault="00BF0E42" w:rsidP="00C26A20">
      <w:pPr>
        <w:pStyle w:val="level2-head"/>
        <w:ind w:left="709"/>
        <w:rPr>
          <w:color w:val="000000" w:themeColor="text1"/>
        </w:rPr>
      </w:pPr>
      <w:r w:rsidRPr="00E807E2">
        <w:rPr>
          <w:color w:val="000000" w:themeColor="text1"/>
        </w:rPr>
        <w:t>Testing and Handover</w:t>
      </w:r>
    </w:p>
    <w:p w14:paraId="5093719B" w14:textId="77777777" w:rsidR="00BF0E42" w:rsidRPr="00E807E2" w:rsidRDefault="004F7943" w:rsidP="00C26A20">
      <w:pPr>
        <w:pStyle w:val="level3"/>
        <w:ind w:left="709" w:hanging="709"/>
        <w:rPr>
          <w:color w:val="000000" w:themeColor="text1"/>
        </w:rPr>
      </w:pPr>
      <w:bookmarkStart w:id="2214" w:name="_Ref443577198"/>
      <w:r w:rsidRPr="00E807E2">
        <w:rPr>
          <w:color w:val="000000" w:themeColor="text1"/>
        </w:rPr>
        <w:lastRenderedPageBreak/>
        <w:t xml:space="preserve">The </w:t>
      </w:r>
      <w:r w:rsidR="00BF0E42" w:rsidRPr="00E807E2">
        <w:rPr>
          <w:color w:val="000000" w:themeColor="text1"/>
        </w:rPr>
        <w:t>Service Provider shall:</w:t>
      </w:r>
      <w:bookmarkEnd w:id="2214"/>
    </w:p>
    <w:p w14:paraId="7819891D" w14:textId="77777777" w:rsidR="00E807E2" w:rsidRDefault="00BF0E42" w:rsidP="002463F5">
      <w:pPr>
        <w:pStyle w:val="level4"/>
        <w:tabs>
          <w:tab w:val="clear" w:pos="2410"/>
        </w:tabs>
        <w:ind w:left="1560" w:hanging="851"/>
        <w:rPr>
          <w:color w:val="000000" w:themeColor="text1"/>
        </w:rPr>
      </w:pPr>
      <w:r w:rsidRPr="00E807E2">
        <w:rPr>
          <w:color w:val="000000" w:themeColor="text1"/>
        </w:rPr>
        <w:t xml:space="preserve">deliver each Transition Deliverable such that it meets the associated Transition Deliverable Criteria and </w:t>
      </w:r>
      <w:proofErr w:type="gramStart"/>
      <w:r w:rsidRPr="00E807E2">
        <w:rPr>
          <w:color w:val="000000" w:themeColor="text1"/>
        </w:rPr>
        <w:t>is capable of passing</w:t>
      </w:r>
      <w:proofErr w:type="gramEnd"/>
      <w:r w:rsidRPr="00E807E2">
        <w:rPr>
          <w:color w:val="000000" w:themeColor="text1"/>
        </w:rPr>
        <w:t xml:space="preserve"> the Transition Tests, in accordance with the Transition Milestones; and</w:t>
      </w:r>
    </w:p>
    <w:p w14:paraId="3FBB1BF3" w14:textId="3E9BBFCA" w:rsidR="00BF0E42" w:rsidRPr="00E807E2" w:rsidRDefault="00BF0E42" w:rsidP="002463F5">
      <w:pPr>
        <w:pStyle w:val="level4"/>
        <w:tabs>
          <w:tab w:val="clear" w:pos="2410"/>
        </w:tabs>
        <w:ind w:left="1560" w:hanging="851"/>
        <w:rPr>
          <w:color w:val="000000" w:themeColor="text1"/>
        </w:rPr>
      </w:pPr>
      <w:r w:rsidRPr="00E807E2">
        <w:rPr>
          <w:color w:val="000000" w:themeColor="text1"/>
        </w:rPr>
        <w:t>otherwise demonstrate to SARS’ reasonable satisfaction that it is ready, prior to the Commencement Date, to commence performing the Services.</w:t>
      </w:r>
    </w:p>
    <w:p w14:paraId="082C1BE3" w14:textId="77777777" w:rsidR="00BF0E42" w:rsidRPr="00E807E2" w:rsidRDefault="00BF0E42" w:rsidP="00C26A20">
      <w:pPr>
        <w:pStyle w:val="level3"/>
        <w:ind w:left="709" w:hanging="709"/>
        <w:rPr>
          <w:color w:val="000000" w:themeColor="text1"/>
        </w:rPr>
      </w:pPr>
      <w:bookmarkStart w:id="2215" w:name="_Ref443576714"/>
      <w:r w:rsidRPr="00E807E2">
        <w:rPr>
          <w:color w:val="000000" w:themeColor="text1"/>
        </w:rPr>
        <w:t xml:space="preserve">SARS will perform the Transition Tests (and </w:t>
      </w:r>
      <w:r w:rsidR="004F7943" w:rsidRPr="00E807E2">
        <w:rPr>
          <w:color w:val="000000" w:themeColor="text1"/>
        </w:rPr>
        <w:t xml:space="preserve">the </w:t>
      </w:r>
      <w:r w:rsidRPr="00E807E2">
        <w:rPr>
          <w:color w:val="000000" w:themeColor="text1"/>
        </w:rPr>
        <w:t xml:space="preserve">Service Provider will assist, as requested by SARS). If the relevant Transition Deliverable or Service element fails its Transition Test, then SARS will provide </w:t>
      </w:r>
      <w:r w:rsidR="004F7943" w:rsidRPr="00E807E2">
        <w:rPr>
          <w:color w:val="000000" w:themeColor="text1"/>
        </w:rPr>
        <w:t xml:space="preserve">the </w:t>
      </w:r>
      <w:r w:rsidRPr="00E807E2">
        <w:rPr>
          <w:color w:val="000000" w:themeColor="text1"/>
        </w:rPr>
        <w:t>Service Provider with written details of why the Transition Test was failed and at SARS’ discretion:</w:t>
      </w:r>
      <w:bookmarkEnd w:id="2215"/>
    </w:p>
    <w:p w14:paraId="1F368871" w14:textId="0C65D181" w:rsidR="00BF0E42" w:rsidRPr="00E807E2" w:rsidRDefault="004F7943" w:rsidP="002463F5">
      <w:pPr>
        <w:pStyle w:val="level4"/>
        <w:tabs>
          <w:tab w:val="clear" w:pos="2410"/>
        </w:tabs>
        <w:ind w:left="1560" w:hanging="851"/>
        <w:rPr>
          <w:color w:val="000000" w:themeColor="text1"/>
        </w:rPr>
      </w:pPr>
      <w:r w:rsidRPr="00E807E2">
        <w:rPr>
          <w:color w:val="000000" w:themeColor="text1"/>
        </w:rPr>
        <w:t xml:space="preserve">The </w:t>
      </w:r>
      <w:r w:rsidR="00BF0E42" w:rsidRPr="00E807E2">
        <w:rPr>
          <w:color w:val="000000" w:themeColor="text1"/>
        </w:rPr>
        <w:t xml:space="preserve">Service Provider will re-perform the relevant part of the Transition and the Transition Test will be repeated in accordance with this </w:t>
      </w:r>
      <w:r w:rsidR="00BF0E42" w:rsidRPr="00E807E2">
        <w:rPr>
          <w:b/>
          <w:color w:val="000000" w:themeColor="text1"/>
        </w:rPr>
        <w:t>clause</w:t>
      </w:r>
      <w:r w:rsidR="00432496" w:rsidRPr="00E807E2">
        <w:rPr>
          <w:b/>
          <w:color w:val="000000" w:themeColor="text1"/>
        </w:rPr>
        <w:t xml:space="preserve"> </w:t>
      </w:r>
      <w:r w:rsidR="00432496" w:rsidRPr="00E807E2">
        <w:rPr>
          <w:b/>
          <w:color w:val="000000" w:themeColor="text1"/>
        </w:rPr>
        <w:fldChar w:fldCharType="begin"/>
      </w:r>
      <w:r w:rsidR="00432496" w:rsidRPr="00E807E2">
        <w:rPr>
          <w:b/>
          <w:color w:val="000000" w:themeColor="text1"/>
        </w:rPr>
        <w:instrText xml:space="preserve"> REF _Ref443576714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2.3.2</w:t>
      </w:r>
      <w:r w:rsidR="00432496" w:rsidRPr="00E807E2">
        <w:rPr>
          <w:b/>
          <w:color w:val="000000" w:themeColor="text1"/>
        </w:rPr>
        <w:fldChar w:fldCharType="end"/>
      </w:r>
      <w:r w:rsidR="00BF0E42" w:rsidRPr="00E807E2">
        <w:rPr>
          <w:b/>
          <w:color w:val="000000" w:themeColor="text1"/>
        </w:rPr>
        <w:t>,</w:t>
      </w:r>
      <w:r w:rsidR="00BF0E42" w:rsidRPr="00E807E2">
        <w:rPr>
          <w:color w:val="000000" w:themeColor="text1"/>
        </w:rPr>
        <w:t xml:space="preserve"> and if not passed or accepted in accordance with </w:t>
      </w:r>
      <w:r w:rsidR="00BF0E42" w:rsidRPr="00E807E2">
        <w:rPr>
          <w:b/>
          <w:color w:val="000000" w:themeColor="text1"/>
        </w:rPr>
        <w:t xml:space="preserve">clause </w:t>
      </w:r>
      <w:r w:rsidR="00BF0E42" w:rsidRPr="00E807E2">
        <w:rPr>
          <w:b/>
          <w:color w:val="000000" w:themeColor="text1"/>
        </w:rPr>
        <w:fldChar w:fldCharType="begin"/>
      </w:r>
      <w:r w:rsidR="00BF0E42" w:rsidRPr="00E807E2">
        <w:rPr>
          <w:b/>
          <w:color w:val="000000" w:themeColor="text1"/>
        </w:rPr>
        <w:instrText xml:space="preserve"> REF _Ref393193815 \r \h  \* MERGEFORMAT </w:instrText>
      </w:r>
      <w:r w:rsidR="00BF0E42" w:rsidRPr="00E807E2">
        <w:rPr>
          <w:b/>
          <w:color w:val="000000" w:themeColor="text1"/>
        </w:rPr>
      </w:r>
      <w:r w:rsidR="00BF0E42" w:rsidRPr="00E807E2">
        <w:rPr>
          <w:b/>
          <w:color w:val="000000" w:themeColor="text1"/>
        </w:rPr>
        <w:fldChar w:fldCharType="separate"/>
      </w:r>
      <w:r w:rsidR="006C7D4B">
        <w:rPr>
          <w:b/>
          <w:color w:val="000000" w:themeColor="text1"/>
        </w:rPr>
        <w:t>2.3.2.2</w:t>
      </w:r>
      <w:r w:rsidR="00BF0E42" w:rsidRPr="00E807E2">
        <w:rPr>
          <w:b/>
          <w:color w:val="000000" w:themeColor="text1"/>
        </w:rPr>
        <w:fldChar w:fldCharType="end"/>
      </w:r>
      <w:r w:rsidR="00BF0E42" w:rsidRPr="00E807E2">
        <w:rPr>
          <w:color w:val="000000" w:themeColor="text1"/>
        </w:rPr>
        <w:t xml:space="preserve"> below</w:t>
      </w:r>
      <w:r w:rsidRPr="00E807E2">
        <w:rPr>
          <w:color w:val="000000" w:themeColor="text1"/>
        </w:rPr>
        <w:t xml:space="preserve">, </w:t>
      </w:r>
      <w:r w:rsidR="00BF0E42" w:rsidRPr="00E807E2">
        <w:rPr>
          <w:color w:val="000000" w:themeColor="text1"/>
        </w:rPr>
        <w:t xml:space="preserve">then </w:t>
      </w:r>
      <w:r w:rsidRPr="00E807E2">
        <w:rPr>
          <w:color w:val="000000" w:themeColor="text1"/>
        </w:rPr>
        <w:t xml:space="preserve">the </w:t>
      </w:r>
      <w:r w:rsidR="00BF0E42" w:rsidRPr="00E807E2">
        <w:rPr>
          <w:color w:val="000000" w:themeColor="text1"/>
        </w:rPr>
        <w:t>Service Provider will continue to re-perform and the Transition Tests will be repeated until passed</w:t>
      </w:r>
      <w:r w:rsidR="00E1256E" w:rsidRPr="00E807E2">
        <w:rPr>
          <w:color w:val="000000" w:themeColor="text1"/>
        </w:rPr>
        <w:t xml:space="preserve"> or accepted</w:t>
      </w:r>
      <w:r w:rsidR="00BF0E42" w:rsidRPr="00E807E2">
        <w:rPr>
          <w:color w:val="000000" w:themeColor="text1"/>
        </w:rPr>
        <w:t>; or</w:t>
      </w:r>
    </w:p>
    <w:p w14:paraId="0A1D1AA4" w14:textId="77777777" w:rsidR="00BF0E42" w:rsidRPr="00E807E2" w:rsidRDefault="00BF0E42" w:rsidP="002463F5">
      <w:pPr>
        <w:pStyle w:val="level4"/>
        <w:tabs>
          <w:tab w:val="clear" w:pos="2410"/>
        </w:tabs>
        <w:ind w:left="1560" w:hanging="851"/>
        <w:rPr>
          <w:color w:val="000000" w:themeColor="text1"/>
        </w:rPr>
      </w:pPr>
      <w:bookmarkStart w:id="2216" w:name="_Ref443576787"/>
      <w:r w:rsidRPr="00E807E2">
        <w:rPr>
          <w:color w:val="000000" w:themeColor="text1"/>
        </w:rPr>
        <w:t xml:space="preserve">SARS may (in its discretion) accept any non-conforming Transition Deliverable or Service element, in which case </w:t>
      </w:r>
      <w:r w:rsidR="004F7943" w:rsidRPr="00E807E2">
        <w:rPr>
          <w:color w:val="000000" w:themeColor="text1"/>
        </w:rPr>
        <w:t xml:space="preserve">the </w:t>
      </w:r>
      <w:r w:rsidRPr="00E807E2">
        <w:rPr>
          <w:color w:val="000000" w:themeColor="text1"/>
        </w:rPr>
        <w:t>Service Provider will rectify the non-conformity as soon as practicable after acceptance (and the Transition Tests will be repeated).</w:t>
      </w:r>
      <w:bookmarkEnd w:id="2216"/>
    </w:p>
    <w:p w14:paraId="1993B2EA" w14:textId="77777777" w:rsidR="00BF0E42" w:rsidRPr="00E807E2" w:rsidRDefault="004F7943" w:rsidP="00C26A20">
      <w:pPr>
        <w:pStyle w:val="level3"/>
        <w:ind w:left="709" w:hanging="709"/>
        <w:rPr>
          <w:color w:val="000000" w:themeColor="text1"/>
        </w:rPr>
      </w:pPr>
      <w:r w:rsidRPr="00E807E2">
        <w:rPr>
          <w:color w:val="000000" w:themeColor="text1"/>
        </w:rPr>
        <w:t xml:space="preserve">The </w:t>
      </w:r>
      <w:r w:rsidR="00BF0E42" w:rsidRPr="00E807E2">
        <w:rPr>
          <w:color w:val="000000" w:themeColor="text1"/>
        </w:rPr>
        <w:t>Service Provider will not commence performance of the Services (other than the Transition Services) until:</w:t>
      </w:r>
    </w:p>
    <w:p w14:paraId="52436A5D" w14:textId="7E8ADDDA"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the Transition Tests are passed in accordance with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_Ref443576714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2.3.2</w:t>
      </w:r>
      <w:r w:rsidR="00432496" w:rsidRPr="00E807E2">
        <w:rPr>
          <w:b/>
          <w:color w:val="000000" w:themeColor="text1"/>
        </w:rPr>
        <w:fldChar w:fldCharType="end"/>
      </w:r>
      <w:r w:rsidRPr="00E807E2">
        <w:rPr>
          <w:color w:val="000000" w:themeColor="text1"/>
        </w:rPr>
        <w:t xml:space="preserve"> above (or SARS accepts the Services in accordance with </w:t>
      </w:r>
      <w:r w:rsidRPr="00E807E2">
        <w:rPr>
          <w:b/>
          <w:color w:val="000000" w:themeColor="text1"/>
        </w:rPr>
        <w:t>clause</w:t>
      </w:r>
      <w:r w:rsidR="00432496" w:rsidRPr="00E807E2">
        <w:rPr>
          <w:b/>
          <w:color w:val="000000" w:themeColor="text1"/>
        </w:rPr>
        <w:t xml:space="preserve"> </w:t>
      </w:r>
      <w:r w:rsidR="00432496" w:rsidRPr="00E807E2">
        <w:rPr>
          <w:b/>
          <w:color w:val="000000" w:themeColor="text1"/>
        </w:rPr>
        <w:fldChar w:fldCharType="begin"/>
      </w:r>
      <w:r w:rsidR="00432496" w:rsidRPr="00E807E2">
        <w:rPr>
          <w:b/>
          <w:color w:val="000000" w:themeColor="text1"/>
        </w:rPr>
        <w:instrText xml:space="preserve"> REF _Ref443576787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2.3.2.2</w:t>
      </w:r>
      <w:r w:rsidR="00432496" w:rsidRPr="00E807E2">
        <w:rPr>
          <w:b/>
          <w:color w:val="000000" w:themeColor="text1"/>
        </w:rPr>
        <w:fldChar w:fldCharType="end"/>
      </w:r>
      <w:r w:rsidRPr="00E807E2">
        <w:rPr>
          <w:color w:val="000000" w:themeColor="text1"/>
        </w:rPr>
        <w:t>; and</w:t>
      </w:r>
    </w:p>
    <w:p w14:paraId="7F5443D4"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SARS otherwise approves the commencement of Services (such approval not to be unreasonably withheld).</w:t>
      </w:r>
    </w:p>
    <w:p w14:paraId="5EBB183F" w14:textId="727E7CBC" w:rsidR="00BF0E42" w:rsidRPr="00E807E2" w:rsidRDefault="00BF0E42" w:rsidP="00C26A20">
      <w:pPr>
        <w:pStyle w:val="level3"/>
        <w:ind w:left="709" w:hanging="709"/>
        <w:rPr>
          <w:color w:val="000000" w:themeColor="text1"/>
        </w:rPr>
      </w:pPr>
      <w:bookmarkStart w:id="2217" w:name="_Ref443576805"/>
      <w:r w:rsidRPr="00E807E2">
        <w:rPr>
          <w:color w:val="000000" w:themeColor="text1"/>
        </w:rPr>
        <w:t xml:space="preserve">If </w:t>
      </w:r>
      <w:r w:rsidR="004F7943" w:rsidRPr="00E807E2">
        <w:rPr>
          <w:color w:val="000000" w:themeColor="text1"/>
        </w:rPr>
        <w:t xml:space="preserve">the </w:t>
      </w:r>
      <w:r w:rsidRPr="00E807E2">
        <w:rPr>
          <w:color w:val="000000" w:themeColor="text1"/>
        </w:rPr>
        <w:t xml:space="preserve">Service Provider is prevented from delivering a Transition Deliverable and the same is excused pursuant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_Ref261942371 \r \h  \* MERGEFORMAT </w:instrText>
      </w:r>
      <w:r w:rsidRPr="00E807E2">
        <w:rPr>
          <w:b/>
          <w:color w:val="000000" w:themeColor="text1"/>
        </w:rPr>
      </w:r>
      <w:r w:rsidRPr="00E807E2">
        <w:rPr>
          <w:b/>
          <w:color w:val="000000" w:themeColor="text1"/>
        </w:rPr>
        <w:fldChar w:fldCharType="separate"/>
      </w:r>
      <w:r w:rsidR="006C7D4B">
        <w:rPr>
          <w:b/>
          <w:color w:val="000000" w:themeColor="text1"/>
        </w:rPr>
        <w:t>22.3</w:t>
      </w:r>
      <w:r w:rsidRPr="00E807E2">
        <w:rPr>
          <w:b/>
          <w:color w:val="000000" w:themeColor="text1"/>
        </w:rPr>
        <w:fldChar w:fldCharType="end"/>
      </w:r>
      <w:r w:rsidRPr="00E807E2">
        <w:rPr>
          <w:color w:val="000000" w:themeColor="text1"/>
        </w:rPr>
        <w:t xml:space="preserve"> of the </w:t>
      </w:r>
      <w:r w:rsidRPr="00E807E2">
        <w:rPr>
          <w:b/>
          <w:color w:val="000000" w:themeColor="text1"/>
        </w:rPr>
        <w:t>Main Agreement</w:t>
      </w:r>
      <w:r w:rsidRPr="00E807E2">
        <w:rPr>
          <w:color w:val="000000" w:themeColor="text1"/>
        </w:rPr>
        <w:t xml:space="preserve"> (Force Majeure) or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_Ref261942012 \r \h  \* MERGEFORMAT </w:instrText>
      </w:r>
      <w:r w:rsidRPr="00E807E2">
        <w:rPr>
          <w:b/>
          <w:color w:val="000000" w:themeColor="text1"/>
        </w:rPr>
      </w:r>
      <w:r w:rsidRPr="00E807E2">
        <w:rPr>
          <w:b/>
          <w:color w:val="000000" w:themeColor="text1"/>
        </w:rPr>
        <w:fldChar w:fldCharType="separate"/>
      </w:r>
      <w:r w:rsidR="006C7D4B">
        <w:rPr>
          <w:b/>
          <w:color w:val="000000" w:themeColor="text1"/>
        </w:rPr>
        <w:t>9.2</w:t>
      </w:r>
      <w:r w:rsidRPr="00E807E2">
        <w:rPr>
          <w:b/>
          <w:color w:val="000000" w:themeColor="text1"/>
        </w:rPr>
        <w:fldChar w:fldCharType="end"/>
      </w:r>
      <w:r w:rsidRPr="00E807E2">
        <w:rPr>
          <w:color w:val="000000" w:themeColor="text1"/>
        </w:rPr>
        <w:t xml:space="preserve"> (Excused Performance) of the </w:t>
      </w:r>
      <w:r w:rsidRPr="00E807E2">
        <w:rPr>
          <w:b/>
          <w:color w:val="000000" w:themeColor="text1"/>
        </w:rPr>
        <w:t>Main Agreement</w:t>
      </w:r>
      <w:r w:rsidRPr="00E807E2">
        <w:rPr>
          <w:color w:val="000000" w:themeColor="text1"/>
        </w:rPr>
        <w:t>, then:</w:t>
      </w:r>
      <w:bookmarkEnd w:id="2217"/>
    </w:p>
    <w:p w14:paraId="4A9E0905" w14:textId="77777777" w:rsidR="00BF0E42" w:rsidRPr="00E807E2" w:rsidRDefault="00BF0E42" w:rsidP="002463F5">
      <w:pPr>
        <w:pStyle w:val="level4"/>
        <w:tabs>
          <w:tab w:val="clear" w:pos="2410"/>
        </w:tabs>
        <w:ind w:left="1560" w:hanging="851"/>
        <w:rPr>
          <w:color w:val="000000" w:themeColor="text1"/>
        </w:rPr>
      </w:pPr>
      <w:bookmarkStart w:id="2218" w:name="_Ref443577300"/>
      <w:r w:rsidRPr="00E807E2">
        <w:rPr>
          <w:color w:val="000000" w:themeColor="text1"/>
        </w:rPr>
        <w:t xml:space="preserve">SARS shall, having consulted with </w:t>
      </w:r>
      <w:r w:rsidR="004F7943" w:rsidRPr="00E807E2">
        <w:rPr>
          <w:color w:val="000000" w:themeColor="text1"/>
        </w:rPr>
        <w:t xml:space="preserve">the </w:t>
      </w:r>
      <w:r w:rsidRPr="00E807E2">
        <w:rPr>
          <w:color w:val="000000" w:themeColor="text1"/>
        </w:rPr>
        <w:t>Service Provider and acting reasonably, extend the date for delivery of such Transition Deliverable by a reasonable period that reflects the impact of such Force Majeure Event or failure and Service Provider will deliver such Transition Deliverable by such revised date; or</w:t>
      </w:r>
      <w:bookmarkEnd w:id="2218"/>
    </w:p>
    <w:p w14:paraId="2BCCE061" w14:textId="5B831B30" w:rsidR="00BF0E42" w:rsidRPr="00E807E2" w:rsidRDefault="004F7943" w:rsidP="002463F5">
      <w:pPr>
        <w:pStyle w:val="level4"/>
        <w:tabs>
          <w:tab w:val="clear" w:pos="2410"/>
        </w:tabs>
        <w:ind w:left="1560" w:hanging="851"/>
        <w:rPr>
          <w:color w:val="000000" w:themeColor="text1"/>
        </w:rPr>
      </w:pPr>
      <w:r w:rsidRPr="00E807E2">
        <w:rPr>
          <w:color w:val="000000" w:themeColor="text1"/>
        </w:rPr>
        <w:t xml:space="preserve">the </w:t>
      </w:r>
      <w:r w:rsidR="001E2BBE" w:rsidRPr="00E807E2">
        <w:rPr>
          <w:color w:val="000000" w:themeColor="text1"/>
        </w:rPr>
        <w:t>Service Provider will commence performing</w:t>
      </w:r>
      <w:r w:rsidR="00BF0E42" w:rsidRPr="00E807E2">
        <w:rPr>
          <w:color w:val="000000" w:themeColor="text1"/>
        </w:rPr>
        <w:t xml:space="preserve"> those Services that it is able to perform and will be excused from performing the remainder of the Service in accordance with, as relevant, </w:t>
      </w:r>
      <w:r w:rsidR="00BF0E42" w:rsidRPr="00E807E2">
        <w:rPr>
          <w:b/>
          <w:color w:val="000000" w:themeColor="text1"/>
        </w:rPr>
        <w:t xml:space="preserve">clause </w:t>
      </w:r>
      <w:r w:rsidR="00BF0E42" w:rsidRPr="00E807E2">
        <w:rPr>
          <w:b/>
          <w:color w:val="000000" w:themeColor="text1"/>
        </w:rPr>
        <w:fldChar w:fldCharType="begin"/>
      </w:r>
      <w:r w:rsidR="00BF0E42" w:rsidRPr="00E807E2">
        <w:rPr>
          <w:b/>
          <w:color w:val="000000" w:themeColor="text1"/>
        </w:rPr>
        <w:instrText xml:space="preserve"> REF _Ref261942371 \r \h  \* MERGEFORMAT </w:instrText>
      </w:r>
      <w:r w:rsidR="00BF0E42" w:rsidRPr="00E807E2">
        <w:rPr>
          <w:b/>
          <w:color w:val="000000" w:themeColor="text1"/>
        </w:rPr>
      </w:r>
      <w:r w:rsidR="00BF0E42" w:rsidRPr="00E807E2">
        <w:rPr>
          <w:b/>
          <w:color w:val="000000" w:themeColor="text1"/>
        </w:rPr>
        <w:fldChar w:fldCharType="separate"/>
      </w:r>
      <w:r w:rsidR="006C7D4B">
        <w:rPr>
          <w:b/>
          <w:color w:val="000000" w:themeColor="text1"/>
        </w:rPr>
        <w:t>22.3</w:t>
      </w:r>
      <w:r w:rsidR="00BF0E42" w:rsidRPr="00E807E2">
        <w:rPr>
          <w:b/>
          <w:color w:val="000000" w:themeColor="text1"/>
        </w:rPr>
        <w:fldChar w:fldCharType="end"/>
      </w:r>
      <w:r w:rsidR="00BF0E42" w:rsidRPr="00E807E2">
        <w:rPr>
          <w:color w:val="000000" w:themeColor="text1"/>
        </w:rPr>
        <w:t xml:space="preserve"> (Force Majeure) of the </w:t>
      </w:r>
      <w:r w:rsidR="00BF0E42" w:rsidRPr="00E807E2">
        <w:rPr>
          <w:b/>
          <w:color w:val="000000" w:themeColor="text1"/>
        </w:rPr>
        <w:t>Main Agreement</w:t>
      </w:r>
      <w:r w:rsidR="00BF0E42" w:rsidRPr="00E807E2">
        <w:rPr>
          <w:color w:val="000000" w:themeColor="text1"/>
        </w:rPr>
        <w:t xml:space="preserve"> or </w:t>
      </w:r>
      <w:r w:rsidR="00BF0E42" w:rsidRPr="00E807E2">
        <w:rPr>
          <w:b/>
          <w:color w:val="000000" w:themeColor="text1"/>
        </w:rPr>
        <w:t xml:space="preserve">clause </w:t>
      </w:r>
      <w:r w:rsidR="00BF0E42" w:rsidRPr="00E807E2">
        <w:rPr>
          <w:b/>
          <w:color w:val="000000" w:themeColor="text1"/>
        </w:rPr>
        <w:fldChar w:fldCharType="begin"/>
      </w:r>
      <w:r w:rsidR="00BF0E42" w:rsidRPr="00E807E2">
        <w:rPr>
          <w:b/>
          <w:color w:val="000000" w:themeColor="text1"/>
        </w:rPr>
        <w:instrText xml:space="preserve"> REF _Ref261942012 \r \h  \* MERGEFORMAT </w:instrText>
      </w:r>
      <w:r w:rsidR="00BF0E42" w:rsidRPr="00E807E2">
        <w:rPr>
          <w:b/>
          <w:color w:val="000000" w:themeColor="text1"/>
        </w:rPr>
      </w:r>
      <w:r w:rsidR="00BF0E42" w:rsidRPr="00E807E2">
        <w:rPr>
          <w:b/>
          <w:color w:val="000000" w:themeColor="text1"/>
        </w:rPr>
        <w:fldChar w:fldCharType="separate"/>
      </w:r>
      <w:r w:rsidR="006C7D4B">
        <w:rPr>
          <w:b/>
          <w:color w:val="000000" w:themeColor="text1"/>
        </w:rPr>
        <w:t>9.2</w:t>
      </w:r>
      <w:r w:rsidR="00BF0E42" w:rsidRPr="00E807E2">
        <w:rPr>
          <w:b/>
          <w:color w:val="000000" w:themeColor="text1"/>
        </w:rPr>
        <w:fldChar w:fldCharType="end"/>
      </w:r>
      <w:r w:rsidR="00BF0E42" w:rsidRPr="00E807E2">
        <w:rPr>
          <w:color w:val="000000" w:themeColor="text1"/>
        </w:rPr>
        <w:t xml:space="preserve"> (Excused Performance) of the </w:t>
      </w:r>
      <w:r w:rsidR="00BF0E42" w:rsidRPr="00E807E2">
        <w:rPr>
          <w:b/>
          <w:color w:val="000000" w:themeColor="text1"/>
        </w:rPr>
        <w:t>Main Agreement</w:t>
      </w:r>
      <w:r w:rsidR="00BF0E42" w:rsidRPr="00E807E2">
        <w:rPr>
          <w:color w:val="000000" w:themeColor="text1"/>
        </w:rPr>
        <w:t>.</w:t>
      </w:r>
    </w:p>
    <w:p w14:paraId="6DC8C1BA" w14:textId="77777777" w:rsidR="00BF0E42" w:rsidRPr="00E807E2" w:rsidRDefault="00BF0E42" w:rsidP="00C26A20">
      <w:pPr>
        <w:pStyle w:val="level3"/>
        <w:ind w:left="709" w:hanging="709"/>
        <w:rPr>
          <w:color w:val="000000" w:themeColor="text1"/>
        </w:rPr>
      </w:pPr>
      <w:r w:rsidRPr="00E807E2">
        <w:rPr>
          <w:color w:val="000000" w:themeColor="text1"/>
        </w:rPr>
        <w:t>If there is a delay in the handover of any of the Services then the charges for such Services will not commence until actual handover has occurred.</w:t>
      </w:r>
    </w:p>
    <w:p w14:paraId="49BCEA44" w14:textId="77777777" w:rsidR="00BF0E42" w:rsidRPr="00E807E2" w:rsidRDefault="00BF0E42" w:rsidP="00C26A20">
      <w:pPr>
        <w:pStyle w:val="level2-head"/>
        <w:ind w:left="709"/>
        <w:rPr>
          <w:color w:val="000000" w:themeColor="text1"/>
        </w:rPr>
      </w:pPr>
      <w:r w:rsidRPr="00E807E2">
        <w:rPr>
          <w:color w:val="000000" w:themeColor="text1"/>
        </w:rPr>
        <w:t>Failure to Meet Milestone Dates</w:t>
      </w:r>
    </w:p>
    <w:p w14:paraId="6F74098B" w14:textId="77777777" w:rsidR="00BF0E42" w:rsidRPr="00E807E2" w:rsidRDefault="00BF0E42" w:rsidP="00C26A20">
      <w:pPr>
        <w:pStyle w:val="level3"/>
        <w:ind w:left="709" w:hanging="709"/>
        <w:rPr>
          <w:color w:val="000000" w:themeColor="text1"/>
        </w:rPr>
      </w:pPr>
      <w:r w:rsidRPr="00E807E2">
        <w:rPr>
          <w:color w:val="000000" w:themeColor="text1"/>
        </w:rPr>
        <w:t>If:</w:t>
      </w:r>
    </w:p>
    <w:p w14:paraId="519F0757" w14:textId="34456E73"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a Transition Deliverable is not ready and capable of passing the Transition Tests by the relevant Transition Milestone (as such Transition Milestone may be extended in accordance with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_Ref443577300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2.3.4.1</w:t>
      </w:r>
      <w:r w:rsidR="00432496" w:rsidRPr="00E807E2">
        <w:rPr>
          <w:b/>
          <w:color w:val="000000" w:themeColor="text1"/>
        </w:rPr>
        <w:fldChar w:fldCharType="end"/>
      </w:r>
      <w:r w:rsidR="00145AF8" w:rsidRPr="00E807E2">
        <w:rPr>
          <w:b/>
          <w:color w:val="000000" w:themeColor="text1"/>
        </w:rPr>
        <w:t xml:space="preserve"> </w:t>
      </w:r>
      <w:r w:rsidRPr="00E807E2">
        <w:rPr>
          <w:color w:val="000000" w:themeColor="text1"/>
        </w:rPr>
        <w:t>above); or</w:t>
      </w:r>
    </w:p>
    <w:p w14:paraId="5CE97988" w14:textId="0FA00FCA" w:rsidR="00BF0E42" w:rsidRPr="00E807E2" w:rsidRDefault="004F7943" w:rsidP="002463F5">
      <w:pPr>
        <w:pStyle w:val="level4"/>
        <w:tabs>
          <w:tab w:val="clear" w:pos="2410"/>
        </w:tabs>
        <w:ind w:left="1560" w:hanging="851"/>
        <w:rPr>
          <w:color w:val="000000" w:themeColor="text1"/>
        </w:rPr>
      </w:pPr>
      <w:r w:rsidRPr="00E807E2">
        <w:rPr>
          <w:color w:val="000000" w:themeColor="text1"/>
        </w:rPr>
        <w:lastRenderedPageBreak/>
        <w:t xml:space="preserve">the </w:t>
      </w:r>
      <w:r w:rsidR="00BF0E42" w:rsidRPr="00E807E2">
        <w:rPr>
          <w:color w:val="000000" w:themeColor="text1"/>
        </w:rPr>
        <w:t xml:space="preserve">Service Provider is not otherwise ready to commence performing the Services on the Commencement Date (and the same is not excused pursuant to </w:t>
      </w:r>
      <w:r w:rsidR="00BF0E42" w:rsidRPr="00E807E2">
        <w:rPr>
          <w:b/>
          <w:color w:val="000000" w:themeColor="text1"/>
        </w:rPr>
        <w:t xml:space="preserve">clause </w:t>
      </w:r>
      <w:r w:rsidR="00BF0E42" w:rsidRPr="00E807E2">
        <w:rPr>
          <w:b/>
          <w:color w:val="000000" w:themeColor="text1"/>
        </w:rPr>
        <w:fldChar w:fldCharType="begin"/>
      </w:r>
      <w:r w:rsidR="00BF0E42" w:rsidRPr="00E807E2">
        <w:rPr>
          <w:b/>
          <w:color w:val="000000" w:themeColor="text1"/>
        </w:rPr>
        <w:instrText xml:space="preserve"> REF _Ref261942371 \r \h  \* MERGEFORMAT </w:instrText>
      </w:r>
      <w:r w:rsidR="00BF0E42" w:rsidRPr="00E807E2">
        <w:rPr>
          <w:b/>
          <w:color w:val="000000" w:themeColor="text1"/>
        </w:rPr>
      </w:r>
      <w:r w:rsidR="00BF0E42" w:rsidRPr="00E807E2">
        <w:rPr>
          <w:b/>
          <w:color w:val="000000" w:themeColor="text1"/>
        </w:rPr>
        <w:fldChar w:fldCharType="separate"/>
      </w:r>
      <w:r w:rsidR="006C7D4B">
        <w:rPr>
          <w:b/>
          <w:color w:val="000000" w:themeColor="text1"/>
        </w:rPr>
        <w:t>22.3</w:t>
      </w:r>
      <w:r w:rsidR="00BF0E42" w:rsidRPr="00E807E2">
        <w:rPr>
          <w:b/>
          <w:color w:val="000000" w:themeColor="text1"/>
        </w:rPr>
        <w:fldChar w:fldCharType="end"/>
      </w:r>
      <w:r w:rsidR="00BF0E42" w:rsidRPr="00E807E2">
        <w:rPr>
          <w:color w:val="000000" w:themeColor="text1"/>
        </w:rPr>
        <w:t xml:space="preserve"> </w:t>
      </w:r>
      <w:r w:rsidR="002D4A04" w:rsidRPr="00E807E2">
        <w:rPr>
          <w:color w:val="000000" w:themeColor="text1"/>
        </w:rPr>
        <w:t xml:space="preserve">(Force Majeure) </w:t>
      </w:r>
      <w:r w:rsidR="00BF0E42" w:rsidRPr="00E807E2">
        <w:rPr>
          <w:color w:val="000000" w:themeColor="text1"/>
        </w:rPr>
        <w:t xml:space="preserve">of the </w:t>
      </w:r>
      <w:r w:rsidR="00BF0E42" w:rsidRPr="00E807E2">
        <w:rPr>
          <w:b/>
          <w:color w:val="000000" w:themeColor="text1"/>
        </w:rPr>
        <w:t>Main Agreement</w:t>
      </w:r>
      <w:r w:rsidR="00BF0E42" w:rsidRPr="00E807E2">
        <w:rPr>
          <w:color w:val="000000" w:themeColor="text1"/>
        </w:rPr>
        <w:t xml:space="preserve"> or </w:t>
      </w:r>
      <w:r w:rsidR="00BF0E42" w:rsidRPr="00E807E2">
        <w:rPr>
          <w:b/>
          <w:color w:val="000000" w:themeColor="text1"/>
        </w:rPr>
        <w:t xml:space="preserve">clause </w:t>
      </w:r>
      <w:r w:rsidR="00BF0E42" w:rsidRPr="00E807E2">
        <w:rPr>
          <w:b/>
          <w:color w:val="000000" w:themeColor="text1"/>
        </w:rPr>
        <w:fldChar w:fldCharType="begin"/>
      </w:r>
      <w:r w:rsidR="00BF0E42" w:rsidRPr="00E807E2">
        <w:rPr>
          <w:b/>
          <w:color w:val="000000" w:themeColor="text1"/>
        </w:rPr>
        <w:instrText xml:space="preserve"> REF _Ref261942012 \r \h  \* MERGEFORMAT </w:instrText>
      </w:r>
      <w:r w:rsidR="00BF0E42" w:rsidRPr="00E807E2">
        <w:rPr>
          <w:b/>
          <w:color w:val="000000" w:themeColor="text1"/>
        </w:rPr>
      </w:r>
      <w:r w:rsidR="00BF0E42" w:rsidRPr="00E807E2">
        <w:rPr>
          <w:b/>
          <w:color w:val="000000" w:themeColor="text1"/>
        </w:rPr>
        <w:fldChar w:fldCharType="separate"/>
      </w:r>
      <w:r w:rsidR="006C7D4B">
        <w:rPr>
          <w:b/>
          <w:color w:val="000000" w:themeColor="text1"/>
        </w:rPr>
        <w:t>9.2</w:t>
      </w:r>
      <w:r w:rsidR="00BF0E42" w:rsidRPr="00E807E2">
        <w:rPr>
          <w:b/>
          <w:color w:val="000000" w:themeColor="text1"/>
        </w:rPr>
        <w:fldChar w:fldCharType="end"/>
      </w:r>
      <w:r w:rsidR="00BF0E42" w:rsidRPr="00E807E2">
        <w:rPr>
          <w:color w:val="000000" w:themeColor="text1"/>
        </w:rPr>
        <w:t xml:space="preserve"> (Excused Performance) of the </w:t>
      </w:r>
      <w:r w:rsidR="00BF0E42" w:rsidRPr="00E807E2">
        <w:rPr>
          <w:b/>
          <w:color w:val="000000" w:themeColor="text1"/>
        </w:rPr>
        <w:t>Main Agreement</w:t>
      </w:r>
      <w:r w:rsidR="00BF0E42" w:rsidRPr="00E807E2">
        <w:rPr>
          <w:color w:val="000000" w:themeColor="text1"/>
        </w:rPr>
        <w:t>,</w:t>
      </w:r>
    </w:p>
    <w:p w14:paraId="03E849F3" w14:textId="77777777" w:rsidR="00BF0E42" w:rsidRPr="00E807E2" w:rsidRDefault="00BF0E42" w:rsidP="00C26A20">
      <w:pPr>
        <w:pStyle w:val="level2-text"/>
        <w:ind w:left="709"/>
        <w:rPr>
          <w:color w:val="000000" w:themeColor="text1"/>
        </w:rPr>
      </w:pPr>
      <w:r w:rsidRPr="00E807E2">
        <w:rPr>
          <w:color w:val="000000" w:themeColor="text1"/>
        </w:rPr>
        <w:t>then:</w:t>
      </w:r>
    </w:p>
    <w:p w14:paraId="0169A634" w14:textId="7E7D8461" w:rsidR="00BF0E42" w:rsidRPr="00E807E2" w:rsidRDefault="00BF0E42" w:rsidP="002463F5">
      <w:pPr>
        <w:pStyle w:val="level4"/>
        <w:tabs>
          <w:tab w:val="clear" w:pos="2410"/>
        </w:tabs>
        <w:ind w:left="1560" w:hanging="851"/>
        <w:rPr>
          <w:color w:val="000000" w:themeColor="text1"/>
        </w:rPr>
      </w:pPr>
      <w:bookmarkStart w:id="2219" w:name="_Ref443577367"/>
      <w:r w:rsidRPr="00E807E2">
        <w:rPr>
          <w:color w:val="000000" w:themeColor="text1"/>
        </w:rPr>
        <w:t xml:space="preserve">if </w:t>
      </w:r>
      <w:r w:rsidR="008F46FD" w:rsidRPr="00E807E2">
        <w:rPr>
          <w:color w:val="000000" w:themeColor="text1"/>
        </w:rPr>
        <w:t>Service Level Credits</w:t>
      </w:r>
      <w:r w:rsidRPr="00E807E2">
        <w:rPr>
          <w:color w:val="000000" w:themeColor="text1"/>
        </w:rPr>
        <w:t xml:space="preserve"> apply against such Transition Deliverable in accordance with </w:t>
      </w:r>
      <w:r w:rsidRPr="00E807E2">
        <w:rPr>
          <w:b/>
          <w:color w:val="000000" w:themeColor="text1"/>
        </w:rPr>
        <w:t>Schedule C</w:t>
      </w:r>
      <w:r w:rsidRPr="00E807E2">
        <w:rPr>
          <w:color w:val="000000" w:themeColor="text1"/>
        </w:rPr>
        <w:t xml:space="preserve"> (Service Levels) then the </w:t>
      </w:r>
      <w:r w:rsidR="008F46FD" w:rsidRPr="00E807E2">
        <w:rPr>
          <w:color w:val="000000" w:themeColor="text1"/>
        </w:rPr>
        <w:t xml:space="preserve">Service Level Credits </w:t>
      </w:r>
      <w:r w:rsidRPr="00E807E2">
        <w:rPr>
          <w:color w:val="000000" w:themeColor="text1"/>
        </w:rPr>
        <w:t xml:space="preserve">will be payable by Service Provider to SARS in accordance with </w:t>
      </w:r>
      <w:r w:rsidR="00432496"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_Ref443576627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2.4.2</w:t>
      </w:r>
      <w:r w:rsidR="00432496" w:rsidRPr="00E807E2">
        <w:rPr>
          <w:b/>
          <w:color w:val="000000" w:themeColor="text1"/>
        </w:rPr>
        <w:fldChar w:fldCharType="end"/>
      </w:r>
      <w:r w:rsidRPr="00E807E2">
        <w:rPr>
          <w:color w:val="000000" w:themeColor="text1"/>
        </w:rPr>
        <w:t>; or</w:t>
      </w:r>
      <w:bookmarkEnd w:id="2219"/>
    </w:p>
    <w:p w14:paraId="4D19D1D6"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if a </w:t>
      </w:r>
      <w:r w:rsidR="008F46FD" w:rsidRPr="00E807E2">
        <w:rPr>
          <w:color w:val="000000" w:themeColor="text1"/>
        </w:rPr>
        <w:t xml:space="preserve">Service Level Credit </w:t>
      </w:r>
      <w:r w:rsidRPr="00E807E2">
        <w:rPr>
          <w:color w:val="000000" w:themeColor="text1"/>
        </w:rPr>
        <w:t>does not apply, then, without limit</w:t>
      </w:r>
      <w:r w:rsidR="00E1256E" w:rsidRPr="00E807E2">
        <w:rPr>
          <w:color w:val="000000" w:themeColor="text1"/>
        </w:rPr>
        <w:t>ing</w:t>
      </w:r>
      <w:r w:rsidRPr="00E807E2">
        <w:rPr>
          <w:color w:val="000000" w:themeColor="text1"/>
        </w:rPr>
        <w:t xml:space="preserve"> SARS’ other rights under this Agreement, Service Provider will reimburse SARS for any reasonable costs that are incurred by the SARS as a direct result of such delay, provided that:</w:t>
      </w:r>
    </w:p>
    <w:p w14:paraId="7293DA61" w14:textId="77777777" w:rsidR="00BF0E42" w:rsidRPr="00E807E2" w:rsidRDefault="00BF0E42" w:rsidP="002463F5">
      <w:pPr>
        <w:pStyle w:val="Heading5"/>
        <w:widowControl w:val="0"/>
        <w:numPr>
          <w:ilvl w:val="4"/>
          <w:numId w:val="45"/>
        </w:numPr>
        <w:tabs>
          <w:tab w:val="clear" w:pos="2880"/>
        </w:tabs>
        <w:autoSpaceDE w:val="0"/>
        <w:autoSpaceDN w:val="0"/>
        <w:adjustRightInd w:val="0"/>
        <w:spacing w:after="240"/>
        <w:ind w:left="1985" w:hanging="425"/>
        <w:jc w:val="left"/>
        <w:rPr>
          <w:rFonts w:cs="Arial"/>
          <w:color w:val="000000" w:themeColor="text1"/>
          <w:sz w:val="20"/>
          <w:lang w:val="en-ZA" w:eastAsia="en-US"/>
        </w:rPr>
      </w:pPr>
      <w:r w:rsidRPr="00E807E2">
        <w:rPr>
          <w:rFonts w:cs="Arial"/>
          <w:color w:val="000000" w:themeColor="text1"/>
          <w:sz w:val="20"/>
          <w:lang w:val="en-ZA" w:eastAsia="en-US"/>
        </w:rPr>
        <w:t>SARS uses Commercially Reasonable Efforts to minimise such costs; and</w:t>
      </w:r>
    </w:p>
    <w:p w14:paraId="2D2DA62A" w14:textId="77777777" w:rsidR="00BF0E42" w:rsidRPr="00E807E2" w:rsidRDefault="00BF0E42" w:rsidP="002463F5">
      <w:pPr>
        <w:pStyle w:val="Heading5"/>
        <w:widowControl w:val="0"/>
        <w:numPr>
          <w:ilvl w:val="4"/>
          <w:numId w:val="45"/>
        </w:numPr>
        <w:tabs>
          <w:tab w:val="clear" w:pos="2880"/>
        </w:tabs>
        <w:autoSpaceDE w:val="0"/>
        <w:autoSpaceDN w:val="0"/>
        <w:adjustRightInd w:val="0"/>
        <w:spacing w:after="240"/>
        <w:ind w:left="1985" w:hanging="425"/>
        <w:jc w:val="left"/>
        <w:rPr>
          <w:rFonts w:cs="Arial"/>
          <w:color w:val="000000" w:themeColor="text1"/>
          <w:sz w:val="20"/>
          <w:lang w:val="en-ZA" w:eastAsia="en-US"/>
        </w:rPr>
      </w:pPr>
      <w:r w:rsidRPr="00E807E2">
        <w:rPr>
          <w:rFonts w:cs="Arial"/>
          <w:color w:val="000000" w:themeColor="text1"/>
          <w:sz w:val="20"/>
          <w:lang w:val="en-ZA" w:eastAsia="en-US"/>
        </w:rPr>
        <w:t>SARS reasonably demonstrates such incremental costs; and</w:t>
      </w:r>
    </w:p>
    <w:p w14:paraId="4B4C5487" w14:textId="77777777" w:rsidR="00BF0E42" w:rsidRPr="00E807E2" w:rsidRDefault="00BF0E42" w:rsidP="002463F5">
      <w:pPr>
        <w:widowControl w:val="0"/>
        <w:numPr>
          <w:ilvl w:val="3"/>
          <w:numId w:val="0"/>
        </w:numPr>
        <w:tabs>
          <w:tab w:val="num" w:pos="360"/>
        </w:tabs>
        <w:spacing w:before="240" w:line="276" w:lineRule="auto"/>
        <w:ind w:left="709"/>
        <w:outlineLvl w:val="3"/>
        <w:rPr>
          <w:rFonts w:cs="Arial"/>
          <w:color w:val="000000" w:themeColor="text1"/>
          <w:sz w:val="20"/>
          <w:lang w:val="en-ZA"/>
        </w:rPr>
      </w:pPr>
      <w:r w:rsidRPr="00E807E2">
        <w:rPr>
          <w:rFonts w:cs="Arial"/>
          <w:color w:val="000000" w:themeColor="text1"/>
          <w:sz w:val="20"/>
          <w:lang w:val="en-ZA"/>
        </w:rPr>
        <w:t>in either case, Service Provider will provide such additional resources as are reasonably necessary to complete the same as soon as possible thereafter.</w:t>
      </w:r>
    </w:p>
    <w:p w14:paraId="4A538C85" w14:textId="0378E04B" w:rsidR="00BF0E42" w:rsidRPr="00E807E2" w:rsidRDefault="00BF0E42" w:rsidP="00C26A20">
      <w:pPr>
        <w:pStyle w:val="level3"/>
        <w:ind w:left="709" w:hanging="709"/>
        <w:rPr>
          <w:color w:val="000000" w:themeColor="text1"/>
        </w:rPr>
      </w:pPr>
      <w:bookmarkStart w:id="2220" w:name="_Ref443576627"/>
      <w:r w:rsidRPr="00E807E2">
        <w:rPr>
          <w:color w:val="000000" w:themeColor="text1"/>
        </w:rPr>
        <w:t xml:space="preserve">In respect of </w:t>
      </w:r>
      <w:r w:rsidR="008F46FD" w:rsidRPr="00E807E2">
        <w:rPr>
          <w:color w:val="000000" w:themeColor="text1"/>
        </w:rPr>
        <w:t xml:space="preserve">Service Level Credits </w:t>
      </w:r>
      <w:r w:rsidRPr="00E807E2">
        <w:rPr>
          <w:color w:val="000000" w:themeColor="text1"/>
        </w:rPr>
        <w:t xml:space="preserve">payable pursuant to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_Ref443577367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2.4.1.3</w:t>
      </w:r>
      <w:r w:rsidR="00432496" w:rsidRPr="00E807E2">
        <w:rPr>
          <w:b/>
          <w:color w:val="000000" w:themeColor="text1"/>
        </w:rPr>
        <w:fldChar w:fldCharType="end"/>
      </w:r>
      <w:r w:rsidRPr="00E807E2">
        <w:rPr>
          <w:color w:val="000000" w:themeColor="text1"/>
        </w:rPr>
        <w:t xml:space="preserve"> above:</w:t>
      </w:r>
      <w:bookmarkEnd w:id="2220"/>
    </w:p>
    <w:p w14:paraId="02429D1E" w14:textId="77777777" w:rsidR="00BF0E42" w:rsidRPr="00E807E2" w:rsidRDefault="004F7943" w:rsidP="002463F5">
      <w:pPr>
        <w:pStyle w:val="level4"/>
        <w:tabs>
          <w:tab w:val="clear" w:pos="2410"/>
        </w:tabs>
        <w:ind w:left="1560" w:hanging="851"/>
        <w:rPr>
          <w:color w:val="000000" w:themeColor="text1"/>
        </w:rPr>
      </w:pPr>
      <w:r w:rsidRPr="00E807E2">
        <w:rPr>
          <w:color w:val="000000" w:themeColor="text1"/>
        </w:rPr>
        <w:t xml:space="preserve">the </w:t>
      </w:r>
      <w:r w:rsidR="00BF0E42" w:rsidRPr="00E807E2">
        <w:rPr>
          <w:color w:val="000000" w:themeColor="text1"/>
        </w:rPr>
        <w:t xml:space="preserve">Service Provider recognises that its failure to deliver the Transition Deliverable may have a material adverse impact on SARS and that the damage from such failure is not susceptible of precise determination and the Parties agree that </w:t>
      </w:r>
      <w:r w:rsidR="008F46FD" w:rsidRPr="00E807E2">
        <w:rPr>
          <w:color w:val="000000" w:themeColor="text1"/>
        </w:rPr>
        <w:t>Service Level Credit</w:t>
      </w:r>
      <w:r w:rsidR="00BF0E42" w:rsidRPr="00E807E2">
        <w:rPr>
          <w:color w:val="000000" w:themeColor="text1"/>
        </w:rPr>
        <w:t>s, are reasonable pre-estimates of the SARS’ loss and are liquidated damages and not penalties; and</w:t>
      </w:r>
    </w:p>
    <w:p w14:paraId="5092305C" w14:textId="77777777" w:rsidR="008F46FD" w:rsidRPr="00E807E2" w:rsidRDefault="00BF0E42" w:rsidP="002463F5">
      <w:pPr>
        <w:pStyle w:val="level4"/>
        <w:tabs>
          <w:tab w:val="clear" w:pos="2410"/>
        </w:tabs>
        <w:ind w:left="1560" w:hanging="851"/>
        <w:rPr>
          <w:color w:val="000000" w:themeColor="text1"/>
        </w:rPr>
      </w:pPr>
      <w:r w:rsidRPr="00E807E2">
        <w:rPr>
          <w:color w:val="000000" w:themeColor="text1"/>
        </w:rPr>
        <w:t xml:space="preserve">any </w:t>
      </w:r>
      <w:r w:rsidR="008F46FD" w:rsidRPr="00E807E2">
        <w:rPr>
          <w:color w:val="000000" w:themeColor="text1"/>
        </w:rPr>
        <w:t>Service Level Credit</w:t>
      </w:r>
      <w:r w:rsidRPr="00E807E2">
        <w:rPr>
          <w:color w:val="000000" w:themeColor="text1"/>
        </w:rPr>
        <w:t xml:space="preserve"> that is payable will be reflected </w:t>
      </w:r>
      <w:proofErr w:type="gramStart"/>
      <w:r w:rsidRPr="00E807E2">
        <w:rPr>
          <w:color w:val="000000" w:themeColor="text1"/>
        </w:rPr>
        <w:t>on, and</w:t>
      </w:r>
      <w:proofErr w:type="gramEnd"/>
      <w:r w:rsidRPr="00E807E2">
        <w:rPr>
          <w:color w:val="000000" w:themeColor="text1"/>
        </w:rPr>
        <w:t xml:space="preserve"> will apply as </w:t>
      </w:r>
      <w:r w:rsidR="008F46FD" w:rsidRPr="00E807E2">
        <w:rPr>
          <w:color w:val="000000" w:themeColor="text1"/>
        </w:rPr>
        <w:t>an actual credit to the Charges in the month after the month in which the Service Level Credit was incurred.</w:t>
      </w:r>
    </w:p>
    <w:p w14:paraId="68AC5452" w14:textId="77777777" w:rsidR="00BF0E42" w:rsidRPr="00E807E2" w:rsidRDefault="00BF0E42" w:rsidP="00BF0E42">
      <w:pPr>
        <w:pStyle w:val="level1"/>
        <w:rPr>
          <w:color w:val="000000" w:themeColor="text1"/>
        </w:rPr>
      </w:pPr>
      <w:bookmarkStart w:id="2221" w:name="_Ref443576699"/>
      <w:bookmarkStart w:id="2222" w:name="_Ref443577058"/>
      <w:bookmarkStart w:id="2223" w:name="_Ref443577152"/>
      <w:bookmarkStart w:id="2224" w:name="_Toc148475626"/>
      <w:r w:rsidRPr="00E807E2">
        <w:rPr>
          <w:color w:val="000000" w:themeColor="text1"/>
        </w:rPr>
        <w:t>Transition management</w:t>
      </w:r>
      <w:bookmarkEnd w:id="2221"/>
      <w:bookmarkEnd w:id="2222"/>
      <w:bookmarkEnd w:id="2223"/>
      <w:bookmarkEnd w:id="2224"/>
    </w:p>
    <w:p w14:paraId="6A86C7F6" w14:textId="77777777" w:rsidR="00E807E2" w:rsidRDefault="00BF0E42" w:rsidP="00C26A20">
      <w:pPr>
        <w:pStyle w:val="level2-head"/>
        <w:ind w:left="709"/>
        <w:rPr>
          <w:color w:val="000000" w:themeColor="text1"/>
        </w:rPr>
      </w:pPr>
      <w:r w:rsidRPr="00E807E2">
        <w:rPr>
          <w:color w:val="000000" w:themeColor="text1"/>
        </w:rPr>
        <w:t>Transition Managers</w:t>
      </w:r>
    </w:p>
    <w:p w14:paraId="49AFB944" w14:textId="4CD6E11C" w:rsidR="00BF0E42" w:rsidRPr="00E807E2" w:rsidRDefault="00BF0E42" w:rsidP="00C26A20">
      <w:pPr>
        <w:pStyle w:val="level3"/>
        <w:ind w:left="709" w:hanging="709"/>
        <w:rPr>
          <w:color w:val="000000" w:themeColor="text1"/>
        </w:rPr>
      </w:pPr>
      <w:r w:rsidRPr="00E807E2">
        <w:rPr>
          <w:color w:val="000000" w:themeColor="text1"/>
        </w:rPr>
        <w:t>Both Parties will use Commercially Reasonable Efforts to ensure that any Transition issues or disputes are resolved promptly by the Service Provider Transition Manager and SARS Transition Manager, but any disputes that cannot be resolved will be escalated in accordance with the Dispute Resolution Procedure.</w:t>
      </w:r>
    </w:p>
    <w:p w14:paraId="75632FE1" w14:textId="77777777" w:rsidR="00BF0E42" w:rsidRPr="00E807E2" w:rsidRDefault="00BF0E42" w:rsidP="00C26A20">
      <w:pPr>
        <w:pStyle w:val="level3"/>
        <w:ind w:left="709" w:hanging="709"/>
        <w:rPr>
          <w:color w:val="000000" w:themeColor="text1"/>
        </w:rPr>
      </w:pPr>
      <w:r w:rsidRPr="00E807E2">
        <w:rPr>
          <w:color w:val="000000" w:themeColor="text1"/>
        </w:rPr>
        <w:t>From not later than 5 (five) days after the Effective Date until completion of Transition, Service Provider will establish and provide a transition project office led by the Service Provider Transition Manager, with a transition team sufficiently staffed and experienced to manage the Transition Services.</w:t>
      </w:r>
    </w:p>
    <w:p w14:paraId="7930C432" w14:textId="77777777" w:rsidR="00BF0E42" w:rsidRPr="00E807E2" w:rsidRDefault="00BF0E42" w:rsidP="00C26A20">
      <w:pPr>
        <w:pStyle w:val="level2-head"/>
        <w:ind w:left="709"/>
        <w:rPr>
          <w:color w:val="000000" w:themeColor="text1"/>
        </w:rPr>
      </w:pPr>
      <w:r w:rsidRPr="00E807E2">
        <w:rPr>
          <w:color w:val="000000" w:themeColor="text1"/>
        </w:rPr>
        <w:t>Managing and Monitoring Transition</w:t>
      </w:r>
    </w:p>
    <w:p w14:paraId="5EE39CEF" w14:textId="77777777" w:rsidR="00BF0E42" w:rsidRPr="00E807E2" w:rsidRDefault="00BF0E42" w:rsidP="00C26A20">
      <w:pPr>
        <w:pStyle w:val="level3"/>
        <w:ind w:left="709" w:hanging="709"/>
        <w:rPr>
          <w:color w:val="000000" w:themeColor="text1"/>
        </w:rPr>
      </w:pPr>
      <w:r w:rsidRPr="00E807E2">
        <w:rPr>
          <w:color w:val="000000" w:themeColor="text1"/>
        </w:rPr>
        <w:t>Service Provider will be responsible for managing, monitoring and implementing Transition, including:</w:t>
      </w:r>
    </w:p>
    <w:p w14:paraId="5D0876E2" w14:textId="77777777" w:rsidR="00BF0E42" w:rsidRPr="00E807E2" w:rsidRDefault="00BF0E42" w:rsidP="00C26A20">
      <w:pPr>
        <w:pStyle w:val="level3"/>
        <w:ind w:left="709" w:hanging="709"/>
        <w:rPr>
          <w:color w:val="000000" w:themeColor="text1"/>
        </w:rPr>
      </w:pPr>
      <w:bookmarkStart w:id="2225" w:name="_Ref443576858"/>
      <w:r w:rsidRPr="00E807E2">
        <w:rPr>
          <w:color w:val="000000" w:themeColor="text1"/>
        </w:rPr>
        <w:t>proactively identifying, monitoring and managing any significant risks or issues in relation to Transition, including:</w:t>
      </w:r>
      <w:bookmarkEnd w:id="2225"/>
    </w:p>
    <w:p w14:paraId="28C591D2" w14:textId="77777777" w:rsidR="00BF0E42" w:rsidRPr="00E807E2" w:rsidRDefault="00BF0E42" w:rsidP="002463F5">
      <w:pPr>
        <w:pStyle w:val="Heading5"/>
        <w:widowControl w:val="0"/>
        <w:numPr>
          <w:ilvl w:val="4"/>
          <w:numId w:val="46"/>
        </w:numPr>
        <w:tabs>
          <w:tab w:val="clear" w:pos="2880"/>
        </w:tabs>
        <w:autoSpaceDE w:val="0"/>
        <w:autoSpaceDN w:val="0"/>
        <w:adjustRightInd w:val="0"/>
        <w:spacing w:after="240"/>
        <w:ind w:left="1134" w:hanging="425"/>
        <w:jc w:val="left"/>
        <w:rPr>
          <w:rFonts w:cs="Arial"/>
          <w:color w:val="000000" w:themeColor="text1"/>
          <w:sz w:val="20"/>
          <w:lang w:val="en-ZA" w:eastAsia="en-US"/>
        </w:rPr>
      </w:pPr>
      <w:r w:rsidRPr="00E807E2">
        <w:rPr>
          <w:rFonts w:cs="Arial"/>
          <w:color w:val="000000" w:themeColor="text1"/>
          <w:sz w:val="20"/>
          <w:lang w:val="en-ZA" w:eastAsia="en-US"/>
        </w:rPr>
        <w:t>developing a risk mitigation plan for risks identified through Transition;</w:t>
      </w:r>
    </w:p>
    <w:p w14:paraId="6052D821" w14:textId="77777777" w:rsidR="00E807E2" w:rsidRDefault="00BF0E42" w:rsidP="002463F5">
      <w:pPr>
        <w:pStyle w:val="Heading5"/>
        <w:widowControl w:val="0"/>
        <w:numPr>
          <w:ilvl w:val="4"/>
          <w:numId w:val="46"/>
        </w:numPr>
        <w:tabs>
          <w:tab w:val="clear" w:pos="2880"/>
        </w:tabs>
        <w:autoSpaceDE w:val="0"/>
        <w:autoSpaceDN w:val="0"/>
        <w:adjustRightInd w:val="0"/>
        <w:spacing w:after="240"/>
        <w:ind w:left="1134" w:hanging="425"/>
        <w:jc w:val="left"/>
        <w:rPr>
          <w:rFonts w:cs="Arial"/>
          <w:color w:val="000000" w:themeColor="text1"/>
          <w:sz w:val="20"/>
          <w:lang w:val="en-ZA" w:eastAsia="en-US"/>
        </w:rPr>
      </w:pPr>
      <w:r w:rsidRPr="00E807E2">
        <w:rPr>
          <w:rFonts w:cs="Arial"/>
          <w:color w:val="000000" w:themeColor="text1"/>
          <w:sz w:val="20"/>
          <w:lang w:val="en-ZA" w:eastAsia="en-US"/>
        </w:rPr>
        <w:lastRenderedPageBreak/>
        <w:t>instituting formal risk mitigation strategies;</w:t>
      </w:r>
    </w:p>
    <w:p w14:paraId="1DA1D4E2" w14:textId="77777777" w:rsidR="00E807E2" w:rsidRDefault="00BF0E42" w:rsidP="002463F5">
      <w:pPr>
        <w:pStyle w:val="Heading5"/>
        <w:widowControl w:val="0"/>
        <w:numPr>
          <w:ilvl w:val="4"/>
          <w:numId w:val="46"/>
        </w:numPr>
        <w:tabs>
          <w:tab w:val="clear" w:pos="2880"/>
        </w:tabs>
        <w:autoSpaceDE w:val="0"/>
        <w:autoSpaceDN w:val="0"/>
        <w:adjustRightInd w:val="0"/>
        <w:spacing w:after="240"/>
        <w:ind w:left="1134" w:hanging="425"/>
        <w:jc w:val="left"/>
        <w:rPr>
          <w:rFonts w:cs="Arial"/>
          <w:color w:val="000000" w:themeColor="text1"/>
          <w:sz w:val="20"/>
          <w:lang w:val="en-ZA" w:eastAsia="en-US"/>
        </w:rPr>
      </w:pPr>
      <w:r w:rsidRPr="00E807E2">
        <w:rPr>
          <w:rFonts w:cs="Arial"/>
          <w:color w:val="000000" w:themeColor="text1"/>
          <w:sz w:val="20"/>
          <w:lang w:val="en-ZA" w:eastAsia="en-US"/>
        </w:rPr>
        <w:t>taking appropriate preventive measures;</w:t>
      </w:r>
    </w:p>
    <w:p w14:paraId="2B6B3628" w14:textId="1743C323" w:rsidR="00BF0E42" w:rsidRPr="00E807E2" w:rsidRDefault="00BF0E42" w:rsidP="002463F5">
      <w:pPr>
        <w:pStyle w:val="Heading5"/>
        <w:widowControl w:val="0"/>
        <w:numPr>
          <w:ilvl w:val="4"/>
          <w:numId w:val="46"/>
        </w:numPr>
        <w:tabs>
          <w:tab w:val="clear" w:pos="2880"/>
        </w:tabs>
        <w:autoSpaceDE w:val="0"/>
        <w:autoSpaceDN w:val="0"/>
        <w:adjustRightInd w:val="0"/>
        <w:spacing w:after="240"/>
        <w:ind w:left="1134" w:hanging="425"/>
        <w:jc w:val="left"/>
        <w:rPr>
          <w:rFonts w:cs="Arial"/>
          <w:color w:val="000000" w:themeColor="text1"/>
          <w:sz w:val="20"/>
          <w:lang w:val="en-ZA" w:eastAsia="en-US"/>
        </w:rPr>
      </w:pPr>
      <w:r w:rsidRPr="00E807E2">
        <w:rPr>
          <w:rFonts w:cs="Arial"/>
          <w:color w:val="000000" w:themeColor="text1"/>
          <w:sz w:val="20"/>
          <w:lang w:val="en-ZA" w:eastAsia="en-US"/>
        </w:rPr>
        <w:t>developing contingency plans for rapid recovery from actual or potential incidents;</w:t>
      </w:r>
    </w:p>
    <w:p w14:paraId="4B096A28"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managing (including project managing), co-ordinating and planning all aspects of Transition (whether performed by Service Provider, SARS or any Third Party);</w:t>
      </w:r>
    </w:p>
    <w:p w14:paraId="49FF8444" w14:textId="77777777" w:rsidR="00E807E2" w:rsidRDefault="00BF0E42" w:rsidP="002463F5">
      <w:pPr>
        <w:pStyle w:val="level4"/>
        <w:tabs>
          <w:tab w:val="clear" w:pos="2410"/>
        </w:tabs>
        <w:ind w:left="1560" w:hanging="851"/>
        <w:rPr>
          <w:color w:val="000000" w:themeColor="text1"/>
        </w:rPr>
      </w:pPr>
      <w:r w:rsidRPr="00E807E2">
        <w:rPr>
          <w:color w:val="000000" w:themeColor="text1"/>
        </w:rPr>
        <w:t>monitoring progress of all Transition tasks and responsibilities (whether the responsibility of Service Provider, SARS or any Third Party) against the Transition Plan and promptly escalating to SARS any failures (or potential failures) to perform any tasks or responsibilities</w:t>
      </w:r>
      <w:r w:rsidR="008F46FD" w:rsidRPr="00E807E2">
        <w:rPr>
          <w:color w:val="000000" w:themeColor="text1"/>
        </w:rPr>
        <w:t xml:space="preserve"> within agreed timelines</w:t>
      </w:r>
      <w:r w:rsidRPr="00E807E2">
        <w:rPr>
          <w:color w:val="000000" w:themeColor="text1"/>
        </w:rPr>
        <w:t>, including failures by SARS or Third Parties;</w:t>
      </w:r>
    </w:p>
    <w:p w14:paraId="4F7CFCE7" w14:textId="77777777" w:rsidR="00E807E2" w:rsidRDefault="00BF0E42" w:rsidP="002463F5">
      <w:pPr>
        <w:pStyle w:val="level4"/>
        <w:tabs>
          <w:tab w:val="clear" w:pos="2410"/>
        </w:tabs>
        <w:ind w:left="1560" w:hanging="851"/>
        <w:rPr>
          <w:color w:val="000000" w:themeColor="text1"/>
        </w:rPr>
      </w:pPr>
      <w:r w:rsidRPr="00E807E2">
        <w:rPr>
          <w:color w:val="000000" w:themeColor="text1"/>
        </w:rPr>
        <w:t>Resolving any incidents or problems arising with respect to Transition;</w:t>
      </w:r>
    </w:p>
    <w:p w14:paraId="1C8CB268" w14:textId="529F9752" w:rsidR="00BF0E42" w:rsidRPr="00E807E2" w:rsidRDefault="00BF0E42" w:rsidP="002463F5">
      <w:pPr>
        <w:pStyle w:val="level4"/>
        <w:tabs>
          <w:tab w:val="clear" w:pos="2410"/>
        </w:tabs>
        <w:ind w:left="1560" w:hanging="851"/>
        <w:rPr>
          <w:color w:val="000000" w:themeColor="text1"/>
        </w:rPr>
      </w:pPr>
      <w:r w:rsidRPr="00E807E2">
        <w:rPr>
          <w:color w:val="000000" w:themeColor="text1"/>
        </w:rPr>
        <w:t>defining an escalation process to be used if there is a failure in any part of Transition;</w:t>
      </w:r>
    </w:p>
    <w:p w14:paraId="5CA50A1C"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establishing as soon as practicable, the necessary communications and interfaces between Service Provider, SARS, Third Parties performing services that will be replaced by the Services on the Commencement Date and the Subcontractors; and</w:t>
      </w:r>
    </w:p>
    <w:p w14:paraId="73FF9DA6" w14:textId="77777777" w:rsidR="00E807E2" w:rsidRDefault="00BF0E42" w:rsidP="002463F5">
      <w:pPr>
        <w:pStyle w:val="level4"/>
        <w:tabs>
          <w:tab w:val="clear" w:pos="2410"/>
        </w:tabs>
        <w:ind w:left="1560" w:hanging="851"/>
        <w:rPr>
          <w:color w:val="000000" w:themeColor="text1"/>
        </w:rPr>
      </w:pPr>
      <w:r w:rsidRPr="00E807E2">
        <w:rPr>
          <w:color w:val="000000" w:themeColor="text1"/>
        </w:rPr>
        <w:t>where workshops are needed as a tool to deliver Transition, initiating, administering and leading the workshops (including providing SARS with advance notice of the timing, location and proposed agenda for such workshops as appropriate).</w:t>
      </w:r>
    </w:p>
    <w:p w14:paraId="25658439" w14:textId="77777777" w:rsidR="00E807E2" w:rsidRDefault="00BF0E42" w:rsidP="00C26A20">
      <w:pPr>
        <w:pStyle w:val="level3"/>
        <w:ind w:left="709" w:hanging="709"/>
        <w:rPr>
          <w:color w:val="000000" w:themeColor="text1"/>
        </w:rPr>
      </w:pPr>
      <w:r w:rsidRPr="00E807E2">
        <w:rPr>
          <w:color w:val="000000" w:themeColor="text1"/>
        </w:rPr>
        <w:t>Service Provider’s management and implementation of Transition will be subject to SARS’ approval (not to be unreasonably withheld) and reasonable directions. SARS may, at its option, monitor, test and otherwise participate in the Transition.</w:t>
      </w:r>
    </w:p>
    <w:p w14:paraId="08C319BD" w14:textId="4CDF1640" w:rsidR="00BF0E42" w:rsidRPr="00E807E2" w:rsidRDefault="00BF0E42" w:rsidP="00C26A20">
      <w:pPr>
        <w:pStyle w:val="level2-head"/>
        <w:ind w:left="709"/>
        <w:rPr>
          <w:color w:val="000000" w:themeColor="text1"/>
        </w:rPr>
      </w:pPr>
      <w:r w:rsidRPr="00E807E2">
        <w:rPr>
          <w:color w:val="000000" w:themeColor="text1"/>
        </w:rPr>
        <w:t>Reports</w:t>
      </w:r>
    </w:p>
    <w:p w14:paraId="3FBF0D20" w14:textId="77777777" w:rsidR="00BF0E42" w:rsidRPr="00E807E2" w:rsidRDefault="00BF0E42" w:rsidP="00C26A20">
      <w:pPr>
        <w:pStyle w:val="level2-text"/>
        <w:ind w:left="709"/>
        <w:rPr>
          <w:color w:val="000000" w:themeColor="text1"/>
        </w:rPr>
      </w:pPr>
      <w:r w:rsidRPr="00E807E2">
        <w:rPr>
          <w:color w:val="000000" w:themeColor="text1"/>
        </w:rPr>
        <w:t xml:space="preserve">Service Provider will provide detailed </w:t>
      </w:r>
      <w:r w:rsidR="00E1256E" w:rsidRPr="00E807E2">
        <w:rPr>
          <w:color w:val="000000" w:themeColor="text1"/>
        </w:rPr>
        <w:t xml:space="preserve">weekly </w:t>
      </w:r>
      <w:r w:rsidRPr="00E807E2">
        <w:rPr>
          <w:color w:val="000000" w:themeColor="text1"/>
        </w:rPr>
        <w:t>progress report</w:t>
      </w:r>
      <w:r w:rsidR="00E1256E" w:rsidRPr="00E807E2">
        <w:rPr>
          <w:color w:val="000000" w:themeColor="text1"/>
        </w:rPr>
        <w:t>s</w:t>
      </w:r>
      <w:r w:rsidRPr="00E807E2">
        <w:rPr>
          <w:color w:val="000000" w:themeColor="text1"/>
        </w:rPr>
        <w:t xml:space="preserve"> </w:t>
      </w:r>
      <w:r w:rsidR="00E1256E" w:rsidRPr="00E807E2">
        <w:rPr>
          <w:color w:val="000000" w:themeColor="text1"/>
        </w:rPr>
        <w:t>to SARS during Transition that describe</w:t>
      </w:r>
      <w:r w:rsidRPr="00E807E2">
        <w:rPr>
          <w:color w:val="000000" w:themeColor="text1"/>
        </w:rPr>
        <w:t xml:space="preserve"> the following:</w:t>
      </w:r>
    </w:p>
    <w:p w14:paraId="1F675793" w14:textId="77777777" w:rsidR="00BF0E42" w:rsidRPr="00E807E2" w:rsidRDefault="00BF0E42" w:rsidP="00C26A20">
      <w:pPr>
        <w:pStyle w:val="level3"/>
        <w:ind w:left="709" w:hanging="709"/>
        <w:rPr>
          <w:color w:val="000000" w:themeColor="text1"/>
        </w:rPr>
      </w:pPr>
      <w:r w:rsidRPr="00E807E2">
        <w:rPr>
          <w:color w:val="000000" w:themeColor="text1"/>
        </w:rPr>
        <w:t>an executive level summary of the Transition progress to date, including an updated summary project plan and project highlights;</w:t>
      </w:r>
    </w:p>
    <w:p w14:paraId="5A9758CD" w14:textId="77777777" w:rsidR="00BF0E42" w:rsidRPr="00E807E2" w:rsidRDefault="00BF0E42" w:rsidP="00C26A20">
      <w:pPr>
        <w:pStyle w:val="level3"/>
        <w:ind w:left="709" w:hanging="709"/>
        <w:rPr>
          <w:color w:val="000000" w:themeColor="text1"/>
        </w:rPr>
      </w:pPr>
      <w:r w:rsidRPr="00E807E2">
        <w:rPr>
          <w:color w:val="000000" w:themeColor="text1"/>
        </w:rPr>
        <w:t>an updated Gantt chart detailing the status of all Transition activities;</w:t>
      </w:r>
    </w:p>
    <w:p w14:paraId="7B36855D" w14:textId="77777777" w:rsidR="00BF0E42" w:rsidRPr="00E807E2" w:rsidRDefault="00BF0E42" w:rsidP="00C26A20">
      <w:pPr>
        <w:pStyle w:val="level3"/>
        <w:ind w:left="709" w:hanging="709"/>
        <w:rPr>
          <w:color w:val="000000" w:themeColor="text1"/>
        </w:rPr>
      </w:pPr>
      <w:r w:rsidRPr="00E807E2">
        <w:rPr>
          <w:color w:val="000000" w:themeColor="text1"/>
        </w:rPr>
        <w:t>a listing of all Transition Milestones, including estimated time to completion, days overdue, contract</w:t>
      </w:r>
      <w:r w:rsidR="008F46FD" w:rsidRPr="00E807E2">
        <w:rPr>
          <w:color w:val="000000" w:themeColor="text1"/>
        </w:rPr>
        <w:t>ed</w:t>
      </w:r>
      <w:r w:rsidRPr="00E807E2">
        <w:rPr>
          <w:color w:val="000000" w:themeColor="text1"/>
        </w:rPr>
        <w:t xml:space="preserve"> completion date, actual completion date and comments and a RAG report;</w:t>
      </w:r>
    </w:p>
    <w:p w14:paraId="75A73944" w14:textId="77777777" w:rsidR="00BF0E42" w:rsidRPr="00E807E2" w:rsidRDefault="00BF0E42" w:rsidP="00C26A20">
      <w:pPr>
        <w:pStyle w:val="level3"/>
        <w:ind w:left="709" w:hanging="709"/>
        <w:rPr>
          <w:color w:val="000000" w:themeColor="text1"/>
        </w:rPr>
      </w:pPr>
      <w:r w:rsidRPr="00E807E2">
        <w:rPr>
          <w:color w:val="000000" w:themeColor="text1"/>
        </w:rPr>
        <w:t>a listing of all unresolved issues related to the execution of the Transition Plan, including those for which SARS has primary responsibility, along with due date, priority, responsible party, and an assessment of the potential and actual business impact and the Transition Plan; and</w:t>
      </w:r>
    </w:p>
    <w:p w14:paraId="2B4CE8E7" w14:textId="00F0EFC0" w:rsidR="00BF0E42" w:rsidRPr="00E807E2" w:rsidRDefault="00BF0E42" w:rsidP="00C26A20">
      <w:pPr>
        <w:pStyle w:val="level3"/>
        <w:ind w:left="709" w:hanging="709"/>
        <w:rPr>
          <w:color w:val="000000" w:themeColor="text1"/>
        </w:rPr>
      </w:pPr>
      <w:r w:rsidRPr="00E807E2">
        <w:rPr>
          <w:color w:val="000000" w:themeColor="text1"/>
        </w:rPr>
        <w:t xml:space="preserve">specifies any risks identified in accordance with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_Ref443576858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3.2.2</w:t>
      </w:r>
      <w:r w:rsidR="00432496" w:rsidRPr="00E807E2">
        <w:rPr>
          <w:b/>
          <w:color w:val="000000" w:themeColor="text1"/>
        </w:rPr>
        <w:fldChar w:fldCharType="end"/>
      </w:r>
      <w:r w:rsidRPr="00E807E2">
        <w:rPr>
          <w:b/>
          <w:color w:val="000000" w:themeColor="text1"/>
        </w:rPr>
        <w:t xml:space="preserve"> </w:t>
      </w:r>
      <w:r w:rsidRPr="00E807E2">
        <w:rPr>
          <w:color w:val="000000" w:themeColor="text1"/>
        </w:rPr>
        <w:t>above and the steps being taken to mitigate such risks.</w:t>
      </w:r>
    </w:p>
    <w:p w14:paraId="408FC1DB" w14:textId="77777777" w:rsidR="00BF0E42" w:rsidRPr="00E807E2" w:rsidRDefault="00BF0E42" w:rsidP="00C26A20">
      <w:pPr>
        <w:pStyle w:val="level2-head"/>
        <w:ind w:left="709"/>
        <w:rPr>
          <w:color w:val="000000" w:themeColor="text1"/>
        </w:rPr>
      </w:pPr>
      <w:r w:rsidRPr="00E807E2">
        <w:rPr>
          <w:color w:val="000000" w:themeColor="text1"/>
        </w:rPr>
        <w:t>Meetings</w:t>
      </w:r>
    </w:p>
    <w:p w14:paraId="660CC386" w14:textId="77777777" w:rsidR="00BF0E42" w:rsidRPr="00E807E2" w:rsidRDefault="00BF0E42" w:rsidP="00C26A20">
      <w:pPr>
        <w:pStyle w:val="level2-text"/>
        <w:ind w:left="709"/>
        <w:rPr>
          <w:color w:val="000000" w:themeColor="text1"/>
        </w:rPr>
      </w:pPr>
      <w:r w:rsidRPr="00E807E2">
        <w:rPr>
          <w:color w:val="000000" w:themeColor="text1"/>
        </w:rPr>
        <w:t>The Service Provider and SARS Transition Managers will meet on a weekly basis (or as otherwise required by SARS) during Transition to review the status of Transition and to ensure that the objectives of Transition are being met.</w:t>
      </w:r>
    </w:p>
    <w:p w14:paraId="680A5011" w14:textId="77777777" w:rsidR="00BF0E42" w:rsidRPr="00E807E2" w:rsidRDefault="00BF0E42" w:rsidP="002463F5">
      <w:pPr>
        <w:pStyle w:val="level1"/>
        <w:tabs>
          <w:tab w:val="clear" w:pos="567"/>
        </w:tabs>
        <w:ind w:left="709" w:hanging="709"/>
        <w:rPr>
          <w:color w:val="000000" w:themeColor="text1"/>
        </w:rPr>
      </w:pPr>
      <w:bookmarkStart w:id="2226" w:name="_Ref443576609"/>
      <w:bookmarkStart w:id="2227" w:name="_Ref443576875"/>
      <w:bookmarkStart w:id="2228" w:name="_Ref443577073"/>
      <w:bookmarkStart w:id="2229" w:name="_Ref443577417"/>
      <w:bookmarkStart w:id="2230" w:name="_Toc148475627"/>
      <w:r w:rsidRPr="00E807E2">
        <w:rPr>
          <w:color w:val="000000" w:themeColor="text1"/>
        </w:rPr>
        <w:lastRenderedPageBreak/>
        <w:t>service management services</w:t>
      </w:r>
      <w:bookmarkEnd w:id="2226"/>
      <w:bookmarkEnd w:id="2227"/>
      <w:bookmarkEnd w:id="2228"/>
      <w:bookmarkEnd w:id="2229"/>
      <w:bookmarkEnd w:id="2230"/>
    </w:p>
    <w:p w14:paraId="6EAE7869" w14:textId="77777777" w:rsidR="00BF0E42" w:rsidRPr="00E807E2" w:rsidRDefault="00BF0E42" w:rsidP="00C26A20">
      <w:pPr>
        <w:pStyle w:val="level2-head"/>
        <w:ind w:left="709"/>
        <w:rPr>
          <w:color w:val="000000" w:themeColor="text1"/>
        </w:rPr>
      </w:pPr>
      <w:r w:rsidRPr="00E807E2">
        <w:rPr>
          <w:color w:val="000000" w:themeColor="text1"/>
        </w:rPr>
        <w:t>Scope</w:t>
      </w:r>
    </w:p>
    <w:p w14:paraId="364E44FD" w14:textId="3A11B081" w:rsidR="00BF0E42" w:rsidRPr="00E807E2" w:rsidRDefault="00BF0E42" w:rsidP="00C26A20">
      <w:pPr>
        <w:pStyle w:val="level2-text"/>
        <w:ind w:left="709"/>
        <w:rPr>
          <w:color w:val="000000" w:themeColor="text1"/>
        </w:rPr>
      </w:pPr>
      <w:r w:rsidRPr="00E807E2">
        <w:rPr>
          <w:color w:val="000000" w:themeColor="text1"/>
        </w:rPr>
        <w:t xml:space="preserve">As part of Server Support Services, </w:t>
      </w:r>
      <w:r w:rsidR="00C77371" w:rsidRPr="00E807E2">
        <w:rPr>
          <w:color w:val="000000" w:themeColor="text1"/>
        </w:rPr>
        <w:t xml:space="preserve">the </w:t>
      </w:r>
      <w:r w:rsidRPr="00E807E2">
        <w:rPr>
          <w:color w:val="000000" w:themeColor="text1"/>
        </w:rPr>
        <w:t xml:space="preserve">Service Provider will perform all of the Service Management Services in respect of the Server Supported Hardware as provided in this </w:t>
      </w:r>
      <w:r w:rsidRPr="00E807E2">
        <w:rPr>
          <w:b/>
          <w:color w:val="000000" w:themeColor="text1"/>
        </w:rPr>
        <w:t>Schedule B-S</w:t>
      </w:r>
      <w:r w:rsidRPr="00E807E2">
        <w:rPr>
          <w:color w:val="000000" w:themeColor="text1"/>
        </w:rPr>
        <w:t xml:space="preserve"> (Server Support Services SOW), except solely to the extent expressly supplemented, modified or omitted below in this </w:t>
      </w:r>
      <w:r w:rsidRPr="00E807E2">
        <w:rPr>
          <w:b/>
          <w:color w:val="000000" w:themeColor="text1"/>
        </w:rPr>
        <w:t>clause</w:t>
      </w:r>
      <w:r w:rsidR="00432496" w:rsidRPr="00E807E2">
        <w:rPr>
          <w:b/>
          <w:color w:val="000000" w:themeColor="text1"/>
        </w:rPr>
        <w:t xml:space="preserve"> </w:t>
      </w:r>
      <w:r w:rsidR="00432496" w:rsidRPr="00E807E2">
        <w:rPr>
          <w:b/>
          <w:color w:val="000000" w:themeColor="text1"/>
        </w:rPr>
        <w:fldChar w:fldCharType="begin"/>
      </w:r>
      <w:r w:rsidR="00432496" w:rsidRPr="00E807E2">
        <w:rPr>
          <w:b/>
          <w:color w:val="000000" w:themeColor="text1"/>
        </w:rPr>
        <w:instrText xml:space="preserve"> REF _Ref443577417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4</w:t>
      </w:r>
      <w:r w:rsidR="00432496" w:rsidRPr="00E807E2">
        <w:rPr>
          <w:b/>
          <w:color w:val="000000" w:themeColor="text1"/>
        </w:rPr>
        <w:fldChar w:fldCharType="end"/>
      </w:r>
      <w:r w:rsidRPr="00E807E2">
        <w:rPr>
          <w:b/>
          <w:color w:val="000000" w:themeColor="text1"/>
        </w:rPr>
        <w:t>.</w:t>
      </w:r>
      <w:r w:rsidRPr="00E807E2">
        <w:rPr>
          <w:color w:val="000000" w:themeColor="text1"/>
        </w:rPr>
        <w:t xml:space="preserve"> </w:t>
      </w:r>
      <w:r w:rsidR="00C77371" w:rsidRPr="00E807E2">
        <w:rPr>
          <w:color w:val="000000" w:themeColor="text1"/>
        </w:rPr>
        <w:t xml:space="preserve">Unless otherwise expressly provided in any sub-clause of this </w:t>
      </w:r>
      <w:r w:rsidR="00C77371" w:rsidRPr="00E807E2">
        <w:rPr>
          <w:b/>
          <w:color w:val="000000" w:themeColor="text1"/>
        </w:rPr>
        <w:t xml:space="preserve">clause </w:t>
      </w:r>
      <w:r w:rsidR="00C77371" w:rsidRPr="00E807E2">
        <w:rPr>
          <w:b/>
          <w:color w:val="000000" w:themeColor="text1"/>
        </w:rPr>
        <w:fldChar w:fldCharType="begin"/>
      </w:r>
      <w:r w:rsidR="00C77371" w:rsidRPr="00E807E2">
        <w:rPr>
          <w:b/>
          <w:color w:val="000000" w:themeColor="text1"/>
        </w:rPr>
        <w:instrText xml:space="preserve"> REF _Ref143360387 \r \h  \* MERGEFORMAT </w:instrText>
      </w:r>
      <w:r w:rsidR="00C77371" w:rsidRPr="00E807E2">
        <w:rPr>
          <w:b/>
          <w:color w:val="000000" w:themeColor="text1"/>
        </w:rPr>
      </w:r>
      <w:r w:rsidR="00C77371" w:rsidRPr="00E807E2">
        <w:rPr>
          <w:b/>
          <w:color w:val="000000" w:themeColor="text1"/>
        </w:rPr>
        <w:fldChar w:fldCharType="separate"/>
      </w:r>
      <w:r w:rsidR="006C7D4B">
        <w:rPr>
          <w:b/>
          <w:color w:val="000000" w:themeColor="text1"/>
        </w:rPr>
        <w:t>4</w:t>
      </w:r>
      <w:r w:rsidR="00C77371" w:rsidRPr="00E807E2">
        <w:rPr>
          <w:b/>
          <w:color w:val="000000" w:themeColor="text1"/>
        </w:rPr>
        <w:fldChar w:fldCharType="end"/>
      </w:r>
      <w:r w:rsidR="00C77371" w:rsidRPr="00E807E2">
        <w:rPr>
          <w:color w:val="000000" w:themeColor="text1"/>
        </w:rPr>
        <w:t xml:space="preserve">, the obligations of the Service Provider specified below are in addition to those set forth in </w:t>
      </w:r>
      <w:r w:rsidR="00C77371" w:rsidRPr="00E807E2">
        <w:rPr>
          <w:b/>
          <w:color w:val="000000" w:themeColor="text1"/>
        </w:rPr>
        <w:t>Schedule B</w:t>
      </w:r>
      <w:r w:rsidR="00C77371" w:rsidRPr="00E807E2">
        <w:rPr>
          <w:color w:val="000000" w:themeColor="text1"/>
        </w:rPr>
        <w:t xml:space="preserve"> (Service Management Services SOW) (and not in reduction of, or in lieu of, any such obligations).</w:t>
      </w:r>
    </w:p>
    <w:p w14:paraId="73B966AA" w14:textId="77777777" w:rsidR="00BF0E42" w:rsidRPr="00E807E2" w:rsidRDefault="00BF0E42" w:rsidP="00C26A20">
      <w:pPr>
        <w:pStyle w:val="level2-head"/>
        <w:ind w:left="709"/>
        <w:rPr>
          <w:color w:val="000000" w:themeColor="text1"/>
        </w:rPr>
      </w:pPr>
      <w:r w:rsidRPr="00E807E2">
        <w:rPr>
          <w:color w:val="000000" w:themeColor="text1"/>
        </w:rPr>
        <w:t>Incident Management Services</w:t>
      </w:r>
    </w:p>
    <w:p w14:paraId="2AA46FE9" w14:textId="77777777" w:rsidR="00BF0E42" w:rsidRPr="00E807E2" w:rsidRDefault="00C77371" w:rsidP="00C26A20">
      <w:pPr>
        <w:pStyle w:val="level2-text"/>
        <w:ind w:left="709"/>
        <w:rPr>
          <w:color w:val="000000" w:themeColor="text1"/>
        </w:rPr>
      </w:pPr>
      <w:r w:rsidRPr="00E807E2">
        <w:rPr>
          <w:color w:val="000000" w:themeColor="text1"/>
        </w:rPr>
        <w:t xml:space="preserve">The </w:t>
      </w:r>
      <w:r w:rsidR="00BF0E42" w:rsidRPr="00E807E2">
        <w:rPr>
          <w:color w:val="000000" w:themeColor="text1"/>
        </w:rPr>
        <w:t xml:space="preserve">Incident Management Services </w:t>
      </w:r>
      <w:r w:rsidRPr="00E807E2">
        <w:rPr>
          <w:color w:val="000000" w:themeColor="text1"/>
        </w:rPr>
        <w:t xml:space="preserve">provided by the Service Provider </w:t>
      </w:r>
      <w:r w:rsidR="00BF0E42" w:rsidRPr="00E807E2">
        <w:rPr>
          <w:color w:val="000000" w:themeColor="text1"/>
        </w:rPr>
        <w:t xml:space="preserve">relating to Server Supported Hardware will include providing Second Level Support. </w:t>
      </w:r>
      <w:r w:rsidRPr="00E807E2">
        <w:rPr>
          <w:color w:val="000000" w:themeColor="text1"/>
        </w:rPr>
        <w:t xml:space="preserve">The </w:t>
      </w:r>
      <w:r w:rsidR="00BF0E42" w:rsidRPr="00E807E2">
        <w:rPr>
          <w:color w:val="000000" w:themeColor="text1"/>
        </w:rPr>
        <w:t xml:space="preserve">Service Provider will cooperate and coordinate with SARS Support Groups or Third Parties performing Third Level Support. </w:t>
      </w:r>
      <w:r w:rsidRPr="00E807E2">
        <w:rPr>
          <w:color w:val="000000" w:themeColor="text1"/>
        </w:rPr>
        <w:t xml:space="preserve">The </w:t>
      </w:r>
      <w:r w:rsidR="00BF0E42" w:rsidRPr="00E807E2">
        <w:rPr>
          <w:color w:val="000000" w:themeColor="text1"/>
        </w:rPr>
        <w:t xml:space="preserve">Service Provider will use Commercially Reasonable Efforts to manage the relevant Third Party </w:t>
      </w:r>
      <w:r w:rsidR="002D4A04" w:rsidRPr="00E807E2">
        <w:rPr>
          <w:color w:val="000000" w:themeColor="text1"/>
        </w:rPr>
        <w:t>though to</w:t>
      </w:r>
      <w:r w:rsidR="00BF0E42" w:rsidRPr="00E807E2">
        <w:rPr>
          <w:color w:val="000000" w:themeColor="text1"/>
        </w:rPr>
        <w:t xml:space="preserve"> resolution of the Incident, including keeping SARS informed of status and escalating within SARS pursuant to procedures to be agreed upon and included in the Process and Procedures Library.</w:t>
      </w:r>
    </w:p>
    <w:p w14:paraId="016603B5" w14:textId="77777777" w:rsidR="00BF0E42" w:rsidRPr="00E807E2" w:rsidRDefault="00BF0E42" w:rsidP="00C26A20">
      <w:pPr>
        <w:pStyle w:val="level2-head"/>
        <w:ind w:left="709"/>
        <w:rPr>
          <w:color w:val="000000" w:themeColor="text1"/>
        </w:rPr>
      </w:pPr>
      <w:r w:rsidRPr="00E807E2">
        <w:rPr>
          <w:color w:val="000000" w:themeColor="text1"/>
        </w:rPr>
        <w:t>Break-fix services</w:t>
      </w:r>
    </w:p>
    <w:p w14:paraId="41A8E3DC" w14:textId="334BF364" w:rsidR="00BF0E42" w:rsidRPr="00E807E2" w:rsidRDefault="00BF0E42" w:rsidP="00C26A20">
      <w:pPr>
        <w:pStyle w:val="level3"/>
        <w:ind w:left="709" w:hanging="709"/>
        <w:rPr>
          <w:color w:val="000000" w:themeColor="text1"/>
        </w:rPr>
      </w:pPr>
      <w:bookmarkStart w:id="2231" w:name="_Ref443577432"/>
      <w:r w:rsidRPr="00E807E2">
        <w:rPr>
          <w:color w:val="000000" w:themeColor="text1"/>
        </w:rPr>
        <w:t xml:space="preserve">Service Provider will be responsible for providing Break-fix services for Server Supported Hardware and Server Supported Software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_Ref410307725 \r \h  \* MERGEFORMAT </w:instrText>
      </w:r>
      <w:r w:rsidRPr="00E807E2">
        <w:rPr>
          <w:b/>
          <w:color w:val="000000" w:themeColor="text1"/>
        </w:rPr>
      </w:r>
      <w:r w:rsidRPr="00E807E2">
        <w:rPr>
          <w:b/>
          <w:color w:val="000000" w:themeColor="text1"/>
        </w:rPr>
        <w:fldChar w:fldCharType="separate"/>
      </w:r>
      <w:r w:rsidR="006C7D4B">
        <w:rPr>
          <w:b/>
          <w:color w:val="000000" w:themeColor="text1"/>
        </w:rPr>
        <w:t>7</w:t>
      </w:r>
      <w:r w:rsidRPr="00E807E2">
        <w:rPr>
          <w:b/>
          <w:color w:val="000000" w:themeColor="text1"/>
        </w:rPr>
        <w:fldChar w:fldCharType="end"/>
      </w:r>
      <w:r w:rsidRPr="00E807E2">
        <w:rPr>
          <w:color w:val="000000" w:themeColor="text1"/>
        </w:rPr>
        <w:t xml:space="preserve"> of </w:t>
      </w:r>
      <w:r w:rsidRPr="00E807E2">
        <w:rPr>
          <w:b/>
          <w:color w:val="000000" w:themeColor="text1"/>
        </w:rPr>
        <w:t>Schedule B</w:t>
      </w:r>
      <w:r w:rsidRPr="00E807E2">
        <w:rPr>
          <w:color w:val="000000" w:themeColor="text1"/>
        </w:rPr>
        <w:t xml:space="preserve"> (Service Management Services SOW).</w:t>
      </w:r>
      <w:bookmarkEnd w:id="2231"/>
    </w:p>
    <w:p w14:paraId="073A561A" w14:textId="3B89D177" w:rsidR="00BF0E42" w:rsidRPr="00E807E2" w:rsidRDefault="00BF0E42" w:rsidP="00C26A20">
      <w:pPr>
        <w:pStyle w:val="level3"/>
        <w:ind w:left="709" w:hanging="709"/>
        <w:rPr>
          <w:color w:val="000000" w:themeColor="text1"/>
        </w:rPr>
      </w:pPr>
      <w:r w:rsidRPr="00E807E2">
        <w:rPr>
          <w:color w:val="000000" w:themeColor="text1"/>
        </w:rPr>
        <w:t xml:space="preserve">Notwithstanding the provisions of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_Ref443577432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4.3.1</w:t>
      </w:r>
      <w:r w:rsidR="00432496" w:rsidRPr="00E807E2">
        <w:rPr>
          <w:b/>
          <w:color w:val="000000" w:themeColor="text1"/>
        </w:rPr>
        <w:fldChar w:fldCharType="end"/>
      </w:r>
      <w:r w:rsidRPr="00E807E2">
        <w:rPr>
          <w:color w:val="000000" w:themeColor="text1"/>
        </w:rPr>
        <w:t xml:space="preserve"> above, unless otherwise approved by the SARS Operational Change Management Procedure, Service Provider must perform all Server Supported Hardware Break-fix activities </w:t>
      </w:r>
      <w:r w:rsidR="008B1BEF" w:rsidRPr="00E807E2">
        <w:rPr>
          <w:color w:val="000000" w:themeColor="text1"/>
        </w:rPr>
        <w:t>at the first opportunity outside b</w:t>
      </w:r>
      <w:r w:rsidRPr="00E807E2">
        <w:rPr>
          <w:color w:val="000000" w:themeColor="text1"/>
        </w:rPr>
        <w:t xml:space="preserve">usiness </w:t>
      </w:r>
      <w:r w:rsidR="008B1BEF" w:rsidRPr="00E807E2">
        <w:rPr>
          <w:color w:val="000000" w:themeColor="text1"/>
        </w:rPr>
        <w:t>h</w:t>
      </w:r>
      <w:r w:rsidRPr="00E807E2">
        <w:rPr>
          <w:color w:val="000000" w:themeColor="text1"/>
        </w:rPr>
        <w:t xml:space="preserve">ours following the report of a Server-related Incident to </w:t>
      </w:r>
      <w:r w:rsidR="008B1BEF" w:rsidRPr="00E807E2">
        <w:rPr>
          <w:color w:val="000000" w:themeColor="text1"/>
        </w:rPr>
        <w:t xml:space="preserve">the </w:t>
      </w:r>
      <w:r w:rsidRPr="00E807E2">
        <w:rPr>
          <w:color w:val="000000" w:themeColor="text1"/>
        </w:rPr>
        <w:t>Service Pro</w:t>
      </w:r>
      <w:r w:rsidR="008B1BEF" w:rsidRPr="00E807E2">
        <w:rPr>
          <w:color w:val="000000" w:themeColor="text1"/>
        </w:rPr>
        <w:t>vider.</w:t>
      </w:r>
    </w:p>
    <w:p w14:paraId="517A11BB" w14:textId="77777777" w:rsidR="00BF0E42" w:rsidRPr="00E807E2" w:rsidRDefault="00BF0E42" w:rsidP="00C26A20">
      <w:pPr>
        <w:pStyle w:val="level2-head"/>
        <w:ind w:left="709"/>
        <w:rPr>
          <w:color w:val="000000" w:themeColor="text1"/>
        </w:rPr>
      </w:pPr>
      <w:r w:rsidRPr="00E807E2">
        <w:rPr>
          <w:color w:val="000000" w:themeColor="text1"/>
        </w:rPr>
        <w:t>IMACD services</w:t>
      </w:r>
    </w:p>
    <w:p w14:paraId="53070CC6" w14:textId="7254DD54" w:rsidR="00BF0E42" w:rsidRPr="00E807E2" w:rsidRDefault="008B1BEF" w:rsidP="00C26A20">
      <w:pPr>
        <w:pStyle w:val="level3"/>
        <w:ind w:left="709" w:hanging="709"/>
        <w:rPr>
          <w:color w:val="000000" w:themeColor="text1"/>
        </w:rPr>
      </w:pPr>
      <w:bookmarkStart w:id="2232" w:name="_Ref443577453"/>
      <w:r w:rsidRPr="00E807E2">
        <w:rPr>
          <w:color w:val="000000" w:themeColor="text1"/>
        </w:rPr>
        <w:t xml:space="preserve">The </w:t>
      </w:r>
      <w:r w:rsidR="00BF0E42" w:rsidRPr="00E807E2">
        <w:rPr>
          <w:color w:val="000000" w:themeColor="text1"/>
        </w:rPr>
        <w:t xml:space="preserve">Service Provider will be responsible for providing IMACD services for Server Supported Hardware and Server Supported Software in accordance with </w:t>
      </w:r>
      <w:r w:rsidR="00BF0E42" w:rsidRPr="00E807E2">
        <w:rPr>
          <w:b/>
          <w:color w:val="000000" w:themeColor="text1"/>
        </w:rPr>
        <w:t xml:space="preserve">clause </w:t>
      </w:r>
      <w:r w:rsidR="00BF0E42" w:rsidRPr="00E807E2">
        <w:rPr>
          <w:b/>
          <w:color w:val="000000" w:themeColor="text1"/>
        </w:rPr>
        <w:fldChar w:fldCharType="begin"/>
      </w:r>
      <w:r w:rsidR="00BF0E42" w:rsidRPr="00E807E2">
        <w:rPr>
          <w:b/>
          <w:color w:val="000000" w:themeColor="text1"/>
        </w:rPr>
        <w:instrText xml:space="preserve"> REF _Ref85372702 \r \h  \* MERGEFORMAT </w:instrText>
      </w:r>
      <w:r w:rsidR="00BF0E42" w:rsidRPr="00E807E2">
        <w:rPr>
          <w:b/>
          <w:color w:val="000000" w:themeColor="text1"/>
        </w:rPr>
      </w:r>
      <w:r w:rsidR="00BF0E42" w:rsidRPr="00E807E2">
        <w:rPr>
          <w:b/>
          <w:color w:val="000000" w:themeColor="text1"/>
        </w:rPr>
        <w:fldChar w:fldCharType="separate"/>
      </w:r>
      <w:r w:rsidR="006C7D4B">
        <w:rPr>
          <w:b/>
          <w:color w:val="000000" w:themeColor="text1"/>
        </w:rPr>
        <w:t>8</w:t>
      </w:r>
      <w:r w:rsidR="00BF0E42" w:rsidRPr="00E807E2">
        <w:rPr>
          <w:b/>
          <w:color w:val="000000" w:themeColor="text1"/>
        </w:rPr>
        <w:fldChar w:fldCharType="end"/>
      </w:r>
      <w:r w:rsidR="00BF0E42" w:rsidRPr="00E807E2">
        <w:rPr>
          <w:color w:val="000000" w:themeColor="text1"/>
        </w:rPr>
        <w:t xml:space="preserve"> of </w:t>
      </w:r>
      <w:r w:rsidR="00BF0E42" w:rsidRPr="00E807E2">
        <w:rPr>
          <w:b/>
          <w:color w:val="000000" w:themeColor="text1"/>
        </w:rPr>
        <w:t xml:space="preserve">Schedule B </w:t>
      </w:r>
      <w:r w:rsidR="00BF0E42" w:rsidRPr="00E807E2">
        <w:rPr>
          <w:color w:val="000000" w:themeColor="text1"/>
        </w:rPr>
        <w:t>(Service Management Services SOW).</w:t>
      </w:r>
      <w:bookmarkEnd w:id="2232"/>
    </w:p>
    <w:p w14:paraId="5081D99A" w14:textId="0A8315A2" w:rsidR="00BF0E42" w:rsidRPr="00E807E2" w:rsidRDefault="00BF0E42" w:rsidP="00C26A20">
      <w:pPr>
        <w:pStyle w:val="level3"/>
        <w:ind w:left="709" w:hanging="709"/>
        <w:rPr>
          <w:color w:val="000000" w:themeColor="text1"/>
        </w:rPr>
      </w:pPr>
      <w:r w:rsidRPr="00E807E2">
        <w:rPr>
          <w:color w:val="000000" w:themeColor="text1"/>
        </w:rPr>
        <w:t xml:space="preserve">Notwithstanding the provisions of </w:t>
      </w:r>
      <w:r w:rsidRPr="00E807E2">
        <w:rPr>
          <w:b/>
          <w:color w:val="000000" w:themeColor="text1"/>
        </w:rPr>
        <w:t>clause</w:t>
      </w:r>
      <w:r w:rsidR="00432496" w:rsidRPr="00E807E2">
        <w:rPr>
          <w:b/>
          <w:color w:val="000000" w:themeColor="text1"/>
        </w:rPr>
        <w:t xml:space="preserve"> </w:t>
      </w:r>
      <w:r w:rsidR="00432496" w:rsidRPr="00E807E2">
        <w:rPr>
          <w:b/>
          <w:color w:val="000000" w:themeColor="text1"/>
        </w:rPr>
        <w:fldChar w:fldCharType="begin"/>
      </w:r>
      <w:r w:rsidR="00432496" w:rsidRPr="00E807E2">
        <w:rPr>
          <w:b/>
          <w:color w:val="000000" w:themeColor="text1"/>
        </w:rPr>
        <w:instrText xml:space="preserve"> REF _Ref443577453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4.4.1</w:t>
      </w:r>
      <w:r w:rsidR="00432496" w:rsidRPr="00E807E2">
        <w:rPr>
          <w:b/>
          <w:color w:val="000000" w:themeColor="text1"/>
        </w:rPr>
        <w:fldChar w:fldCharType="end"/>
      </w:r>
      <w:r w:rsidRPr="00E807E2">
        <w:rPr>
          <w:b/>
          <w:color w:val="000000" w:themeColor="text1"/>
        </w:rPr>
        <w:t>,</w:t>
      </w:r>
      <w:r w:rsidR="00E1256E" w:rsidRPr="00E807E2">
        <w:rPr>
          <w:color w:val="000000" w:themeColor="text1"/>
        </w:rPr>
        <w:t>:</w:t>
      </w:r>
    </w:p>
    <w:p w14:paraId="2085C256"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unless otherwise approved by the SARS Operational Change Management Procedure, Service Provider must perform all Server Supported Hardware IMACDs outside </w:t>
      </w:r>
      <w:r w:rsidR="008B1BEF" w:rsidRPr="00E807E2">
        <w:rPr>
          <w:color w:val="000000" w:themeColor="text1"/>
        </w:rPr>
        <w:t>business hours</w:t>
      </w:r>
      <w:r w:rsidRPr="00E807E2">
        <w:rPr>
          <w:color w:val="000000" w:themeColor="text1"/>
        </w:rPr>
        <w:t>;</w:t>
      </w:r>
    </w:p>
    <w:p w14:paraId="467D2B78" w14:textId="77777777" w:rsidR="00BF0E42" w:rsidRPr="00E807E2" w:rsidRDefault="00C77371" w:rsidP="002463F5">
      <w:pPr>
        <w:pStyle w:val="level4"/>
        <w:tabs>
          <w:tab w:val="clear" w:pos="2410"/>
        </w:tabs>
        <w:ind w:left="1560" w:hanging="851"/>
        <w:rPr>
          <w:color w:val="000000" w:themeColor="text1"/>
        </w:rPr>
      </w:pPr>
      <w:proofErr w:type="gramStart"/>
      <w:r w:rsidRPr="00E807E2">
        <w:rPr>
          <w:color w:val="000000" w:themeColor="text1"/>
        </w:rPr>
        <w:t xml:space="preserve">in </w:t>
      </w:r>
      <w:r w:rsidR="00BF0E42" w:rsidRPr="00E807E2">
        <w:rPr>
          <w:color w:val="000000" w:themeColor="text1"/>
        </w:rPr>
        <w:t>the event that</w:t>
      </w:r>
      <w:proofErr w:type="gramEnd"/>
      <w:r w:rsidR="00BF0E42" w:rsidRPr="00E807E2">
        <w:rPr>
          <w:color w:val="000000" w:themeColor="text1"/>
        </w:rPr>
        <w:t xml:space="preserve"> SARS does not have a back-up </w:t>
      </w:r>
      <w:r w:rsidRPr="00E807E2">
        <w:rPr>
          <w:color w:val="000000" w:themeColor="text1"/>
        </w:rPr>
        <w:t xml:space="preserve">which is acceptable to SARS </w:t>
      </w:r>
      <w:r w:rsidR="00BF0E42" w:rsidRPr="00E807E2">
        <w:rPr>
          <w:color w:val="000000" w:themeColor="text1"/>
        </w:rPr>
        <w:t xml:space="preserve">of the latest data on the Server, </w:t>
      </w:r>
      <w:r w:rsidRPr="00E807E2">
        <w:rPr>
          <w:color w:val="000000" w:themeColor="text1"/>
        </w:rPr>
        <w:t xml:space="preserve">the </w:t>
      </w:r>
      <w:r w:rsidR="00BF0E42" w:rsidRPr="00E807E2">
        <w:rPr>
          <w:color w:val="000000" w:themeColor="text1"/>
        </w:rPr>
        <w:t>Service Provider must back up all data residing on the Server;</w:t>
      </w:r>
      <w:r w:rsidR="00E1256E" w:rsidRPr="00E807E2">
        <w:rPr>
          <w:color w:val="000000" w:themeColor="text1"/>
        </w:rPr>
        <w:t xml:space="preserve"> and</w:t>
      </w:r>
    </w:p>
    <w:p w14:paraId="4AF96659"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Adds and Changes that a reasonably skilled and experienced IT service provider using best practices should be able to complete within 1 (one) hour, excluding travel time, of </w:t>
      </w:r>
      <w:r w:rsidR="00C77371" w:rsidRPr="00E807E2">
        <w:rPr>
          <w:color w:val="000000" w:themeColor="text1"/>
        </w:rPr>
        <w:t>SARS’s</w:t>
      </w:r>
      <w:r w:rsidRPr="00E807E2">
        <w:rPr>
          <w:color w:val="000000" w:themeColor="text1"/>
        </w:rPr>
        <w:t xml:space="preserve"> request will be regarded as Adds and Changes respectively and will be charged at the applicable rates set out in </w:t>
      </w:r>
      <w:r w:rsidRPr="00E807E2">
        <w:rPr>
          <w:b/>
          <w:color w:val="000000" w:themeColor="text1"/>
        </w:rPr>
        <w:t>Schedule D</w:t>
      </w:r>
      <w:r w:rsidRPr="00E807E2">
        <w:rPr>
          <w:color w:val="000000" w:themeColor="text1"/>
        </w:rPr>
        <w:t xml:space="preserve"> (Charges, Invoicing and Payments). Other Adds and Changes</w:t>
      </w:r>
      <w:r w:rsidR="00E1256E" w:rsidRPr="00E807E2">
        <w:rPr>
          <w:color w:val="000000" w:themeColor="text1"/>
        </w:rPr>
        <w:t xml:space="preserve"> for Servers</w:t>
      </w:r>
      <w:r w:rsidRPr="00E807E2">
        <w:rPr>
          <w:color w:val="000000" w:themeColor="text1"/>
        </w:rPr>
        <w:t xml:space="preserve"> will be charged as Projects.</w:t>
      </w:r>
    </w:p>
    <w:p w14:paraId="6CC22794" w14:textId="77777777" w:rsidR="00BF0E42" w:rsidRPr="00E807E2" w:rsidRDefault="00BF0E42" w:rsidP="002463F5">
      <w:pPr>
        <w:pStyle w:val="level1"/>
        <w:tabs>
          <w:tab w:val="clear" w:pos="567"/>
        </w:tabs>
        <w:ind w:left="709" w:hanging="709"/>
        <w:rPr>
          <w:color w:val="000000" w:themeColor="text1"/>
        </w:rPr>
      </w:pPr>
      <w:bookmarkStart w:id="2233" w:name="_Ref443576891"/>
      <w:bookmarkStart w:id="2234" w:name="_Ref443577090"/>
      <w:bookmarkStart w:id="2235" w:name="_Ref443577470"/>
      <w:bookmarkStart w:id="2236" w:name="_Toc148475628"/>
      <w:r w:rsidRPr="00E807E2">
        <w:rPr>
          <w:color w:val="000000" w:themeColor="text1"/>
        </w:rPr>
        <w:lastRenderedPageBreak/>
        <w:t>Additional Maintenance Services</w:t>
      </w:r>
      <w:bookmarkEnd w:id="2233"/>
      <w:bookmarkEnd w:id="2234"/>
      <w:bookmarkEnd w:id="2235"/>
      <w:bookmarkEnd w:id="2236"/>
    </w:p>
    <w:p w14:paraId="6F7553A5" w14:textId="77777777" w:rsidR="00BF0E42" w:rsidRPr="00E807E2" w:rsidRDefault="00BF0E42" w:rsidP="00C26A20">
      <w:pPr>
        <w:pStyle w:val="level2-head"/>
        <w:ind w:left="709"/>
        <w:rPr>
          <w:color w:val="000000" w:themeColor="text1"/>
        </w:rPr>
      </w:pPr>
      <w:r w:rsidRPr="00E807E2">
        <w:rPr>
          <w:color w:val="000000" w:themeColor="text1"/>
        </w:rPr>
        <w:t>Introduction</w:t>
      </w:r>
    </w:p>
    <w:p w14:paraId="5B637F88" w14:textId="296F3BE7" w:rsidR="00E807E2" w:rsidRDefault="00BF0E42" w:rsidP="00C26A20">
      <w:pPr>
        <w:pStyle w:val="level2-text"/>
        <w:ind w:left="709"/>
        <w:rPr>
          <w:color w:val="000000" w:themeColor="text1"/>
        </w:rPr>
      </w:pPr>
      <w:r w:rsidRPr="00E807E2">
        <w:rPr>
          <w:color w:val="000000" w:themeColor="text1"/>
        </w:rPr>
        <w:t xml:space="preserve">Service Provider will provide the additional maintenance services described in this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_Ref443577470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5</w:t>
      </w:r>
      <w:r w:rsidR="00432496" w:rsidRPr="00E807E2">
        <w:rPr>
          <w:b/>
          <w:color w:val="000000" w:themeColor="text1"/>
        </w:rPr>
        <w:fldChar w:fldCharType="end"/>
      </w:r>
      <w:r w:rsidRPr="00E807E2">
        <w:rPr>
          <w:color w:val="000000" w:themeColor="text1"/>
        </w:rPr>
        <w:t xml:space="preserve"> in respect of all items of Server Supported Hardware regardless of whether such items are Devices for purposes of </w:t>
      </w:r>
      <w:r w:rsidRPr="00E807E2">
        <w:rPr>
          <w:b/>
          <w:color w:val="000000" w:themeColor="text1"/>
        </w:rPr>
        <w:t>Schedule D</w:t>
      </w:r>
      <w:r w:rsidRPr="00E807E2">
        <w:rPr>
          <w:color w:val="000000" w:themeColor="text1"/>
        </w:rPr>
        <w:t xml:space="preserve"> (Charges, Invoicing and Payments).</w:t>
      </w:r>
    </w:p>
    <w:p w14:paraId="1F27216F" w14:textId="15F7B83B" w:rsidR="00BF0E42" w:rsidRPr="00E807E2" w:rsidRDefault="00BF0E42" w:rsidP="00C26A20">
      <w:pPr>
        <w:pStyle w:val="level2-head"/>
        <w:ind w:left="709"/>
        <w:rPr>
          <w:color w:val="000000" w:themeColor="text1"/>
        </w:rPr>
      </w:pPr>
      <w:r w:rsidRPr="00E807E2">
        <w:rPr>
          <w:color w:val="000000" w:themeColor="text1"/>
        </w:rPr>
        <w:t>Cleaning of Server Supported Hardware</w:t>
      </w:r>
    </w:p>
    <w:p w14:paraId="3B3A59EC" w14:textId="77777777" w:rsidR="00BF0E42" w:rsidRPr="00E807E2" w:rsidRDefault="00BF0E42" w:rsidP="00C26A20">
      <w:pPr>
        <w:pStyle w:val="level2-text"/>
        <w:ind w:left="709"/>
        <w:rPr>
          <w:color w:val="000000" w:themeColor="text1"/>
        </w:rPr>
      </w:pPr>
      <w:r w:rsidRPr="00E807E2">
        <w:rPr>
          <w:color w:val="000000" w:themeColor="text1"/>
        </w:rPr>
        <w:t xml:space="preserve">Whether as part of </w:t>
      </w:r>
      <w:r w:rsidR="00E1256E" w:rsidRPr="00E807E2">
        <w:rPr>
          <w:color w:val="000000" w:themeColor="text1"/>
        </w:rPr>
        <w:t>Resolving an</w:t>
      </w:r>
      <w:r w:rsidRPr="00E807E2">
        <w:rPr>
          <w:color w:val="000000" w:themeColor="text1"/>
        </w:rPr>
        <w:t xml:space="preserve"> Incident or other Server Support Services, any time Service Provider Personnel are physically present with Server Supported Hardware, the Service Provider Personnel will perform reasonable cleaning of the interior and exterior of such Server Supported Hardware as a preventative measure, including removing dust from internal parts.</w:t>
      </w:r>
    </w:p>
    <w:p w14:paraId="48987EDC" w14:textId="77777777" w:rsidR="00BF0E42" w:rsidRPr="00E807E2" w:rsidRDefault="00BF0E42" w:rsidP="00C26A20">
      <w:pPr>
        <w:pStyle w:val="level2-head"/>
        <w:ind w:left="709"/>
        <w:rPr>
          <w:color w:val="000000" w:themeColor="text1"/>
        </w:rPr>
      </w:pPr>
      <w:r w:rsidRPr="00E807E2">
        <w:rPr>
          <w:color w:val="000000" w:themeColor="text1"/>
        </w:rPr>
        <w:t>Unauthorised Hardware and Unlicensed Software</w:t>
      </w:r>
    </w:p>
    <w:p w14:paraId="46E52CE0" w14:textId="77777777" w:rsidR="00E807E2" w:rsidRDefault="00BF0E42" w:rsidP="00C26A20">
      <w:pPr>
        <w:pStyle w:val="level2-text"/>
        <w:ind w:left="709"/>
        <w:rPr>
          <w:color w:val="000000" w:themeColor="text1"/>
        </w:rPr>
      </w:pPr>
      <w:r w:rsidRPr="00E807E2">
        <w:rPr>
          <w:color w:val="000000" w:themeColor="text1"/>
        </w:rPr>
        <w:t xml:space="preserve">If, in the provision of the Server Support Services, </w:t>
      </w:r>
      <w:r w:rsidR="00D775EB" w:rsidRPr="00E807E2">
        <w:rPr>
          <w:color w:val="000000" w:themeColor="text1"/>
        </w:rPr>
        <w:t xml:space="preserve">the </w:t>
      </w:r>
      <w:r w:rsidRPr="00E807E2">
        <w:rPr>
          <w:color w:val="000000" w:themeColor="text1"/>
        </w:rPr>
        <w:t>Service Provider discovers potentially unauthorised h</w:t>
      </w:r>
      <w:r w:rsidR="00D775EB" w:rsidRPr="00E807E2">
        <w:rPr>
          <w:color w:val="000000" w:themeColor="text1"/>
        </w:rPr>
        <w:t xml:space="preserve">ardware, unauthorised </w:t>
      </w:r>
      <w:r w:rsidRPr="00E807E2">
        <w:rPr>
          <w:color w:val="000000" w:themeColor="text1"/>
        </w:rPr>
        <w:t xml:space="preserve">Software or unlicensed Software in the Server Environment, </w:t>
      </w:r>
      <w:r w:rsidR="00D775EB" w:rsidRPr="00E807E2">
        <w:rPr>
          <w:color w:val="000000" w:themeColor="text1"/>
        </w:rPr>
        <w:t xml:space="preserve">the </w:t>
      </w:r>
      <w:r w:rsidRPr="00E807E2">
        <w:rPr>
          <w:color w:val="000000" w:themeColor="text1"/>
        </w:rPr>
        <w:t xml:space="preserve">Service Provider will promptly alert SARS of such findings. If required by SARS, </w:t>
      </w:r>
      <w:r w:rsidR="00D775EB" w:rsidRPr="00E807E2">
        <w:rPr>
          <w:color w:val="000000" w:themeColor="text1"/>
        </w:rPr>
        <w:t xml:space="preserve">the </w:t>
      </w:r>
      <w:r w:rsidRPr="00E807E2">
        <w:rPr>
          <w:color w:val="000000" w:themeColor="text1"/>
        </w:rPr>
        <w:t xml:space="preserve">Service Provider will remove such hardware or Software from the Server Environment (which activity will </w:t>
      </w:r>
      <w:r w:rsidR="0049737A" w:rsidRPr="00E807E2">
        <w:rPr>
          <w:color w:val="000000" w:themeColor="text1"/>
        </w:rPr>
        <w:t xml:space="preserve">be </w:t>
      </w:r>
      <w:r w:rsidR="00E1256E" w:rsidRPr="00E807E2">
        <w:rPr>
          <w:color w:val="000000" w:themeColor="text1"/>
        </w:rPr>
        <w:t>regarded as</w:t>
      </w:r>
      <w:r w:rsidRPr="00E807E2">
        <w:rPr>
          <w:color w:val="000000" w:themeColor="text1"/>
        </w:rPr>
        <w:t xml:space="preserve"> an IMACD).</w:t>
      </w:r>
    </w:p>
    <w:p w14:paraId="61BAC14C" w14:textId="224EDF9C" w:rsidR="00BF0E42" w:rsidRPr="00E807E2" w:rsidRDefault="00BF0E42" w:rsidP="00C26A20">
      <w:pPr>
        <w:pStyle w:val="level2-head"/>
        <w:ind w:left="709"/>
        <w:rPr>
          <w:color w:val="000000" w:themeColor="text1"/>
        </w:rPr>
      </w:pPr>
      <w:r w:rsidRPr="00E807E2">
        <w:rPr>
          <w:color w:val="000000" w:themeColor="text1"/>
        </w:rPr>
        <w:t>Faulty Hardware and Faulty Software</w:t>
      </w:r>
    </w:p>
    <w:p w14:paraId="37A077BB" w14:textId="77777777" w:rsidR="00E807E2" w:rsidRDefault="00BF0E42" w:rsidP="00C26A20">
      <w:pPr>
        <w:pStyle w:val="level2-text"/>
        <w:ind w:left="709"/>
        <w:rPr>
          <w:color w:val="000000" w:themeColor="text1"/>
        </w:rPr>
      </w:pPr>
      <w:r w:rsidRPr="00E807E2">
        <w:rPr>
          <w:color w:val="000000" w:themeColor="text1"/>
        </w:rPr>
        <w:t xml:space="preserve">If, in the provision of the Services, </w:t>
      </w:r>
      <w:r w:rsidR="00D775EB" w:rsidRPr="00E807E2">
        <w:rPr>
          <w:color w:val="000000" w:themeColor="text1"/>
        </w:rPr>
        <w:t xml:space="preserve">the </w:t>
      </w:r>
      <w:r w:rsidRPr="00E807E2">
        <w:rPr>
          <w:color w:val="000000" w:themeColor="text1"/>
        </w:rPr>
        <w:t>Service Provider discovers faulty Server Supported Hardware or faulty Software residing on or used in connection with Server Supported Hardware,</w:t>
      </w:r>
      <w:r w:rsidR="00D775EB" w:rsidRPr="00E807E2">
        <w:rPr>
          <w:color w:val="000000" w:themeColor="text1"/>
        </w:rPr>
        <w:t xml:space="preserve"> the</w:t>
      </w:r>
      <w:r w:rsidRPr="00E807E2">
        <w:rPr>
          <w:color w:val="000000" w:themeColor="text1"/>
        </w:rPr>
        <w:t xml:space="preserve"> Service Provider will log such fault as an Incident as of the time such fault was discovered.</w:t>
      </w:r>
    </w:p>
    <w:p w14:paraId="2C54432F" w14:textId="4B813A25" w:rsidR="00BF0E42" w:rsidRPr="00E807E2" w:rsidRDefault="00BF0E42" w:rsidP="00C26A20">
      <w:pPr>
        <w:pStyle w:val="level2-head"/>
        <w:ind w:left="709"/>
        <w:rPr>
          <w:color w:val="000000" w:themeColor="text1"/>
        </w:rPr>
      </w:pPr>
      <w:r w:rsidRPr="00E807E2">
        <w:rPr>
          <w:color w:val="000000" w:themeColor="text1"/>
        </w:rPr>
        <w:t>Reimaging and Re-installation of Operating System</w:t>
      </w:r>
    </w:p>
    <w:p w14:paraId="37A23937" w14:textId="77777777" w:rsidR="00BF0E42" w:rsidRPr="00E807E2" w:rsidRDefault="00BF0E42" w:rsidP="00C26A20">
      <w:pPr>
        <w:pStyle w:val="level2-text"/>
        <w:ind w:left="709"/>
        <w:rPr>
          <w:color w:val="000000" w:themeColor="text1"/>
        </w:rPr>
      </w:pPr>
      <w:r w:rsidRPr="00E807E2">
        <w:rPr>
          <w:color w:val="000000" w:themeColor="text1"/>
        </w:rPr>
        <w:t xml:space="preserve">If requested by authorised SARS Personnel, </w:t>
      </w:r>
      <w:r w:rsidR="00D775EB" w:rsidRPr="00E807E2">
        <w:rPr>
          <w:color w:val="000000" w:themeColor="text1"/>
        </w:rPr>
        <w:t xml:space="preserve">the </w:t>
      </w:r>
      <w:r w:rsidRPr="00E807E2">
        <w:rPr>
          <w:color w:val="000000" w:themeColor="text1"/>
        </w:rPr>
        <w:t xml:space="preserve">Service Provider will re-image any </w:t>
      </w:r>
      <w:proofErr w:type="gramStart"/>
      <w:r w:rsidRPr="00E807E2">
        <w:rPr>
          <w:color w:val="000000" w:themeColor="text1"/>
        </w:rPr>
        <w:t>particular Server</w:t>
      </w:r>
      <w:proofErr w:type="gramEnd"/>
      <w:r w:rsidRPr="00E807E2">
        <w:rPr>
          <w:color w:val="000000" w:themeColor="text1"/>
        </w:rPr>
        <w:t xml:space="preserve"> Supported Hardware. As part of any re-imaging, </w:t>
      </w:r>
      <w:r w:rsidR="00D775EB" w:rsidRPr="00E807E2">
        <w:rPr>
          <w:color w:val="000000" w:themeColor="text1"/>
        </w:rPr>
        <w:t xml:space="preserve">the </w:t>
      </w:r>
      <w:r w:rsidRPr="00E807E2">
        <w:rPr>
          <w:color w:val="000000" w:themeColor="text1"/>
        </w:rPr>
        <w:t>Service Provider will install the latest image provided by SARS, including patches and interim patches. If no such image is provided by SARS,</w:t>
      </w:r>
      <w:r w:rsidR="00D775EB" w:rsidRPr="00E807E2">
        <w:rPr>
          <w:color w:val="000000" w:themeColor="text1"/>
        </w:rPr>
        <w:t xml:space="preserve"> then after authorisation by SARS,</w:t>
      </w:r>
      <w:r w:rsidRPr="00E807E2">
        <w:rPr>
          <w:color w:val="000000" w:themeColor="text1"/>
        </w:rPr>
        <w:t xml:space="preserve"> </w:t>
      </w:r>
      <w:r w:rsidR="00D775EB" w:rsidRPr="00E807E2">
        <w:rPr>
          <w:color w:val="000000" w:themeColor="text1"/>
        </w:rPr>
        <w:t xml:space="preserve">the </w:t>
      </w:r>
      <w:r w:rsidRPr="00E807E2">
        <w:rPr>
          <w:color w:val="000000" w:themeColor="text1"/>
        </w:rPr>
        <w:t>Service Provider will install the operating system designated by SARS. In any event, the Service Provider must obtain permission from the SARS DML prior to such installation. If such re-imaging or re-installation of the operating system is necessary as part of Resolving an Incident, it will be at no additional charge; otherwise, it will be charged as an IMACD.</w:t>
      </w:r>
    </w:p>
    <w:p w14:paraId="6579D655" w14:textId="77777777" w:rsidR="009D6D8B" w:rsidRPr="00E807E2" w:rsidRDefault="009D6D8B" w:rsidP="00C26A20">
      <w:pPr>
        <w:pStyle w:val="level2-head"/>
        <w:ind w:left="709"/>
        <w:rPr>
          <w:rFonts w:eastAsia="MS Mincho"/>
          <w:color w:val="000000" w:themeColor="text1"/>
        </w:rPr>
      </w:pPr>
      <w:r w:rsidRPr="00C26A20">
        <w:rPr>
          <w:color w:val="000000" w:themeColor="text1"/>
        </w:rPr>
        <w:t>Courier</w:t>
      </w:r>
      <w:r w:rsidRPr="00E807E2">
        <w:rPr>
          <w:rFonts w:eastAsia="MS Mincho"/>
          <w:color w:val="000000" w:themeColor="text1"/>
        </w:rPr>
        <w:t xml:space="preserve"> Services</w:t>
      </w:r>
    </w:p>
    <w:p w14:paraId="0E20758A" w14:textId="77777777" w:rsidR="009D6D8B" w:rsidRPr="00E807E2" w:rsidRDefault="009D6D8B" w:rsidP="00C26A20">
      <w:pPr>
        <w:pStyle w:val="level2-text"/>
        <w:ind w:left="709"/>
        <w:rPr>
          <w:color w:val="000000" w:themeColor="text1"/>
        </w:rPr>
      </w:pPr>
      <w:r w:rsidRPr="00E807E2">
        <w:rPr>
          <w:rFonts w:eastAsia="MS Mincho"/>
          <w:color w:val="000000" w:themeColor="text1"/>
        </w:rPr>
        <w:t xml:space="preserve">Service Provider will perform courier services for the transport of Supported Hardware, but only after </w:t>
      </w:r>
      <w:r w:rsidRPr="00E807E2">
        <w:rPr>
          <w:color w:val="000000" w:themeColor="text1"/>
        </w:rPr>
        <w:t>Service Provider has received SARS’ approval. Any such courier services will be performed on a Time and Materials Basis, or, at SARS’ election, as a Project.</w:t>
      </w:r>
    </w:p>
    <w:p w14:paraId="0E49EFE0" w14:textId="77777777" w:rsidR="00BF0E42" w:rsidRPr="00E807E2" w:rsidRDefault="00BF0E42" w:rsidP="00C26A20">
      <w:pPr>
        <w:pStyle w:val="level2-head"/>
        <w:ind w:left="709"/>
        <w:rPr>
          <w:color w:val="000000" w:themeColor="text1"/>
        </w:rPr>
      </w:pPr>
      <w:r w:rsidRPr="00E807E2">
        <w:rPr>
          <w:color w:val="000000" w:themeColor="text1"/>
        </w:rPr>
        <w:t>Warranty Claims</w:t>
      </w:r>
    </w:p>
    <w:p w14:paraId="0F18B4D9" w14:textId="77777777" w:rsidR="00E807E2" w:rsidRDefault="00BF0E42" w:rsidP="00C26A20">
      <w:pPr>
        <w:pStyle w:val="level2-text"/>
        <w:ind w:left="709"/>
        <w:rPr>
          <w:color w:val="000000" w:themeColor="text1"/>
        </w:rPr>
      </w:pPr>
      <w:r w:rsidRPr="00E807E2">
        <w:rPr>
          <w:color w:val="000000" w:themeColor="text1"/>
        </w:rPr>
        <w:t xml:space="preserve">As part of the additional maintenance services, </w:t>
      </w:r>
      <w:r w:rsidR="00D775EB" w:rsidRPr="00E807E2">
        <w:rPr>
          <w:color w:val="000000" w:themeColor="text1"/>
        </w:rPr>
        <w:t xml:space="preserve">the </w:t>
      </w:r>
      <w:r w:rsidRPr="00E807E2">
        <w:rPr>
          <w:color w:val="000000" w:themeColor="text1"/>
        </w:rPr>
        <w:t xml:space="preserve">Service Provider will be responsible for pursuing in a timely fashion all available warranty claims, returns or services under applicable </w:t>
      </w:r>
      <w:proofErr w:type="gramStart"/>
      <w:r w:rsidRPr="00E807E2">
        <w:rPr>
          <w:color w:val="000000" w:themeColor="text1"/>
        </w:rPr>
        <w:t>manufacturer’s</w:t>
      </w:r>
      <w:proofErr w:type="gramEnd"/>
      <w:r w:rsidRPr="00E807E2">
        <w:rPr>
          <w:color w:val="000000" w:themeColor="text1"/>
        </w:rPr>
        <w:t xml:space="preserve"> or licensor’s warranty in respect of the Server Supported Hardware. Without limiting the generality of the foregoing, </w:t>
      </w:r>
      <w:r w:rsidR="00D775EB" w:rsidRPr="00E807E2">
        <w:rPr>
          <w:color w:val="000000" w:themeColor="text1"/>
        </w:rPr>
        <w:t xml:space="preserve">the </w:t>
      </w:r>
      <w:r w:rsidRPr="00E807E2">
        <w:rPr>
          <w:color w:val="000000" w:themeColor="text1"/>
        </w:rPr>
        <w:t xml:space="preserve">Service Provider will coordinate </w:t>
      </w:r>
      <w:r w:rsidR="00D775EB" w:rsidRPr="00E807E2">
        <w:rPr>
          <w:color w:val="000000" w:themeColor="text1"/>
        </w:rPr>
        <w:t xml:space="preserve">the </w:t>
      </w:r>
      <w:r w:rsidRPr="00E807E2">
        <w:rPr>
          <w:color w:val="000000" w:themeColor="text1"/>
        </w:rPr>
        <w:t xml:space="preserve">warranty service for whole units of Server Supported Hardware and components of Server Supported Hardware that fail and are under warranty </w:t>
      </w:r>
      <w:r w:rsidRPr="00E807E2">
        <w:rPr>
          <w:color w:val="000000" w:themeColor="text1"/>
        </w:rPr>
        <w:lastRenderedPageBreak/>
        <w:t>with the applicable manufacturer, including, where applicable, returning faulty units or parts to the manufacturer, providing Whole Unit Spares or Parts on loan during any interim before the replacement items to be furnished by the manufacturer under warranty are received, receiving the replacement items, installing the replacement items, verifying and taking remedial action as necessary so that the replacement items operate properly.</w:t>
      </w:r>
    </w:p>
    <w:p w14:paraId="1E119A3C" w14:textId="77777777" w:rsidR="00E807E2" w:rsidRDefault="00BF0E42" w:rsidP="00C26A20">
      <w:pPr>
        <w:pStyle w:val="level2-head"/>
        <w:ind w:left="709"/>
        <w:rPr>
          <w:color w:val="000000" w:themeColor="text1"/>
        </w:rPr>
      </w:pPr>
      <w:r w:rsidRPr="00E807E2">
        <w:rPr>
          <w:color w:val="000000" w:themeColor="text1"/>
        </w:rPr>
        <w:t>Virus and Security Patch Support</w:t>
      </w:r>
    </w:p>
    <w:p w14:paraId="20040C94" w14:textId="77777777" w:rsidR="00E807E2" w:rsidRDefault="00BF0E42" w:rsidP="00C26A20">
      <w:pPr>
        <w:pStyle w:val="level3"/>
        <w:ind w:left="709" w:hanging="709"/>
        <w:rPr>
          <w:color w:val="000000" w:themeColor="text1"/>
        </w:rPr>
      </w:pPr>
      <w:r w:rsidRPr="00E807E2">
        <w:rPr>
          <w:color w:val="000000" w:themeColor="text1"/>
        </w:rPr>
        <w:t>Service Provider will support SARS’ Virus prevention efforts with respect to the Server Environment. Such support to include:</w:t>
      </w:r>
    </w:p>
    <w:p w14:paraId="5B87FC71" w14:textId="4E72AA82"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identifying, </w:t>
      </w:r>
      <w:proofErr w:type="gramStart"/>
      <w:r w:rsidRPr="00E807E2">
        <w:rPr>
          <w:color w:val="000000" w:themeColor="text1"/>
        </w:rPr>
        <w:t>in the course of</w:t>
      </w:r>
      <w:proofErr w:type="gramEnd"/>
      <w:r w:rsidRPr="00E807E2">
        <w:rPr>
          <w:color w:val="000000" w:themeColor="text1"/>
        </w:rPr>
        <w:t xml:space="preserve"> performance of the Services, Server Supported Hardware that does not have the SARS designated and up to date Virus protection software installed and alerting SARS;</w:t>
      </w:r>
    </w:p>
    <w:p w14:paraId="0AEC71BE" w14:textId="2F10FF07"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responding to Virus Incidents as required by SARS under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_Ref443576906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5.8.2</w:t>
      </w:r>
      <w:r w:rsidR="00432496" w:rsidRPr="00E807E2">
        <w:rPr>
          <w:b/>
          <w:color w:val="000000" w:themeColor="text1"/>
        </w:rPr>
        <w:fldChar w:fldCharType="end"/>
      </w:r>
      <w:r w:rsidRPr="00E807E2">
        <w:rPr>
          <w:b/>
          <w:color w:val="000000" w:themeColor="text1"/>
        </w:rPr>
        <w:t xml:space="preserve"> </w:t>
      </w:r>
      <w:r w:rsidRPr="00E807E2">
        <w:rPr>
          <w:color w:val="000000" w:themeColor="text1"/>
        </w:rPr>
        <w:t>below; and</w:t>
      </w:r>
    </w:p>
    <w:p w14:paraId="2BD42EB6"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implementing SARS-specified contingency procedures for controlling the spread of Viruses, to the extent within the scope of Service Provider’s responsibilities under this SOW or as otherwise requested by SARS on a Time and Materials Basis.</w:t>
      </w:r>
    </w:p>
    <w:p w14:paraId="0610C7CC" w14:textId="77777777" w:rsidR="00BF0E42" w:rsidRPr="00E807E2" w:rsidRDefault="00BF0E42" w:rsidP="00C26A20">
      <w:pPr>
        <w:pStyle w:val="level3"/>
        <w:ind w:left="709" w:hanging="709"/>
        <w:rPr>
          <w:color w:val="000000" w:themeColor="text1"/>
        </w:rPr>
      </w:pPr>
      <w:bookmarkStart w:id="2237" w:name="_Ref443576906"/>
      <w:r w:rsidRPr="00E807E2">
        <w:rPr>
          <w:color w:val="000000" w:themeColor="text1"/>
        </w:rPr>
        <w:t>In the even</w:t>
      </w:r>
      <w:r w:rsidR="00D775EB" w:rsidRPr="00E807E2">
        <w:rPr>
          <w:color w:val="000000" w:themeColor="text1"/>
        </w:rPr>
        <w:t xml:space="preserve"> that</w:t>
      </w:r>
      <w:r w:rsidRPr="00E807E2">
        <w:rPr>
          <w:color w:val="000000" w:themeColor="text1"/>
        </w:rPr>
        <w:t xml:space="preserve"> there is any Incident relating to a Virus, or a Security Incident, that affects the Server Environment, </w:t>
      </w:r>
      <w:r w:rsidR="00D775EB" w:rsidRPr="00E807E2">
        <w:rPr>
          <w:color w:val="000000" w:themeColor="text1"/>
        </w:rPr>
        <w:t xml:space="preserve">the </w:t>
      </w:r>
      <w:r w:rsidRPr="00E807E2">
        <w:rPr>
          <w:color w:val="000000" w:themeColor="text1"/>
        </w:rPr>
        <w:t>Service Provider will provide the following Services:</w:t>
      </w:r>
      <w:bookmarkEnd w:id="2237"/>
    </w:p>
    <w:p w14:paraId="4CCDA21E"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at SARS’ request, assist SARS in detecting and eradicating the Virus, which may include using Virus detection and eradication Software designated by SARS, in accordance with the capabilities of the SARS tools and systems; at SARS’ request, restore, as appropriate (including, where necessary, rebuilding a Server), the Server Supported Software and SARS Data that have been affected by the Virus and which cannot be repaired by the Virus control tools;</w:t>
      </w:r>
    </w:p>
    <w:p w14:paraId="07D13DE8"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at SARS’ request, work with the applicable SARS Support Groups to prevent the spread of the Virus and take appropriate action, within the scope of </w:t>
      </w:r>
      <w:r w:rsidR="00D775EB" w:rsidRPr="00E807E2">
        <w:rPr>
          <w:color w:val="000000" w:themeColor="text1"/>
        </w:rPr>
        <w:t xml:space="preserve">the </w:t>
      </w:r>
      <w:r w:rsidRPr="00E807E2">
        <w:rPr>
          <w:color w:val="000000" w:themeColor="text1"/>
        </w:rPr>
        <w:t>Service Provider’s responsibilities under this SOW or otherwise on a Time and Materials Basis, to implement prevention measures in the Server Environment;</w:t>
      </w:r>
    </w:p>
    <w:p w14:paraId="01409B11" w14:textId="77777777" w:rsidR="00BF0E42" w:rsidRPr="00E807E2" w:rsidRDefault="00E1256E" w:rsidP="002463F5">
      <w:pPr>
        <w:pStyle w:val="level4"/>
        <w:tabs>
          <w:tab w:val="clear" w:pos="2410"/>
        </w:tabs>
        <w:ind w:left="1560" w:hanging="851"/>
        <w:rPr>
          <w:color w:val="000000" w:themeColor="text1"/>
        </w:rPr>
      </w:pPr>
      <w:r w:rsidRPr="00E807E2">
        <w:rPr>
          <w:color w:val="000000" w:themeColor="text1"/>
        </w:rPr>
        <w:t>carry out trouble</w:t>
      </w:r>
      <w:r w:rsidR="00BF0E42" w:rsidRPr="00E807E2">
        <w:rPr>
          <w:color w:val="000000" w:themeColor="text1"/>
        </w:rPr>
        <w:t xml:space="preserve">shooting on behalf of the relevant SARS Support Groups including identifying the source of </w:t>
      </w:r>
      <w:r w:rsidR="00D775EB" w:rsidRPr="00E807E2">
        <w:rPr>
          <w:color w:val="000000" w:themeColor="text1"/>
        </w:rPr>
        <w:t xml:space="preserve">the </w:t>
      </w:r>
      <w:r w:rsidR="00BF0E42" w:rsidRPr="00E807E2">
        <w:rPr>
          <w:color w:val="000000" w:themeColor="text1"/>
        </w:rPr>
        <w:t>Virus or other Security Incident (e.g., tracking an IP address or host name to a desk location); and</w:t>
      </w:r>
    </w:p>
    <w:p w14:paraId="26898DFB"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report to the relevant SARS Support Groups on Incidents relating to Viruses, both regularly during the Incident and after the Incident</w:t>
      </w:r>
      <w:r w:rsidR="00D775EB" w:rsidRPr="00E807E2">
        <w:rPr>
          <w:color w:val="000000" w:themeColor="text1"/>
        </w:rPr>
        <w:t xml:space="preserve"> and include in the monthly report</w:t>
      </w:r>
      <w:r w:rsidRPr="00E807E2">
        <w:rPr>
          <w:color w:val="000000" w:themeColor="text1"/>
        </w:rPr>
        <w:t>.</w:t>
      </w:r>
    </w:p>
    <w:p w14:paraId="06188F82" w14:textId="77777777" w:rsidR="00BF0E42" w:rsidRPr="00E807E2" w:rsidRDefault="00BF0E42" w:rsidP="00C26A20">
      <w:pPr>
        <w:pStyle w:val="level3"/>
        <w:ind w:left="709" w:hanging="709"/>
        <w:rPr>
          <w:color w:val="000000" w:themeColor="text1"/>
        </w:rPr>
      </w:pPr>
      <w:r w:rsidRPr="00E807E2">
        <w:rPr>
          <w:color w:val="000000" w:themeColor="text1"/>
        </w:rPr>
        <w:t xml:space="preserve">Such Services will be provided on a Time and Materials Basis (but only with SARS prior authorisation and up to the amount authorised by SARS) unless the Virus Incident is reasonably attributable to a failure by </w:t>
      </w:r>
      <w:r w:rsidR="00D775EB" w:rsidRPr="00E807E2">
        <w:rPr>
          <w:color w:val="000000" w:themeColor="text1"/>
        </w:rPr>
        <w:t xml:space="preserve">the </w:t>
      </w:r>
      <w:r w:rsidRPr="00E807E2">
        <w:rPr>
          <w:color w:val="000000" w:themeColor="text1"/>
        </w:rPr>
        <w:t xml:space="preserve">Service Provider to install the latest image (provided by SARS), including patches, on a new or replacement item of Server Supported Hardware. In such event, such Services will be provided at no additional </w:t>
      </w:r>
      <w:proofErr w:type="gramStart"/>
      <w:r w:rsidRPr="00E807E2">
        <w:rPr>
          <w:color w:val="000000" w:themeColor="text1"/>
        </w:rPr>
        <w:t>charge</w:t>
      </w:r>
      <w:proofErr w:type="gramEnd"/>
    </w:p>
    <w:p w14:paraId="77462B7A" w14:textId="77777777" w:rsidR="00BF0E42" w:rsidRPr="00E807E2" w:rsidRDefault="00BF0E42" w:rsidP="00C26A20">
      <w:pPr>
        <w:pStyle w:val="level2-head"/>
        <w:ind w:left="709"/>
        <w:rPr>
          <w:color w:val="000000" w:themeColor="text1"/>
        </w:rPr>
      </w:pPr>
      <w:r w:rsidRPr="00E807E2">
        <w:rPr>
          <w:color w:val="000000" w:themeColor="text1"/>
        </w:rPr>
        <w:t>Planned Software Roll-</w:t>
      </w:r>
      <w:proofErr w:type="gramStart"/>
      <w:r w:rsidRPr="00E807E2">
        <w:rPr>
          <w:color w:val="000000" w:themeColor="text1"/>
        </w:rPr>
        <w:t>outs</w:t>
      </w:r>
      <w:proofErr w:type="gramEnd"/>
    </w:p>
    <w:p w14:paraId="4B9D32EB" w14:textId="77777777" w:rsidR="00E807E2" w:rsidRDefault="00BF0E42" w:rsidP="00C26A20">
      <w:pPr>
        <w:pStyle w:val="level2-text"/>
        <w:ind w:left="709"/>
        <w:rPr>
          <w:color w:val="000000" w:themeColor="text1"/>
        </w:rPr>
      </w:pPr>
      <w:r w:rsidRPr="00E807E2">
        <w:rPr>
          <w:color w:val="000000" w:themeColor="text1"/>
        </w:rPr>
        <w:t xml:space="preserve">SARS will keep </w:t>
      </w:r>
      <w:r w:rsidR="00D775EB" w:rsidRPr="00E807E2">
        <w:rPr>
          <w:color w:val="000000" w:themeColor="text1"/>
        </w:rPr>
        <w:t xml:space="preserve">the </w:t>
      </w:r>
      <w:r w:rsidRPr="00E807E2">
        <w:rPr>
          <w:color w:val="000000" w:themeColor="text1"/>
        </w:rPr>
        <w:t>Service Provider informed of planned roll-outs of Software to End-users. Service Provider will promptl</w:t>
      </w:r>
      <w:r w:rsidR="00E1256E" w:rsidRPr="00E807E2">
        <w:rPr>
          <w:color w:val="000000" w:themeColor="text1"/>
        </w:rPr>
        <w:t>y inform SARS of any potential</w:t>
      </w:r>
      <w:r w:rsidRPr="00E807E2">
        <w:rPr>
          <w:color w:val="000000" w:themeColor="text1"/>
        </w:rPr>
        <w:t xml:space="preserve"> issues or problems of which it is aware relating to a planned roll-out.</w:t>
      </w:r>
    </w:p>
    <w:p w14:paraId="22F7E20C" w14:textId="298E1A8C" w:rsidR="00BF0E42" w:rsidRPr="00E807E2" w:rsidRDefault="00BF0E42" w:rsidP="00C26A20">
      <w:pPr>
        <w:pStyle w:val="level2-head"/>
        <w:ind w:left="709"/>
        <w:rPr>
          <w:color w:val="000000" w:themeColor="text1"/>
        </w:rPr>
      </w:pPr>
      <w:r w:rsidRPr="00E807E2">
        <w:rPr>
          <w:color w:val="000000" w:themeColor="text1"/>
        </w:rPr>
        <w:lastRenderedPageBreak/>
        <w:t>Notification to SARS of Inactive Server Supported Hardware</w:t>
      </w:r>
    </w:p>
    <w:p w14:paraId="452EF26B" w14:textId="77777777" w:rsidR="00E807E2" w:rsidRDefault="00BF0E42" w:rsidP="00C26A20">
      <w:pPr>
        <w:pStyle w:val="level2-text"/>
        <w:ind w:left="709"/>
        <w:rPr>
          <w:color w:val="000000" w:themeColor="text1"/>
        </w:rPr>
      </w:pPr>
      <w:r w:rsidRPr="00E807E2">
        <w:rPr>
          <w:color w:val="000000" w:themeColor="text1"/>
        </w:rPr>
        <w:t xml:space="preserve">Service Provider </w:t>
      </w:r>
      <w:r w:rsidR="00A860DF" w:rsidRPr="00E807E2">
        <w:rPr>
          <w:color w:val="000000" w:themeColor="text1"/>
        </w:rPr>
        <w:t>must notify SARS, by logging an Incident</w:t>
      </w:r>
      <w:r w:rsidRPr="00E807E2">
        <w:rPr>
          <w:color w:val="000000" w:themeColor="text1"/>
        </w:rPr>
        <w:t xml:space="preserve">, upon becoming aware of items of Server Supported Hardware that are not in active service </w:t>
      </w:r>
      <w:r w:rsidR="00A860DF" w:rsidRPr="00E807E2">
        <w:rPr>
          <w:color w:val="000000" w:themeColor="text1"/>
        </w:rPr>
        <w:t>(including following a refresh)</w:t>
      </w:r>
      <w:r w:rsidRPr="00E807E2">
        <w:rPr>
          <w:color w:val="000000" w:themeColor="text1"/>
        </w:rPr>
        <w:t>.</w:t>
      </w:r>
    </w:p>
    <w:p w14:paraId="2F0CA724" w14:textId="7251BF90" w:rsidR="00BF0E42" w:rsidRPr="00E807E2" w:rsidRDefault="00BF0E42" w:rsidP="00C26A20">
      <w:pPr>
        <w:pStyle w:val="level2-head"/>
        <w:ind w:left="709"/>
        <w:rPr>
          <w:color w:val="000000" w:themeColor="text1"/>
        </w:rPr>
      </w:pPr>
      <w:r w:rsidRPr="00E807E2">
        <w:rPr>
          <w:color w:val="000000" w:themeColor="text1"/>
        </w:rPr>
        <w:t>Support for Software Distributions</w:t>
      </w:r>
    </w:p>
    <w:p w14:paraId="54559893" w14:textId="77777777" w:rsidR="00E807E2" w:rsidRDefault="00BF0E42" w:rsidP="00C26A20">
      <w:pPr>
        <w:pStyle w:val="level2-text"/>
        <w:ind w:left="709"/>
        <w:rPr>
          <w:color w:val="000000" w:themeColor="text1"/>
        </w:rPr>
      </w:pPr>
      <w:r w:rsidRPr="00E807E2">
        <w:rPr>
          <w:color w:val="000000" w:themeColor="text1"/>
        </w:rPr>
        <w:t xml:space="preserve">Service Provider will maintain the Server Environment components in accordance with SARS PPS&amp;G such that Servers can be controlled over the SARS network from SARS Brooklyn Head Office and that Software distributions </w:t>
      </w:r>
      <w:r w:rsidR="00E1256E" w:rsidRPr="00E807E2">
        <w:rPr>
          <w:color w:val="000000" w:themeColor="text1"/>
        </w:rPr>
        <w:t>can be</w:t>
      </w:r>
      <w:r w:rsidRPr="00E807E2">
        <w:rPr>
          <w:color w:val="000000" w:themeColor="text1"/>
        </w:rPr>
        <w:t xml:space="preserve"> successfully distributed.</w:t>
      </w:r>
    </w:p>
    <w:p w14:paraId="6CB830ED" w14:textId="77777777" w:rsidR="00E807E2" w:rsidRDefault="00BF0E42" w:rsidP="00C26A20">
      <w:pPr>
        <w:pStyle w:val="level2-head"/>
        <w:ind w:left="709"/>
        <w:rPr>
          <w:color w:val="000000" w:themeColor="text1"/>
        </w:rPr>
      </w:pPr>
      <w:r w:rsidRPr="00E807E2">
        <w:rPr>
          <w:color w:val="000000" w:themeColor="text1"/>
        </w:rPr>
        <w:t>Unlicensed Software</w:t>
      </w:r>
    </w:p>
    <w:p w14:paraId="652E87FF" w14:textId="761708C4" w:rsidR="00BF0E42" w:rsidRPr="00E807E2" w:rsidRDefault="00E1256E" w:rsidP="00C26A20">
      <w:pPr>
        <w:pStyle w:val="level2-text"/>
        <w:ind w:left="709"/>
        <w:rPr>
          <w:color w:val="000000" w:themeColor="text1"/>
        </w:rPr>
      </w:pPr>
      <w:r w:rsidRPr="00E807E2">
        <w:rPr>
          <w:color w:val="000000" w:themeColor="text1"/>
        </w:rPr>
        <w:t xml:space="preserve">The Service Provider will only deploy software </w:t>
      </w:r>
      <w:r w:rsidR="00B712E7" w:rsidRPr="00E807E2">
        <w:rPr>
          <w:color w:val="000000" w:themeColor="text1"/>
        </w:rPr>
        <w:t xml:space="preserve">on the Supported Hardware if the </w:t>
      </w:r>
      <w:r w:rsidRPr="00E807E2">
        <w:rPr>
          <w:color w:val="000000" w:themeColor="text1"/>
        </w:rPr>
        <w:t xml:space="preserve">software is properly licensed by SARS. </w:t>
      </w:r>
      <w:r w:rsidR="00B712E7" w:rsidRPr="00E807E2">
        <w:rPr>
          <w:color w:val="000000" w:themeColor="text1"/>
        </w:rPr>
        <w:t xml:space="preserve">Authorisation from the SARS DML will be a sufficient determination that SARS is licensed for the Service Provider to proceed with the deployment of software so authorised by the SARS DML. </w:t>
      </w:r>
      <w:r w:rsidR="00BF0E42" w:rsidRPr="00E807E2">
        <w:rPr>
          <w:color w:val="000000" w:themeColor="text1"/>
        </w:rPr>
        <w:t>As required by SARS, Service Provider will</w:t>
      </w:r>
      <w:r w:rsidR="00B712E7" w:rsidRPr="00E807E2">
        <w:rPr>
          <w:color w:val="000000" w:themeColor="text1"/>
        </w:rPr>
        <w:t xml:space="preserve"> provide a</w:t>
      </w:r>
      <w:r w:rsidR="00BF0E42" w:rsidRPr="00E807E2">
        <w:rPr>
          <w:color w:val="000000" w:themeColor="text1"/>
        </w:rPr>
        <w:t xml:space="preserve"> report </w:t>
      </w:r>
      <w:r w:rsidR="00B712E7" w:rsidRPr="00E807E2">
        <w:rPr>
          <w:color w:val="000000" w:themeColor="text1"/>
        </w:rPr>
        <w:t>of all</w:t>
      </w:r>
      <w:r w:rsidR="00BF0E42" w:rsidRPr="00E807E2">
        <w:rPr>
          <w:color w:val="000000" w:themeColor="text1"/>
        </w:rPr>
        <w:t xml:space="preserve"> licensable Software</w:t>
      </w:r>
      <w:r w:rsidR="00B712E7" w:rsidRPr="00E807E2">
        <w:rPr>
          <w:color w:val="000000" w:themeColor="text1"/>
        </w:rPr>
        <w:t xml:space="preserve"> the Service Provider has deployed on SARS Supported Hardware</w:t>
      </w:r>
      <w:r w:rsidR="00BF0E42" w:rsidRPr="00E807E2">
        <w:rPr>
          <w:color w:val="000000" w:themeColor="text1"/>
        </w:rPr>
        <w:t>.</w:t>
      </w:r>
    </w:p>
    <w:p w14:paraId="45241B7A" w14:textId="77777777" w:rsidR="00BF0E42" w:rsidRPr="00E807E2" w:rsidRDefault="00BF0E42" w:rsidP="00C26A20">
      <w:pPr>
        <w:pStyle w:val="level2-head"/>
        <w:ind w:left="709"/>
        <w:rPr>
          <w:color w:val="000000" w:themeColor="text1"/>
        </w:rPr>
      </w:pPr>
      <w:r w:rsidRPr="00E807E2">
        <w:rPr>
          <w:color w:val="000000" w:themeColor="text1"/>
        </w:rPr>
        <w:t>Coordinating Visits</w:t>
      </w:r>
    </w:p>
    <w:p w14:paraId="72690ADC" w14:textId="77777777" w:rsidR="00E807E2" w:rsidRDefault="00BF0E42" w:rsidP="00C26A20">
      <w:pPr>
        <w:pStyle w:val="level2-text"/>
        <w:ind w:left="709"/>
        <w:rPr>
          <w:color w:val="000000" w:themeColor="text1"/>
        </w:rPr>
      </w:pPr>
      <w:r w:rsidRPr="00E807E2">
        <w:rPr>
          <w:color w:val="000000" w:themeColor="text1"/>
        </w:rPr>
        <w:t xml:space="preserve">Service Provider will </w:t>
      </w:r>
      <w:r w:rsidR="00B712E7" w:rsidRPr="00E807E2">
        <w:rPr>
          <w:color w:val="000000" w:themeColor="text1"/>
        </w:rPr>
        <w:t>not make an unscheduled onsite visit</w:t>
      </w:r>
      <w:r w:rsidRPr="00E807E2">
        <w:rPr>
          <w:color w:val="000000" w:themeColor="text1"/>
        </w:rPr>
        <w:t xml:space="preserve"> to SARS’ premises to follow up on an Incident affecting the Server Environment without first coordinating with the SARS Personnel who logged the Incident and arranging for the on-site visit.</w:t>
      </w:r>
    </w:p>
    <w:p w14:paraId="297D31AA" w14:textId="2D13F9F6" w:rsidR="00BF0E42" w:rsidRPr="00E807E2" w:rsidRDefault="00BF0E42" w:rsidP="00C26A20">
      <w:pPr>
        <w:pStyle w:val="level2-head"/>
        <w:ind w:left="709"/>
        <w:rPr>
          <w:color w:val="000000" w:themeColor="text1"/>
        </w:rPr>
      </w:pPr>
      <w:bookmarkStart w:id="2238" w:name="_Ref443577530"/>
      <w:r w:rsidRPr="00E807E2">
        <w:rPr>
          <w:color w:val="000000" w:themeColor="text1"/>
        </w:rPr>
        <w:t>Server Supported Hardware Enhanced Support</w:t>
      </w:r>
      <w:bookmarkEnd w:id="2238"/>
    </w:p>
    <w:p w14:paraId="42E714FC" w14:textId="63BC92AF" w:rsidR="00BF0E42" w:rsidRPr="00E807E2" w:rsidRDefault="00BF0E42" w:rsidP="00C26A20">
      <w:pPr>
        <w:pStyle w:val="level3"/>
        <w:ind w:left="709" w:hanging="709"/>
        <w:rPr>
          <w:color w:val="000000" w:themeColor="text1"/>
        </w:rPr>
      </w:pPr>
      <w:bookmarkStart w:id="2239" w:name="_Ref443576572"/>
      <w:r w:rsidRPr="00E807E2">
        <w:rPr>
          <w:color w:val="000000" w:themeColor="text1"/>
        </w:rPr>
        <w:t xml:space="preserve">Service Provider will use resources permanently assigned to the account to perform the activities described in this </w:t>
      </w:r>
      <w:r w:rsidRPr="00E807E2">
        <w:rPr>
          <w:b/>
          <w:color w:val="000000" w:themeColor="text1"/>
        </w:rPr>
        <w:t xml:space="preserve">clause </w:t>
      </w:r>
      <w:r w:rsidR="00432496" w:rsidRPr="00E807E2">
        <w:rPr>
          <w:b/>
          <w:color w:val="000000" w:themeColor="text1"/>
        </w:rPr>
        <w:fldChar w:fldCharType="begin"/>
      </w:r>
      <w:r w:rsidR="00432496" w:rsidRPr="00E807E2">
        <w:rPr>
          <w:b/>
          <w:color w:val="000000" w:themeColor="text1"/>
        </w:rPr>
        <w:instrText xml:space="preserve"> REF _Ref443577530 \r \h </w:instrText>
      </w:r>
      <w:r w:rsidR="00DB2273">
        <w:rPr>
          <w:b/>
          <w:color w:val="000000" w:themeColor="text1"/>
        </w:rPr>
        <w:instrText xml:space="preserve"> \* MERGEFORMAT</w:instrText>
      </w:r>
      <w:r w:rsidR="00DB2273" w:rsidRPr="00D500A4">
        <w:rPr>
          <w:b/>
          <w:color w:val="000000" w:themeColor="text1"/>
        </w:rPr>
        <w:instrText xml:space="preserve"> </w:instrText>
      </w:r>
      <w:r w:rsidR="00432496" w:rsidRPr="00E807E2">
        <w:rPr>
          <w:b/>
          <w:color w:val="000000" w:themeColor="text1"/>
        </w:rPr>
      </w:r>
      <w:r w:rsidR="00432496" w:rsidRPr="00E807E2">
        <w:rPr>
          <w:b/>
          <w:color w:val="000000" w:themeColor="text1"/>
        </w:rPr>
        <w:fldChar w:fldCharType="separate"/>
      </w:r>
      <w:r w:rsidR="006C7D4B">
        <w:rPr>
          <w:b/>
          <w:color w:val="000000" w:themeColor="text1"/>
        </w:rPr>
        <w:t>5.14</w:t>
      </w:r>
      <w:r w:rsidR="00432496" w:rsidRPr="00E807E2">
        <w:rPr>
          <w:b/>
          <w:color w:val="000000" w:themeColor="text1"/>
        </w:rPr>
        <w:fldChar w:fldCharType="end"/>
      </w:r>
      <w:r w:rsidR="005D6C74" w:rsidRPr="00E807E2">
        <w:rPr>
          <w:color w:val="000000" w:themeColor="text1"/>
        </w:rPr>
        <w:t xml:space="preserve"> </w:t>
      </w:r>
      <w:r w:rsidRPr="00E807E2">
        <w:rPr>
          <w:color w:val="000000" w:themeColor="text1"/>
        </w:rPr>
        <w:t>in respect of Server Supported Hardware SARS Sites specified by SARS, in the following circumstances, and subject to SARS’ giving reasonable notice:</w:t>
      </w:r>
      <w:bookmarkEnd w:id="2239"/>
    </w:p>
    <w:p w14:paraId="5ACAC3A7" w14:textId="77777777" w:rsidR="00E807E2" w:rsidRDefault="00BF0E42" w:rsidP="002463F5">
      <w:pPr>
        <w:pStyle w:val="level4"/>
        <w:tabs>
          <w:tab w:val="clear" w:pos="2410"/>
        </w:tabs>
        <w:ind w:left="1560" w:hanging="851"/>
        <w:rPr>
          <w:color w:val="000000" w:themeColor="text1"/>
        </w:rPr>
      </w:pPr>
      <w:r w:rsidRPr="00E807E2">
        <w:rPr>
          <w:color w:val="000000" w:themeColor="text1"/>
        </w:rPr>
        <w:t xml:space="preserve">disaster recovery testing support, (including any scheduled ‘all </w:t>
      </w:r>
      <w:proofErr w:type="gramStart"/>
      <w:r w:rsidRPr="00E807E2">
        <w:rPr>
          <w:color w:val="000000" w:themeColor="text1"/>
        </w:rPr>
        <w:t>hands on</w:t>
      </w:r>
      <w:proofErr w:type="gramEnd"/>
      <w:r w:rsidRPr="00E807E2">
        <w:rPr>
          <w:color w:val="000000" w:themeColor="text1"/>
        </w:rPr>
        <w:t xml:space="preserve"> deck’ events declared by SARS);</w:t>
      </w:r>
    </w:p>
    <w:p w14:paraId="0DCEE615" w14:textId="77777777" w:rsidR="00E807E2" w:rsidRDefault="00BF0E42" w:rsidP="002463F5">
      <w:pPr>
        <w:pStyle w:val="level4"/>
        <w:tabs>
          <w:tab w:val="clear" w:pos="2410"/>
        </w:tabs>
        <w:ind w:left="1560" w:hanging="851"/>
        <w:rPr>
          <w:color w:val="000000" w:themeColor="text1"/>
        </w:rPr>
      </w:pPr>
      <w:r w:rsidRPr="00E807E2">
        <w:rPr>
          <w:color w:val="000000" w:themeColor="text1"/>
        </w:rPr>
        <w:t>support before and following building ‘power-downs’ and ‘power-ups’;</w:t>
      </w:r>
    </w:p>
    <w:p w14:paraId="410ED729" w14:textId="05223EC6"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support as relates to an </w:t>
      </w:r>
      <w:r w:rsidR="00A860DF" w:rsidRPr="00E807E2">
        <w:rPr>
          <w:color w:val="000000" w:themeColor="text1"/>
        </w:rPr>
        <w:t>Extraordinary Event</w:t>
      </w:r>
      <w:r w:rsidRPr="00E807E2">
        <w:rPr>
          <w:color w:val="000000" w:themeColor="text1"/>
        </w:rPr>
        <w:t>;</w:t>
      </w:r>
    </w:p>
    <w:p w14:paraId="01320301" w14:textId="77777777" w:rsidR="00E807E2" w:rsidRDefault="00BF0E42" w:rsidP="002463F5">
      <w:pPr>
        <w:pStyle w:val="level4"/>
        <w:tabs>
          <w:tab w:val="clear" w:pos="2410"/>
        </w:tabs>
        <w:ind w:left="1560" w:hanging="851"/>
        <w:rPr>
          <w:color w:val="000000" w:themeColor="text1"/>
        </w:rPr>
      </w:pPr>
      <w:r w:rsidRPr="00E807E2">
        <w:rPr>
          <w:color w:val="000000" w:themeColor="text1"/>
        </w:rPr>
        <w:t xml:space="preserve">support in returning to the former functionality </w:t>
      </w:r>
      <w:r w:rsidR="00B712E7" w:rsidRPr="00E807E2">
        <w:rPr>
          <w:color w:val="000000" w:themeColor="text1"/>
        </w:rPr>
        <w:t>to</w:t>
      </w:r>
      <w:r w:rsidRPr="00E807E2">
        <w:rPr>
          <w:color w:val="000000" w:themeColor="text1"/>
        </w:rPr>
        <w:t xml:space="preserve"> affected Server Supported Hardware following an </w:t>
      </w:r>
      <w:r w:rsidR="00A860DF" w:rsidRPr="00E807E2">
        <w:rPr>
          <w:color w:val="000000" w:themeColor="text1"/>
        </w:rPr>
        <w:t xml:space="preserve">Extraordinary Event </w:t>
      </w:r>
      <w:r w:rsidRPr="00E807E2">
        <w:rPr>
          <w:color w:val="000000" w:themeColor="text1"/>
        </w:rPr>
        <w:t>or disaster affecting the Server Environment;</w:t>
      </w:r>
    </w:p>
    <w:p w14:paraId="3458FC27" w14:textId="50D7C875" w:rsidR="00BF0E42" w:rsidRPr="00E807E2" w:rsidRDefault="00BF0E42" w:rsidP="002463F5">
      <w:pPr>
        <w:pStyle w:val="level4"/>
        <w:tabs>
          <w:tab w:val="clear" w:pos="2410"/>
        </w:tabs>
        <w:ind w:left="1560" w:hanging="851"/>
        <w:rPr>
          <w:color w:val="000000" w:themeColor="text1"/>
        </w:rPr>
      </w:pPr>
      <w:r w:rsidRPr="00E807E2">
        <w:rPr>
          <w:color w:val="000000" w:themeColor="text1"/>
        </w:rPr>
        <w:t>Virus Incidents affecting the Server Environment; and</w:t>
      </w:r>
    </w:p>
    <w:p w14:paraId="54CE2F52"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Security Incidents affecting the Server Environment.</w:t>
      </w:r>
    </w:p>
    <w:p w14:paraId="04FA3DC0" w14:textId="77777777" w:rsidR="00BF0E42" w:rsidRPr="00E807E2" w:rsidRDefault="00BF0E42" w:rsidP="00C26A20">
      <w:pPr>
        <w:pStyle w:val="level3"/>
        <w:ind w:left="709" w:hanging="709"/>
        <w:rPr>
          <w:color w:val="000000" w:themeColor="text1"/>
        </w:rPr>
      </w:pPr>
      <w:r w:rsidRPr="00E807E2">
        <w:rPr>
          <w:color w:val="000000" w:themeColor="text1"/>
        </w:rPr>
        <w:t>In addition, Service Provider will provide Server Supported Hardware Enhanced Support for the following planned events upon SARS’ reasonable request:</w:t>
      </w:r>
    </w:p>
    <w:p w14:paraId="6B834268" w14:textId="77777777" w:rsidR="00E807E2" w:rsidRDefault="00BF0E42" w:rsidP="002463F5">
      <w:pPr>
        <w:pStyle w:val="level4"/>
        <w:tabs>
          <w:tab w:val="clear" w:pos="2410"/>
        </w:tabs>
        <w:ind w:left="1560" w:hanging="851"/>
        <w:rPr>
          <w:color w:val="000000" w:themeColor="text1"/>
        </w:rPr>
      </w:pPr>
      <w:r w:rsidRPr="00E807E2">
        <w:rPr>
          <w:color w:val="000000" w:themeColor="text1"/>
        </w:rPr>
        <w:t xml:space="preserve">the relocation of all or a large part of an </w:t>
      </w:r>
      <w:r w:rsidR="00A860DF" w:rsidRPr="00E807E2">
        <w:rPr>
          <w:color w:val="000000" w:themeColor="text1"/>
        </w:rPr>
        <w:t xml:space="preserve">operational unit </w:t>
      </w:r>
      <w:r w:rsidRPr="00E807E2">
        <w:rPr>
          <w:color w:val="000000" w:themeColor="text1"/>
        </w:rPr>
        <w:t>at a SARS Site to a new location;</w:t>
      </w:r>
    </w:p>
    <w:p w14:paraId="4BDE99E6" w14:textId="578D8710" w:rsidR="00BF0E42" w:rsidRPr="00E807E2" w:rsidRDefault="00BF0E42" w:rsidP="002463F5">
      <w:pPr>
        <w:pStyle w:val="level4"/>
        <w:tabs>
          <w:tab w:val="clear" w:pos="2410"/>
        </w:tabs>
        <w:ind w:left="1560" w:hanging="851"/>
        <w:rPr>
          <w:color w:val="000000" w:themeColor="text1"/>
        </w:rPr>
      </w:pPr>
      <w:r w:rsidRPr="00E807E2">
        <w:rPr>
          <w:color w:val="000000" w:themeColor="text1"/>
        </w:rPr>
        <w:t>other planned material changes to the Server Environment; or</w:t>
      </w:r>
    </w:p>
    <w:p w14:paraId="35C2D802"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other SARS business-related events requiring enhanced levels of readiness.</w:t>
      </w:r>
    </w:p>
    <w:p w14:paraId="0EE59B32" w14:textId="77777777" w:rsidR="00BF0E42" w:rsidRPr="00E807E2" w:rsidRDefault="00BF0E42" w:rsidP="00C26A20">
      <w:pPr>
        <w:pStyle w:val="level3"/>
        <w:ind w:left="709" w:hanging="709"/>
        <w:rPr>
          <w:color w:val="000000" w:themeColor="text1"/>
        </w:rPr>
      </w:pPr>
      <w:r w:rsidRPr="00E807E2">
        <w:rPr>
          <w:color w:val="000000" w:themeColor="text1"/>
        </w:rPr>
        <w:lastRenderedPageBreak/>
        <w:t>Server Supported Hardware Enhanced Support will involve:</w:t>
      </w:r>
    </w:p>
    <w:p w14:paraId="197F982C"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providing additional personnel to walk the floor and monitor the Server Environment </w:t>
      </w:r>
      <w:proofErr w:type="gramStart"/>
      <w:r w:rsidRPr="00E807E2">
        <w:rPr>
          <w:color w:val="000000" w:themeColor="text1"/>
        </w:rPr>
        <w:t>so as to</w:t>
      </w:r>
      <w:proofErr w:type="gramEnd"/>
      <w:r w:rsidRPr="00E807E2">
        <w:rPr>
          <w:color w:val="000000" w:themeColor="text1"/>
        </w:rPr>
        <w:t xml:space="preserve"> ascertain that the Server Environment is stable and to resolve Incidents that arise; and</w:t>
      </w:r>
    </w:p>
    <w:p w14:paraId="4EFD7CA4"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any other support reasonably requested by SARS.</w:t>
      </w:r>
    </w:p>
    <w:p w14:paraId="6DA3834E" w14:textId="77777777" w:rsidR="00BF0E42" w:rsidRPr="00E807E2" w:rsidRDefault="00BF0E42" w:rsidP="00C26A20">
      <w:pPr>
        <w:pStyle w:val="level3"/>
        <w:ind w:left="709" w:hanging="709"/>
        <w:rPr>
          <w:color w:val="000000" w:themeColor="text1"/>
        </w:rPr>
      </w:pPr>
      <w:r w:rsidRPr="00E807E2">
        <w:rPr>
          <w:color w:val="000000" w:themeColor="text1"/>
        </w:rPr>
        <w:t xml:space="preserve">Server Supported Hardware Enhanced Support will be provided for the </w:t>
      </w:r>
      <w:proofErr w:type="gramStart"/>
      <w:r w:rsidRPr="00E807E2">
        <w:rPr>
          <w:color w:val="000000" w:themeColor="text1"/>
        </w:rPr>
        <w:t>period of time</w:t>
      </w:r>
      <w:proofErr w:type="gramEnd"/>
      <w:r w:rsidRPr="00E807E2">
        <w:rPr>
          <w:color w:val="000000" w:themeColor="text1"/>
        </w:rPr>
        <w:t xml:space="preserve"> (and during the hours) reasonably determined by SARS on a case-by-case basis.</w:t>
      </w:r>
    </w:p>
    <w:p w14:paraId="34F13E79" w14:textId="77777777" w:rsidR="00BF0E42" w:rsidRPr="00E807E2" w:rsidRDefault="00BF0E42" w:rsidP="00C26A20">
      <w:pPr>
        <w:pStyle w:val="level3"/>
        <w:ind w:left="709" w:hanging="709"/>
        <w:rPr>
          <w:color w:val="000000" w:themeColor="text1"/>
        </w:rPr>
      </w:pPr>
      <w:r w:rsidRPr="00E807E2">
        <w:rPr>
          <w:color w:val="000000" w:themeColor="text1"/>
        </w:rPr>
        <w:t>Where additional resources are required for the provision of Server Supported Hardware Enhanced Support:</w:t>
      </w:r>
    </w:p>
    <w:p w14:paraId="25F67A9B"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senior representatives from both Parties will attempt to prioritise the demands made on existing personnel (including both dispatch and dedicated staff) to cover such situation; and</w:t>
      </w:r>
    </w:p>
    <w:p w14:paraId="7BCA4D31"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if the senior representatives from both Parties agree to reassign existing resources from other assignments to cover the Server Supported Hardware Enhanced Support, failure to meet the Service Levels for the Services being performed prior to such reassignment may be waived by SARS to the extent agreed in advance by the Parties until the Server Supported Hardware Enhanced Support is completed; or</w:t>
      </w:r>
    </w:p>
    <w:p w14:paraId="1B005C8B" w14:textId="77777777" w:rsidR="00BF0E42" w:rsidRPr="00E807E2" w:rsidRDefault="00BF0E42" w:rsidP="002463F5">
      <w:pPr>
        <w:pStyle w:val="level4"/>
        <w:tabs>
          <w:tab w:val="clear" w:pos="2410"/>
        </w:tabs>
        <w:ind w:left="1560" w:hanging="851"/>
        <w:rPr>
          <w:color w:val="000000" w:themeColor="text1"/>
        </w:rPr>
      </w:pPr>
      <w:r w:rsidRPr="00E807E2">
        <w:rPr>
          <w:color w:val="000000" w:themeColor="text1"/>
        </w:rPr>
        <w:t xml:space="preserve">the Parties may agree that </w:t>
      </w:r>
      <w:r w:rsidR="00BD3183" w:rsidRPr="00E807E2">
        <w:rPr>
          <w:color w:val="000000" w:themeColor="text1"/>
        </w:rPr>
        <w:t xml:space="preserve">the </w:t>
      </w:r>
      <w:r w:rsidRPr="00E807E2">
        <w:rPr>
          <w:color w:val="000000" w:themeColor="text1"/>
        </w:rPr>
        <w:t>Service Provider will be compensated for such additional resources on a Time and Materials Basis.</w:t>
      </w:r>
    </w:p>
    <w:p w14:paraId="77EB1131" w14:textId="77777777" w:rsidR="00BF0E42" w:rsidRPr="00E807E2" w:rsidRDefault="00BF0E42" w:rsidP="00BF0E42">
      <w:pPr>
        <w:widowControl w:val="0"/>
        <w:spacing w:before="240" w:after="120" w:line="276" w:lineRule="auto"/>
        <w:outlineLvl w:val="3"/>
        <w:rPr>
          <w:rFonts w:cs="Arial"/>
          <w:color w:val="000000" w:themeColor="text1"/>
          <w:sz w:val="20"/>
          <w:lang w:val="en-ZA"/>
        </w:rPr>
      </w:pPr>
    </w:p>
    <w:p w14:paraId="0FFF76B2" w14:textId="77777777" w:rsidR="00BF0E42" w:rsidRPr="00E807E2" w:rsidRDefault="00BF0E42" w:rsidP="00BF0E42">
      <w:pPr>
        <w:widowControl w:val="0"/>
        <w:spacing w:before="240" w:after="120" w:line="276" w:lineRule="auto"/>
        <w:ind w:left="709"/>
        <w:rPr>
          <w:rFonts w:cs="Arial"/>
          <w:color w:val="000000" w:themeColor="text1"/>
          <w:sz w:val="20"/>
          <w:lang w:val="en-ZA"/>
        </w:rPr>
        <w:sectPr w:rsidR="00BF0E42" w:rsidRPr="00E807E2" w:rsidSect="00E807E2">
          <w:footerReference w:type="default" r:id="rId76"/>
          <w:headerReference w:type="first" r:id="rId77"/>
          <w:footerReference w:type="first" r:id="rId78"/>
          <w:pgSz w:w="11907" w:h="16840" w:code="9"/>
          <w:pgMar w:top="1134" w:right="1134" w:bottom="1134" w:left="1134" w:header="720" w:footer="720" w:gutter="0"/>
          <w:cols w:space="720"/>
          <w:docGrid w:linePitch="360"/>
        </w:sectPr>
      </w:pPr>
    </w:p>
    <w:p w14:paraId="567941BC"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04DBB68C" w14:textId="77777777" w:rsidR="00BF0E42" w:rsidRPr="00E807E2" w:rsidRDefault="00BF0E42" w:rsidP="00BF0E42">
      <w:pPr>
        <w:pStyle w:val="DW-ScheduleHeading"/>
        <w:rPr>
          <w:color w:val="000000" w:themeColor="text1"/>
        </w:rPr>
      </w:pPr>
      <w:bookmarkStart w:id="2240" w:name="_Toc148475629"/>
      <w:r w:rsidRPr="00E807E2">
        <w:rPr>
          <w:color w:val="000000" w:themeColor="text1"/>
        </w:rPr>
        <w:t>Appendix B-S-1: Server Support Services Transition Plan</w:t>
      </w:r>
      <w:bookmarkEnd w:id="2240"/>
    </w:p>
    <w:p w14:paraId="7BF6C5E3" w14:textId="77777777" w:rsidR="00BF0E42" w:rsidRPr="00E807E2" w:rsidRDefault="00BF0E42" w:rsidP="00623786">
      <w:pPr>
        <w:widowControl w:val="0"/>
        <w:autoSpaceDE w:val="0"/>
        <w:autoSpaceDN w:val="0"/>
        <w:adjustRightInd w:val="0"/>
        <w:rPr>
          <w:rFonts w:cs="Arial"/>
          <w:color w:val="000000" w:themeColor="text1"/>
        </w:rPr>
      </w:pPr>
    </w:p>
    <w:p w14:paraId="45129C09"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75F8E7CC"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68E177D7"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Bidder’s transition plan as submitted in the Bidder’s proposal]</w:t>
      </w:r>
    </w:p>
    <w:p w14:paraId="7A74E35C" w14:textId="77777777" w:rsidR="002525B5" w:rsidRPr="00E807E2" w:rsidRDefault="002525B5" w:rsidP="00623786">
      <w:pPr>
        <w:widowControl w:val="0"/>
        <w:autoSpaceDE w:val="0"/>
        <w:autoSpaceDN w:val="0"/>
        <w:adjustRightInd w:val="0"/>
        <w:rPr>
          <w:rFonts w:cs="Arial"/>
          <w:color w:val="000000" w:themeColor="text1"/>
          <w:sz w:val="24"/>
          <w:szCs w:val="22"/>
          <w:lang w:val="en-ZA"/>
        </w:rPr>
      </w:pPr>
    </w:p>
    <w:p w14:paraId="28E769E5" w14:textId="77777777" w:rsidR="002525B5" w:rsidRPr="00E807E2" w:rsidRDefault="002525B5" w:rsidP="00623786">
      <w:pPr>
        <w:widowControl w:val="0"/>
        <w:autoSpaceDE w:val="0"/>
        <w:autoSpaceDN w:val="0"/>
        <w:adjustRightInd w:val="0"/>
        <w:rPr>
          <w:rFonts w:cs="Arial"/>
          <w:color w:val="000000" w:themeColor="text1"/>
          <w:sz w:val="24"/>
          <w:szCs w:val="22"/>
          <w:lang w:val="en-ZA"/>
        </w:rPr>
      </w:pPr>
    </w:p>
    <w:p w14:paraId="57A227D1" w14:textId="77777777" w:rsidR="002525B5" w:rsidRPr="00E807E2" w:rsidRDefault="002525B5" w:rsidP="00BF0E42">
      <w:pPr>
        <w:spacing w:before="240" w:line="276" w:lineRule="auto"/>
        <w:ind w:left="709"/>
        <w:jc w:val="center"/>
        <w:rPr>
          <w:rFonts w:cs="Arial"/>
          <w:b/>
          <w:color w:val="000000" w:themeColor="text1"/>
          <w:sz w:val="20"/>
          <w:lang w:val="en-ZA"/>
        </w:rPr>
      </w:pPr>
    </w:p>
    <w:p w14:paraId="2CBF6154" w14:textId="77777777" w:rsidR="00BF0E42" w:rsidRPr="00E807E2" w:rsidRDefault="00BF0E42" w:rsidP="00BF0E42">
      <w:pPr>
        <w:widowControl w:val="0"/>
        <w:spacing w:before="240" w:after="120" w:line="276" w:lineRule="auto"/>
        <w:ind w:left="709"/>
        <w:rPr>
          <w:rFonts w:cs="Arial"/>
          <w:color w:val="000000" w:themeColor="text1"/>
          <w:sz w:val="20"/>
          <w:lang w:val="en-ZA"/>
        </w:rPr>
        <w:sectPr w:rsidR="00BF0E42" w:rsidRPr="00E807E2" w:rsidSect="00E807E2">
          <w:footerReference w:type="default" r:id="rId79"/>
          <w:headerReference w:type="first" r:id="rId80"/>
          <w:footerReference w:type="first" r:id="rId81"/>
          <w:pgSz w:w="11907" w:h="16840" w:code="9"/>
          <w:pgMar w:top="1134" w:right="1134" w:bottom="1134" w:left="1134" w:header="720" w:footer="720" w:gutter="0"/>
          <w:cols w:space="720"/>
          <w:docGrid w:linePitch="360"/>
        </w:sectPr>
      </w:pPr>
    </w:p>
    <w:p w14:paraId="45058E69"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01352325" w14:textId="77777777" w:rsidR="00BF0E42" w:rsidRPr="00E807E2" w:rsidRDefault="00BF0E42" w:rsidP="00BF0E42">
      <w:pPr>
        <w:pStyle w:val="DW-ScheduleHeading"/>
        <w:rPr>
          <w:color w:val="000000" w:themeColor="text1"/>
        </w:rPr>
      </w:pPr>
      <w:bookmarkStart w:id="2241" w:name="_Toc148475630"/>
      <w:r w:rsidRPr="00E807E2">
        <w:rPr>
          <w:color w:val="000000" w:themeColor="text1"/>
        </w:rPr>
        <w:t>Appendix B-S-2: Server Support Services Dependencies</w:t>
      </w:r>
      <w:bookmarkEnd w:id="2241"/>
    </w:p>
    <w:p w14:paraId="729C52A2" w14:textId="77777777" w:rsidR="00BF0E42" w:rsidRPr="00E807E2" w:rsidRDefault="00BF0E42" w:rsidP="00840172">
      <w:pPr>
        <w:widowControl w:val="0"/>
        <w:autoSpaceDE w:val="0"/>
        <w:autoSpaceDN w:val="0"/>
        <w:adjustRightInd w:val="0"/>
        <w:rPr>
          <w:rFonts w:cs="Arial"/>
          <w:color w:val="000000" w:themeColor="text1"/>
          <w:sz w:val="24"/>
          <w:szCs w:val="22"/>
          <w:lang w:val="en-ZA"/>
        </w:rPr>
      </w:pPr>
    </w:p>
    <w:p w14:paraId="721B0B35" w14:textId="77777777" w:rsidR="00BF0E42" w:rsidRPr="00E807E2" w:rsidRDefault="00BF0E42" w:rsidP="00840172">
      <w:pPr>
        <w:widowControl w:val="0"/>
        <w:autoSpaceDE w:val="0"/>
        <w:autoSpaceDN w:val="0"/>
        <w:adjustRightInd w:val="0"/>
        <w:rPr>
          <w:rFonts w:cs="Arial"/>
          <w:color w:val="000000" w:themeColor="text1"/>
          <w:sz w:val="24"/>
          <w:szCs w:val="22"/>
          <w:lang w:val="en-ZA"/>
        </w:rPr>
      </w:pPr>
    </w:p>
    <w:p w14:paraId="1289E1EC" w14:textId="49AFBE00" w:rsidR="00BF0E42" w:rsidRPr="00E807E2" w:rsidRDefault="00BF0E42" w:rsidP="00635868">
      <w:pPr>
        <w:spacing w:before="240"/>
        <w:jc w:val="center"/>
        <w:rPr>
          <w:rFonts w:cs="Arial"/>
          <w:b/>
          <w:color w:val="000000" w:themeColor="text1"/>
          <w:sz w:val="20"/>
          <w:lang w:val="en-ZA"/>
        </w:rPr>
      </w:pPr>
      <w:r w:rsidRPr="00E807E2">
        <w:rPr>
          <w:rFonts w:cs="Arial"/>
          <w:b/>
          <w:color w:val="000000" w:themeColor="text1"/>
          <w:sz w:val="20"/>
          <w:lang w:val="en-ZA"/>
        </w:rPr>
        <w:t xml:space="preserve">[Note to Bidder: SARS is seeking an </w:t>
      </w:r>
      <w:proofErr w:type="gramStart"/>
      <w:r w:rsidRPr="00E807E2">
        <w:rPr>
          <w:rFonts w:cs="Arial"/>
          <w:b/>
          <w:color w:val="000000" w:themeColor="text1"/>
          <w:sz w:val="20"/>
          <w:lang w:val="en-ZA"/>
        </w:rPr>
        <w:t>end to end</w:t>
      </w:r>
      <w:proofErr w:type="gramEnd"/>
      <w:r w:rsidRPr="00E807E2">
        <w:rPr>
          <w:rFonts w:cs="Arial"/>
          <w:b/>
          <w:color w:val="000000" w:themeColor="text1"/>
          <w:sz w:val="20"/>
          <w:lang w:val="en-ZA"/>
        </w:rPr>
        <w:t xml:space="preserve"> solution and disfavours solutions which shift responsibilities back to SARS. </w:t>
      </w:r>
      <w:proofErr w:type="gramStart"/>
      <w:r w:rsidRPr="00E807E2">
        <w:rPr>
          <w:rFonts w:cs="Arial"/>
          <w:b/>
          <w:color w:val="000000" w:themeColor="text1"/>
          <w:sz w:val="20"/>
          <w:lang w:val="en-ZA"/>
        </w:rPr>
        <w:t>With this in mind, please</w:t>
      </w:r>
      <w:proofErr w:type="gramEnd"/>
      <w:r w:rsidRPr="00E807E2">
        <w:rPr>
          <w:rFonts w:cs="Arial"/>
          <w:b/>
          <w:color w:val="000000" w:themeColor="text1"/>
          <w:sz w:val="20"/>
          <w:lang w:val="en-ZA"/>
        </w:rPr>
        <w:t xml:space="preserve"> identify any dependencies on which the charges or any of the Bidder’s Proposal responsibilities may depend</w:t>
      </w:r>
      <w:r w:rsidR="00635868">
        <w:rPr>
          <w:rFonts w:cs="Arial"/>
          <w:b/>
          <w:color w:val="000000" w:themeColor="text1"/>
          <w:sz w:val="20"/>
          <w:lang w:val="en-ZA"/>
        </w:rPr>
        <w:t>.</w:t>
      </w:r>
    </w:p>
    <w:p w14:paraId="4EACE357" w14:textId="7618E921" w:rsidR="00BF0E42" w:rsidRPr="00E807E2" w:rsidRDefault="00BF0E42" w:rsidP="00635868">
      <w:pPr>
        <w:spacing w:before="240"/>
        <w:jc w:val="center"/>
        <w:rPr>
          <w:rFonts w:cs="Arial"/>
          <w:b/>
          <w:color w:val="000000" w:themeColor="text1"/>
          <w:sz w:val="20"/>
          <w:lang w:val="en-ZA"/>
        </w:rPr>
      </w:pPr>
      <w:r w:rsidRPr="00E807E2">
        <w:rPr>
          <w:rFonts w:cs="Arial"/>
          <w:b/>
          <w:color w:val="000000" w:themeColor="text1"/>
          <w:sz w:val="20"/>
          <w:lang w:val="en-ZA"/>
        </w:rPr>
        <w:t>The Bidder must identify these dependencies in the contract mark-ups and those of a technical nature in the technical templates. The final contract will contain the dependencies as populated from the Bidder’s response</w:t>
      </w:r>
      <w:r w:rsidR="00635868">
        <w:rPr>
          <w:rFonts w:cs="Arial"/>
          <w:b/>
          <w:color w:val="000000" w:themeColor="text1"/>
          <w:sz w:val="20"/>
          <w:lang w:val="en-ZA"/>
        </w:rPr>
        <w:t>.</w:t>
      </w:r>
      <w:r w:rsidRPr="00E807E2">
        <w:rPr>
          <w:rFonts w:cs="Arial"/>
          <w:b/>
          <w:color w:val="000000" w:themeColor="text1"/>
          <w:sz w:val="20"/>
          <w:lang w:val="en-ZA"/>
        </w:rPr>
        <w:t>]</w:t>
      </w:r>
    </w:p>
    <w:p w14:paraId="599A5AD1" w14:textId="7B8B4DE9" w:rsidR="00BF0E42" w:rsidRPr="00E807E2" w:rsidRDefault="00BF0E42" w:rsidP="00623786">
      <w:pPr>
        <w:widowControl w:val="0"/>
        <w:autoSpaceDE w:val="0"/>
        <w:autoSpaceDN w:val="0"/>
        <w:adjustRightInd w:val="0"/>
        <w:rPr>
          <w:rFonts w:cs="Arial"/>
          <w:color w:val="000000" w:themeColor="text1"/>
          <w:sz w:val="20"/>
          <w:lang w:val="en-ZA"/>
        </w:rPr>
      </w:pPr>
    </w:p>
    <w:p w14:paraId="5FC19C6B" w14:textId="77777777" w:rsidR="00B4483B" w:rsidRPr="00E807E2" w:rsidRDefault="00B4483B" w:rsidP="00623786">
      <w:pPr>
        <w:widowControl w:val="0"/>
        <w:autoSpaceDE w:val="0"/>
        <w:autoSpaceDN w:val="0"/>
        <w:adjustRightInd w:val="0"/>
        <w:rPr>
          <w:rFonts w:cs="Arial"/>
          <w:color w:val="000000" w:themeColor="text1"/>
          <w:sz w:val="20"/>
          <w:lang w:val="en-ZA"/>
        </w:rPr>
      </w:pPr>
    </w:p>
    <w:p w14:paraId="590D2F39" w14:textId="77777777" w:rsidR="00B4483B" w:rsidRPr="00E807E2" w:rsidRDefault="00B4483B" w:rsidP="00623786">
      <w:pPr>
        <w:widowControl w:val="0"/>
        <w:autoSpaceDE w:val="0"/>
        <w:autoSpaceDN w:val="0"/>
        <w:adjustRightInd w:val="0"/>
        <w:rPr>
          <w:rFonts w:cs="Arial"/>
          <w:color w:val="000000" w:themeColor="text1"/>
          <w:sz w:val="20"/>
          <w:lang w:val="en-ZA"/>
        </w:rPr>
      </w:pPr>
    </w:p>
    <w:p w14:paraId="37AC3E24" w14:textId="77777777" w:rsidR="00B4483B" w:rsidRPr="00E807E2" w:rsidRDefault="00B4483B" w:rsidP="00623786">
      <w:pPr>
        <w:widowControl w:val="0"/>
        <w:autoSpaceDE w:val="0"/>
        <w:autoSpaceDN w:val="0"/>
        <w:adjustRightInd w:val="0"/>
        <w:rPr>
          <w:rFonts w:cs="Arial"/>
          <w:color w:val="000000" w:themeColor="text1"/>
          <w:sz w:val="20"/>
          <w:lang w:val="en-ZA"/>
        </w:rPr>
      </w:pPr>
    </w:p>
    <w:p w14:paraId="2B273D58" w14:textId="77777777" w:rsidR="00B4483B" w:rsidRPr="00E807E2" w:rsidRDefault="00B4483B" w:rsidP="00BF0E42">
      <w:pPr>
        <w:spacing w:before="240" w:line="276" w:lineRule="auto"/>
        <w:ind w:left="709"/>
        <w:jc w:val="center"/>
        <w:rPr>
          <w:rFonts w:cs="Arial"/>
          <w:b/>
          <w:color w:val="000000" w:themeColor="text1"/>
          <w:sz w:val="20"/>
          <w:lang w:val="en-ZA"/>
        </w:rPr>
      </w:pPr>
    </w:p>
    <w:p w14:paraId="119AF871" w14:textId="77777777" w:rsidR="00BF0E42" w:rsidRPr="00E807E2" w:rsidRDefault="00BF0E42" w:rsidP="00BF0E42">
      <w:pPr>
        <w:widowControl w:val="0"/>
        <w:spacing w:before="240" w:after="120" w:line="276" w:lineRule="auto"/>
        <w:ind w:left="709"/>
        <w:rPr>
          <w:rFonts w:cs="Arial"/>
          <w:color w:val="000000" w:themeColor="text1"/>
          <w:sz w:val="20"/>
          <w:lang w:val="en-ZA"/>
        </w:rPr>
        <w:sectPr w:rsidR="00BF0E42" w:rsidRPr="00E807E2" w:rsidSect="00E807E2">
          <w:footerReference w:type="default" r:id="rId82"/>
          <w:headerReference w:type="first" r:id="rId83"/>
          <w:footerReference w:type="first" r:id="rId84"/>
          <w:pgSz w:w="11907" w:h="16840" w:code="9"/>
          <w:pgMar w:top="1134" w:right="1134" w:bottom="1134" w:left="1134" w:header="720" w:footer="720" w:gutter="0"/>
          <w:cols w:space="720"/>
          <w:docGrid w:linePitch="360"/>
        </w:sectPr>
      </w:pPr>
    </w:p>
    <w:p w14:paraId="0139CBD7"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214DA0D8" w14:textId="77777777" w:rsidR="00BF0E42" w:rsidRPr="00E807E2" w:rsidRDefault="00BF0E42" w:rsidP="00BF0E42">
      <w:pPr>
        <w:pStyle w:val="DW-ScheduleHeading"/>
        <w:rPr>
          <w:color w:val="000000" w:themeColor="text1"/>
        </w:rPr>
      </w:pPr>
      <w:bookmarkStart w:id="2242" w:name="_Toc148475631"/>
      <w:r w:rsidRPr="00E807E2">
        <w:rPr>
          <w:color w:val="000000" w:themeColor="text1"/>
        </w:rPr>
        <w:t>Appendix B-S-3: Server Support Services Reports</w:t>
      </w:r>
      <w:bookmarkEnd w:id="2242"/>
    </w:p>
    <w:p w14:paraId="3A20389D" w14:textId="77777777" w:rsidR="00BF0E42" w:rsidRPr="00E807E2" w:rsidRDefault="00BF0E42" w:rsidP="00623786">
      <w:pPr>
        <w:widowControl w:val="0"/>
        <w:autoSpaceDE w:val="0"/>
        <w:autoSpaceDN w:val="0"/>
        <w:adjustRightInd w:val="0"/>
        <w:rPr>
          <w:rFonts w:cs="Arial"/>
          <w:color w:val="000000" w:themeColor="text1"/>
          <w:sz w:val="20"/>
          <w:lang w:val="en-ZA"/>
        </w:rPr>
      </w:pPr>
    </w:p>
    <w:p w14:paraId="0128C295"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13BD7A57"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670B1586"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report specification as submitted in the Bidder’s proposal]</w:t>
      </w:r>
    </w:p>
    <w:p w14:paraId="2B7DCF1B" w14:textId="77777777" w:rsidR="00BF0E42" w:rsidRPr="00E807E2" w:rsidRDefault="00BF0E42" w:rsidP="00623786">
      <w:pPr>
        <w:widowControl w:val="0"/>
        <w:autoSpaceDE w:val="0"/>
        <w:autoSpaceDN w:val="0"/>
        <w:adjustRightInd w:val="0"/>
        <w:rPr>
          <w:rFonts w:cs="Arial"/>
          <w:color w:val="000000" w:themeColor="text1"/>
          <w:sz w:val="20"/>
          <w:lang w:val="en-ZA"/>
        </w:rPr>
      </w:pPr>
    </w:p>
    <w:p w14:paraId="54DAEAD6" w14:textId="77777777" w:rsidR="00B4483B" w:rsidRPr="00E807E2" w:rsidRDefault="00B4483B" w:rsidP="00623786">
      <w:pPr>
        <w:widowControl w:val="0"/>
        <w:autoSpaceDE w:val="0"/>
        <w:autoSpaceDN w:val="0"/>
        <w:adjustRightInd w:val="0"/>
        <w:rPr>
          <w:rFonts w:cs="Arial"/>
          <w:color w:val="000000" w:themeColor="text1"/>
          <w:sz w:val="20"/>
          <w:lang w:val="en-ZA"/>
        </w:rPr>
      </w:pPr>
    </w:p>
    <w:p w14:paraId="450C7B79" w14:textId="77777777" w:rsidR="00B4483B" w:rsidRPr="00E807E2" w:rsidRDefault="00B4483B" w:rsidP="00623786">
      <w:pPr>
        <w:widowControl w:val="0"/>
        <w:autoSpaceDE w:val="0"/>
        <w:autoSpaceDN w:val="0"/>
        <w:adjustRightInd w:val="0"/>
        <w:rPr>
          <w:rFonts w:cs="Arial"/>
          <w:color w:val="000000" w:themeColor="text1"/>
          <w:sz w:val="20"/>
          <w:lang w:val="en-ZA"/>
        </w:rPr>
      </w:pPr>
    </w:p>
    <w:p w14:paraId="1A94AECB" w14:textId="77777777" w:rsidR="00B4483B" w:rsidRPr="00E807E2" w:rsidRDefault="00B4483B" w:rsidP="00623786">
      <w:pPr>
        <w:widowControl w:val="0"/>
        <w:autoSpaceDE w:val="0"/>
        <w:autoSpaceDN w:val="0"/>
        <w:adjustRightInd w:val="0"/>
        <w:rPr>
          <w:rFonts w:cs="Arial"/>
          <w:color w:val="000000" w:themeColor="text1"/>
          <w:sz w:val="20"/>
          <w:lang w:val="en-ZA"/>
        </w:rPr>
      </w:pPr>
    </w:p>
    <w:p w14:paraId="0719B5A8" w14:textId="77777777" w:rsidR="00B4483B" w:rsidRPr="00E807E2" w:rsidRDefault="00B4483B" w:rsidP="00BF0E42">
      <w:pPr>
        <w:widowControl w:val="0"/>
        <w:spacing w:before="240" w:after="120" w:line="276" w:lineRule="auto"/>
        <w:ind w:left="709"/>
        <w:rPr>
          <w:rFonts w:cs="Arial"/>
          <w:color w:val="000000" w:themeColor="text1"/>
          <w:sz w:val="20"/>
          <w:lang w:val="en-ZA"/>
        </w:rPr>
      </w:pPr>
    </w:p>
    <w:p w14:paraId="2F45AAAE" w14:textId="77777777" w:rsidR="00B4483B" w:rsidRPr="00E807E2" w:rsidRDefault="00B4483B" w:rsidP="00BF0E42">
      <w:pPr>
        <w:widowControl w:val="0"/>
        <w:spacing w:before="240" w:after="120" w:line="276" w:lineRule="auto"/>
        <w:ind w:left="709"/>
        <w:rPr>
          <w:rFonts w:cs="Arial"/>
          <w:color w:val="000000" w:themeColor="text1"/>
          <w:sz w:val="20"/>
          <w:lang w:val="en-ZA"/>
        </w:rPr>
        <w:sectPr w:rsidR="00B4483B" w:rsidRPr="00E807E2" w:rsidSect="00E807E2">
          <w:footerReference w:type="default" r:id="rId85"/>
          <w:headerReference w:type="first" r:id="rId86"/>
          <w:footerReference w:type="first" r:id="rId87"/>
          <w:pgSz w:w="11907" w:h="16840" w:code="9"/>
          <w:pgMar w:top="1134" w:right="1134" w:bottom="1134" w:left="1134" w:header="720" w:footer="720" w:gutter="0"/>
          <w:cols w:space="720"/>
          <w:docGrid w:linePitch="360"/>
        </w:sectPr>
      </w:pPr>
    </w:p>
    <w:p w14:paraId="30D0E773" w14:textId="77777777" w:rsidR="00E807E2" w:rsidRDefault="00BF0E42" w:rsidP="00BF0E42">
      <w:pPr>
        <w:pStyle w:val="DW-ScheduleHeading"/>
        <w:rPr>
          <w:color w:val="000000" w:themeColor="text1"/>
        </w:rPr>
      </w:pPr>
      <w:bookmarkStart w:id="2243" w:name="_Toc148475632"/>
      <w:r w:rsidRPr="00E807E2">
        <w:rPr>
          <w:color w:val="000000" w:themeColor="text1"/>
        </w:rPr>
        <w:lastRenderedPageBreak/>
        <w:t xml:space="preserve">Appendix B-S-4: Server Support Services </w:t>
      </w:r>
      <w:r w:rsidR="00944D01" w:rsidRPr="00E807E2">
        <w:rPr>
          <w:color w:val="000000" w:themeColor="text1"/>
        </w:rPr>
        <w:t>Contract obligations tracker</w:t>
      </w:r>
      <w:bookmarkEnd w:id="2243"/>
    </w:p>
    <w:p w14:paraId="2255EEBB" w14:textId="72EAB28E" w:rsidR="00BF0E42" w:rsidRPr="00E807E2" w:rsidRDefault="00BF0E42" w:rsidP="00623786">
      <w:pPr>
        <w:widowControl w:val="0"/>
        <w:autoSpaceDE w:val="0"/>
        <w:autoSpaceDN w:val="0"/>
        <w:adjustRightInd w:val="0"/>
        <w:rPr>
          <w:rFonts w:cs="Arial"/>
          <w:color w:val="000000" w:themeColor="text1"/>
          <w:sz w:val="20"/>
          <w:lang w:val="en-ZA"/>
        </w:rPr>
      </w:pPr>
    </w:p>
    <w:p w14:paraId="55B44DC1"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0117CC72"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090AD10A"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Service Provider and SARS personnel contact details]</w:t>
      </w:r>
    </w:p>
    <w:p w14:paraId="1A72E970" w14:textId="77777777" w:rsidR="00BF0E42" w:rsidRPr="00E807E2" w:rsidRDefault="00BF0E42" w:rsidP="00623786">
      <w:pPr>
        <w:widowControl w:val="0"/>
        <w:autoSpaceDE w:val="0"/>
        <w:autoSpaceDN w:val="0"/>
        <w:adjustRightInd w:val="0"/>
        <w:rPr>
          <w:rFonts w:cs="Arial"/>
          <w:color w:val="000000" w:themeColor="text1"/>
          <w:sz w:val="20"/>
          <w:lang w:val="en-ZA"/>
        </w:rPr>
      </w:pPr>
    </w:p>
    <w:p w14:paraId="0FF9CD9A" w14:textId="77777777" w:rsidR="00B4483B" w:rsidRPr="00E807E2" w:rsidRDefault="00B4483B" w:rsidP="00623786">
      <w:pPr>
        <w:widowControl w:val="0"/>
        <w:autoSpaceDE w:val="0"/>
        <w:autoSpaceDN w:val="0"/>
        <w:adjustRightInd w:val="0"/>
        <w:rPr>
          <w:rFonts w:cs="Arial"/>
          <w:color w:val="000000" w:themeColor="text1"/>
          <w:sz w:val="20"/>
          <w:lang w:val="en-ZA"/>
        </w:rPr>
      </w:pPr>
    </w:p>
    <w:p w14:paraId="6F8BD1DC" w14:textId="77777777" w:rsidR="00B4483B" w:rsidRPr="00E807E2" w:rsidRDefault="00B4483B" w:rsidP="00BF0E42">
      <w:pPr>
        <w:widowControl w:val="0"/>
        <w:spacing w:before="240" w:after="120" w:line="276" w:lineRule="auto"/>
        <w:ind w:left="709"/>
        <w:rPr>
          <w:rFonts w:cs="Arial"/>
          <w:color w:val="000000" w:themeColor="text1"/>
          <w:sz w:val="20"/>
          <w:lang w:val="en-ZA"/>
        </w:rPr>
      </w:pPr>
    </w:p>
    <w:p w14:paraId="7F0212C5" w14:textId="3F3906C1" w:rsidR="00B4483B" w:rsidRPr="00E807E2" w:rsidRDefault="00B4483B" w:rsidP="00BF0E42">
      <w:pPr>
        <w:widowControl w:val="0"/>
        <w:spacing w:before="240" w:after="120" w:line="276" w:lineRule="auto"/>
        <w:ind w:left="709"/>
        <w:rPr>
          <w:rFonts w:cs="Arial"/>
          <w:color w:val="000000" w:themeColor="text1"/>
          <w:sz w:val="20"/>
          <w:lang w:val="en-ZA"/>
        </w:rPr>
        <w:sectPr w:rsidR="00B4483B" w:rsidRPr="00E807E2" w:rsidSect="00E807E2">
          <w:footerReference w:type="default" r:id="rId88"/>
          <w:headerReference w:type="first" r:id="rId89"/>
          <w:footerReference w:type="first" r:id="rId90"/>
          <w:pgSz w:w="11907" w:h="16840" w:code="9"/>
          <w:pgMar w:top="1134" w:right="1134" w:bottom="1134" w:left="1134" w:header="720" w:footer="720" w:gutter="0"/>
          <w:cols w:space="720"/>
          <w:docGrid w:linePitch="360"/>
        </w:sectPr>
      </w:pPr>
    </w:p>
    <w:p w14:paraId="0D97065E" w14:textId="77777777" w:rsidR="00BF0E42" w:rsidRPr="00E807E2" w:rsidRDefault="00BF0E42" w:rsidP="00BF0E42">
      <w:pPr>
        <w:pStyle w:val="DW-ScheduleHeading"/>
        <w:rPr>
          <w:color w:val="000000" w:themeColor="text1"/>
        </w:rPr>
      </w:pPr>
      <w:bookmarkStart w:id="2244" w:name="_Toc148475633"/>
      <w:r w:rsidRPr="00E807E2">
        <w:rPr>
          <w:color w:val="000000" w:themeColor="text1"/>
        </w:rPr>
        <w:lastRenderedPageBreak/>
        <w:t>Appendix B-S-5: Server Support Services Third Party Service Contracts</w:t>
      </w:r>
      <w:bookmarkEnd w:id="2244"/>
    </w:p>
    <w:p w14:paraId="75DC0A81" w14:textId="77777777" w:rsidR="00BF0E42" w:rsidRPr="00E807E2" w:rsidRDefault="00BF0E42" w:rsidP="00623786">
      <w:pPr>
        <w:widowControl w:val="0"/>
        <w:autoSpaceDE w:val="0"/>
        <w:autoSpaceDN w:val="0"/>
        <w:adjustRightInd w:val="0"/>
        <w:rPr>
          <w:rFonts w:cs="Arial"/>
          <w:color w:val="000000" w:themeColor="text1"/>
          <w:sz w:val="20"/>
          <w:lang w:val="en-ZA"/>
        </w:rPr>
      </w:pPr>
    </w:p>
    <w:p w14:paraId="158BE636"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330B5619"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54F2C490"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w:t>
      </w:r>
    </w:p>
    <w:p w14:paraId="2B4133A0" w14:textId="77777777" w:rsidR="00BF0E42" w:rsidRPr="00E807E2" w:rsidRDefault="00BF0E42" w:rsidP="00623786">
      <w:pPr>
        <w:widowControl w:val="0"/>
        <w:autoSpaceDE w:val="0"/>
        <w:autoSpaceDN w:val="0"/>
        <w:adjustRightInd w:val="0"/>
        <w:rPr>
          <w:rFonts w:cs="Arial"/>
          <w:color w:val="000000" w:themeColor="text1"/>
          <w:sz w:val="20"/>
          <w:lang w:val="en-ZA"/>
        </w:rPr>
      </w:pPr>
    </w:p>
    <w:p w14:paraId="2C356BD8" w14:textId="77777777" w:rsidR="00874C1B" w:rsidRPr="00E807E2" w:rsidRDefault="00874C1B" w:rsidP="00623786">
      <w:pPr>
        <w:widowControl w:val="0"/>
        <w:autoSpaceDE w:val="0"/>
        <w:autoSpaceDN w:val="0"/>
        <w:adjustRightInd w:val="0"/>
        <w:rPr>
          <w:rFonts w:cs="Arial"/>
          <w:color w:val="000000" w:themeColor="text1"/>
          <w:sz w:val="20"/>
          <w:lang w:val="en-ZA"/>
        </w:rPr>
      </w:pPr>
    </w:p>
    <w:p w14:paraId="211BD28E" w14:textId="77777777" w:rsidR="00874C1B" w:rsidRPr="00E807E2" w:rsidRDefault="00874C1B" w:rsidP="00623786">
      <w:pPr>
        <w:widowControl w:val="0"/>
        <w:autoSpaceDE w:val="0"/>
        <w:autoSpaceDN w:val="0"/>
        <w:adjustRightInd w:val="0"/>
        <w:rPr>
          <w:rFonts w:cs="Arial"/>
          <w:color w:val="000000" w:themeColor="text1"/>
          <w:sz w:val="20"/>
          <w:lang w:val="en-ZA"/>
        </w:rPr>
      </w:pPr>
    </w:p>
    <w:p w14:paraId="0B0B97CF" w14:textId="77777777" w:rsidR="00874C1B" w:rsidRPr="00E807E2" w:rsidRDefault="00874C1B" w:rsidP="00BF0E42">
      <w:pPr>
        <w:widowControl w:val="0"/>
        <w:spacing w:before="240" w:after="120" w:line="276" w:lineRule="auto"/>
        <w:ind w:left="709"/>
        <w:rPr>
          <w:rFonts w:cs="Arial"/>
          <w:color w:val="000000" w:themeColor="text1"/>
          <w:sz w:val="20"/>
          <w:lang w:val="en-ZA"/>
        </w:rPr>
      </w:pPr>
    </w:p>
    <w:p w14:paraId="006BAD18" w14:textId="77777777" w:rsidR="00874C1B" w:rsidRPr="00E807E2" w:rsidRDefault="00874C1B" w:rsidP="00BF0E42">
      <w:pPr>
        <w:widowControl w:val="0"/>
        <w:spacing w:before="240" w:after="120" w:line="276" w:lineRule="auto"/>
        <w:ind w:left="709"/>
        <w:rPr>
          <w:rFonts w:cs="Arial"/>
          <w:color w:val="000000" w:themeColor="text1"/>
          <w:sz w:val="20"/>
          <w:lang w:val="en-ZA"/>
        </w:rPr>
        <w:sectPr w:rsidR="00874C1B" w:rsidRPr="00E807E2" w:rsidSect="00E807E2">
          <w:footerReference w:type="default" r:id="rId91"/>
          <w:headerReference w:type="first" r:id="rId92"/>
          <w:footerReference w:type="first" r:id="rId93"/>
          <w:pgSz w:w="11907" w:h="16840" w:code="9"/>
          <w:pgMar w:top="1134" w:right="1134" w:bottom="1134" w:left="1134" w:header="720" w:footer="720" w:gutter="0"/>
          <w:cols w:space="720"/>
          <w:docGrid w:linePitch="360"/>
        </w:sectPr>
      </w:pPr>
    </w:p>
    <w:p w14:paraId="3DDC30F5" w14:textId="77777777" w:rsidR="00BF0E42" w:rsidRPr="00E807E2" w:rsidRDefault="00BF0E42" w:rsidP="00BF0E42">
      <w:pPr>
        <w:pStyle w:val="DW-ScheduleHeading"/>
        <w:rPr>
          <w:color w:val="000000" w:themeColor="text1"/>
        </w:rPr>
      </w:pPr>
      <w:bookmarkStart w:id="2245" w:name="_Toc148475634"/>
      <w:r w:rsidRPr="00E807E2">
        <w:rPr>
          <w:color w:val="000000" w:themeColor="text1"/>
        </w:rPr>
        <w:lastRenderedPageBreak/>
        <w:t>Appendix B-S-6: Server Support Services SARS Provided Hardware</w:t>
      </w:r>
      <w:bookmarkEnd w:id="2245"/>
    </w:p>
    <w:p w14:paraId="434F0C88" w14:textId="77777777" w:rsidR="00BF0E42" w:rsidRPr="00E807E2" w:rsidRDefault="00BF0E42" w:rsidP="00623786">
      <w:pPr>
        <w:widowControl w:val="0"/>
        <w:autoSpaceDE w:val="0"/>
        <w:autoSpaceDN w:val="0"/>
        <w:adjustRightInd w:val="0"/>
        <w:rPr>
          <w:rFonts w:cs="Arial"/>
          <w:color w:val="000000" w:themeColor="text1"/>
          <w:sz w:val="20"/>
          <w:lang w:val="en-ZA"/>
        </w:rPr>
      </w:pPr>
    </w:p>
    <w:p w14:paraId="4AA0A76E"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104401A1"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1BFF28B9"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specifications as submitted in the Bidder’s proposal]</w:t>
      </w:r>
    </w:p>
    <w:p w14:paraId="22211990" w14:textId="77777777" w:rsidR="00B0580D" w:rsidRPr="00E807E2" w:rsidRDefault="00B0580D" w:rsidP="00623786">
      <w:pPr>
        <w:widowControl w:val="0"/>
        <w:autoSpaceDE w:val="0"/>
        <w:autoSpaceDN w:val="0"/>
        <w:adjustRightInd w:val="0"/>
        <w:rPr>
          <w:rFonts w:cs="Arial"/>
          <w:color w:val="000000" w:themeColor="text1"/>
          <w:sz w:val="20"/>
          <w:lang w:val="en-ZA"/>
        </w:rPr>
      </w:pPr>
    </w:p>
    <w:p w14:paraId="10C56696" w14:textId="77777777" w:rsidR="00B0580D" w:rsidRPr="00E807E2" w:rsidRDefault="00B0580D" w:rsidP="00623786">
      <w:pPr>
        <w:widowControl w:val="0"/>
        <w:autoSpaceDE w:val="0"/>
        <w:autoSpaceDN w:val="0"/>
        <w:adjustRightInd w:val="0"/>
        <w:rPr>
          <w:rFonts w:cs="Arial"/>
          <w:color w:val="000000" w:themeColor="text1"/>
          <w:sz w:val="20"/>
          <w:lang w:val="en-ZA"/>
        </w:rPr>
      </w:pPr>
    </w:p>
    <w:p w14:paraId="6AEDB461" w14:textId="77777777" w:rsidR="00B0580D" w:rsidRPr="00E807E2" w:rsidRDefault="00B0580D" w:rsidP="00BF0E42">
      <w:pPr>
        <w:spacing w:before="240" w:line="276" w:lineRule="auto"/>
        <w:ind w:left="709"/>
        <w:jc w:val="center"/>
        <w:rPr>
          <w:rFonts w:cs="Arial"/>
          <w:b/>
          <w:color w:val="000000" w:themeColor="text1"/>
          <w:sz w:val="20"/>
          <w:lang w:val="en-ZA"/>
        </w:rPr>
      </w:pPr>
    </w:p>
    <w:p w14:paraId="26CA13A1" w14:textId="77777777" w:rsidR="00BF0E42" w:rsidRPr="00E807E2" w:rsidRDefault="00BF0E42" w:rsidP="00BF0E42">
      <w:pPr>
        <w:widowControl w:val="0"/>
        <w:spacing w:before="240" w:after="120" w:line="276" w:lineRule="auto"/>
        <w:ind w:left="709"/>
        <w:rPr>
          <w:rFonts w:cs="Arial"/>
          <w:color w:val="000000" w:themeColor="text1"/>
          <w:sz w:val="20"/>
          <w:lang w:val="en-ZA"/>
        </w:rPr>
        <w:sectPr w:rsidR="00BF0E42" w:rsidRPr="00E807E2" w:rsidSect="00E807E2">
          <w:footerReference w:type="default" r:id="rId94"/>
          <w:headerReference w:type="first" r:id="rId95"/>
          <w:footerReference w:type="first" r:id="rId96"/>
          <w:pgSz w:w="11907" w:h="16840" w:code="9"/>
          <w:pgMar w:top="1134" w:right="1134" w:bottom="1134" w:left="1134" w:header="720" w:footer="720" w:gutter="0"/>
          <w:cols w:space="720"/>
          <w:docGrid w:linePitch="360"/>
        </w:sectPr>
      </w:pPr>
    </w:p>
    <w:p w14:paraId="315FD9D6" w14:textId="77777777" w:rsidR="00BF0E42" w:rsidRPr="00E807E2" w:rsidRDefault="00BF0E42" w:rsidP="00BF0E42">
      <w:pPr>
        <w:pStyle w:val="DW-ScheduleHeading"/>
        <w:rPr>
          <w:color w:val="000000" w:themeColor="text1"/>
        </w:rPr>
      </w:pPr>
      <w:bookmarkStart w:id="2246" w:name="_Toc148475635"/>
      <w:r w:rsidRPr="00E807E2">
        <w:rPr>
          <w:color w:val="000000" w:themeColor="text1"/>
        </w:rPr>
        <w:lastRenderedPageBreak/>
        <w:t>Appendix B-S-7: Server Support Services SARS IP Licensed to Service Provider</w:t>
      </w:r>
      <w:bookmarkEnd w:id="2246"/>
    </w:p>
    <w:p w14:paraId="4534B21F"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11A21EC4"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1382EDF8"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specifications as submitted in the Bidder’s proposal]</w:t>
      </w:r>
    </w:p>
    <w:p w14:paraId="54329553" w14:textId="77777777" w:rsidR="00BF0E42" w:rsidRPr="00E807E2" w:rsidRDefault="00BF0E42" w:rsidP="00623786">
      <w:pPr>
        <w:widowControl w:val="0"/>
        <w:autoSpaceDE w:val="0"/>
        <w:autoSpaceDN w:val="0"/>
        <w:adjustRightInd w:val="0"/>
        <w:rPr>
          <w:rFonts w:cs="Arial"/>
          <w:color w:val="000000" w:themeColor="text1"/>
          <w:sz w:val="20"/>
          <w:lang w:val="en-ZA"/>
        </w:rPr>
      </w:pPr>
    </w:p>
    <w:p w14:paraId="25A92EA5" w14:textId="77777777" w:rsidR="00B0580D" w:rsidRPr="00E807E2" w:rsidRDefault="00B0580D" w:rsidP="00623786">
      <w:pPr>
        <w:widowControl w:val="0"/>
        <w:autoSpaceDE w:val="0"/>
        <w:autoSpaceDN w:val="0"/>
        <w:adjustRightInd w:val="0"/>
        <w:rPr>
          <w:rFonts w:cs="Arial"/>
          <w:color w:val="000000" w:themeColor="text1"/>
          <w:sz w:val="20"/>
          <w:lang w:val="en-ZA"/>
        </w:rPr>
      </w:pPr>
    </w:p>
    <w:p w14:paraId="51B64E2A" w14:textId="77777777" w:rsidR="00B0580D" w:rsidRPr="00E807E2" w:rsidRDefault="00B0580D" w:rsidP="00623786">
      <w:pPr>
        <w:widowControl w:val="0"/>
        <w:autoSpaceDE w:val="0"/>
        <w:autoSpaceDN w:val="0"/>
        <w:adjustRightInd w:val="0"/>
        <w:rPr>
          <w:rFonts w:cs="Arial"/>
          <w:color w:val="000000" w:themeColor="text1"/>
          <w:sz w:val="20"/>
          <w:lang w:val="en-ZA"/>
        </w:rPr>
      </w:pPr>
    </w:p>
    <w:p w14:paraId="4477B1EE" w14:textId="77777777" w:rsidR="00B0580D" w:rsidRPr="00E807E2" w:rsidRDefault="00B0580D" w:rsidP="00BF0E42">
      <w:pPr>
        <w:widowControl w:val="0"/>
        <w:spacing w:before="240" w:after="120" w:line="276" w:lineRule="auto"/>
        <w:ind w:left="709"/>
        <w:rPr>
          <w:rFonts w:cs="Arial"/>
          <w:color w:val="000000" w:themeColor="text1"/>
          <w:sz w:val="20"/>
          <w:lang w:val="en-ZA"/>
        </w:rPr>
      </w:pPr>
    </w:p>
    <w:p w14:paraId="20EFEF61" w14:textId="77777777" w:rsidR="00B0580D" w:rsidRPr="00E807E2" w:rsidRDefault="00B0580D" w:rsidP="00BF0E42">
      <w:pPr>
        <w:widowControl w:val="0"/>
        <w:spacing w:before="240" w:after="120" w:line="276" w:lineRule="auto"/>
        <w:ind w:left="709"/>
        <w:rPr>
          <w:rFonts w:cs="Arial"/>
          <w:color w:val="000000" w:themeColor="text1"/>
          <w:sz w:val="20"/>
          <w:lang w:val="en-ZA"/>
        </w:rPr>
        <w:sectPr w:rsidR="00B0580D" w:rsidRPr="00E807E2" w:rsidSect="00E807E2">
          <w:footerReference w:type="default" r:id="rId97"/>
          <w:headerReference w:type="first" r:id="rId98"/>
          <w:footerReference w:type="first" r:id="rId99"/>
          <w:pgSz w:w="11907" w:h="16840" w:code="9"/>
          <w:pgMar w:top="1134" w:right="1134" w:bottom="1134" w:left="1134" w:header="720" w:footer="720" w:gutter="0"/>
          <w:cols w:space="720"/>
          <w:docGrid w:linePitch="360"/>
        </w:sectPr>
      </w:pPr>
    </w:p>
    <w:p w14:paraId="2FBF1D21" w14:textId="77777777" w:rsidR="00BF0E42" w:rsidRPr="00E807E2" w:rsidRDefault="00BF0E42" w:rsidP="00BF0E42">
      <w:pPr>
        <w:pStyle w:val="DW-ScheduleHeading"/>
        <w:rPr>
          <w:color w:val="000000" w:themeColor="text1"/>
        </w:rPr>
      </w:pPr>
      <w:bookmarkStart w:id="2247" w:name="_Toc148475636"/>
      <w:r w:rsidRPr="00E807E2">
        <w:rPr>
          <w:color w:val="000000" w:themeColor="text1"/>
        </w:rPr>
        <w:lastRenderedPageBreak/>
        <w:t>Appendix B-S-8: Server Support Services SARS FacilitieS Available for Service Provider Personnel</w:t>
      </w:r>
      <w:bookmarkEnd w:id="2247"/>
    </w:p>
    <w:p w14:paraId="51CD3A01" w14:textId="77777777" w:rsidR="00BF0E42" w:rsidRPr="00E807E2" w:rsidRDefault="00BF0E42" w:rsidP="00623786">
      <w:pPr>
        <w:widowControl w:val="0"/>
        <w:autoSpaceDE w:val="0"/>
        <w:autoSpaceDN w:val="0"/>
        <w:adjustRightInd w:val="0"/>
        <w:rPr>
          <w:rFonts w:cs="Arial"/>
          <w:color w:val="000000" w:themeColor="text1"/>
          <w:sz w:val="20"/>
          <w:lang w:val="en-ZA"/>
        </w:rPr>
      </w:pPr>
    </w:p>
    <w:p w14:paraId="493708FC"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5F609678" w14:textId="77777777" w:rsidR="00BF0E42" w:rsidRPr="00E807E2" w:rsidRDefault="00BF0E42" w:rsidP="00BF0E42">
      <w:pPr>
        <w:widowControl w:val="0"/>
        <w:autoSpaceDE w:val="0"/>
        <w:autoSpaceDN w:val="0"/>
        <w:adjustRightInd w:val="0"/>
        <w:rPr>
          <w:rFonts w:cs="Arial"/>
          <w:color w:val="000000" w:themeColor="text1"/>
          <w:sz w:val="20"/>
          <w:lang w:val="en-ZA"/>
        </w:rPr>
      </w:pPr>
    </w:p>
    <w:p w14:paraId="17795B27"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facilities space as documented in the Business Requirements Specification]</w:t>
      </w:r>
    </w:p>
    <w:p w14:paraId="2F87BB80" w14:textId="77777777" w:rsidR="00BF0E42" w:rsidRPr="00E807E2" w:rsidRDefault="00BF0E42" w:rsidP="00623786">
      <w:pPr>
        <w:widowControl w:val="0"/>
        <w:autoSpaceDE w:val="0"/>
        <w:autoSpaceDN w:val="0"/>
        <w:adjustRightInd w:val="0"/>
        <w:rPr>
          <w:rFonts w:cs="Arial"/>
          <w:color w:val="000000" w:themeColor="text1"/>
          <w:sz w:val="20"/>
          <w:lang w:val="en-ZA"/>
        </w:rPr>
      </w:pPr>
    </w:p>
    <w:p w14:paraId="6BE47097" w14:textId="77777777" w:rsidR="00B0580D" w:rsidRPr="00E807E2" w:rsidRDefault="00B0580D" w:rsidP="00623786">
      <w:pPr>
        <w:widowControl w:val="0"/>
        <w:autoSpaceDE w:val="0"/>
        <w:autoSpaceDN w:val="0"/>
        <w:adjustRightInd w:val="0"/>
        <w:rPr>
          <w:rFonts w:cs="Arial"/>
          <w:color w:val="000000" w:themeColor="text1"/>
          <w:sz w:val="20"/>
          <w:lang w:val="en-ZA"/>
        </w:rPr>
      </w:pPr>
    </w:p>
    <w:p w14:paraId="2FD4AC91" w14:textId="77777777" w:rsidR="00B0580D" w:rsidRPr="00E807E2" w:rsidRDefault="00B0580D" w:rsidP="00623786">
      <w:pPr>
        <w:widowControl w:val="0"/>
        <w:autoSpaceDE w:val="0"/>
        <w:autoSpaceDN w:val="0"/>
        <w:adjustRightInd w:val="0"/>
        <w:rPr>
          <w:rFonts w:cs="Arial"/>
          <w:color w:val="000000" w:themeColor="text1"/>
          <w:sz w:val="20"/>
          <w:lang w:val="en-ZA"/>
        </w:rPr>
      </w:pPr>
    </w:p>
    <w:p w14:paraId="0C1D5906" w14:textId="77777777" w:rsidR="00B0580D" w:rsidRPr="00E807E2" w:rsidRDefault="00B0580D" w:rsidP="00BF0E42">
      <w:pPr>
        <w:widowControl w:val="0"/>
        <w:spacing w:before="240" w:after="120" w:line="276" w:lineRule="auto"/>
        <w:ind w:left="709"/>
        <w:rPr>
          <w:rFonts w:cs="Arial"/>
          <w:color w:val="000000" w:themeColor="text1"/>
          <w:sz w:val="20"/>
          <w:lang w:val="en-ZA"/>
        </w:rPr>
      </w:pPr>
    </w:p>
    <w:p w14:paraId="25AAADAD" w14:textId="77777777" w:rsidR="00B0580D" w:rsidRPr="00E807E2" w:rsidRDefault="00B0580D" w:rsidP="00BF0E42">
      <w:pPr>
        <w:widowControl w:val="0"/>
        <w:spacing w:before="240" w:after="120" w:line="276" w:lineRule="auto"/>
        <w:ind w:left="709"/>
        <w:rPr>
          <w:rFonts w:cs="Arial"/>
          <w:color w:val="000000" w:themeColor="text1"/>
          <w:sz w:val="20"/>
          <w:lang w:val="en-ZA"/>
        </w:rPr>
        <w:sectPr w:rsidR="00B0580D" w:rsidRPr="00E807E2" w:rsidSect="00E807E2">
          <w:footerReference w:type="default" r:id="rId100"/>
          <w:headerReference w:type="first" r:id="rId101"/>
          <w:footerReference w:type="first" r:id="rId102"/>
          <w:pgSz w:w="11907" w:h="16840" w:code="9"/>
          <w:pgMar w:top="1134" w:right="1134" w:bottom="1134" w:left="1134" w:header="720" w:footer="720" w:gutter="0"/>
          <w:cols w:space="720"/>
          <w:docGrid w:linePitch="360"/>
        </w:sectPr>
      </w:pPr>
    </w:p>
    <w:p w14:paraId="1FD59CC4" w14:textId="77777777" w:rsidR="00BF0E42" w:rsidRPr="00E807E2" w:rsidRDefault="00BF0E42" w:rsidP="00BF0E42">
      <w:pPr>
        <w:pStyle w:val="DW-ScheduleHeading"/>
        <w:rPr>
          <w:color w:val="000000" w:themeColor="text1"/>
        </w:rPr>
      </w:pPr>
      <w:bookmarkStart w:id="2248" w:name="_Toc148475637"/>
      <w:r w:rsidRPr="00E807E2">
        <w:rPr>
          <w:color w:val="000000" w:themeColor="text1"/>
        </w:rPr>
        <w:lastRenderedPageBreak/>
        <w:t>Appendix B-S-9: Server Support Services Service Provider Provided Hardware at the Effective Date</w:t>
      </w:r>
      <w:bookmarkEnd w:id="2248"/>
    </w:p>
    <w:p w14:paraId="60EBD9A7"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5309BC53"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378AA221"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information as submitted in the Bidder’s proposal]</w:t>
      </w:r>
    </w:p>
    <w:p w14:paraId="5C7AADFE" w14:textId="77777777" w:rsidR="00BF0E42" w:rsidRPr="00E807E2" w:rsidRDefault="00BF0E42" w:rsidP="00BF0E42">
      <w:pPr>
        <w:widowControl w:val="0"/>
        <w:spacing w:before="240" w:after="120" w:line="276" w:lineRule="auto"/>
        <w:ind w:left="709"/>
        <w:rPr>
          <w:rFonts w:cs="Arial"/>
          <w:color w:val="000000" w:themeColor="text1"/>
          <w:sz w:val="20"/>
          <w:lang w:val="en-ZA"/>
        </w:rPr>
        <w:sectPr w:rsidR="00BF0E42" w:rsidRPr="00E807E2" w:rsidSect="00E807E2">
          <w:footerReference w:type="default" r:id="rId103"/>
          <w:headerReference w:type="first" r:id="rId104"/>
          <w:footerReference w:type="first" r:id="rId105"/>
          <w:pgSz w:w="11907" w:h="16840" w:code="9"/>
          <w:pgMar w:top="1134" w:right="1134" w:bottom="1134" w:left="1134" w:header="720" w:footer="720" w:gutter="0"/>
          <w:cols w:space="720"/>
          <w:docGrid w:linePitch="360"/>
        </w:sectPr>
      </w:pPr>
    </w:p>
    <w:p w14:paraId="6971D997" w14:textId="77777777" w:rsidR="00BF0E42" w:rsidRPr="00E807E2" w:rsidRDefault="00BF0E42" w:rsidP="00BF0E42">
      <w:pPr>
        <w:pStyle w:val="DW-ScheduleHeading"/>
        <w:rPr>
          <w:color w:val="000000" w:themeColor="text1"/>
        </w:rPr>
      </w:pPr>
      <w:bookmarkStart w:id="2249" w:name="_Toc148475638"/>
      <w:r w:rsidRPr="00E807E2">
        <w:rPr>
          <w:color w:val="000000" w:themeColor="text1"/>
        </w:rPr>
        <w:lastRenderedPageBreak/>
        <w:t>Appendix B-S-10: Server Support Services Required Accreditations for Service Provider Personnel</w:t>
      </w:r>
      <w:bookmarkEnd w:id="2249"/>
    </w:p>
    <w:p w14:paraId="4FB55A69"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7B5A3ED7"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5029AFFF"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requirements as listed in the Business Requirements Specification and as submitted in the Bidder’s Proposal]</w:t>
      </w:r>
    </w:p>
    <w:p w14:paraId="6A51A712" w14:textId="77777777" w:rsidR="00BF0E42" w:rsidRPr="00E807E2" w:rsidRDefault="00BF0E42" w:rsidP="00BF0E42">
      <w:pPr>
        <w:widowControl w:val="0"/>
        <w:spacing w:before="240" w:after="120" w:line="276" w:lineRule="auto"/>
        <w:ind w:left="709"/>
        <w:rPr>
          <w:rFonts w:cs="Arial"/>
          <w:color w:val="000000" w:themeColor="text1"/>
          <w:sz w:val="20"/>
          <w:lang w:val="en-ZA"/>
        </w:rPr>
        <w:sectPr w:rsidR="00BF0E42" w:rsidRPr="00E807E2" w:rsidSect="00E807E2">
          <w:footerReference w:type="default" r:id="rId106"/>
          <w:headerReference w:type="first" r:id="rId107"/>
          <w:footerReference w:type="first" r:id="rId108"/>
          <w:pgSz w:w="11907" w:h="16840" w:code="9"/>
          <w:pgMar w:top="1134" w:right="1134" w:bottom="1134" w:left="1134" w:header="720" w:footer="720" w:gutter="0"/>
          <w:cols w:space="720"/>
          <w:docGrid w:linePitch="360"/>
        </w:sectPr>
      </w:pPr>
    </w:p>
    <w:p w14:paraId="59834AC9" w14:textId="77777777" w:rsidR="00BF0E42" w:rsidRPr="00E807E2" w:rsidRDefault="00BF0E42" w:rsidP="00BF0E42">
      <w:pPr>
        <w:pStyle w:val="DW-ScheduleHeading"/>
        <w:rPr>
          <w:color w:val="000000" w:themeColor="text1"/>
        </w:rPr>
      </w:pPr>
      <w:bookmarkStart w:id="2250" w:name="_Toc148475639"/>
      <w:r w:rsidRPr="00E807E2">
        <w:rPr>
          <w:color w:val="000000" w:themeColor="text1"/>
        </w:rPr>
        <w:lastRenderedPageBreak/>
        <w:t>Appendix B-S-11: Server Support Services Flowcharts</w:t>
      </w:r>
      <w:bookmarkEnd w:id="2250"/>
    </w:p>
    <w:p w14:paraId="1CD8D46B"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4559C6B7"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20293D03" w14:textId="77777777" w:rsidR="00BF0E42" w:rsidRPr="00E807E2" w:rsidRDefault="00BF0E42" w:rsidP="00BF0E42">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[Note to Bidder: this will be populated during contract finalisation with flowcharts from the Business Requirements Specification]</w:t>
      </w:r>
    </w:p>
    <w:p w14:paraId="69167075" w14:textId="77777777" w:rsidR="00BF0E42" w:rsidRPr="00E807E2" w:rsidRDefault="00BF0E42" w:rsidP="00BF0E42">
      <w:pPr>
        <w:widowControl w:val="0"/>
        <w:autoSpaceDE w:val="0"/>
        <w:autoSpaceDN w:val="0"/>
        <w:adjustRightInd w:val="0"/>
        <w:jc w:val="center"/>
        <w:rPr>
          <w:rFonts w:cs="Arial"/>
          <w:b/>
          <w:bCs/>
          <w:color w:val="000000" w:themeColor="text1"/>
          <w:sz w:val="20"/>
          <w:lang w:val="en-ZA" w:eastAsia="en-US"/>
        </w:rPr>
        <w:sectPr w:rsidR="00BF0E42" w:rsidRPr="00E807E2" w:rsidSect="00E807E2">
          <w:footerReference w:type="default" r:id="rId109"/>
          <w:headerReference w:type="first" r:id="rId110"/>
          <w:footerReference w:type="first" r:id="rId111"/>
          <w:pgSz w:w="11907" w:h="16840" w:code="9"/>
          <w:pgMar w:top="1134" w:right="1134" w:bottom="1134" w:left="1134" w:header="720" w:footer="720" w:gutter="0"/>
          <w:cols w:space="720"/>
          <w:docGrid w:linePitch="360"/>
        </w:sectPr>
      </w:pPr>
    </w:p>
    <w:p w14:paraId="1CE52693" w14:textId="77777777" w:rsidR="00BF0E42" w:rsidRPr="00E807E2" w:rsidRDefault="00BF0E42" w:rsidP="00BF0E42">
      <w:pPr>
        <w:pStyle w:val="DW-ScheduleHeading"/>
        <w:rPr>
          <w:color w:val="000000" w:themeColor="text1"/>
        </w:rPr>
      </w:pPr>
      <w:bookmarkStart w:id="2251" w:name="_Toc148475640"/>
      <w:r w:rsidRPr="00E807E2">
        <w:rPr>
          <w:color w:val="000000" w:themeColor="text1"/>
        </w:rPr>
        <w:lastRenderedPageBreak/>
        <w:t>Appendix B-S-12: Server Support Services Site List and Applicable Service Levels</w:t>
      </w:r>
      <w:bookmarkEnd w:id="2251"/>
    </w:p>
    <w:p w14:paraId="1E05A8BA"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5A269A72"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15FFEE12"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site list as updated from the Business Requirements Specification]</w:t>
      </w:r>
    </w:p>
    <w:p w14:paraId="165CD62C" w14:textId="77777777" w:rsidR="00BF0E42" w:rsidRPr="00E807E2" w:rsidRDefault="00BF0E42" w:rsidP="00BF0E42">
      <w:pPr>
        <w:widowControl w:val="0"/>
        <w:spacing w:before="240" w:after="120" w:line="276" w:lineRule="auto"/>
        <w:ind w:left="709"/>
        <w:rPr>
          <w:rFonts w:cs="Arial"/>
          <w:color w:val="000000" w:themeColor="text1"/>
          <w:sz w:val="20"/>
          <w:lang w:val="en-ZA"/>
        </w:rPr>
        <w:sectPr w:rsidR="00BF0E42" w:rsidRPr="00E807E2" w:rsidSect="00E807E2">
          <w:footerReference w:type="default" r:id="rId112"/>
          <w:headerReference w:type="first" r:id="rId113"/>
          <w:footerReference w:type="first" r:id="rId114"/>
          <w:pgSz w:w="11907" w:h="16840" w:code="9"/>
          <w:pgMar w:top="1134" w:right="1134" w:bottom="1134" w:left="1134" w:header="720" w:footer="720" w:gutter="0"/>
          <w:cols w:space="720"/>
          <w:docGrid w:linePitch="360"/>
        </w:sectPr>
      </w:pPr>
    </w:p>
    <w:p w14:paraId="02912137" w14:textId="77777777" w:rsidR="00BF0E42" w:rsidRPr="00E807E2" w:rsidRDefault="00BF0E42" w:rsidP="00BF0E42">
      <w:pPr>
        <w:pStyle w:val="DW-ScheduleHeading"/>
        <w:rPr>
          <w:color w:val="000000" w:themeColor="text1"/>
        </w:rPr>
      </w:pPr>
      <w:bookmarkStart w:id="2252" w:name="_Toc148475641"/>
      <w:r w:rsidRPr="00E807E2">
        <w:rPr>
          <w:color w:val="000000" w:themeColor="text1"/>
        </w:rPr>
        <w:lastRenderedPageBreak/>
        <w:t>Appendix B-S-13: SERVER Support Services Supported Hardware</w:t>
      </w:r>
      <w:bookmarkEnd w:id="2252"/>
    </w:p>
    <w:p w14:paraId="14B3FC8C"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57EC37DD"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1C280230"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equipment list as updated from the Business Requirements Specification]</w:t>
      </w:r>
    </w:p>
    <w:p w14:paraId="45E8AA4D" w14:textId="77777777" w:rsidR="00BF0E42" w:rsidRPr="00E807E2" w:rsidRDefault="00BF0E42" w:rsidP="00BF0E42">
      <w:pPr>
        <w:widowControl w:val="0"/>
        <w:spacing w:before="240" w:after="120" w:line="276" w:lineRule="auto"/>
        <w:ind w:left="709"/>
        <w:rPr>
          <w:rFonts w:cs="Arial"/>
          <w:color w:val="000000" w:themeColor="text1"/>
          <w:sz w:val="20"/>
          <w:lang w:val="en-ZA"/>
        </w:rPr>
        <w:sectPr w:rsidR="00BF0E42" w:rsidRPr="00E807E2" w:rsidSect="00E807E2">
          <w:footerReference w:type="default" r:id="rId115"/>
          <w:headerReference w:type="first" r:id="rId116"/>
          <w:footerReference w:type="first" r:id="rId117"/>
          <w:pgSz w:w="11907" w:h="16840" w:code="9"/>
          <w:pgMar w:top="1134" w:right="1134" w:bottom="1134" w:left="1134" w:header="720" w:footer="720" w:gutter="0"/>
          <w:cols w:space="720"/>
          <w:docGrid w:linePitch="360"/>
        </w:sectPr>
      </w:pPr>
    </w:p>
    <w:p w14:paraId="09DA3507" w14:textId="77777777" w:rsidR="00BF0E42" w:rsidRPr="00E807E2" w:rsidRDefault="00BF0E42" w:rsidP="00BF0E42">
      <w:pPr>
        <w:pStyle w:val="DW-ScheduleHeading"/>
        <w:rPr>
          <w:color w:val="000000" w:themeColor="text1"/>
        </w:rPr>
      </w:pPr>
      <w:bookmarkStart w:id="2253" w:name="_Toc148475642"/>
      <w:r w:rsidRPr="00E807E2">
        <w:rPr>
          <w:color w:val="000000" w:themeColor="text1"/>
        </w:rPr>
        <w:lastRenderedPageBreak/>
        <w:t>Appendix B-S-14: SERVER Support Services Supported Software</w:t>
      </w:r>
      <w:bookmarkEnd w:id="2253"/>
    </w:p>
    <w:p w14:paraId="1330F3FC"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580CC4FD" w14:textId="77777777" w:rsidR="00BF0E42" w:rsidRPr="00E807E2" w:rsidRDefault="00BF0E42" w:rsidP="00BF0E42">
      <w:pPr>
        <w:widowControl w:val="0"/>
        <w:autoSpaceDE w:val="0"/>
        <w:autoSpaceDN w:val="0"/>
        <w:adjustRightInd w:val="0"/>
        <w:rPr>
          <w:rFonts w:cs="Arial"/>
          <w:color w:val="000000" w:themeColor="text1"/>
          <w:sz w:val="24"/>
          <w:szCs w:val="22"/>
          <w:lang w:val="en-ZA"/>
        </w:rPr>
      </w:pPr>
    </w:p>
    <w:p w14:paraId="7CEE11D2" w14:textId="77777777" w:rsidR="00BF0E42" w:rsidRPr="00E807E2" w:rsidRDefault="00BF0E42" w:rsidP="00635868">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equipment list as updated from the Business Requirements Specification]</w:t>
      </w:r>
    </w:p>
    <w:p w14:paraId="542EA56A" w14:textId="77777777" w:rsidR="00BF0E42" w:rsidRPr="00E807E2" w:rsidRDefault="00BF0E42" w:rsidP="00BF0E42">
      <w:pPr>
        <w:widowControl w:val="0"/>
        <w:spacing w:before="240" w:after="120" w:line="276" w:lineRule="auto"/>
        <w:ind w:left="709"/>
        <w:rPr>
          <w:rFonts w:cs="Arial"/>
          <w:color w:val="000000" w:themeColor="text1"/>
          <w:sz w:val="20"/>
          <w:lang w:val="en-ZA"/>
        </w:rPr>
        <w:sectPr w:rsidR="00BF0E42" w:rsidRPr="00E807E2" w:rsidSect="00E807E2">
          <w:footerReference w:type="default" r:id="rId118"/>
          <w:headerReference w:type="first" r:id="rId119"/>
          <w:footerReference w:type="first" r:id="rId120"/>
          <w:pgSz w:w="11907" w:h="16840" w:code="9"/>
          <w:pgMar w:top="1134" w:right="1134" w:bottom="1134" w:left="1134" w:header="720" w:footer="720" w:gutter="0"/>
          <w:cols w:space="720"/>
          <w:docGrid w:linePitch="360"/>
        </w:sectPr>
      </w:pPr>
    </w:p>
    <w:p w14:paraId="5F63D8A7" w14:textId="77777777" w:rsidR="001208ED" w:rsidRPr="00E807E2" w:rsidRDefault="00FE2059" w:rsidP="001208ED">
      <w:pPr>
        <w:pStyle w:val="DW-ScheduleHeading"/>
        <w:rPr>
          <w:color w:val="000000" w:themeColor="text1"/>
        </w:rPr>
      </w:pPr>
      <w:bookmarkStart w:id="2254" w:name="_Toc148475643"/>
      <w:r w:rsidRPr="00E807E2">
        <w:rPr>
          <w:color w:val="000000" w:themeColor="text1"/>
        </w:rPr>
        <w:lastRenderedPageBreak/>
        <w:t xml:space="preserve">SCHEDULE B-E: </w:t>
      </w:r>
      <w:r w:rsidR="001208ED" w:rsidRPr="00E807E2">
        <w:rPr>
          <w:color w:val="000000" w:themeColor="text1"/>
        </w:rPr>
        <w:t>End-user Device Support Services SOW</w:t>
      </w:r>
      <w:bookmarkEnd w:id="2254"/>
    </w:p>
    <w:p w14:paraId="5DB6E59A" w14:textId="77777777" w:rsidR="00FE2059" w:rsidRPr="00E807E2" w:rsidRDefault="00FE2059" w:rsidP="00FE2059">
      <w:pPr>
        <w:keepNext/>
        <w:spacing w:before="360" w:line="276" w:lineRule="auto"/>
        <w:jc w:val="center"/>
        <w:rPr>
          <w:rFonts w:cs="Arial"/>
          <w:b/>
          <w:caps/>
          <w:color w:val="000000" w:themeColor="text1"/>
          <w:sz w:val="20"/>
          <w:szCs w:val="22"/>
          <w:lang w:val="en-ZA"/>
        </w:rPr>
      </w:pPr>
      <w:r w:rsidRPr="00E807E2">
        <w:rPr>
          <w:rFonts w:cs="Arial"/>
          <w:b/>
          <w:caps/>
          <w:color w:val="000000" w:themeColor="text1"/>
          <w:sz w:val="20"/>
          <w:szCs w:val="22"/>
          <w:lang w:val="en-ZA"/>
        </w:rPr>
        <w:t>Appendices and Attachments</w:t>
      </w:r>
    </w:p>
    <w:p w14:paraId="4C931E7C"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6"/>
        <w:gridCol w:w="7683"/>
      </w:tblGrid>
      <w:tr w:rsidR="00DB2273" w:rsidRPr="00B309A1" w14:paraId="03939CB8" w14:textId="77777777" w:rsidTr="00635868">
        <w:tc>
          <w:tcPr>
            <w:tcW w:w="1956" w:type="dxa"/>
            <w:tcBorders>
              <w:top w:val="single" w:sz="4" w:space="0" w:color="auto"/>
              <w:left w:val="single" w:sz="4" w:space="0" w:color="auto"/>
              <w:bottom w:val="single" w:sz="4" w:space="0" w:color="auto"/>
              <w:right w:val="single" w:sz="4" w:space="0" w:color="auto"/>
            </w:tcBorders>
          </w:tcPr>
          <w:p w14:paraId="43055735"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B-E-1</w:t>
            </w:r>
          </w:p>
        </w:tc>
        <w:tc>
          <w:tcPr>
            <w:tcW w:w="7683" w:type="dxa"/>
            <w:tcBorders>
              <w:top w:val="single" w:sz="4" w:space="0" w:color="auto"/>
              <w:left w:val="single" w:sz="4" w:space="0" w:color="auto"/>
              <w:bottom w:val="single" w:sz="4" w:space="0" w:color="auto"/>
              <w:right w:val="single" w:sz="4" w:space="0" w:color="auto"/>
            </w:tcBorders>
          </w:tcPr>
          <w:p w14:paraId="3EEF7621"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Transition Plan</w:t>
            </w:r>
          </w:p>
        </w:tc>
      </w:tr>
      <w:tr w:rsidR="00DB2273" w:rsidRPr="00B309A1" w14:paraId="6D4E5941" w14:textId="77777777" w:rsidTr="00635868">
        <w:tc>
          <w:tcPr>
            <w:tcW w:w="1956" w:type="dxa"/>
            <w:tcBorders>
              <w:top w:val="single" w:sz="4" w:space="0" w:color="auto"/>
              <w:left w:val="single" w:sz="4" w:space="0" w:color="auto"/>
              <w:bottom w:val="single" w:sz="4" w:space="0" w:color="auto"/>
              <w:right w:val="single" w:sz="4" w:space="0" w:color="auto"/>
            </w:tcBorders>
          </w:tcPr>
          <w:p w14:paraId="50EFF252"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B-E-2</w:t>
            </w:r>
          </w:p>
        </w:tc>
        <w:tc>
          <w:tcPr>
            <w:tcW w:w="7683" w:type="dxa"/>
            <w:tcBorders>
              <w:top w:val="single" w:sz="4" w:space="0" w:color="auto"/>
              <w:left w:val="single" w:sz="4" w:space="0" w:color="auto"/>
              <w:bottom w:val="single" w:sz="4" w:space="0" w:color="auto"/>
              <w:right w:val="single" w:sz="4" w:space="0" w:color="auto"/>
            </w:tcBorders>
          </w:tcPr>
          <w:p w14:paraId="20300577"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Dependencies</w:t>
            </w:r>
          </w:p>
        </w:tc>
      </w:tr>
      <w:tr w:rsidR="00DB2273" w:rsidRPr="00B309A1" w14:paraId="072F82FF" w14:textId="77777777" w:rsidTr="00635868">
        <w:tc>
          <w:tcPr>
            <w:tcW w:w="1956" w:type="dxa"/>
            <w:tcBorders>
              <w:top w:val="single" w:sz="4" w:space="0" w:color="auto"/>
              <w:left w:val="single" w:sz="4" w:space="0" w:color="auto"/>
              <w:bottom w:val="single" w:sz="4" w:space="0" w:color="auto"/>
              <w:right w:val="single" w:sz="4" w:space="0" w:color="auto"/>
            </w:tcBorders>
          </w:tcPr>
          <w:p w14:paraId="71C30733"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B-E-3</w:t>
            </w:r>
          </w:p>
        </w:tc>
        <w:tc>
          <w:tcPr>
            <w:tcW w:w="7683" w:type="dxa"/>
            <w:tcBorders>
              <w:top w:val="single" w:sz="4" w:space="0" w:color="auto"/>
              <w:left w:val="single" w:sz="4" w:space="0" w:color="auto"/>
              <w:bottom w:val="single" w:sz="4" w:space="0" w:color="auto"/>
              <w:right w:val="single" w:sz="4" w:space="0" w:color="auto"/>
            </w:tcBorders>
          </w:tcPr>
          <w:p w14:paraId="61F821A4"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Reports</w:t>
            </w:r>
          </w:p>
        </w:tc>
      </w:tr>
      <w:tr w:rsidR="00DB2273" w:rsidRPr="00B309A1" w14:paraId="7935AA32" w14:textId="77777777" w:rsidTr="00635868">
        <w:tc>
          <w:tcPr>
            <w:tcW w:w="1956" w:type="dxa"/>
            <w:tcBorders>
              <w:top w:val="single" w:sz="4" w:space="0" w:color="auto"/>
              <w:left w:val="single" w:sz="4" w:space="0" w:color="auto"/>
              <w:bottom w:val="single" w:sz="4" w:space="0" w:color="auto"/>
              <w:right w:val="single" w:sz="4" w:space="0" w:color="auto"/>
            </w:tcBorders>
          </w:tcPr>
          <w:p w14:paraId="44C13220"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B-E-4</w:t>
            </w:r>
          </w:p>
        </w:tc>
        <w:tc>
          <w:tcPr>
            <w:tcW w:w="7683" w:type="dxa"/>
            <w:tcBorders>
              <w:top w:val="single" w:sz="4" w:space="0" w:color="auto"/>
              <w:left w:val="single" w:sz="4" w:space="0" w:color="auto"/>
              <w:bottom w:val="single" w:sz="4" w:space="0" w:color="auto"/>
              <w:right w:val="single" w:sz="4" w:space="0" w:color="auto"/>
            </w:tcBorders>
          </w:tcPr>
          <w:p w14:paraId="42ACC606"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Escalation Procedures</w:t>
            </w:r>
          </w:p>
        </w:tc>
      </w:tr>
      <w:tr w:rsidR="00DB2273" w:rsidRPr="00B309A1" w14:paraId="261B6F3B" w14:textId="77777777" w:rsidTr="00635868">
        <w:tc>
          <w:tcPr>
            <w:tcW w:w="1956" w:type="dxa"/>
            <w:tcBorders>
              <w:top w:val="single" w:sz="4" w:space="0" w:color="auto"/>
              <w:left w:val="single" w:sz="4" w:space="0" w:color="auto"/>
              <w:bottom w:val="single" w:sz="4" w:space="0" w:color="auto"/>
              <w:right w:val="single" w:sz="4" w:space="0" w:color="auto"/>
            </w:tcBorders>
          </w:tcPr>
          <w:p w14:paraId="1ACF2E16"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B-E-5</w:t>
            </w:r>
          </w:p>
        </w:tc>
        <w:tc>
          <w:tcPr>
            <w:tcW w:w="7683" w:type="dxa"/>
            <w:tcBorders>
              <w:top w:val="single" w:sz="4" w:space="0" w:color="auto"/>
              <w:left w:val="single" w:sz="4" w:space="0" w:color="auto"/>
              <w:bottom w:val="single" w:sz="4" w:space="0" w:color="auto"/>
              <w:right w:val="single" w:sz="4" w:space="0" w:color="auto"/>
            </w:tcBorders>
          </w:tcPr>
          <w:p w14:paraId="1927C774"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Third Party Service Contracts</w:t>
            </w:r>
          </w:p>
        </w:tc>
      </w:tr>
      <w:tr w:rsidR="00DB2273" w:rsidRPr="00B309A1" w14:paraId="058CA63B" w14:textId="77777777" w:rsidTr="00635868">
        <w:tc>
          <w:tcPr>
            <w:tcW w:w="1956" w:type="dxa"/>
            <w:tcBorders>
              <w:top w:val="single" w:sz="4" w:space="0" w:color="auto"/>
              <w:left w:val="single" w:sz="4" w:space="0" w:color="auto"/>
              <w:bottom w:val="single" w:sz="4" w:space="0" w:color="auto"/>
              <w:right w:val="single" w:sz="4" w:space="0" w:color="auto"/>
            </w:tcBorders>
          </w:tcPr>
          <w:p w14:paraId="0586E5DB"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B-E-6</w:t>
            </w:r>
          </w:p>
        </w:tc>
        <w:tc>
          <w:tcPr>
            <w:tcW w:w="7683" w:type="dxa"/>
            <w:tcBorders>
              <w:top w:val="single" w:sz="4" w:space="0" w:color="auto"/>
              <w:left w:val="single" w:sz="4" w:space="0" w:color="auto"/>
              <w:bottom w:val="single" w:sz="4" w:space="0" w:color="auto"/>
              <w:right w:val="single" w:sz="4" w:space="0" w:color="auto"/>
            </w:tcBorders>
          </w:tcPr>
          <w:p w14:paraId="232CB79C"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SARS Provided Hardware</w:t>
            </w:r>
          </w:p>
        </w:tc>
      </w:tr>
      <w:tr w:rsidR="00DB2273" w:rsidRPr="00B309A1" w14:paraId="7DE435DE" w14:textId="77777777" w:rsidTr="00635868">
        <w:tc>
          <w:tcPr>
            <w:tcW w:w="1956" w:type="dxa"/>
            <w:tcBorders>
              <w:top w:val="single" w:sz="4" w:space="0" w:color="auto"/>
              <w:left w:val="single" w:sz="4" w:space="0" w:color="auto"/>
              <w:bottom w:val="single" w:sz="4" w:space="0" w:color="auto"/>
              <w:right w:val="single" w:sz="4" w:space="0" w:color="auto"/>
            </w:tcBorders>
          </w:tcPr>
          <w:p w14:paraId="7FD1CEA4"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B-E-7</w:t>
            </w:r>
          </w:p>
        </w:tc>
        <w:tc>
          <w:tcPr>
            <w:tcW w:w="7683" w:type="dxa"/>
            <w:tcBorders>
              <w:top w:val="single" w:sz="4" w:space="0" w:color="auto"/>
              <w:left w:val="single" w:sz="4" w:space="0" w:color="auto"/>
              <w:bottom w:val="single" w:sz="4" w:space="0" w:color="auto"/>
              <w:right w:val="single" w:sz="4" w:space="0" w:color="auto"/>
            </w:tcBorders>
          </w:tcPr>
          <w:p w14:paraId="2EF16609"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 xml:space="preserve">End-user Device Support Services SARS IP Licensed to Service Provider </w:t>
            </w:r>
          </w:p>
        </w:tc>
      </w:tr>
      <w:tr w:rsidR="00DB2273" w:rsidRPr="00B309A1" w14:paraId="29DD62BC" w14:textId="77777777" w:rsidTr="00635868">
        <w:tc>
          <w:tcPr>
            <w:tcW w:w="1956" w:type="dxa"/>
            <w:tcBorders>
              <w:top w:val="single" w:sz="4" w:space="0" w:color="auto"/>
              <w:left w:val="single" w:sz="4" w:space="0" w:color="auto"/>
              <w:bottom w:val="single" w:sz="4" w:space="0" w:color="auto"/>
              <w:right w:val="single" w:sz="4" w:space="0" w:color="auto"/>
            </w:tcBorders>
          </w:tcPr>
          <w:p w14:paraId="36F3743E"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B-E-8</w:t>
            </w:r>
          </w:p>
        </w:tc>
        <w:tc>
          <w:tcPr>
            <w:tcW w:w="7683" w:type="dxa"/>
            <w:tcBorders>
              <w:top w:val="single" w:sz="4" w:space="0" w:color="auto"/>
              <w:left w:val="single" w:sz="4" w:space="0" w:color="auto"/>
              <w:bottom w:val="single" w:sz="4" w:space="0" w:color="auto"/>
              <w:right w:val="single" w:sz="4" w:space="0" w:color="auto"/>
            </w:tcBorders>
          </w:tcPr>
          <w:p w14:paraId="34BF4C42"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SARS Facilities Available for Service Provider Personnel</w:t>
            </w:r>
          </w:p>
        </w:tc>
      </w:tr>
      <w:tr w:rsidR="00DB2273" w:rsidRPr="00B309A1" w14:paraId="71678CCF" w14:textId="77777777" w:rsidTr="00635868">
        <w:tc>
          <w:tcPr>
            <w:tcW w:w="1956" w:type="dxa"/>
            <w:tcBorders>
              <w:top w:val="single" w:sz="4" w:space="0" w:color="auto"/>
              <w:left w:val="single" w:sz="4" w:space="0" w:color="auto"/>
              <w:bottom w:val="single" w:sz="4" w:space="0" w:color="auto"/>
              <w:right w:val="single" w:sz="4" w:space="0" w:color="auto"/>
            </w:tcBorders>
          </w:tcPr>
          <w:p w14:paraId="2D218936"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B-E-9</w:t>
            </w:r>
          </w:p>
        </w:tc>
        <w:tc>
          <w:tcPr>
            <w:tcW w:w="7683" w:type="dxa"/>
            <w:tcBorders>
              <w:top w:val="single" w:sz="4" w:space="0" w:color="auto"/>
              <w:left w:val="single" w:sz="4" w:space="0" w:color="auto"/>
              <w:bottom w:val="single" w:sz="4" w:space="0" w:color="auto"/>
              <w:right w:val="single" w:sz="4" w:space="0" w:color="auto"/>
            </w:tcBorders>
          </w:tcPr>
          <w:p w14:paraId="7A9997F5"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Service Provider Provided Hardware</w:t>
            </w:r>
          </w:p>
        </w:tc>
      </w:tr>
      <w:tr w:rsidR="00DB2273" w:rsidRPr="00B309A1" w14:paraId="75EE39CB" w14:textId="77777777" w:rsidTr="00635868">
        <w:tc>
          <w:tcPr>
            <w:tcW w:w="1956" w:type="dxa"/>
            <w:tcBorders>
              <w:top w:val="single" w:sz="4" w:space="0" w:color="auto"/>
              <w:left w:val="single" w:sz="4" w:space="0" w:color="auto"/>
              <w:bottom w:val="single" w:sz="4" w:space="0" w:color="auto"/>
              <w:right w:val="single" w:sz="4" w:space="0" w:color="auto"/>
            </w:tcBorders>
          </w:tcPr>
          <w:p w14:paraId="2C91D650"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B-E-10</w:t>
            </w:r>
          </w:p>
        </w:tc>
        <w:tc>
          <w:tcPr>
            <w:tcW w:w="7683" w:type="dxa"/>
            <w:tcBorders>
              <w:top w:val="single" w:sz="4" w:space="0" w:color="auto"/>
              <w:left w:val="single" w:sz="4" w:space="0" w:color="auto"/>
              <w:bottom w:val="single" w:sz="4" w:space="0" w:color="auto"/>
              <w:right w:val="single" w:sz="4" w:space="0" w:color="auto"/>
            </w:tcBorders>
          </w:tcPr>
          <w:p w14:paraId="71D7914D"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Required Accreditations for Service Provider Personnel</w:t>
            </w:r>
          </w:p>
        </w:tc>
      </w:tr>
      <w:tr w:rsidR="00DB2273" w:rsidRPr="00B309A1" w14:paraId="2505223B" w14:textId="77777777" w:rsidTr="00635868">
        <w:tc>
          <w:tcPr>
            <w:tcW w:w="1956" w:type="dxa"/>
            <w:tcBorders>
              <w:top w:val="single" w:sz="4" w:space="0" w:color="auto"/>
              <w:left w:val="single" w:sz="4" w:space="0" w:color="auto"/>
              <w:bottom w:val="single" w:sz="4" w:space="0" w:color="auto"/>
              <w:right w:val="single" w:sz="4" w:space="0" w:color="auto"/>
            </w:tcBorders>
          </w:tcPr>
          <w:p w14:paraId="4F2C26A4"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B-E-11</w:t>
            </w:r>
          </w:p>
        </w:tc>
        <w:tc>
          <w:tcPr>
            <w:tcW w:w="7683" w:type="dxa"/>
            <w:tcBorders>
              <w:top w:val="single" w:sz="4" w:space="0" w:color="auto"/>
              <w:left w:val="single" w:sz="4" w:space="0" w:color="auto"/>
              <w:bottom w:val="single" w:sz="4" w:space="0" w:color="auto"/>
              <w:right w:val="single" w:sz="4" w:space="0" w:color="auto"/>
            </w:tcBorders>
          </w:tcPr>
          <w:p w14:paraId="6BD35231"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Flowcharts</w:t>
            </w:r>
          </w:p>
        </w:tc>
      </w:tr>
      <w:tr w:rsidR="00DB2273" w:rsidRPr="00B309A1" w14:paraId="0B1C7203" w14:textId="77777777" w:rsidTr="00635868">
        <w:tc>
          <w:tcPr>
            <w:tcW w:w="1956" w:type="dxa"/>
            <w:tcBorders>
              <w:top w:val="single" w:sz="4" w:space="0" w:color="auto"/>
              <w:left w:val="single" w:sz="4" w:space="0" w:color="auto"/>
              <w:bottom w:val="single" w:sz="4" w:space="0" w:color="auto"/>
              <w:right w:val="single" w:sz="4" w:space="0" w:color="auto"/>
            </w:tcBorders>
          </w:tcPr>
          <w:p w14:paraId="50FEF1CC"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B-E-12</w:t>
            </w:r>
          </w:p>
        </w:tc>
        <w:tc>
          <w:tcPr>
            <w:tcW w:w="7683" w:type="dxa"/>
            <w:tcBorders>
              <w:top w:val="single" w:sz="4" w:space="0" w:color="auto"/>
              <w:left w:val="single" w:sz="4" w:space="0" w:color="auto"/>
              <w:bottom w:val="single" w:sz="4" w:space="0" w:color="auto"/>
              <w:right w:val="single" w:sz="4" w:space="0" w:color="auto"/>
            </w:tcBorders>
          </w:tcPr>
          <w:p w14:paraId="5F8EFA12"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Site List and Applicable Service Levels</w:t>
            </w:r>
          </w:p>
        </w:tc>
      </w:tr>
      <w:tr w:rsidR="00DB2273" w:rsidRPr="00B309A1" w14:paraId="6D83F09E" w14:textId="77777777" w:rsidTr="00635868">
        <w:tc>
          <w:tcPr>
            <w:tcW w:w="1956" w:type="dxa"/>
            <w:tcBorders>
              <w:top w:val="single" w:sz="4" w:space="0" w:color="auto"/>
              <w:left w:val="single" w:sz="4" w:space="0" w:color="auto"/>
              <w:bottom w:val="single" w:sz="4" w:space="0" w:color="auto"/>
              <w:right w:val="single" w:sz="4" w:space="0" w:color="auto"/>
            </w:tcBorders>
          </w:tcPr>
          <w:p w14:paraId="5D4E9F06"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B-E-13</w:t>
            </w:r>
          </w:p>
        </w:tc>
        <w:tc>
          <w:tcPr>
            <w:tcW w:w="7683" w:type="dxa"/>
            <w:tcBorders>
              <w:top w:val="single" w:sz="4" w:space="0" w:color="auto"/>
              <w:left w:val="single" w:sz="4" w:space="0" w:color="auto"/>
              <w:bottom w:val="single" w:sz="4" w:space="0" w:color="auto"/>
              <w:right w:val="single" w:sz="4" w:space="0" w:color="auto"/>
            </w:tcBorders>
          </w:tcPr>
          <w:p w14:paraId="2C37A364"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Supported Hardware</w:t>
            </w:r>
          </w:p>
        </w:tc>
      </w:tr>
      <w:tr w:rsidR="009C051C" w:rsidRPr="00DB2273" w14:paraId="19EB9822" w14:textId="77777777" w:rsidTr="00635868">
        <w:tc>
          <w:tcPr>
            <w:tcW w:w="1956" w:type="dxa"/>
            <w:tcBorders>
              <w:top w:val="single" w:sz="4" w:space="0" w:color="auto"/>
              <w:left w:val="single" w:sz="4" w:space="0" w:color="auto"/>
              <w:bottom w:val="single" w:sz="4" w:space="0" w:color="auto"/>
              <w:right w:val="single" w:sz="4" w:space="0" w:color="auto"/>
            </w:tcBorders>
          </w:tcPr>
          <w:p w14:paraId="79B2CD90"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B-E-14</w:t>
            </w:r>
          </w:p>
        </w:tc>
        <w:tc>
          <w:tcPr>
            <w:tcW w:w="7683" w:type="dxa"/>
            <w:tcBorders>
              <w:top w:val="single" w:sz="4" w:space="0" w:color="auto"/>
              <w:left w:val="single" w:sz="4" w:space="0" w:color="auto"/>
              <w:bottom w:val="single" w:sz="4" w:space="0" w:color="auto"/>
              <w:right w:val="single" w:sz="4" w:space="0" w:color="auto"/>
            </w:tcBorders>
          </w:tcPr>
          <w:p w14:paraId="5B850A5E" w14:textId="77777777" w:rsidR="00FE2059" w:rsidRPr="00E807E2" w:rsidRDefault="00FE2059" w:rsidP="00FE2059">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Supported Software</w:t>
            </w:r>
          </w:p>
        </w:tc>
      </w:tr>
    </w:tbl>
    <w:p w14:paraId="7E381DF9" w14:textId="77777777" w:rsidR="00FE2059" w:rsidRPr="00E807E2" w:rsidRDefault="00FE2059" w:rsidP="00FE2059">
      <w:pPr>
        <w:widowControl w:val="0"/>
        <w:autoSpaceDE w:val="0"/>
        <w:autoSpaceDN w:val="0"/>
        <w:adjustRightInd w:val="0"/>
        <w:rPr>
          <w:rFonts w:cs="Arial"/>
          <w:color w:val="000000" w:themeColor="text1"/>
          <w:sz w:val="20"/>
          <w:lang w:val="en-ZA" w:eastAsia="en-US"/>
        </w:rPr>
      </w:pPr>
    </w:p>
    <w:p w14:paraId="49E2E08D" w14:textId="77777777" w:rsidR="00FE2059" w:rsidRPr="00E807E2" w:rsidRDefault="002C56B5" w:rsidP="00FE2059">
      <w:pPr>
        <w:spacing w:before="240" w:line="276" w:lineRule="auto"/>
        <w:rPr>
          <w:rFonts w:cs="Arial"/>
          <w:b/>
          <w:color w:val="000000" w:themeColor="text1"/>
          <w:sz w:val="20"/>
          <w:lang w:val="en-ZA"/>
        </w:rPr>
      </w:pPr>
      <w:r w:rsidRPr="00E807E2">
        <w:rPr>
          <w:rFonts w:cs="Arial"/>
          <w:b/>
          <w:color w:val="000000" w:themeColor="text1"/>
          <w:sz w:val="20"/>
          <w:lang w:val="en-ZA"/>
        </w:rPr>
        <w:t>[</w:t>
      </w:r>
      <w:r w:rsidR="00E14F35" w:rsidRPr="00E807E2">
        <w:rPr>
          <w:rFonts w:cs="Arial"/>
          <w:b/>
          <w:color w:val="000000" w:themeColor="text1"/>
          <w:sz w:val="20"/>
          <w:lang w:val="en-ZA"/>
        </w:rPr>
        <w:t>Note to the Bidder: the inclusion of this Schedule B-E in the final contract with the successful Bidder will depend on whether an award for the scope of Tower E has been made to the successful Bidder</w:t>
      </w:r>
      <w:r w:rsidRPr="00E807E2">
        <w:rPr>
          <w:rFonts w:cs="Arial"/>
          <w:b/>
          <w:color w:val="000000" w:themeColor="text1"/>
          <w:sz w:val="20"/>
          <w:lang w:val="en-ZA"/>
        </w:rPr>
        <w:t>]</w:t>
      </w:r>
    </w:p>
    <w:p w14:paraId="1FCD6E3F" w14:textId="77777777" w:rsidR="00FE2059" w:rsidRPr="00E807E2" w:rsidRDefault="00FE2059" w:rsidP="00FE2059">
      <w:pPr>
        <w:spacing w:after="240"/>
        <w:rPr>
          <w:rFonts w:cs="Arial"/>
          <w:b/>
          <w:caps/>
          <w:color w:val="000000" w:themeColor="text1"/>
          <w:szCs w:val="22"/>
          <w:lang w:val="en-ZA" w:eastAsia="en-US"/>
        </w:rPr>
      </w:pPr>
    </w:p>
    <w:p w14:paraId="270B2561" w14:textId="77777777" w:rsidR="00FE2059" w:rsidRPr="00E807E2" w:rsidRDefault="00FE2059" w:rsidP="00635868">
      <w:pPr>
        <w:pStyle w:val="level1"/>
        <w:numPr>
          <w:ilvl w:val="0"/>
          <w:numId w:val="40"/>
        </w:numPr>
        <w:tabs>
          <w:tab w:val="clear" w:pos="567"/>
          <w:tab w:val="num" w:pos="709"/>
        </w:tabs>
        <w:ind w:left="709" w:hanging="709"/>
        <w:rPr>
          <w:color w:val="000000" w:themeColor="text1"/>
        </w:rPr>
      </w:pPr>
      <w:bookmarkStart w:id="2255" w:name="_Toc185048227"/>
      <w:bookmarkStart w:id="2256" w:name="_Toc410310730"/>
      <w:bookmarkStart w:id="2257" w:name="_Toc148475644"/>
      <w:r w:rsidRPr="00E807E2">
        <w:rPr>
          <w:color w:val="000000" w:themeColor="text1"/>
        </w:rPr>
        <w:t>SCOPE OF End-user Device Support Services</w:t>
      </w:r>
      <w:bookmarkEnd w:id="2255"/>
      <w:bookmarkEnd w:id="2256"/>
      <w:bookmarkEnd w:id="2257"/>
    </w:p>
    <w:p w14:paraId="23D59245" w14:textId="2F2FB95C" w:rsidR="00635868" w:rsidRPr="00635868" w:rsidRDefault="00635868" w:rsidP="00635868">
      <w:pPr>
        <w:pStyle w:val="level2-head"/>
        <w:spacing w:before="0" w:line="240" w:lineRule="auto"/>
        <w:ind w:left="709" w:hanging="709"/>
        <w:rPr>
          <w:color w:val="FFFFFF" w:themeColor="background1"/>
        </w:rPr>
      </w:pPr>
      <w:bookmarkStart w:id="2258" w:name="_Toc185048228"/>
      <w:bookmarkStart w:id="2259" w:name="_Toc410310731"/>
      <w:bookmarkStart w:id="2260" w:name="_Ref410949785"/>
      <w:bookmarkStart w:id="2261" w:name="_Ref411149860"/>
      <w:r w:rsidRPr="00635868">
        <w:rPr>
          <w:color w:val="FFFFFF" w:themeColor="background1"/>
        </w:rPr>
        <w:t>*****</w:t>
      </w:r>
    </w:p>
    <w:p w14:paraId="71A5C072" w14:textId="2D795C45" w:rsidR="00FE2059" w:rsidRPr="00E807E2" w:rsidRDefault="00FE2059" w:rsidP="00635868">
      <w:pPr>
        <w:pStyle w:val="level2-head"/>
        <w:spacing w:before="0"/>
        <w:ind w:left="709" w:hanging="709"/>
        <w:rPr>
          <w:color w:val="000000" w:themeColor="text1"/>
        </w:rPr>
      </w:pPr>
      <w:r w:rsidRPr="00E807E2">
        <w:rPr>
          <w:color w:val="000000" w:themeColor="text1"/>
        </w:rPr>
        <w:t>Introduction</w:t>
      </w:r>
      <w:bookmarkEnd w:id="2258"/>
      <w:bookmarkEnd w:id="2259"/>
      <w:bookmarkEnd w:id="2260"/>
      <w:bookmarkEnd w:id="2261"/>
    </w:p>
    <w:p w14:paraId="7ED4B6D1" w14:textId="3CAB9708" w:rsidR="00FE2059" w:rsidRPr="00E807E2" w:rsidRDefault="002C56B5" w:rsidP="00635868">
      <w:pPr>
        <w:pStyle w:val="level2-text"/>
        <w:ind w:left="709"/>
        <w:rPr>
          <w:color w:val="000000" w:themeColor="text1"/>
        </w:rPr>
      </w:pPr>
      <w:r w:rsidRPr="00E807E2">
        <w:rPr>
          <w:color w:val="000000" w:themeColor="text1"/>
        </w:rPr>
        <w:t xml:space="preserve">The </w:t>
      </w:r>
      <w:r w:rsidR="00FE2059" w:rsidRPr="00E807E2">
        <w:rPr>
          <w:color w:val="000000" w:themeColor="text1"/>
        </w:rPr>
        <w:t xml:space="preserve">Service Provider will maintain and support the End-user Device Environment (as defined below in </w:t>
      </w:r>
      <w:r w:rsidR="00970C8A" w:rsidRPr="00E807E2">
        <w:rPr>
          <w:b/>
          <w:color w:val="000000" w:themeColor="text1"/>
        </w:rPr>
        <w:t>clause</w:t>
      </w:r>
      <w:r w:rsidR="00FE2059" w:rsidRPr="00E807E2">
        <w:rPr>
          <w:b/>
          <w:color w:val="000000" w:themeColor="text1"/>
        </w:rPr>
        <w:t xml:space="preserve"> </w:t>
      </w:r>
      <w:r w:rsidR="00FE2059" w:rsidRPr="00E807E2">
        <w:rPr>
          <w:b/>
          <w:color w:val="000000" w:themeColor="text1"/>
        </w:rPr>
        <w:fldChar w:fldCharType="begin"/>
      </w:r>
      <w:r w:rsidR="00FE2059" w:rsidRPr="00E807E2">
        <w:rPr>
          <w:b/>
          <w:color w:val="000000" w:themeColor="text1"/>
        </w:rPr>
        <w:instrText xml:space="preserve"> REF _Ref145253938 \r \h  \* MERGEFORMAT </w:instrText>
      </w:r>
      <w:r w:rsidR="00FE2059" w:rsidRPr="00E807E2">
        <w:rPr>
          <w:b/>
          <w:color w:val="000000" w:themeColor="text1"/>
        </w:rPr>
      </w:r>
      <w:r w:rsidR="00FE2059" w:rsidRPr="00E807E2">
        <w:rPr>
          <w:b/>
          <w:color w:val="000000" w:themeColor="text1"/>
        </w:rPr>
        <w:fldChar w:fldCharType="separate"/>
      </w:r>
      <w:r w:rsidR="006C7D4B">
        <w:rPr>
          <w:b/>
          <w:color w:val="000000" w:themeColor="text1"/>
        </w:rPr>
        <w:t>1.3</w:t>
      </w:r>
      <w:r w:rsidR="00FE2059" w:rsidRPr="00E807E2">
        <w:rPr>
          <w:b/>
          <w:color w:val="000000" w:themeColor="text1"/>
        </w:rPr>
        <w:fldChar w:fldCharType="end"/>
      </w:r>
      <w:r w:rsidR="00FE2059" w:rsidRPr="00E807E2">
        <w:rPr>
          <w:color w:val="000000" w:themeColor="text1"/>
        </w:rPr>
        <w:t>) including performing:</w:t>
      </w:r>
    </w:p>
    <w:p w14:paraId="41767539" w14:textId="77777777" w:rsidR="00FE2059" w:rsidRPr="00E807E2" w:rsidRDefault="00FE2059" w:rsidP="00935F10">
      <w:pPr>
        <w:pStyle w:val="level3"/>
        <w:ind w:left="709" w:hanging="709"/>
        <w:rPr>
          <w:color w:val="000000" w:themeColor="text1"/>
        </w:rPr>
      </w:pPr>
      <w:r w:rsidRPr="00E807E2">
        <w:rPr>
          <w:color w:val="000000" w:themeColor="text1"/>
        </w:rPr>
        <w:t xml:space="preserve">the Services described in this </w:t>
      </w:r>
      <w:r w:rsidRPr="00E807E2">
        <w:rPr>
          <w:b/>
          <w:color w:val="000000" w:themeColor="text1"/>
        </w:rPr>
        <w:t>Schedule B-E</w:t>
      </w:r>
      <w:r w:rsidRPr="00E807E2">
        <w:rPr>
          <w:color w:val="000000" w:themeColor="text1"/>
        </w:rPr>
        <w:t xml:space="preserve"> (End-user Device Support Services SOW); and</w:t>
      </w:r>
    </w:p>
    <w:p w14:paraId="787BEAF0" w14:textId="77777777" w:rsidR="00FE2059" w:rsidRPr="00E807E2" w:rsidRDefault="00FE2059" w:rsidP="00935F10">
      <w:pPr>
        <w:pStyle w:val="level3"/>
        <w:ind w:left="709" w:hanging="709"/>
        <w:rPr>
          <w:color w:val="000000" w:themeColor="text1"/>
        </w:rPr>
      </w:pPr>
      <w:r w:rsidRPr="00E807E2">
        <w:rPr>
          <w:color w:val="000000" w:themeColor="text1"/>
        </w:rPr>
        <w:t xml:space="preserve">the further services comprising the Services pursuant to </w:t>
      </w:r>
      <w:r w:rsidR="00970C8A" w:rsidRPr="00E807E2">
        <w:rPr>
          <w:b/>
          <w:color w:val="000000" w:themeColor="text1"/>
        </w:rPr>
        <w:t>clause</w:t>
      </w:r>
      <w:r w:rsidRPr="00E807E2">
        <w:rPr>
          <w:b/>
          <w:color w:val="000000" w:themeColor="text1"/>
        </w:rPr>
        <w:t xml:space="preserve"> 3.2 of the </w:t>
      </w:r>
      <w:r w:rsidR="001E1F12" w:rsidRPr="00E807E2">
        <w:rPr>
          <w:b/>
          <w:color w:val="000000" w:themeColor="text1"/>
        </w:rPr>
        <w:t>Main Agreement</w:t>
      </w:r>
      <w:r w:rsidRPr="00E807E2">
        <w:rPr>
          <w:color w:val="000000" w:themeColor="text1"/>
        </w:rPr>
        <w:t>; and</w:t>
      </w:r>
    </w:p>
    <w:p w14:paraId="44F0F438" w14:textId="77777777" w:rsidR="00FE2059" w:rsidRPr="00E807E2" w:rsidRDefault="00FE2059" w:rsidP="00935F10">
      <w:pPr>
        <w:pStyle w:val="level3"/>
        <w:ind w:left="709" w:hanging="709"/>
        <w:rPr>
          <w:color w:val="000000" w:themeColor="text1"/>
        </w:rPr>
      </w:pPr>
      <w:r w:rsidRPr="00E807E2">
        <w:rPr>
          <w:color w:val="000000" w:themeColor="text1"/>
        </w:rPr>
        <w:t xml:space="preserve">any other obligations of </w:t>
      </w:r>
      <w:r w:rsidR="002C56B5" w:rsidRPr="00E807E2">
        <w:rPr>
          <w:color w:val="000000" w:themeColor="text1"/>
        </w:rPr>
        <w:t xml:space="preserve">the </w:t>
      </w:r>
      <w:r w:rsidRPr="00E807E2">
        <w:rPr>
          <w:color w:val="000000" w:themeColor="text1"/>
        </w:rPr>
        <w:t xml:space="preserve">Service Provider under this Agreement relating to the End-user Device Environment (e.g., Service Level </w:t>
      </w:r>
      <w:r w:rsidR="00CE1BFE" w:rsidRPr="00E807E2">
        <w:rPr>
          <w:color w:val="000000" w:themeColor="text1"/>
        </w:rPr>
        <w:t>R</w:t>
      </w:r>
      <w:r w:rsidRPr="00E807E2">
        <w:rPr>
          <w:color w:val="000000" w:themeColor="text1"/>
        </w:rPr>
        <w:t>eporting),</w:t>
      </w:r>
    </w:p>
    <w:p w14:paraId="6AD5EC12" w14:textId="77777777" w:rsidR="00FE2059" w:rsidRPr="00E807E2" w:rsidRDefault="00FE2059" w:rsidP="00935F10">
      <w:pPr>
        <w:pStyle w:val="level2-text"/>
        <w:ind w:left="709"/>
        <w:rPr>
          <w:color w:val="000000" w:themeColor="text1"/>
        </w:rPr>
      </w:pPr>
      <w:r w:rsidRPr="00E807E2">
        <w:rPr>
          <w:color w:val="000000" w:themeColor="text1"/>
        </w:rPr>
        <w:t xml:space="preserve">save only those services, activities, functions, and responsibilities set out in </w:t>
      </w:r>
      <w:r w:rsidRPr="00E807E2">
        <w:rPr>
          <w:b/>
          <w:color w:val="000000" w:themeColor="text1"/>
        </w:rPr>
        <w:t>Appendix B-E-2</w:t>
      </w:r>
      <w:r w:rsidRPr="00E807E2">
        <w:rPr>
          <w:color w:val="000000" w:themeColor="text1"/>
        </w:rPr>
        <w:t xml:space="preserve"> (End-user Device Support Services Dependencies) (collectively, the ‘</w:t>
      </w:r>
      <w:r w:rsidRPr="00E807E2">
        <w:rPr>
          <w:b/>
          <w:color w:val="000000" w:themeColor="text1"/>
        </w:rPr>
        <w:t>End-user Device Support Services</w:t>
      </w:r>
      <w:r w:rsidRPr="00E807E2">
        <w:rPr>
          <w:color w:val="000000" w:themeColor="text1"/>
        </w:rPr>
        <w:t>’). Service Provider will perform the End-user Device Support Services in accordance with the Performance Standards.</w:t>
      </w:r>
    </w:p>
    <w:p w14:paraId="2BCE65AD" w14:textId="77777777" w:rsidR="00FE2059" w:rsidRPr="00E807E2" w:rsidRDefault="00FE2059" w:rsidP="00635868">
      <w:pPr>
        <w:pStyle w:val="level2-head"/>
        <w:ind w:left="709"/>
        <w:rPr>
          <w:color w:val="000000" w:themeColor="text1"/>
        </w:rPr>
      </w:pPr>
      <w:bookmarkStart w:id="2262" w:name="_Toc185048229"/>
      <w:bookmarkStart w:id="2263" w:name="_Toc410310732"/>
      <w:r w:rsidRPr="00E807E2">
        <w:rPr>
          <w:color w:val="000000" w:themeColor="text1"/>
        </w:rPr>
        <w:t>Overview of the End-user Device Support Services</w:t>
      </w:r>
      <w:bookmarkEnd w:id="2262"/>
      <w:bookmarkEnd w:id="2263"/>
    </w:p>
    <w:p w14:paraId="281F707F" w14:textId="7C4C5E11" w:rsidR="00F44323" w:rsidRPr="00E807E2" w:rsidRDefault="00F44323" w:rsidP="00935F10">
      <w:pPr>
        <w:pStyle w:val="level3"/>
        <w:ind w:left="709" w:hanging="709"/>
        <w:rPr>
          <w:color w:val="000000" w:themeColor="text1"/>
        </w:rPr>
      </w:pPr>
      <w:r w:rsidRPr="00E807E2">
        <w:rPr>
          <w:color w:val="000000" w:themeColor="text1"/>
        </w:rPr>
        <w:t xml:space="preserve">Without limiting the generality of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_Ref411149860 \r \h  \* MERGEFORMAT </w:instrText>
      </w:r>
      <w:r w:rsidRPr="00E807E2">
        <w:rPr>
          <w:b/>
          <w:color w:val="000000" w:themeColor="text1"/>
        </w:rPr>
      </w:r>
      <w:r w:rsidRPr="00E807E2">
        <w:rPr>
          <w:b/>
          <w:color w:val="000000" w:themeColor="text1"/>
        </w:rPr>
        <w:fldChar w:fldCharType="separate"/>
      </w:r>
      <w:r w:rsidR="006C7D4B">
        <w:rPr>
          <w:b/>
          <w:color w:val="000000" w:themeColor="text1"/>
        </w:rPr>
        <w:t>1.0</w:t>
      </w:r>
      <w:r w:rsidRPr="00E807E2">
        <w:rPr>
          <w:b/>
          <w:color w:val="000000" w:themeColor="text1"/>
        </w:rPr>
        <w:fldChar w:fldCharType="end"/>
      </w:r>
      <w:r w:rsidRPr="00E807E2">
        <w:rPr>
          <w:color w:val="000000" w:themeColor="text1"/>
        </w:rPr>
        <w:t>, the End-User Device Support Services generally fall into three categories:</w:t>
      </w:r>
    </w:p>
    <w:p w14:paraId="592B7906" w14:textId="297BDC38" w:rsidR="00F44323" w:rsidRPr="00E807E2" w:rsidRDefault="00BD3183" w:rsidP="00935F10">
      <w:pPr>
        <w:pStyle w:val="level3"/>
        <w:ind w:left="709" w:hanging="709"/>
        <w:rPr>
          <w:color w:val="000000" w:themeColor="text1"/>
        </w:rPr>
      </w:pPr>
      <w:r w:rsidRPr="00E807E2">
        <w:rPr>
          <w:color w:val="000000" w:themeColor="text1"/>
        </w:rPr>
        <w:t xml:space="preserve">Transition Services for the </w:t>
      </w:r>
      <w:r w:rsidR="00F44323" w:rsidRPr="00E807E2">
        <w:rPr>
          <w:color w:val="000000" w:themeColor="text1"/>
        </w:rPr>
        <w:t>End-user Device Support</w:t>
      </w:r>
      <w:r w:rsidRPr="00E807E2">
        <w:rPr>
          <w:color w:val="000000" w:themeColor="text1"/>
        </w:rPr>
        <w:t xml:space="preserve"> Services</w:t>
      </w:r>
      <w:r w:rsidR="00F44323" w:rsidRPr="00E807E2">
        <w:rPr>
          <w:color w:val="000000" w:themeColor="text1"/>
        </w:rPr>
        <w:t xml:space="preserve">, which are described in </w:t>
      </w:r>
      <w:r w:rsidR="00F44323" w:rsidRPr="00E807E2">
        <w:rPr>
          <w:b/>
          <w:color w:val="000000" w:themeColor="text1"/>
        </w:rPr>
        <w:t xml:space="preserve">clause </w:t>
      </w:r>
      <w:r w:rsidR="00F44323" w:rsidRPr="00E807E2">
        <w:rPr>
          <w:b/>
          <w:color w:val="000000" w:themeColor="text1"/>
        </w:rPr>
        <w:fldChar w:fldCharType="begin"/>
      </w:r>
      <w:r w:rsidR="00F44323" w:rsidRPr="00E807E2">
        <w:rPr>
          <w:b/>
          <w:color w:val="000000" w:themeColor="text1"/>
        </w:rPr>
        <w:instrText xml:space="preserve"> REF _Ref393123062 \r \h </w:instrText>
      </w:r>
      <w:r w:rsidR="00DB2273">
        <w:rPr>
          <w:b/>
          <w:color w:val="000000" w:themeColor="text1"/>
        </w:rPr>
        <w:instrText xml:space="preserve"> \* MERGEFORMAT</w:instrText>
      </w:r>
      <w:r w:rsidR="00DB2273" w:rsidRPr="00D500A4">
        <w:rPr>
          <w:b/>
          <w:color w:val="000000" w:themeColor="text1"/>
        </w:rPr>
        <w:instrText xml:space="preserve"> </w:instrText>
      </w:r>
      <w:r w:rsidR="00F44323" w:rsidRPr="00E807E2">
        <w:rPr>
          <w:b/>
          <w:color w:val="000000" w:themeColor="text1"/>
        </w:rPr>
      </w:r>
      <w:r w:rsidR="00F44323" w:rsidRPr="00E807E2">
        <w:rPr>
          <w:b/>
          <w:color w:val="000000" w:themeColor="text1"/>
        </w:rPr>
        <w:fldChar w:fldCharType="separate"/>
      </w:r>
      <w:r w:rsidR="006C7D4B">
        <w:rPr>
          <w:b/>
          <w:color w:val="000000" w:themeColor="text1"/>
        </w:rPr>
        <w:t>2</w:t>
      </w:r>
      <w:r w:rsidR="00F44323" w:rsidRPr="00E807E2">
        <w:rPr>
          <w:b/>
          <w:color w:val="000000" w:themeColor="text1"/>
        </w:rPr>
        <w:fldChar w:fldCharType="end"/>
      </w:r>
      <w:r w:rsidR="00F44323" w:rsidRPr="00E807E2">
        <w:rPr>
          <w:color w:val="000000" w:themeColor="text1"/>
        </w:rPr>
        <w:t xml:space="preserve"> and </w:t>
      </w:r>
      <w:r w:rsidR="00F44323" w:rsidRPr="00E807E2">
        <w:rPr>
          <w:b/>
          <w:color w:val="000000" w:themeColor="text1"/>
        </w:rPr>
        <w:t xml:space="preserve">clause </w:t>
      </w:r>
      <w:r w:rsidR="00F44323" w:rsidRPr="00E807E2">
        <w:rPr>
          <w:b/>
          <w:color w:val="000000" w:themeColor="text1"/>
        </w:rPr>
        <w:fldChar w:fldCharType="begin"/>
      </w:r>
      <w:r w:rsidR="00F44323" w:rsidRPr="00E807E2">
        <w:rPr>
          <w:b/>
          <w:color w:val="000000" w:themeColor="text1"/>
        </w:rPr>
        <w:instrText xml:space="preserve"> REF _Ref393123095 \r \h </w:instrText>
      </w:r>
      <w:r w:rsidR="00DB2273">
        <w:rPr>
          <w:b/>
          <w:color w:val="000000" w:themeColor="text1"/>
        </w:rPr>
        <w:instrText xml:space="preserve"> \* MERGEFORMAT</w:instrText>
      </w:r>
      <w:r w:rsidR="00DB2273" w:rsidRPr="00D500A4">
        <w:rPr>
          <w:b/>
          <w:color w:val="000000" w:themeColor="text1"/>
        </w:rPr>
        <w:instrText xml:space="preserve"> </w:instrText>
      </w:r>
      <w:r w:rsidR="00F44323" w:rsidRPr="00E807E2">
        <w:rPr>
          <w:b/>
          <w:color w:val="000000" w:themeColor="text1"/>
        </w:rPr>
      </w:r>
      <w:r w:rsidR="00F44323" w:rsidRPr="00E807E2">
        <w:rPr>
          <w:b/>
          <w:color w:val="000000" w:themeColor="text1"/>
        </w:rPr>
        <w:fldChar w:fldCharType="separate"/>
      </w:r>
      <w:r w:rsidR="006C7D4B">
        <w:rPr>
          <w:b/>
          <w:color w:val="000000" w:themeColor="text1"/>
        </w:rPr>
        <w:t>3</w:t>
      </w:r>
      <w:r w:rsidR="00F44323" w:rsidRPr="00E807E2">
        <w:rPr>
          <w:b/>
          <w:color w:val="000000" w:themeColor="text1"/>
        </w:rPr>
        <w:fldChar w:fldCharType="end"/>
      </w:r>
      <w:r w:rsidR="00F44323" w:rsidRPr="00E807E2">
        <w:rPr>
          <w:b/>
          <w:color w:val="000000" w:themeColor="text1"/>
        </w:rPr>
        <w:t xml:space="preserve"> </w:t>
      </w:r>
      <w:r w:rsidR="00F44323" w:rsidRPr="00E807E2">
        <w:rPr>
          <w:color w:val="000000" w:themeColor="text1"/>
        </w:rPr>
        <w:t>below;</w:t>
      </w:r>
    </w:p>
    <w:p w14:paraId="73CEC08E" w14:textId="3CFF2909" w:rsidR="00F44323" w:rsidRPr="00E807E2" w:rsidRDefault="00F44323" w:rsidP="00935F10">
      <w:pPr>
        <w:pStyle w:val="level3"/>
        <w:ind w:left="709" w:hanging="709"/>
        <w:rPr>
          <w:color w:val="000000" w:themeColor="text1"/>
        </w:rPr>
      </w:pPr>
      <w:r w:rsidRPr="00E807E2" w:rsidDel="00CB7C46">
        <w:rPr>
          <w:color w:val="000000" w:themeColor="text1"/>
        </w:rPr>
        <w:lastRenderedPageBreak/>
        <w:t xml:space="preserve"> </w:t>
      </w:r>
      <w:r w:rsidRPr="00E807E2">
        <w:rPr>
          <w:color w:val="000000" w:themeColor="text1"/>
        </w:rPr>
        <w:t xml:space="preserve">End-user Device Support specific Service Management Services, including Break-fix services and IMACD services, which are described in </w:t>
      </w:r>
      <w:r w:rsidRPr="00E807E2">
        <w:rPr>
          <w:b/>
          <w:color w:val="000000" w:themeColor="text1"/>
        </w:rPr>
        <w:t xml:space="preserve">clause </w:t>
      </w:r>
      <w:r w:rsidR="00793182" w:rsidRPr="00E807E2">
        <w:rPr>
          <w:b/>
          <w:color w:val="000000" w:themeColor="text1"/>
        </w:rPr>
        <w:fldChar w:fldCharType="begin"/>
      </w:r>
      <w:r w:rsidR="00793182" w:rsidRPr="00E807E2">
        <w:rPr>
          <w:b/>
          <w:color w:val="000000" w:themeColor="text1"/>
        </w:rPr>
        <w:instrText xml:space="preserve"> REF _Ref447640230 \r \h </w:instrText>
      </w:r>
      <w:r w:rsidR="00DB2273">
        <w:rPr>
          <w:b/>
          <w:color w:val="000000" w:themeColor="text1"/>
        </w:rPr>
        <w:instrText xml:space="preserve"> \* MERGEFORMAT</w:instrText>
      </w:r>
      <w:r w:rsidR="00DB2273" w:rsidRPr="00D500A4">
        <w:rPr>
          <w:b/>
          <w:color w:val="000000" w:themeColor="text1"/>
        </w:rPr>
        <w:instrText xml:space="preserve"> </w:instrText>
      </w:r>
      <w:r w:rsidR="00793182" w:rsidRPr="00E807E2">
        <w:rPr>
          <w:b/>
          <w:color w:val="000000" w:themeColor="text1"/>
        </w:rPr>
      </w:r>
      <w:r w:rsidR="00793182" w:rsidRPr="00E807E2">
        <w:rPr>
          <w:b/>
          <w:color w:val="000000" w:themeColor="text1"/>
        </w:rPr>
        <w:fldChar w:fldCharType="separate"/>
      </w:r>
      <w:r w:rsidR="006C7D4B">
        <w:rPr>
          <w:b/>
          <w:color w:val="000000" w:themeColor="text1"/>
        </w:rPr>
        <w:t>4</w:t>
      </w:r>
      <w:r w:rsidR="00793182" w:rsidRPr="00E807E2">
        <w:rPr>
          <w:b/>
          <w:color w:val="000000" w:themeColor="text1"/>
        </w:rPr>
        <w:fldChar w:fldCharType="end"/>
      </w:r>
      <w:r w:rsidRPr="00E807E2">
        <w:rPr>
          <w:b/>
          <w:color w:val="000000" w:themeColor="text1"/>
        </w:rPr>
        <w:t xml:space="preserve"> </w:t>
      </w:r>
      <w:r w:rsidRPr="00E807E2">
        <w:rPr>
          <w:color w:val="000000" w:themeColor="text1"/>
        </w:rPr>
        <w:t>below; and</w:t>
      </w:r>
    </w:p>
    <w:p w14:paraId="0B0A31E6" w14:textId="68115436" w:rsidR="00E807E2" w:rsidRDefault="00F44323" w:rsidP="00935F10">
      <w:pPr>
        <w:pStyle w:val="level3"/>
        <w:ind w:left="709" w:hanging="709"/>
        <w:rPr>
          <w:color w:val="000000" w:themeColor="text1"/>
        </w:rPr>
      </w:pPr>
      <w:r w:rsidRPr="00E807E2">
        <w:rPr>
          <w:color w:val="000000" w:themeColor="text1"/>
        </w:rPr>
        <w:t xml:space="preserve">additional End-user Device Support Services, which are described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_Ref411149983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5</w:t>
      </w:r>
      <w:r w:rsidRPr="00E807E2">
        <w:rPr>
          <w:b/>
          <w:color w:val="000000" w:themeColor="text1"/>
        </w:rPr>
        <w:fldChar w:fldCharType="end"/>
      </w:r>
      <w:r w:rsidRPr="00E807E2">
        <w:rPr>
          <w:b/>
          <w:color w:val="000000" w:themeColor="text1"/>
        </w:rPr>
        <w:t xml:space="preserve"> </w:t>
      </w:r>
      <w:r w:rsidRPr="00E807E2">
        <w:rPr>
          <w:color w:val="000000" w:themeColor="text1"/>
        </w:rPr>
        <w:t>below.</w:t>
      </w:r>
    </w:p>
    <w:p w14:paraId="5CDC11F6" w14:textId="6FC8F274" w:rsidR="00F44323" w:rsidRPr="00E807E2" w:rsidRDefault="00F44323" w:rsidP="00935F10">
      <w:pPr>
        <w:pStyle w:val="level2-text"/>
        <w:ind w:left="709"/>
        <w:rPr>
          <w:color w:val="000000" w:themeColor="text1"/>
        </w:rPr>
      </w:pPr>
      <w:r w:rsidRPr="00E807E2">
        <w:rPr>
          <w:color w:val="000000" w:themeColor="text1"/>
        </w:rPr>
        <w:t xml:space="preserve">For clarity, a table is provided in </w:t>
      </w:r>
      <w:r w:rsidRPr="00E807E2">
        <w:rPr>
          <w:b/>
          <w:color w:val="000000" w:themeColor="text1"/>
        </w:rPr>
        <w:t>Appendix B-E-11</w:t>
      </w:r>
      <w:r w:rsidRPr="00E807E2">
        <w:rPr>
          <w:color w:val="000000" w:themeColor="text1"/>
        </w:rPr>
        <w:t xml:space="preserve"> (End-user Device Support Services Flowcharts) to outline the scope of certain services.</w:t>
      </w:r>
    </w:p>
    <w:p w14:paraId="01A9EBEE" w14:textId="77777777" w:rsidR="00FE2059" w:rsidRPr="00E807E2" w:rsidRDefault="00FE2059" w:rsidP="00635868">
      <w:pPr>
        <w:pStyle w:val="level2-head"/>
        <w:ind w:left="709"/>
        <w:rPr>
          <w:color w:val="000000" w:themeColor="text1"/>
        </w:rPr>
      </w:pPr>
      <w:bookmarkStart w:id="2264" w:name="_Ref145253938"/>
      <w:bookmarkStart w:id="2265" w:name="_Toc185048230"/>
      <w:bookmarkStart w:id="2266" w:name="_Toc410310733"/>
      <w:r w:rsidRPr="00E807E2">
        <w:rPr>
          <w:color w:val="000000" w:themeColor="text1"/>
        </w:rPr>
        <w:t>End-user Device Environment</w:t>
      </w:r>
      <w:bookmarkEnd w:id="2264"/>
      <w:bookmarkEnd w:id="2265"/>
      <w:bookmarkEnd w:id="2266"/>
    </w:p>
    <w:p w14:paraId="6ECCA99A" w14:textId="77777777" w:rsidR="00FE2059" w:rsidRPr="00E807E2" w:rsidRDefault="00FE2059" w:rsidP="00935F10">
      <w:pPr>
        <w:pStyle w:val="level3"/>
        <w:ind w:left="709" w:hanging="709"/>
        <w:rPr>
          <w:color w:val="000000" w:themeColor="text1"/>
        </w:rPr>
      </w:pPr>
      <w:bookmarkStart w:id="2267" w:name="_Ref410566332"/>
      <w:r w:rsidRPr="00E807E2">
        <w:rPr>
          <w:color w:val="000000" w:themeColor="text1"/>
        </w:rPr>
        <w:t xml:space="preserve">The </w:t>
      </w:r>
      <w:r w:rsidR="00754F20" w:rsidRPr="00E807E2">
        <w:rPr>
          <w:color w:val="000000" w:themeColor="text1"/>
        </w:rPr>
        <w:t>“</w:t>
      </w:r>
      <w:r w:rsidRPr="00E807E2">
        <w:rPr>
          <w:b/>
          <w:color w:val="000000" w:themeColor="text1"/>
        </w:rPr>
        <w:t>End-user Device Environment</w:t>
      </w:r>
      <w:r w:rsidR="00754F20" w:rsidRPr="00E807E2">
        <w:rPr>
          <w:color w:val="000000" w:themeColor="text1"/>
        </w:rPr>
        <w:t>”</w:t>
      </w:r>
      <w:r w:rsidRPr="00E807E2">
        <w:rPr>
          <w:color w:val="000000" w:themeColor="text1"/>
        </w:rPr>
        <w:t xml:space="preserve"> consists of:</w:t>
      </w:r>
      <w:bookmarkEnd w:id="2267"/>
    </w:p>
    <w:p w14:paraId="2243B1B2" w14:textId="77777777" w:rsidR="00E807E2" w:rsidRDefault="00FE2059" w:rsidP="00935F10">
      <w:pPr>
        <w:pStyle w:val="level4"/>
        <w:tabs>
          <w:tab w:val="clear" w:pos="2410"/>
        </w:tabs>
        <w:ind w:left="1560" w:hanging="851"/>
        <w:rPr>
          <w:color w:val="000000" w:themeColor="text1"/>
        </w:rPr>
      </w:pPr>
      <w:r w:rsidRPr="00E807E2">
        <w:rPr>
          <w:color w:val="000000" w:themeColor="text1"/>
        </w:rPr>
        <w:t>the End-user Device Supported Hardware</w:t>
      </w:r>
      <w:r w:rsidR="00346D75" w:rsidRPr="00E807E2">
        <w:rPr>
          <w:color w:val="000000" w:themeColor="text1"/>
        </w:rPr>
        <w:t xml:space="preserve"> which includes Operating System (OS)</w:t>
      </w:r>
      <w:r w:rsidRPr="00E807E2">
        <w:rPr>
          <w:color w:val="000000" w:themeColor="text1"/>
        </w:rPr>
        <w:t>;</w:t>
      </w:r>
    </w:p>
    <w:p w14:paraId="002B6910" w14:textId="75DFB585"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the End-user Device Supported Software. Notwithstanding the inclusion of such End-user Device Supported Software in the End-user Device Environment, </w:t>
      </w:r>
      <w:r w:rsidR="00BD3183" w:rsidRPr="00E807E2">
        <w:rPr>
          <w:color w:val="000000" w:themeColor="text1"/>
        </w:rPr>
        <w:t xml:space="preserve">the </w:t>
      </w:r>
      <w:r w:rsidRPr="00E807E2">
        <w:rPr>
          <w:color w:val="000000" w:themeColor="text1"/>
        </w:rPr>
        <w:t xml:space="preserve">Service Provider’s responsibilities </w:t>
      </w:r>
      <w:proofErr w:type="gramStart"/>
      <w:r w:rsidRPr="00E807E2">
        <w:rPr>
          <w:color w:val="000000" w:themeColor="text1"/>
        </w:rPr>
        <w:t>in regard to</w:t>
      </w:r>
      <w:proofErr w:type="gramEnd"/>
      <w:r w:rsidRPr="00E807E2">
        <w:rPr>
          <w:color w:val="000000" w:themeColor="text1"/>
        </w:rPr>
        <w:t xml:space="preserve"> such Software will be limited to those expressly set out in this </w:t>
      </w:r>
      <w:r w:rsidRPr="00E807E2">
        <w:rPr>
          <w:b/>
          <w:color w:val="000000" w:themeColor="text1"/>
        </w:rPr>
        <w:t>Schedule B-E</w:t>
      </w:r>
      <w:r w:rsidRPr="00E807E2">
        <w:rPr>
          <w:color w:val="000000" w:themeColor="text1"/>
        </w:rPr>
        <w:t xml:space="preserve"> (End-user Device Support Services SOW);</w:t>
      </w:r>
    </w:p>
    <w:p w14:paraId="1C6A440F" w14:textId="77777777"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any </w:t>
      </w:r>
      <w:proofErr w:type="gramStart"/>
      <w:r w:rsidRPr="00E807E2">
        <w:rPr>
          <w:color w:val="000000" w:themeColor="text1"/>
        </w:rPr>
        <w:t>Third Party</w:t>
      </w:r>
      <w:proofErr w:type="gramEnd"/>
      <w:r w:rsidRPr="00E807E2">
        <w:rPr>
          <w:color w:val="000000" w:themeColor="text1"/>
        </w:rPr>
        <w:t xml:space="preserve"> Service Contracts relating to the End-user Device Supported Hardware or End-user Device Support Services that Service Provider is required to manage on </w:t>
      </w:r>
      <w:r w:rsidR="002E41C7" w:rsidRPr="00E807E2">
        <w:rPr>
          <w:color w:val="000000" w:themeColor="text1"/>
        </w:rPr>
        <w:t>SARS’</w:t>
      </w:r>
      <w:r w:rsidRPr="00E807E2">
        <w:rPr>
          <w:color w:val="000000" w:themeColor="text1"/>
        </w:rPr>
        <w:t xml:space="preserve"> behalf, which are listed in </w:t>
      </w:r>
      <w:r w:rsidRPr="00E807E2">
        <w:rPr>
          <w:b/>
          <w:color w:val="000000" w:themeColor="text1"/>
        </w:rPr>
        <w:t>Appendix B-E-5</w:t>
      </w:r>
      <w:r w:rsidRPr="00E807E2">
        <w:rPr>
          <w:color w:val="000000" w:themeColor="text1"/>
        </w:rPr>
        <w:t xml:space="preserve"> (End-user Device Support Services Third Party Service Contracts);</w:t>
      </w:r>
    </w:p>
    <w:p w14:paraId="408D82FB" w14:textId="77777777" w:rsidR="00E807E2" w:rsidRDefault="00FE2059" w:rsidP="00935F10">
      <w:pPr>
        <w:pStyle w:val="level4"/>
        <w:tabs>
          <w:tab w:val="clear" w:pos="2410"/>
        </w:tabs>
        <w:ind w:left="1560" w:hanging="851"/>
        <w:rPr>
          <w:color w:val="000000" w:themeColor="text1"/>
        </w:rPr>
      </w:pPr>
      <w:r w:rsidRPr="00E807E2">
        <w:rPr>
          <w:color w:val="000000" w:themeColor="text1"/>
        </w:rPr>
        <w:t xml:space="preserve">any </w:t>
      </w:r>
      <w:r w:rsidR="001A44B8" w:rsidRPr="00E807E2">
        <w:rPr>
          <w:color w:val="000000" w:themeColor="text1"/>
        </w:rPr>
        <w:t>h</w:t>
      </w:r>
      <w:r w:rsidRPr="00E807E2">
        <w:rPr>
          <w:color w:val="000000" w:themeColor="text1"/>
        </w:rPr>
        <w:t xml:space="preserve">ardware provided to </w:t>
      </w:r>
      <w:r w:rsidR="00BD3183" w:rsidRPr="00E807E2">
        <w:rPr>
          <w:color w:val="000000" w:themeColor="text1"/>
        </w:rPr>
        <w:t xml:space="preserve">the </w:t>
      </w:r>
      <w:r w:rsidRPr="00E807E2">
        <w:rPr>
          <w:color w:val="000000" w:themeColor="text1"/>
        </w:rPr>
        <w:t xml:space="preserve">Service Provider by SARS to assist </w:t>
      </w:r>
      <w:r w:rsidR="00BD3183" w:rsidRPr="00E807E2">
        <w:rPr>
          <w:color w:val="000000" w:themeColor="text1"/>
        </w:rPr>
        <w:t xml:space="preserve">the </w:t>
      </w:r>
      <w:r w:rsidRPr="00E807E2">
        <w:rPr>
          <w:color w:val="000000" w:themeColor="text1"/>
        </w:rPr>
        <w:t xml:space="preserve">Service Provider to perform End-user Device Support Services, which </w:t>
      </w:r>
      <w:r w:rsidR="001A44B8" w:rsidRPr="00E807E2">
        <w:rPr>
          <w:color w:val="000000" w:themeColor="text1"/>
        </w:rPr>
        <w:t>h</w:t>
      </w:r>
      <w:r w:rsidRPr="00E807E2">
        <w:rPr>
          <w:color w:val="000000" w:themeColor="text1"/>
        </w:rPr>
        <w:t xml:space="preserve">ardware is listed in </w:t>
      </w:r>
      <w:r w:rsidRPr="00E807E2">
        <w:rPr>
          <w:b/>
          <w:color w:val="000000" w:themeColor="text1"/>
        </w:rPr>
        <w:t>Appendix B-E-6</w:t>
      </w:r>
      <w:r w:rsidRPr="00E807E2">
        <w:rPr>
          <w:color w:val="000000" w:themeColor="text1"/>
        </w:rPr>
        <w:t xml:space="preserve"> (End-user Device Support Services SARS Provided Hardware);</w:t>
      </w:r>
    </w:p>
    <w:p w14:paraId="79776734" w14:textId="77777777" w:rsidR="00E807E2" w:rsidRDefault="00FE2059" w:rsidP="00935F10">
      <w:pPr>
        <w:pStyle w:val="level4"/>
        <w:tabs>
          <w:tab w:val="clear" w:pos="2410"/>
        </w:tabs>
        <w:ind w:left="1560" w:hanging="851"/>
        <w:rPr>
          <w:color w:val="000000" w:themeColor="text1"/>
        </w:rPr>
      </w:pPr>
      <w:r w:rsidRPr="00E807E2">
        <w:rPr>
          <w:color w:val="000000" w:themeColor="text1"/>
        </w:rPr>
        <w:t xml:space="preserve">any Intellectual Property licensed by SARS to </w:t>
      </w:r>
      <w:r w:rsidR="00BD3183" w:rsidRPr="00E807E2">
        <w:rPr>
          <w:color w:val="000000" w:themeColor="text1"/>
        </w:rPr>
        <w:t xml:space="preserve">the </w:t>
      </w:r>
      <w:r w:rsidRPr="00E807E2">
        <w:rPr>
          <w:color w:val="000000" w:themeColor="text1"/>
        </w:rPr>
        <w:t xml:space="preserve">Service Provider to assist </w:t>
      </w:r>
      <w:r w:rsidR="00BD3183" w:rsidRPr="00E807E2">
        <w:rPr>
          <w:color w:val="000000" w:themeColor="text1"/>
        </w:rPr>
        <w:t xml:space="preserve">the </w:t>
      </w:r>
      <w:r w:rsidRPr="00E807E2">
        <w:rPr>
          <w:color w:val="000000" w:themeColor="text1"/>
        </w:rPr>
        <w:t xml:space="preserve">Service Provider to perform End-user Device Support Services, which Intellectual Property is listed in </w:t>
      </w:r>
      <w:r w:rsidRPr="00E807E2">
        <w:rPr>
          <w:b/>
          <w:color w:val="000000" w:themeColor="text1"/>
        </w:rPr>
        <w:t>Appendix B-E-7</w:t>
      </w:r>
      <w:r w:rsidRPr="00E807E2">
        <w:rPr>
          <w:color w:val="000000" w:themeColor="text1"/>
        </w:rPr>
        <w:t xml:space="preserve"> (End-user Device Support Services SARS IP Licensed to Service Provider);</w:t>
      </w:r>
    </w:p>
    <w:p w14:paraId="340449D4" w14:textId="1CEE3517"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any facilities made available by SARS to Service Provider for </w:t>
      </w:r>
      <w:r w:rsidR="00BD3183" w:rsidRPr="00E807E2">
        <w:rPr>
          <w:color w:val="000000" w:themeColor="text1"/>
        </w:rPr>
        <w:t xml:space="preserve">the </w:t>
      </w:r>
      <w:r w:rsidRPr="00E807E2">
        <w:rPr>
          <w:color w:val="000000" w:themeColor="text1"/>
        </w:rPr>
        <w:t xml:space="preserve">Service Provider Personnel to perform End-user Device Support Services, which facilities are listed in </w:t>
      </w:r>
      <w:r w:rsidRPr="00E807E2">
        <w:rPr>
          <w:b/>
          <w:color w:val="000000" w:themeColor="text1"/>
        </w:rPr>
        <w:t>Appendix B-E-8</w:t>
      </w:r>
      <w:r w:rsidRPr="00E807E2">
        <w:rPr>
          <w:color w:val="000000" w:themeColor="text1"/>
        </w:rPr>
        <w:t xml:space="preserve"> (End-user Device Support Services SARS Facilities Available for Service Provider Personnel).</w:t>
      </w:r>
    </w:p>
    <w:p w14:paraId="23912189" w14:textId="77777777" w:rsidR="00FE2059" w:rsidRPr="00E807E2" w:rsidRDefault="00002F63" w:rsidP="00935F10">
      <w:pPr>
        <w:pStyle w:val="level3"/>
        <w:ind w:left="709" w:hanging="709"/>
        <w:rPr>
          <w:color w:val="000000" w:themeColor="text1"/>
        </w:rPr>
      </w:pPr>
      <w:bookmarkStart w:id="2268" w:name="_Ref410566378"/>
      <w:r w:rsidRPr="00E807E2">
        <w:rPr>
          <w:color w:val="000000" w:themeColor="text1"/>
        </w:rPr>
        <w:t>Items of End-user Supported Hardware together with instances of Supported Software are “</w:t>
      </w:r>
      <w:r w:rsidRPr="00E807E2">
        <w:rPr>
          <w:b/>
          <w:color w:val="000000" w:themeColor="text1"/>
        </w:rPr>
        <w:t>End-user Devices</w:t>
      </w:r>
      <w:r w:rsidRPr="00E807E2">
        <w:rPr>
          <w:color w:val="000000" w:themeColor="text1"/>
        </w:rPr>
        <w:t>”.</w:t>
      </w:r>
      <w:bookmarkEnd w:id="2268"/>
    </w:p>
    <w:p w14:paraId="11C03E3E" w14:textId="77777777" w:rsidR="00FE2059" w:rsidRPr="00E807E2" w:rsidRDefault="00FE2059" w:rsidP="00635868">
      <w:pPr>
        <w:pStyle w:val="level2-head"/>
        <w:ind w:left="709"/>
        <w:rPr>
          <w:color w:val="000000" w:themeColor="text1"/>
        </w:rPr>
      </w:pPr>
      <w:bookmarkStart w:id="2269" w:name="_Toc185048231"/>
      <w:bookmarkStart w:id="2270" w:name="_Toc410310734"/>
      <w:r w:rsidRPr="00E807E2">
        <w:rPr>
          <w:color w:val="000000" w:themeColor="text1"/>
        </w:rPr>
        <w:t>General Principles</w:t>
      </w:r>
      <w:bookmarkEnd w:id="2269"/>
      <w:bookmarkEnd w:id="2270"/>
    </w:p>
    <w:p w14:paraId="17209037" w14:textId="77777777" w:rsidR="00BD3183" w:rsidRPr="00E807E2" w:rsidRDefault="00BD3183" w:rsidP="00935F10">
      <w:pPr>
        <w:pStyle w:val="level3"/>
        <w:ind w:left="709" w:hanging="709"/>
        <w:rPr>
          <w:color w:val="000000" w:themeColor="text1"/>
        </w:rPr>
      </w:pPr>
      <w:r w:rsidRPr="00E807E2">
        <w:rPr>
          <w:color w:val="000000" w:themeColor="text1"/>
        </w:rPr>
        <w:t>The Service Provider will provide the End-user Support Services in accordance with SARS’ capacity requirements, as they may change from time to time, and the Service Provider’s approach to providing such Services contains no inherent capacity limitation or scalability issues.</w:t>
      </w:r>
    </w:p>
    <w:p w14:paraId="21BC7433" w14:textId="77777777" w:rsidR="00E807E2" w:rsidRDefault="00FE2059" w:rsidP="00935F10">
      <w:pPr>
        <w:pStyle w:val="level3"/>
        <w:ind w:left="709" w:hanging="709"/>
        <w:rPr>
          <w:color w:val="000000" w:themeColor="text1"/>
        </w:rPr>
      </w:pPr>
      <w:r w:rsidRPr="00E807E2">
        <w:rPr>
          <w:color w:val="000000" w:themeColor="text1"/>
        </w:rPr>
        <w:t xml:space="preserve">Without limiting </w:t>
      </w:r>
      <w:r w:rsidR="0049737A" w:rsidRPr="00E807E2">
        <w:rPr>
          <w:color w:val="000000" w:themeColor="text1"/>
        </w:rPr>
        <w:t xml:space="preserve">the </w:t>
      </w:r>
      <w:r w:rsidRPr="00E807E2">
        <w:rPr>
          <w:color w:val="000000" w:themeColor="text1"/>
        </w:rPr>
        <w:t xml:space="preserve">Service Provider’s obligations under this </w:t>
      </w:r>
      <w:r w:rsidRPr="00E807E2">
        <w:rPr>
          <w:b/>
          <w:color w:val="000000" w:themeColor="text1"/>
        </w:rPr>
        <w:t>Schedule B-E</w:t>
      </w:r>
      <w:r w:rsidRPr="00E807E2">
        <w:rPr>
          <w:color w:val="000000" w:themeColor="text1"/>
        </w:rPr>
        <w:t xml:space="preserve"> (End-user Device Support Services SOW), certain responsibilities are included within the scope of the Services (and within the Service Charges established in </w:t>
      </w:r>
      <w:r w:rsidRPr="00E807E2">
        <w:rPr>
          <w:b/>
          <w:color w:val="000000" w:themeColor="text1"/>
        </w:rPr>
        <w:t>Schedule</w:t>
      </w:r>
      <w:r w:rsidR="00765B2F" w:rsidRPr="00E807E2">
        <w:rPr>
          <w:b/>
          <w:color w:val="000000" w:themeColor="text1"/>
        </w:rPr>
        <w:t xml:space="preserve"> </w:t>
      </w:r>
      <w:r w:rsidRPr="00E807E2">
        <w:rPr>
          <w:b/>
          <w:color w:val="000000" w:themeColor="text1"/>
        </w:rPr>
        <w:t>D</w:t>
      </w:r>
      <w:r w:rsidRPr="00E807E2">
        <w:rPr>
          <w:color w:val="000000" w:themeColor="text1"/>
        </w:rPr>
        <w:t xml:space="preserve"> (Charges, Invoicing and Payments) although not specifically addressed in this </w:t>
      </w:r>
      <w:r w:rsidRPr="00E807E2">
        <w:rPr>
          <w:b/>
          <w:color w:val="000000" w:themeColor="text1"/>
        </w:rPr>
        <w:t>Schedule</w:t>
      </w:r>
      <w:r w:rsidR="00765B2F" w:rsidRPr="00E807E2">
        <w:rPr>
          <w:b/>
          <w:color w:val="000000" w:themeColor="text1"/>
        </w:rPr>
        <w:t xml:space="preserve"> </w:t>
      </w:r>
      <w:r w:rsidRPr="00E807E2">
        <w:rPr>
          <w:b/>
          <w:color w:val="000000" w:themeColor="text1"/>
        </w:rPr>
        <w:t>B-E</w:t>
      </w:r>
      <w:r w:rsidRPr="00E807E2">
        <w:rPr>
          <w:color w:val="000000" w:themeColor="text1"/>
        </w:rPr>
        <w:t xml:space="preserve"> (End-user Device Support Services SOW). These responsibilities include:</w:t>
      </w:r>
    </w:p>
    <w:p w14:paraId="32A59D0E" w14:textId="4BE816B8" w:rsidR="00FE2059" w:rsidRPr="00E807E2" w:rsidRDefault="00FE2059" w:rsidP="00935F10">
      <w:pPr>
        <w:pStyle w:val="level4"/>
        <w:tabs>
          <w:tab w:val="clear" w:pos="2410"/>
        </w:tabs>
        <w:ind w:left="1560" w:hanging="851"/>
        <w:rPr>
          <w:color w:val="000000" w:themeColor="text1"/>
        </w:rPr>
      </w:pPr>
      <w:r w:rsidRPr="00E807E2">
        <w:rPr>
          <w:color w:val="000000" w:themeColor="text1"/>
        </w:rPr>
        <w:lastRenderedPageBreak/>
        <w:t>compliance with good engineering practices;</w:t>
      </w:r>
    </w:p>
    <w:p w14:paraId="1686E0A7" w14:textId="77777777" w:rsidR="00FE2059" w:rsidRPr="00E807E2" w:rsidRDefault="00FE2059" w:rsidP="00935F10">
      <w:pPr>
        <w:pStyle w:val="level4"/>
        <w:tabs>
          <w:tab w:val="clear" w:pos="2410"/>
        </w:tabs>
        <w:ind w:left="1560" w:hanging="851"/>
        <w:rPr>
          <w:color w:val="000000" w:themeColor="text1"/>
        </w:rPr>
      </w:pPr>
      <w:r w:rsidRPr="00E807E2">
        <w:rPr>
          <w:color w:val="000000" w:themeColor="text1"/>
        </w:rPr>
        <w:t>compliance with SARS PPS&amp;G;</w:t>
      </w:r>
    </w:p>
    <w:p w14:paraId="4F6533D8" w14:textId="77777777" w:rsidR="00FE2059" w:rsidRPr="00E807E2" w:rsidRDefault="00FE2059" w:rsidP="00935F10">
      <w:pPr>
        <w:pStyle w:val="level4"/>
        <w:tabs>
          <w:tab w:val="clear" w:pos="2410"/>
        </w:tabs>
        <w:ind w:left="1560" w:hanging="851"/>
        <w:rPr>
          <w:color w:val="000000" w:themeColor="text1"/>
        </w:rPr>
      </w:pPr>
      <w:r w:rsidRPr="00E807E2">
        <w:rPr>
          <w:color w:val="000000" w:themeColor="text1"/>
        </w:rPr>
        <w:t>prompt, efficient and courteous co-ordination and co-operation with SARS and End-users, including the use of good customer service techniques;</w:t>
      </w:r>
    </w:p>
    <w:p w14:paraId="7882C2C0" w14:textId="77777777" w:rsidR="00BD3183" w:rsidRPr="00E807E2" w:rsidRDefault="00FE2059" w:rsidP="00935F10">
      <w:pPr>
        <w:pStyle w:val="level4"/>
        <w:tabs>
          <w:tab w:val="clear" w:pos="2410"/>
        </w:tabs>
        <w:ind w:left="1560" w:hanging="851"/>
        <w:rPr>
          <w:color w:val="000000" w:themeColor="text1"/>
        </w:rPr>
      </w:pPr>
      <w:r w:rsidRPr="00E807E2">
        <w:rPr>
          <w:color w:val="000000" w:themeColor="text1"/>
        </w:rPr>
        <w:t xml:space="preserve">the use of good housekeeping and professionalism in the maintenance of any office space that SARS may make available or other </w:t>
      </w:r>
      <w:r w:rsidR="002E41C7" w:rsidRPr="00E807E2">
        <w:rPr>
          <w:color w:val="000000" w:themeColor="text1"/>
        </w:rPr>
        <w:t>SARS’</w:t>
      </w:r>
      <w:r w:rsidRPr="00E807E2">
        <w:rPr>
          <w:color w:val="000000" w:themeColor="text1"/>
        </w:rPr>
        <w:t xml:space="preserve"> premises</w:t>
      </w:r>
      <w:r w:rsidR="00BD3183" w:rsidRPr="00E807E2">
        <w:rPr>
          <w:color w:val="000000" w:themeColor="text1"/>
        </w:rPr>
        <w:t>.</w:t>
      </w:r>
    </w:p>
    <w:p w14:paraId="593EA86E" w14:textId="77777777" w:rsidR="00E807E2" w:rsidRDefault="00FE2059" w:rsidP="00935F10">
      <w:pPr>
        <w:pStyle w:val="level4"/>
        <w:tabs>
          <w:tab w:val="clear" w:pos="2410"/>
        </w:tabs>
        <w:ind w:left="1560" w:hanging="851"/>
        <w:rPr>
          <w:color w:val="000000" w:themeColor="text1"/>
        </w:rPr>
      </w:pPr>
      <w:r w:rsidRPr="00E807E2">
        <w:rPr>
          <w:color w:val="000000" w:themeColor="text1"/>
        </w:rPr>
        <w:t xml:space="preserve">maintaining the technology used by Service Provider in the Service Provider Environment to provide the Services (including monitoring Service Provider Hardware and Service Provider Software) reasonably up to date as new technology is introduced into the market, </w:t>
      </w:r>
      <w:proofErr w:type="gramStart"/>
      <w:r w:rsidRPr="00E807E2">
        <w:rPr>
          <w:color w:val="000000" w:themeColor="text1"/>
        </w:rPr>
        <w:t>so as to</w:t>
      </w:r>
      <w:proofErr w:type="gramEnd"/>
      <w:r w:rsidRPr="00E807E2">
        <w:rPr>
          <w:color w:val="000000" w:themeColor="text1"/>
        </w:rPr>
        <w:t xml:space="preserve"> keep the End-user Device Support Services competitive with the similar services offered by well-managed and adequately-funded organisations throughout the Term;</w:t>
      </w:r>
    </w:p>
    <w:p w14:paraId="0413254B" w14:textId="77777777" w:rsidR="00E807E2" w:rsidRDefault="00FE2059" w:rsidP="00935F10">
      <w:pPr>
        <w:pStyle w:val="level4"/>
        <w:tabs>
          <w:tab w:val="clear" w:pos="2410"/>
        </w:tabs>
        <w:ind w:left="1560" w:hanging="851"/>
        <w:rPr>
          <w:color w:val="000000" w:themeColor="text1"/>
        </w:rPr>
      </w:pPr>
      <w:bookmarkStart w:id="2271" w:name="_Ref145250020"/>
      <w:r w:rsidRPr="00E807E2">
        <w:rPr>
          <w:color w:val="000000" w:themeColor="text1"/>
        </w:rPr>
        <w:t xml:space="preserve">ensuring that the Service Provider Personnel performing End-user Device Support Services have and maintain the appropriate accreditation to perform the functions assigned to them, including any granted by the applicable </w:t>
      </w:r>
      <w:proofErr w:type="gramStart"/>
      <w:r w:rsidRPr="00E807E2">
        <w:rPr>
          <w:color w:val="000000" w:themeColor="text1"/>
        </w:rPr>
        <w:t>Third Party</w:t>
      </w:r>
      <w:proofErr w:type="gramEnd"/>
      <w:r w:rsidRPr="00E807E2">
        <w:rPr>
          <w:color w:val="000000" w:themeColor="text1"/>
        </w:rPr>
        <w:t xml:space="preserve"> manufacturers of the relevant End-user Device Supported Hardware. Without limiting the generality of the foregoing, Service Provider will maintain compliance with the requirements set out in </w:t>
      </w:r>
      <w:r w:rsidRPr="00E807E2">
        <w:rPr>
          <w:b/>
          <w:color w:val="000000" w:themeColor="text1"/>
        </w:rPr>
        <w:t>Appendix B-E-10</w:t>
      </w:r>
      <w:r w:rsidRPr="00E807E2">
        <w:rPr>
          <w:color w:val="000000" w:themeColor="text1"/>
        </w:rPr>
        <w:t xml:space="preserve"> (End-User Device Support Service Required Accreditations for Service Provider Personnel);</w:t>
      </w:r>
      <w:bookmarkEnd w:id="2271"/>
    </w:p>
    <w:p w14:paraId="50041978" w14:textId="3B248BC7"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maintaining accreditation as a warranty services provider </w:t>
      </w:r>
      <w:r w:rsidR="00D5724E" w:rsidRPr="00E807E2">
        <w:rPr>
          <w:color w:val="000000" w:themeColor="text1"/>
        </w:rPr>
        <w:t xml:space="preserve">(either itself or through its Subcontractors) </w:t>
      </w:r>
      <w:r w:rsidRPr="00E807E2">
        <w:rPr>
          <w:color w:val="000000" w:themeColor="text1"/>
        </w:rPr>
        <w:t xml:space="preserve">for the following brands of </w:t>
      </w:r>
      <w:r w:rsidR="00CB18D9" w:rsidRPr="00E807E2">
        <w:rPr>
          <w:color w:val="000000" w:themeColor="text1"/>
        </w:rPr>
        <w:t>Supported Hardware</w:t>
      </w:r>
      <w:r w:rsidRPr="00E807E2">
        <w:rPr>
          <w:color w:val="000000" w:themeColor="text1"/>
        </w:rPr>
        <w:t xml:space="preserve">: Dell, </w:t>
      </w:r>
      <w:r w:rsidR="00557971" w:rsidRPr="00E807E2">
        <w:rPr>
          <w:color w:val="000000" w:themeColor="text1"/>
        </w:rPr>
        <w:t xml:space="preserve">Lenovo, </w:t>
      </w:r>
      <w:r w:rsidR="000F45D4" w:rsidRPr="00E807E2">
        <w:rPr>
          <w:color w:val="000000" w:themeColor="text1"/>
        </w:rPr>
        <w:t xml:space="preserve">Microsoft, </w:t>
      </w:r>
      <w:r w:rsidR="00141C9D" w:rsidRPr="00E807E2">
        <w:rPr>
          <w:color w:val="000000" w:themeColor="text1"/>
        </w:rPr>
        <w:t>Samsung</w:t>
      </w:r>
      <w:proofErr w:type="gramStart"/>
      <w:r w:rsidR="00823DA4" w:rsidRPr="00E807E2">
        <w:rPr>
          <w:color w:val="000000" w:themeColor="text1"/>
        </w:rPr>
        <w:t>, ,</w:t>
      </w:r>
      <w:proofErr w:type="gramEnd"/>
      <w:r w:rsidRPr="00E807E2">
        <w:rPr>
          <w:color w:val="000000" w:themeColor="text1"/>
        </w:rPr>
        <w:t xml:space="preserve"> and Apple</w:t>
      </w:r>
      <w:r w:rsidR="00D5724E" w:rsidRPr="00E807E2">
        <w:rPr>
          <w:color w:val="000000" w:themeColor="text1"/>
        </w:rPr>
        <w:t xml:space="preserve">, as well as any brands of End-user Supported Hardware for which this requirement is indicated in </w:t>
      </w:r>
      <w:r w:rsidR="00D5724E" w:rsidRPr="00E807E2">
        <w:rPr>
          <w:b/>
          <w:color w:val="000000" w:themeColor="text1"/>
        </w:rPr>
        <w:t xml:space="preserve">Appendix B-E-13 </w:t>
      </w:r>
      <w:r w:rsidR="00D5724E" w:rsidRPr="00E807E2">
        <w:rPr>
          <w:color w:val="000000" w:themeColor="text1"/>
        </w:rPr>
        <w:t>(End-user Device Supported Hardware); and</w:t>
      </w:r>
    </w:p>
    <w:p w14:paraId="4A96749F" w14:textId="77777777" w:rsidR="00E807E2" w:rsidRDefault="00FE2059" w:rsidP="00935F10">
      <w:pPr>
        <w:pStyle w:val="level4"/>
        <w:tabs>
          <w:tab w:val="clear" w:pos="2410"/>
        </w:tabs>
        <w:ind w:left="1560" w:hanging="851"/>
        <w:rPr>
          <w:color w:val="000000" w:themeColor="text1"/>
        </w:rPr>
      </w:pPr>
      <w:r w:rsidRPr="00E807E2">
        <w:rPr>
          <w:color w:val="000000" w:themeColor="text1"/>
        </w:rPr>
        <w:t xml:space="preserve">without limiting the generality of the preceding two </w:t>
      </w:r>
      <w:r w:rsidR="009278B9" w:rsidRPr="00E807E2">
        <w:rPr>
          <w:color w:val="000000" w:themeColor="text1"/>
        </w:rPr>
        <w:t>clauses</w:t>
      </w:r>
      <w:r w:rsidRPr="00E807E2">
        <w:rPr>
          <w:color w:val="000000" w:themeColor="text1"/>
        </w:rPr>
        <w:t xml:space="preserve">, Service Provider will render the End-user Device Support Services in all respects so as not to void or reduce any applicable warranty coverage for the End-user Device Supported Hardware. In furtherance of this, </w:t>
      </w:r>
      <w:r w:rsidR="00D5724E" w:rsidRPr="00E807E2">
        <w:rPr>
          <w:color w:val="000000" w:themeColor="text1"/>
        </w:rPr>
        <w:t xml:space="preserve">the </w:t>
      </w:r>
      <w:r w:rsidRPr="00E807E2">
        <w:rPr>
          <w:color w:val="000000" w:themeColor="text1"/>
        </w:rPr>
        <w:t xml:space="preserve">Service Provider will have only Service Provider Personnel who have </w:t>
      </w:r>
      <w:r w:rsidR="00D5724E" w:rsidRPr="00E807E2">
        <w:rPr>
          <w:color w:val="000000" w:themeColor="text1"/>
        </w:rPr>
        <w:t xml:space="preserve">the </w:t>
      </w:r>
      <w:r w:rsidRPr="00E807E2">
        <w:rPr>
          <w:color w:val="000000" w:themeColor="text1"/>
        </w:rPr>
        <w:t>required certifications perform activities as to which the absence of such certifications would void or reduce warranty coverage</w:t>
      </w:r>
      <w:r w:rsidR="00D5724E" w:rsidRPr="00E807E2">
        <w:rPr>
          <w:color w:val="000000" w:themeColor="text1"/>
        </w:rPr>
        <w:t>. The</w:t>
      </w:r>
      <w:r w:rsidRPr="00E807E2">
        <w:rPr>
          <w:color w:val="000000" w:themeColor="text1"/>
        </w:rPr>
        <w:t xml:space="preserve"> Service Provider will also only utilise Third Parties for </w:t>
      </w:r>
      <w:r w:rsidR="00630C66" w:rsidRPr="00E807E2">
        <w:rPr>
          <w:color w:val="000000" w:themeColor="text1"/>
        </w:rPr>
        <w:t>Break</w:t>
      </w:r>
      <w:r w:rsidR="005B056F" w:rsidRPr="00E807E2">
        <w:rPr>
          <w:color w:val="000000" w:themeColor="text1"/>
        </w:rPr>
        <w:t>-fix</w:t>
      </w:r>
      <w:r w:rsidRPr="00E807E2">
        <w:rPr>
          <w:color w:val="000000" w:themeColor="text1"/>
        </w:rPr>
        <w:t xml:space="preserve"> or other activities, </w:t>
      </w:r>
      <w:r w:rsidR="003B7E24" w:rsidRPr="00E807E2">
        <w:rPr>
          <w:color w:val="000000" w:themeColor="text1"/>
        </w:rPr>
        <w:t>including the</w:t>
      </w:r>
      <w:r w:rsidRPr="00E807E2">
        <w:rPr>
          <w:color w:val="000000" w:themeColor="text1"/>
        </w:rPr>
        <w:t xml:space="preserve"> purchas</w:t>
      </w:r>
      <w:r w:rsidR="003B7E24" w:rsidRPr="00E807E2">
        <w:rPr>
          <w:color w:val="000000" w:themeColor="text1"/>
        </w:rPr>
        <w:t>ing</w:t>
      </w:r>
      <w:r w:rsidRPr="00E807E2">
        <w:rPr>
          <w:color w:val="000000" w:themeColor="text1"/>
        </w:rPr>
        <w:t xml:space="preserve"> Parts</w:t>
      </w:r>
      <w:r w:rsidR="003B7E24" w:rsidRPr="00E807E2">
        <w:rPr>
          <w:color w:val="000000" w:themeColor="text1"/>
        </w:rPr>
        <w:t>,</w:t>
      </w:r>
      <w:r w:rsidRPr="00E807E2">
        <w:rPr>
          <w:color w:val="000000" w:themeColor="text1"/>
        </w:rPr>
        <w:t xml:space="preserve"> that are authorised by the applicable OEM (including, if required, only purchasing Parts from the applicable OEM or a distributor or other supplier authorised by the applicable OEM).</w:t>
      </w:r>
    </w:p>
    <w:p w14:paraId="0BF71AD7" w14:textId="08053387" w:rsidR="00FE2059" w:rsidRPr="00E807E2" w:rsidRDefault="000A4E70" w:rsidP="00635868">
      <w:pPr>
        <w:pStyle w:val="level2-head"/>
        <w:ind w:left="709"/>
        <w:rPr>
          <w:color w:val="000000" w:themeColor="text1"/>
        </w:rPr>
      </w:pPr>
      <w:bookmarkStart w:id="2272" w:name="_Toc185048233"/>
      <w:bookmarkStart w:id="2273" w:name="_Toc410310736"/>
      <w:r w:rsidRPr="00E807E2">
        <w:rPr>
          <w:color w:val="000000" w:themeColor="text1"/>
        </w:rPr>
        <w:t>SARS Sites w</w:t>
      </w:r>
      <w:r w:rsidR="00FE2059" w:rsidRPr="00E807E2">
        <w:rPr>
          <w:color w:val="000000" w:themeColor="text1"/>
        </w:rPr>
        <w:t>here En</w:t>
      </w:r>
      <w:r w:rsidRPr="00E807E2">
        <w:rPr>
          <w:color w:val="000000" w:themeColor="text1"/>
        </w:rPr>
        <w:t>d-user Device Support Services are to b</w:t>
      </w:r>
      <w:r w:rsidR="00FE2059" w:rsidRPr="00E807E2">
        <w:rPr>
          <w:color w:val="000000" w:themeColor="text1"/>
        </w:rPr>
        <w:t xml:space="preserve">e </w:t>
      </w:r>
      <w:proofErr w:type="gramStart"/>
      <w:r w:rsidR="00FE2059" w:rsidRPr="00E807E2">
        <w:rPr>
          <w:color w:val="000000" w:themeColor="text1"/>
        </w:rPr>
        <w:t>Performed</w:t>
      </w:r>
      <w:bookmarkEnd w:id="2272"/>
      <w:bookmarkEnd w:id="2273"/>
      <w:proofErr w:type="gramEnd"/>
    </w:p>
    <w:p w14:paraId="21CD6E11" w14:textId="77777777" w:rsidR="00FE2059" w:rsidRPr="00E807E2" w:rsidRDefault="00FE2059" w:rsidP="00935F10">
      <w:pPr>
        <w:pStyle w:val="level2-text"/>
        <w:ind w:left="709"/>
        <w:rPr>
          <w:color w:val="000000" w:themeColor="text1"/>
        </w:rPr>
      </w:pPr>
      <w:r w:rsidRPr="00E807E2">
        <w:rPr>
          <w:color w:val="000000" w:themeColor="text1"/>
        </w:rPr>
        <w:t>Service Provider must perform the End-user Device Support Services at all SARS Sites unless otherwise directed by SARS.</w:t>
      </w:r>
    </w:p>
    <w:p w14:paraId="61045259" w14:textId="77777777" w:rsidR="00FE2059" w:rsidRPr="00E807E2" w:rsidRDefault="00FE2059" w:rsidP="00635868">
      <w:pPr>
        <w:pStyle w:val="level2-head"/>
        <w:ind w:left="709"/>
        <w:rPr>
          <w:color w:val="000000" w:themeColor="text1"/>
        </w:rPr>
      </w:pPr>
      <w:bookmarkStart w:id="2274" w:name="_Toc185048235"/>
      <w:bookmarkStart w:id="2275" w:name="_Toc410310738"/>
      <w:r w:rsidRPr="00E807E2">
        <w:rPr>
          <w:color w:val="000000" w:themeColor="text1"/>
        </w:rPr>
        <w:t>Escalation Procedures</w:t>
      </w:r>
      <w:bookmarkEnd w:id="2274"/>
      <w:bookmarkEnd w:id="2275"/>
    </w:p>
    <w:p w14:paraId="7DD807CE" w14:textId="145B74C0" w:rsidR="00FE2059" w:rsidRPr="00E807E2" w:rsidRDefault="00FE2059" w:rsidP="00935F10">
      <w:pPr>
        <w:pStyle w:val="level2-text"/>
        <w:ind w:left="709"/>
        <w:rPr>
          <w:color w:val="000000" w:themeColor="text1"/>
        </w:rPr>
      </w:pPr>
      <w:r w:rsidRPr="00E807E2">
        <w:rPr>
          <w:color w:val="000000" w:themeColor="text1"/>
        </w:rPr>
        <w:t xml:space="preserve">Any operational-level communications relating to the End-user Device Support Services or this </w:t>
      </w:r>
      <w:r w:rsidRPr="00E807E2">
        <w:rPr>
          <w:b/>
          <w:color w:val="000000" w:themeColor="text1"/>
        </w:rPr>
        <w:t xml:space="preserve">Schedule B-E </w:t>
      </w:r>
      <w:r w:rsidRPr="00E807E2">
        <w:rPr>
          <w:color w:val="000000" w:themeColor="text1"/>
        </w:rPr>
        <w:t xml:space="preserve">(End-user Device Support Services SOW) will be escalated in accordance with the escalation procedures set out in </w:t>
      </w:r>
      <w:r w:rsidRPr="00E807E2">
        <w:rPr>
          <w:b/>
          <w:color w:val="000000" w:themeColor="text1"/>
        </w:rPr>
        <w:t>Appendix B-E-4</w:t>
      </w:r>
      <w:r w:rsidRPr="00E807E2">
        <w:rPr>
          <w:color w:val="000000" w:themeColor="text1"/>
        </w:rPr>
        <w:t xml:space="preserve"> (End-user Device Support Services </w:t>
      </w:r>
      <w:r w:rsidR="00831202" w:rsidRPr="00E807E2">
        <w:rPr>
          <w:color w:val="000000" w:themeColor="text1"/>
        </w:rPr>
        <w:t>Contract Obligations Tracker</w:t>
      </w:r>
      <w:r w:rsidRPr="00E807E2">
        <w:rPr>
          <w:color w:val="000000" w:themeColor="text1"/>
        </w:rPr>
        <w:t>).</w:t>
      </w:r>
    </w:p>
    <w:p w14:paraId="63B0641E" w14:textId="77777777" w:rsidR="00FE2059" w:rsidRPr="00E807E2" w:rsidRDefault="00FE2059" w:rsidP="00635868">
      <w:pPr>
        <w:pStyle w:val="level2-head"/>
        <w:ind w:left="709"/>
        <w:rPr>
          <w:color w:val="000000" w:themeColor="text1"/>
        </w:rPr>
      </w:pPr>
      <w:bookmarkStart w:id="2276" w:name="_Toc185048236"/>
      <w:bookmarkStart w:id="2277" w:name="_Toc410310739"/>
      <w:r w:rsidRPr="00E807E2">
        <w:rPr>
          <w:color w:val="000000" w:themeColor="text1"/>
        </w:rPr>
        <w:t>Reports</w:t>
      </w:r>
      <w:bookmarkEnd w:id="2276"/>
      <w:bookmarkEnd w:id="2277"/>
    </w:p>
    <w:p w14:paraId="00FDBD87" w14:textId="77777777" w:rsidR="00D5724E" w:rsidRPr="00E807E2" w:rsidRDefault="00FE2059" w:rsidP="00935F10">
      <w:pPr>
        <w:pStyle w:val="level2-text"/>
        <w:ind w:left="709"/>
        <w:rPr>
          <w:color w:val="000000" w:themeColor="text1"/>
        </w:rPr>
      </w:pPr>
      <w:r w:rsidRPr="00E807E2">
        <w:rPr>
          <w:color w:val="000000" w:themeColor="text1"/>
        </w:rPr>
        <w:lastRenderedPageBreak/>
        <w:t xml:space="preserve">Service Provider’s responsibilities </w:t>
      </w:r>
      <w:proofErr w:type="gramStart"/>
      <w:r w:rsidRPr="00E807E2">
        <w:rPr>
          <w:color w:val="000000" w:themeColor="text1"/>
        </w:rPr>
        <w:t>in regard to</w:t>
      </w:r>
      <w:proofErr w:type="gramEnd"/>
      <w:r w:rsidRPr="00E807E2">
        <w:rPr>
          <w:color w:val="000000" w:themeColor="text1"/>
        </w:rPr>
        <w:t xml:space="preserve"> preparing and delivering reports in connection with the End-user Device Support Services are set out in </w:t>
      </w:r>
      <w:r w:rsidRPr="00E807E2">
        <w:rPr>
          <w:b/>
          <w:color w:val="000000" w:themeColor="text1"/>
        </w:rPr>
        <w:t>Appendix B-E-3</w:t>
      </w:r>
      <w:r w:rsidRPr="00E807E2">
        <w:rPr>
          <w:color w:val="000000" w:themeColor="text1"/>
        </w:rPr>
        <w:t xml:space="preserve"> (End-user Device Support Services Reports).</w:t>
      </w:r>
      <w:r w:rsidR="00D5724E" w:rsidRPr="00E807E2">
        <w:rPr>
          <w:color w:val="000000" w:themeColor="text1"/>
        </w:rPr>
        <w:t xml:space="preserve"> The Service Provider will only use SARS’ approved discovery tools to generate any relevant reports e.g. to perform Server health checks or CMDB verifications.</w:t>
      </w:r>
    </w:p>
    <w:p w14:paraId="215C835D" w14:textId="77777777" w:rsidR="00FE2059" w:rsidRPr="00E807E2" w:rsidRDefault="00FE2059" w:rsidP="000B00CA">
      <w:pPr>
        <w:pStyle w:val="level1"/>
        <w:rPr>
          <w:color w:val="000000" w:themeColor="text1"/>
        </w:rPr>
      </w:pPr>
      <w:bookmarkStart w:id="2278" w:name="_Toc443995079"/>
      <w:bookmarkStart w:id="2279" w:name="_Toc443995338"/>
      <w:bookmarkStart w:id="2280" w:name="_Toc443995080"/>
      <w:bookmarkStart w:id="2281" w:name="_Ref393123062"/>
      <w:bookmarkStart w:id="2282" w:name="_Toc410310742"/>
      <w:bookmarkStart w:id="2283" w:name="_Toc148475645"/>
      <w:bookmarkEnd w:id="2278"/>
      <w:bookmarkEnd w:id="2279"/>
      <w:bookmarkEnd w:id="2280"/>
      <w:r w:rsidRPr="00E807E2">
        <w:rPr>
          <w:color w:val="000000" w:themeColor="text1"/>
        </w:rPr>
        <w:t>Transition services</w:t>
      </w:r>
      <w:bookmarkEnd w:id="2281"/>
      <w:bookmarkEnd w:id="2282"/>
      <w:bookmarkEnd w:id="2283"/>
    </w:p>
    <w:p w14:paraId="75285DC6" w14:textId="77777777" w:rsidR="00FE2059" w:rsidRPr="00E807E2" w:rsidRDefault="00FE2059" w:rsidP="00635868">
      <w:pPr>
        <w:pStyle w:val="level2-head"/>
        <w:ind w:left="709"/>
        <w:rPr>
          <w:color w:val="000000" w:themeColor="text1"/>
        </w:rPr>
      </w:pPr>
      <w:bookmarkStart w:id="2284" w:name="_Toc410310743"/>
      <w:r w:rsidRPr="00E807E2">
        <w:rPr>
          <w:color w:val="000000" w:themeColor="text1"/>
        </w:rPr>
        <w:t>Transition Services</w:t>
      </w:r>
      <w:bookmarkEnd w:id="2284"/>
    </w:p>
    <w:p w14:paraId="28A27C37" w14:textId="77777777" w:rsidR="00FE2059" w:rsidRPr="00E807E2" w:rsidRDefault="00FE2059" w:rsidP="00935F10">
      <w:pPr>
        <w:pStyle w:val="level3"/>
        <w:ind w:left="709" w:hanging="709"/>
        <w:rPr>
          <w:color w:val="000000" w:themeColor="text1"/>
        </w:rPr>
      </w:pPr>
      <w:r w:rsidRPr="00E807E2">
        <w:rPr>
          <w:color w:val="000000" w:themeColor="text1"/>
        </w:rPr>
        <w:t>Service Provider shall:</w:t>
      </w:r>
    </w:p>
    <w:p w14:paraId="7C840ED6" w14:textId="20818732"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perform the services described in this </w:t>
      </w:r>
      <w:r w:rsidR="009278B9" w:rsidRPr="00E807E2">
        <w:rPr>
          <w:b/>
          <w:color w:val="000000" w:themeColor="text1"/>
        </w:rPr>
        <w:t xml:space="preserve">clause </w:t>
      </w:r>
      <w:r w:rsidR="006133F5" w:rsidRPr="00E807E2">
        <w:rPr>
          <w:b/>
          <w:color w:val="000000" w:themeColor="text1"/>
        </w:rPr>
        <w:fldChar w:fldCharType="begin"/>
      </w:r>
      <w:r w:rsidR="006133F5" w:rsidRPr="00E807E2">
        <w:rPr>
          <w:b/>
          <w:color w:val="000000" w:themeColor="text1"/>
        </w:rPr>
        <w:instrText xml:space="preserve"> REF _Ref393123062 \r \h </w:instrText>
      </w:r>
      <w:r w:rsidR="00DB2273">
        <w:rPr>
          <w:b/>
          <w:color w:val="000000" w:themeColor="text1"/>
        </w:rPr>
        <w:instrText xml:space="preserve"> \* MERGEFORMAT</w:instrText>
      </w:r>
      <w:r w:rsidR="00DB2273" w:rsidRPr="00D500A4">
        <w:rPr>
          <w:b/>
          <w:color w:val="000000" w:themeColor="text1"/>
        </w:rPr>
        <w:instrText xml:space="preserve"> </w:instrText>
      </w:r>
      <w:r w:rsidR="006133F5" w:rsidRPr="00E807E2">
        <w:rPr>
          <w:b/>
          <w:color w:val="000000" w:themeColor="text1"/>
        </w:rPr>
      </w:r>
      <w:r w:rsidR="006133F5" w:rsidRPr="00E807E2">
        <w:rPr>
          <w:b/>
          <w:color w:val="000000" w:themeColor="text1"/>
        </w:rPr>
        <w:fldChar w:fldCharType="separate"/>
      </w:r>
      <w:r w:rsidR="006C7D4B">
        <w:rPr>
          <w:b/>
          <w:color w:val="000000" w:themeColor="text1"/>
        </w:rPr>
        <w:t>2</w:t>
      </w:r>
      <w:r w:rsidR="006133F5" w:rsidRPr="00E807E2">
        <w:rPr>
          <w:b/>
          <w:color w:val="000000" w:themeColor="text1"/>
        </w:rPr>
        <w:fldChar w:fldCharType="end"/>
      </w:r>
      <w:r w:rsidR="006133F5" w:rsidRPr="00E807E2">
        <w:rPr>
          <w:color w:val="000000" w:themeColor="text1"/>
        </w:rPr>
        <w:t xml:space="preserve"> </w:t>
      </w:r>
      <w:r w:rsidRPr="00E807E2">
        <w:rPr>
          <w:color w:val="000000" w:themeColor="text1"/>
        </w:rPr>
        <w:t xml:space="preserve">and </w:t>
      </w:r>
      <w:r w:rsidR="009278B9" w:rsidRPr="00E807E2">
        <w:rPr>
          <w:b/>
          <w:color w:val="000000" w:themeColor="text1"/>
        </w:rPr>
        <w:t xml:space="preserve">clause </w:t>
      </w:r>
      <w:r w:rsidR="006133F5" w:rsidRPr="00E807E2">
        <w:rPr>
          <w:b/>
          <w:color w:val="000000" w:themeColor="text1"/>
        </w:rPr>
        <w:fldChar w:fldCharType="begin"/>
      </w:r>
      <w:r w:rsidR="006133F5" w:rsidRPr="00E807E2">
        <w:rPr>
          <w:b/>
          <w:color w:val="000000" w:themeColor="text1"/>
        </w:rPr>
        <w:instrText xml:space="preserve"> REF _Ref393123095 \r \h </w:instrText>
      </w:r>
      <w:r w:rsidR="00DB2273">
        <w:rPr>
          <w:b/>
          <w:color w:val="000000" w:themeColor="text1"/>
        </w:rPr>
        <w:instrText xml:space="preserve"> \* MERGEFORMAT</w:instrText>
      </w:r>
      <w:r w:rsidR="00DB2273" w:rsidRPr="00D500A4">
        <w:rPr>
          <w:b/>
          <w:color w:val="000000" w:themeColor="text1"/>
        </w:rPr>
        <w:instrText xml:space="preserve"> </w:instrText>
      </w:r>
      <w:r w:rsidR="006133F5" w:rsidRPr="00E807E2">
        <w:rPr>
          <w:b/>
          <w:color w:val="000000" w:themeColor="text1"/>
        </w:rPr>
      </w:r>
      <w:r w:rsidR="006133F5" w:rsidRPr="00E807E2">
        <w:rPr>
          <w:b/>
          <w:color w:val="000000" w:themeColor="text1"/>
        </w:rPr>
        <w:fldChar w:fldCharType="separate"/>
      </w:r>
      <w:r w:rsidR="006C7D4B">
        <w:rPr>
          <w:b/>
          <w:color w:val="000000" w:themeColor="text1"/>
        </w:rPr>
        <w:t>3</w:t>
      </w:r>
      <w:r w:rsidR="006133F5" w:rsidRPr="00E807E2">
        <w:rPr>
          <w:b/>
          <w:color w:val="000000" w:themeColor="text1"/>
        </w:rPr>
        <w:fldChar w:fldCharType="end"/>
      </w:r>
      <w:r w:rsidRPr="00E807E2">
        <w:rPr>
          <w:color w:val="000000" w:themeColor="text1"/>
        </w:rPr>
        <w:t xml:space="preserve"> </w:t>
      </w:r>
      <w:r w:rsidR="00975B35" w:rsidRPr="00E807E2">
        <w:rPr>
          <w:color w:val="000000" w:themeColor="text1"/>
        </w:rPr>
        <w:t xml:space="preserve">below </w:t>
      </w:r>
      <w:r w:rsidRPr="00E807E2">
        <w:rPr>
          <w:color w:val="000000" w:themeColor="text1"/>
        </w:rPr>
        <w:t xml:space="preserve">and the Transition Plan (as the same will be further developed in accordance with </w:t>
      </w:r>
      <w:r w:rsidR="000A4E70" w:rsidRPr="00E807E2">
        <w:rPr>
          <w:b/>
          <w:color w:val="000000" w:themeColor="text1"/>
        </w:rPr>
        <w:t>clause</w:t>
      </w:r>
      <w:r w:rsidRPr="00E807E2">
        <w:rPr>
          <w:b/>
          <w:color w:val="000000" w:themeColor="text1"/>
        </w:rPr>
        <w:t xml:space="preserve"> </w:t>
      </w:r>
      <w:r w:rsidR="00CF2323" w:rsidRPr="00E807E2">
        <w:rPr>
          <w:b/>
          <w:color w:val="000000" w:themeColor="text1"/>
        </w:rPr>
        <w:fldChar w:fldCharType="begin"/>
      </w:r>
      <w:r w:rsidR="00CF2323" w:rsidRPr="00E807E2">
        <w:rPr>
          <w:b/>
          <w:color w:val="000000" w:themeColor="text1"/>
        </w:rPr>
        <w:instrText xml:space="preserve"> REF _Ref443576668 \r \h </w:instrText>
      </w:r>
      <w:r w:rsidR="00DB2273">
        <w:rPr>
          <w:b/>
          <w:color w:val="000000" w:themeColor="text1"/>
        </w:rPr>
        <w:instrText xml:space="preserve"> \* MERGEFORMAT</w:instrText>
      </w:r>
      <w:r w:rsidR="00DB2273" w:rsidRPr="00D500A4">
        <w:rPr>
          <w:b/>
          <w:color w:val="000000" w:themeColor="text1"/>
        </w:rPr>
        <w:instrText xml:space="preserve"> </w:instrText>
      </w:r>
      <w:r w:rsidR="00CF2323" w:rsidRPr="00E807E2">
        <w:rPr>
          <w:b/>
          <w:color w:val="000000" w:themeColor="text1"/>
        </w:rPr>
      </w:r>
      <w:r w:rsidR="00CF2323" w:rsidRPr="00E807E2">
        <w:rPr>
          <w:b/>
          <w:color w:val="000000" w:themeColor="text1"/>
        </w:rPr>
        <w:fldChar w:fldCharType="separate"/>
      </w:r>
      <w:r w:rsidR="006C7D4B">
        <w:rPr>
          <w:b/>
          <w:color w:val="000000" w:themeColor="text1"/>
        </w:rPr>
        <w:t>2.2</w:t>
      </w:r>
      <w:r w:rsidR="00CF2323" w:rsidRPr="00E807E2">
        <w:rPr>
          <w:b/>
          <w:color w:val="000000" w:themeColor="text1"/>
        </w:rPr>
        <w:fldChar w:fldCharType="end"/>
      </w:r>
      <w:r w:rsidR="00975B35" w:rsidRPr="00E807E2">
        <w:rPr>
          <w:color w:val="000000" w:themeColor="text1"/>
        </w:rPr>
        <w:t xml:space="preserve"> below</w:t>
      </w:r>
      <w:r w:rsidRPr="00E807E2">
        <w:rPr>
          <w:color w:val="000000" w:themeColor="text1"/>
        </w:rPr>
        <w:t xml:space="preserve">) in accordance with the timetable set out in the Transition Plan, including delivering the Transition </w:t>
      </w:r>
      <w:r w:rsidR="00350EBB" w:rsidRPr="00E807E2">
        <w:rPr>
          <w:color w:val="000000" w:themeColor="text1"/>
        </w:rPr>
        <w:t>d</w:t>
      </w:r>
      <w:r w:rsidRPr="00E807E2">
        <w:rPr>
          <w:color w:val="000000" w:themeColor="text1"/>
        </w:rPr>
        <w:t xml:space="preserve">eliverables in accordance with </w:t>
      </w:r>
      <w:r w:rsidR="009278B9" w:rsidRPr="00E807E2">
        <w:rPr>
          <w:b/>
          <w:color w:val="000000" w:themeColor="text1"/>
        </w:rPr>
        <w:t xml:space="preserve">clause </w:t>
      </w:r>
      <w:r w:rsidR="006133F5" w:rsidRPr="00E807E2">
        <w:rPr>
          <w:b/>
          <w:color w:val="000000" w:themeColor="text1"/>
        </w:rPr>
        <w:fldChar w:fldCharType="begin"/>
      </w:r>
      <w:r w:rsidR="006133F5" w:rsidRPr="00E807E2">
        <w:rPr>
          <w:b/>
          <w:color w:val="000000" w:themeColor="text1"/>
        </w:rPr>
        <w:instrText xml:space="preserve"> REF _Ref443911049 \r \h </w:instrText>
      </w:r>
      <w:r w:rsidR="00DB2273">
        <w:rPr>
          <w:b/>
          <w:color w:val="000000" w:themeColor="text1"/>
        </w:rPr>
        <w:instrText xml:space="preserve"> \* MERGEFORMAT</w:instrText>
      </w:r>
      <w:r w:rsidR="00DB2273" w:rsidRPr="00D500A4">
        <w:rPr>
          <w:b/>
          <w:color w:val="000000" w:themeColor="text1"/>
        </w:rPr>
        <w:instrText xml:space="preserve"> </w:instrText>
      </w:r>
      <w:r w:rsidR="006133F5" w:rsidRPr="00E807E2">
        <w:rPr>
          <w:b/>
          <w:color w:val="000000" w:themeColor="text1"/>
        </w:rPr>
      </w:r>
      <w:r w:rsidR="006133F5" w:rsidRPr="00E807E2">
        <w:rPr>
          <w:b/>
          <w:color w:val="000000" w:themeColor="text1"/>
        </w:rPr>
        <w:fldChar w:fldCharType="separate"/>
      </w:r>
      <w:r w:rsidR="006C7D4B">
        <w:rPr>
          <w:b/>
          <w:color w:val="000000" w:themeColor="text1"/>
        </w:rPr>
        <w:t>2.3.1</w:t>
      </w:r>
      <w:r w:rsidR="006133F5" w:rsidRPr="00E807E2">
        <w:rPr>
          <w:b/>
          <w:color w:val="000000" w:themeColor="text1"/>
        </w:rPr>
        <w:fldChar w:fldCharType="end"/>
      </w:r>
      <w:r w:rsidR="00975B35" w:rsidRPr="00E807E2">
        <w:rPr>
          <w:b/>
          <w:color w:val="000000" w:themeColor="text1"/>
        </w:rPr>
        <w:t xml:space="preserve"> </w:t>
      </w:r>
      <w:r w:rsidR="00975B35" w:rsidRPr="00E807E2">
        <w:rPr>
          <w:color w:val="000000" w:themeColor="text1"/>
        </w:rPr>
        <w:t>below</w:t>
      </w:r>
      <w:r w:rsidRPr="00E807E2">
        <w:rPr>
          <w:b/>
          <w:color w:val="000000" w:themeColor="text1"/>
        </w:rPr>
        <w:t xml:space="preserve">; </w:t>
      </w:r>
      <w:r w:rsidRPr="00E807E2">
        <w:rPr>
          <w:color w:val="000000" w:themeColor="text1"/>
        </w:rPr>
        <w:t>and</w:t>
      </w:r>
    </w:p>
    <w:p w14:paraId="713A252B" w14:textId="77777777"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take any other steps and perform any other services (save for the Transition activities that are expressly stated in this Agreement to be </w:t>
      </w:r>
      <w:r w:rsidR="002E41C7" w:rsidRPr="00E807E2">
        <w:rPr>
          <w:color w:val="000000" w:themeColor="text1"/>
        </w:rPr>
        <w:t>SARS’</w:t>
      </w:r>
      <w:r w:rsidRPr="00E807E2">
        <w:rPr>
          <w:color w:val="000000" w:themeColor="text1"/>
        </w:rPr>
        <w:t xml:space="preserve"> responsibility) that are necessary </w:t>
      </w:r>
      <w:proofErr w:type="gramStart"/>
      <w:r w:rsidRPr="00E807E2">
        <w:rPr>
          <w:color w:val="000000" w:themeColor="text1"/>
        </w:rPr>
        <w:t>in order for</w:t>
      </w:r>
      <w:proofErr w:type="gramEnd"/>
      <w:r w:rsidRPr="00E807E2">
        <w:rPr>
          <w:color w:val="000000" w:themeColor="text1"/>
        </w:rPr>
        <w:t xml:space="preserve"> Service Provider to be ready to commence performing the Services, in accordance with the Performance Standards, from the Commencement Date,</w:t>
      </w:r>
    </w:p>
    <w:p w14:paraId="5EB0E585" w14:textId="77777777" w:rsidR="00FE2059" w:rsidRPr="00E807E2" w:rsidRDefault="00FE2059" w:rsidP="00935F10">
      <w:pPr>
        <w:pStyle w:val="level2-text"/>
        <w:ind w:left="709"/>
        <w:rPr>
          <w:color w:val="000000" w:themeColor="text1"/>
        </w:rPr>
      </w:pPr>
      <w:r w:rsidRPr="00E807E2">
        <w:rPr>
          <w:color w:val="000000" w:themeColor="text1"/>
        </w:rPr>
        <w:t>(together, the “</w:t>
      </w:r>
      <w:r w:rsidRPr="00E807E2">
        <w:rPr>
          <w:b/>
          <w:color w:val="000000" w:themeColor="text1"/>
        </w:rPr>
        <w:t>Transition Services</w:t>
      </w:r>
      <w:r w:rsidRPr="00E807E2">
        <w:rPr>
          <w:color w:val="000000" w:themeColor="text1"/>
        </w:rPr>
        <w:t>”).</w:t>
      </w:r>
    </w:p>
    <w:p w14:paraId="436205BE" w14:textId="77777777" w:rsidR="00FE2059" w:rsidRPr="00E807E2" w:rsidRDefault="00FE2059" w:rsidP="00935F10">
      <w:pPr>
        <w:pStyle w:val="level3"/>
        <w:ind w:left="709" w:hanging="709"/>
        <w:rPr>
          <w:color w:val="000000" w:themeColor="text1"/>
        </w:rPr>
      </w:pPr>
      <w:r w:rsidRPr="00E807E2">
        <w:rPr>
          <w:color w:val="000000" w:themeColor="text1"/>
        </w:rPr>
        <w:t>Service Provider will perform the Transition Services in such a manner that:</w:t>
      </w:r>
    </w:p>
    <w:p w14:paraId="2A08AADB" w14:textId="77777777" w:rsidR="00E807E2" w:rsidRDefault="00FE2059" w:rsidP="00935F10">
      <w:pPr>
        <w:pStyle w:val="level4"/>
        <w:tabs>
          <w:tab w:val="clear" w:pos="2410"/>
        </w:tabs>
        <w:ind w:left="1560" w:hanging="851"/>
        <w:rPr>
          <w:color w:val="000000" w:themeColor="text1"/>
        </w:rPr>
      </w:pPr>
      <w:r w:rsidRPr="00E807E2">
        <w:rPr>
          <w:color w:val="000000" w:themeColor="text1"/>
        </w:rPr>
        <w:t xml:space="preserve">performance of the Services is transferred to Service Provider in a smooth and orderly manner, without disruption or deterioration to the Services and so that the Services continue to meet the </w:t>
      </w:r>
      <w:r w:rsidR="002E41C7" w:rsidRPr="00E807E2">
        <w:rPr>
          <w:color w:val="000000" w:themeColor="text1"/>
        </w:rPr>
        <w:t>SARS’</w:t>
      </w:r>
      <w:r w:rsidRPr="00E807E2">
        <w:rPr>
          <w:color w:val="000000" w:themeColor="text1"/>
        </w:rPr>
        <w:t xml:space="preserve"> business requirements;</w:t>
      </w:r>
    </w:p>
    <w:p w14:paraId="1DC132EA" w14:textId="47F8ACC4" w:rsidR="00FE2059" w:rsidRPr="00E807E2" w:rsidRDefault="00FE2059" w:rsidP="00935F10">
      <w:pPr>
        <w:pStyle w:val="level4"/>
        <w:tabs>
          <w:tab w:val="clear" w:pos="2410"/>
        </w:tabs>
        <w:ind w:left="1560" w:hanging="851"/>
        <w:rPr>
          <w:color w:val="000000" w:themeColor="text1"/>
        </w:rPr>
      </w:pPr>
      <w:r w:rsidRPr="00E807E2">
        <w:rPr>
          <w:color w:val="000000" w:themeColor="text1"/>
        </w:rPr>
        <w:t>any unplanned disruption associated with the Transition to the End-users is minimised; and</w:t>
      </w:r>
    </w:p>
    <w:p w14:paraId="17CAFB73" w14:textId="77777777"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to the extent the same is within the reasonable control of Service Provider, the internal and </w:t>
      </w:r>
      <w:proofErr w:type="gramStart"/>
      <w:r w:rsidRPr="00E807E2">
        <w:rPr>
          <w:color w:val="000000" w:themeColor="text1"/>
        </w:rPr>
        <w:t>Third Party</w:t>
      </w:r>
      <w:proofErr w:type="gramEnd"/>
      <w:r w:rsidRPr="00E807E2">
        <w:rPr>
          <w:color w:val="000000" w:themeColor="text1"/>
        </w:rPr>
        <w:t xml:space="preserve"> costs incurred by the SARS in relation to the Transition are minimised.</w:t>
      </w:r>
    </w:p>
    <w:p w14:paraId="611D2658" w14:textId="77777777" w:rsidR="00FE2059" w:rsidRPr="00E807E2" w:rsidRDefault="00FE2059" w:rsidP="00935F10">
      <w:pPr>
        <w:pStyle w:val="level3"/>
        <w:ind w:left="709" w:hanging="709"/>
        <w:rPr>
          <w:color w:val="000000" w:themeColor="text1"/>
        </w:rPr>
      </w:pPr>
      <w:r w:rsidRPr="00E807E2">
        <w:rPr>
          <w:color w:val="000000" w:themeColor="text1"/>
        </w:rPr>
        <w:t xml:space="preserve">Save for those Transition activities expressly stated in </w:t>
      </w:r>
      <w:r w:rsidRPr="00E807E2">
        <w:rPr>
          <w:b/>
          <w:color w:val="000000" w:themeColor="text1"/>
        </w:rPr>
        <w:t>Appendix B-E-2</w:t>
      </w:r>
      <w:r w:rsidRPr="00E807E2">
        <w:rPr>
          <w:color w:val="000000" w:themeColor="text1"/>
        </w:rPr>
        <w:t xml:space="preserve"> (End-user Device Support Services Dependencies) or in the </w:t>
      </w:r>
      <w:r w:rsidR="00D5724E" w:rsidRPr="00E807E2">
        <w:rPr>
          <w:b/>
          <w:color w:val="000000" w:themeColor="text1"/>
        </w:rPr>
        <w:t>Appendix B-E-1</w:t>
      </w:r>
      <w:r w:rsidR="00D5724E" w:rsidRPr="00E807E2">
        <w:rPr>
          <w:color w:val="000000" w:themeColor="text1"/>
        </w:rPr>
        <w:t xml:space="preserve"> (</w:t>
      </w:r>
      <w:r w:rsidRPr="00E807E2">
        <w:rPr>
          <w:color w:val="000000" w:themeColor="text1"/>
        </w:rPr>
        <w:t>Transition Plan</w:t>
      </w:r>
      <w:r w:rsidR="00D5724E" w:rsidRPr="00E807E2">
        <w:rPr>
          <w:color w:val="000000" w:themeColor="text1"/>
        </w:rPr>
        <w:t>)</w:t>
      </w:r>
      <w:r w:rsidRPr="00E807E2">
        <w:rPr>
          <w:color w:val="000000" w:themeColor="text1"/>
        </w:rPr>
        <w:t xml:space="preserve"> to be </w:t>
      </w:r>
      <w:r w:rsidR="002E41C7" w:rsidRPr="00E807E2">
        <w:rPr>
          <w:color w:val="000000" w:themeColor="text1"/>
        </w:rPr>
        <w:t>SARS’</w:t>
      </w:r>
      <w:r w:rsidRPr="00E807E2">
        <w:rPr>
          <w:color w:val="000000" w:themeColor="text1"/>
        </w:rPr>
        <w:t xml:space="preserve"> responsibility, Service Provider has overall responsibility for the successful Transition of the Services in accordance with this Agreement.</w:t>
      </w:r>
    </w:p>
    <w:p w14:paraId="3654E752" w14:textId="77777777" w:rsidR="00FE2059" w:rsidRPr="00E807E2" w:rsidRDefault="00FE2059" w:rsidP="00635868">
      <w:pPr>
        <w:pStyle w:val="level2-head"/>
        <w:ind w:left="709"/>
        <w:rPr>
          <w:color w:val="000000" w:themeColor="text1"/>
        </w:rPr>
      </w:pPr>
      <w:bookmarkStart w:id="2285" w:name="_Toc410310744"/>
      <w:bookmarkStart w:id="2286" w:name="_Ref411149876"/>
      <w:r w:rsidRPr="00E807E2">
        <w:rPr>
          <w:color w:val="000000" w:themeColor="text1"/>
        </w:rPr>
        <w:t>Transition Plan</w:t>
      </w:r>
      <w:bookmarkEnd w:id="2285"/>
      <w:bookmarkEnd w:id="2286"/>
    </w:p>
    <w:p w14:paraId="723AF719" w14:textId="77777777" w:rsidR="00FE2059" w:rsidRPr="00E807E2" w:rsidRDefault="00FE2059" w:rsidP="00935F10">
      <w:pPr>
        <w:pStyle w:val="level3"/>
        <w:ind w:left="709" w:hanging="709"/>
        <w:rPr>
          <w:color w:val="000000" w:themeColor="text1"/>
        </w:rPr>
      </w:pPr>
      <w:r w:rsidRPr="00E807E2">
        <w:rPr>
          <w:b/>
          <w:color w:val="000000" w:themeColor="text1"/>
        </w:rPr>
        <w:t>Appendix B-E-1</w:t>
      </w:r>
      <w:r w:rsidRPr="00E807E2">
        <w:rPr>
          <w:color w:val="000000" w:themeColor="text1"/>
        </w:rPr>
        <w:t xml:space="preserve"> (End-user Device Support Services Transition Plan) sets out the Transition Plan as at the </w:t>
      </w:r>
      <w:r w:rsidR="0090154A" w:rsidRPr="00E807E2">
        <w:rPr>
          <w:color w:val="000000" w:themeColor="text1"/>
        </w:rPr>
        <w:t xml:space="preserve">Effective </w:t>
      </w:r>
      <w:r w:rsidRPr="00E807E2">
        <w:rPr>
          <w:color w:val="000000" w:themeColor="text1"/>
        </w:rPr>
        <w:t>Date.</w:t>
      </w:r>
    </w:p>
    <w:p w14:paraId="5B2670C4" w14:textId="77777777" w:rsidR="00FE2059" w:rsidRPr="00E807E2" w:rsidRDefault="00D5724E" w:rsidP="00935F10">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and SARS will each perform </w:t>
      </w:r>
      <w:r w:rsidR="001E2BBE" w:rsidRPr="00E807E2">
        <w:rPr>
          <w:color w:val="000000" w:themeColor="text1"/>
        </w:rPr>
        <w:t xml:space="preserve">their respective tasks </w:t>
      </w:r>
      <w:r w:rsidR="00FE2059" w:rsidRPr="00E807E2">
        <w:rPr>
          <w:color w:val="000000" w:themeColor="text1"/>
        </w:rPr>
        <w:t>in accordance with the Transition Plan.</w:t>
      </w:r>
    </w:p>
    <w:p w14:paraId="1BB51F7F" w14:textId="77777777" w:rsidR="00E807E2" w:rsidRDefault="00FE2059" w:rsidP="00935F10">
      <w:pPr>
        <w:pStyle w:val="level3"/>
        <w:ind w:left="709" w:hanging="709"/>
        <w:rPr>
          <w:color w:val="000000" w:themeColor="text1"/>
        </w:rPr>
      </w:pPr>
      <w:r w:rsidRPr="00E807E2">
        <w:rPr>
          <w:color w:val="000000" w:themeColor="text1"/>
        </w:rPr>
        <w:t xml:space="preserve">Until completion of </w:t>
      </w:r>
      <w:r w:rsidR="00D5724E" w:rsidRPr="00E807E2">
        <w:rPr>
          <w:color w:val="000000" w:themeColor="text1"/>
        </w:rPr>
        <w:t>Transition</w:t>
      </w:r>
      <w:r w:rsidRPr="00E807E2">
        <w:rPr>
          <w:color w:val="000000" w:themeColor="text1"/>
        </w:rPr>
        <w:t xml:space="preserve">, </w:t>
      </w:r>
      <w:r w:rsidR="00D5724E" w:rsidRPr="00E807E2">
        <w:rPr>
          <w:color w:val="000000" w:themeColor="text1"/>
        </w:rPr>
        <w:t xml:space="preserve">the </w:t>
      </w:r>
      <w:r w:rsidRPr="00E807E2">
        <w:rPr>
          <w:color w:val="000000" w:themeColor="text1"/>
        </w:rPr>
        <w:t xml:space="preserve">Service Provider shall, acting reasonably, update and develop the Transition Plan, including to address the impact of issues identified by either Party, provided, however, that all such updates will be subject to </w:t>
      </w:r>
      <w:r w:rsidR="002E41C7" w:rsidRPr="00E807E2">
        <w:rPr>
          <w:color w:val="000000" w:themeColor="text1"/>
        </w:rPr>
        <w:t>SARS’</w:t>
      </w:r>
      <w:r w:rsidRPr="00E807E2">
        <w:rPr>
          <w:color w:val="000000" w:themeColor="text1"/>
        </w:rPr>
        <w:t xml:space="preserve"> approval. </w:t>
      </w:r>
      <w:r w:rsidR="00D5724E" w:rsidRPr="00E807E2">
        <w:rPr>
          <w:color w:val="000000" w:themeColor="text1"/>
        </w:rPr>
        <w:t xml:space="preserve">The </w:t>
      </w:r>
      <w:r w:rsidRPr="00E807E2">
        <w:rPr>
          <w:color w:val="000000" w:themeColor="text1"/>
        </w:rPr>
        <w:t>Service Provider will also make changes to the Transition Plan as reasonably requested by SARS from time to time.</w:t>
      </w:r>
    </w:p>
    <w:p w14:paraId="43DAED13" w14:textId="714FC13C" w:rsidR="00FE2059" w:rsidRPr="00E807E2" w:rsidRDefault="00FE2059" w:rsidP="00935F10">
      <w:pPr>
        <w:pStyle w:val="level3"/>
        <w:ind w:left="709" w:hanging="709"/>
        <w:rPr>
          <w:color w:val="000000" w:themeColor="text1"/>
        </w:rPr>
      </w:pPr>
      <w:r w:rsidRPr="00E807E2">
        <w:rPr>
          <w:color w:val="000000" w:themeColor="text1"/>
        </w:rPr>
        <w:t xml:space="preserve">In developing or changing the Transition Plan, </w:t>
      </w:r>
      <w:r w:rsidR="00D5724E" w:rsidRPr="00E807E2">
        <w:rPr>
          <w:color w:val="000000" w:themeColor="text1"/>
        </w:rPr>
        <w:t xml:space="preserve">the </w:t>
      </w:r>
      <w:r w:rsidRPr="00E807E2">
        <w:rPr>
          <w:color w:val="000000" w:themeColor="text1"/>
        </w:rPr>
        <w:t xml:space="preserve">Service Provider will not impose any obligations on </w:t>
      </w:r>
      <w:proofErr w:type="gramStart"/>
      <w:r w:rsidRPr="00E807E2">
        <w:rPr>
          <w:color w:val="000000" w:themeColor="text1"/>
        </w:rPr>
        <w:t>SARS, or</w:t>
      </w:r>
      <w:proofErr w:type="gramEnd"/>
      <w:r w:rsidRPr="00E807E2">
        <w:rPr>
          <w:color w:val="000000" w:themeColor="text1"/>
        </w:rPr>
        <w:t xml:space="preserve"> change </w:t>
      </w:r>
      <w:r w:rsidR="002E41C7" w:rsidRPr="00E807E2">
        <w:rPr>
          <w:color w:val="000000" w:themeColor="text1"/>
        </w:rPr>
        <w:t>SARS’</w:t>
      </w:r>
      <w:r w:rsidRPr="00E807E2">
        <w:rPr>
          <w:color w:val="000000" w:themeColor="text1"/>
        </w:rPr>
        <w:t xml:space="preserve"> Transition obligations specified in the original Transition Plan (including their </w:t>
      </w:r>
      <w:r w:rsidRPr="00E807E2">
        <w:rPr>
          <w:color w:val="000000" w:themeColor="text1"/>
        </w:rPr>
        <w:lastRenderedPageBreak/>
        <w:t xml:space="preserve">timing), without </w:t>
      </w:r>
      <w:r w:rsidR="002E41C7" w:rsidRPr="00E807E2">
        <w:rPr>
          <w:color w:val="000000" w:themeColor="text1"/>
        </w:rPr>
        <w:t>SARS’</w:t>
      </w:r>
      <w:r w:rsidRPr="00E807E2">
        <w:rPr>
          <w:color w:val="000000" w:themeColor="text1"/>
        </w:rPr>
        <w:t xml:space="preserve"> approval.</w:t>
      </w:r>
    </w:p>
    <w:p w14:paraId="40C5DD6D" w14:textId="77777777" w:rsidR="00FE2059" w:rsidRPr="00E807E2" w:rsidRDefault="00FE2059" w:rsidP="00635868">
      <w:pPr>
        <w:pStyle w:val="level2-head"/>
        <w:ind w:left="709"/>
        <w:rPr>
          <w:color w:val="000000" w:themeColor="text1"/>
        </w:rPr>
      </w:pPr>
      <w:bookmarkStart w:id="2287" w:name="_Toc410310745"/>
      <w:r w:rsidRPr="00E807E2">
        <w:rPr>
          <w:color w:val="000000" w:themeColor="text1"/>
        </w:rPr>
        <w:t>Testing and Handover</w:t>
      </w:r>
      <w:bookmarkEnd w:id="2287"/>
    </w:p>
    <w:p w14:paraId="01CC6B2E" w14:textId="77777777" w:rsidR="00FE2059" w:rsidRPr="00E807E2" w:rsidRDefault="00FE2059" w:rsidP="00935F10">
      <w:pPr>
        <w:pStyle w:val="level3"/>
        <w:ind w:left="709" w:hanging="709"/>
        <w:rPr>
          <w:color w:val="000000" w:themeColor="text1"/>
        </w:rPr>
      </w:pPr>
      <w:bookmarkStart w:id="2288" w:name="_Ref443911049"/>
      <w:r w:rsidRPr="00E807E2">
        <w:rPr>
          <w:color w:val="000000" w:themeColor="text1"/>
        </w:rPr>
        <w:t>Service Provider shall:</w:t>
      </w:r>
      <w:bookmarkEnd w:id="2288"/>
    </w:p>
    <w:p w14:paraId="0E0B240B" w14:textId="77777777" w:rsidR="00E807E2" w:rsidRDefault="00FE2059" w:rsidP="00935F10">
      <w:pPr>
        <w:pStyle w:val="level4"/>
        <w:tabs>
          <w:tab w:val="clear" w:pos="2410"/>
        </w:tabs>
        <w:ind w:left="1560" w:hanging="851"/>
        <w:rPr>
          <w:color w:val="000000" w:themeColor="text1"/>
        </w:rPr>
      </w:pPr>
      <w:r w:rsidRPr="00E807E2">
        <w:rPr>
          <w:color w:val="000000" w:themeColor="text1"/>
        </w:rPr>
        <w:t xml:space="preserve">deliver each Transition Deliverable such that it meets the associated Transition Deliverable Criteria and </w:t>
      </w:r>
      <w:proofErr w:type="gramStart"/>
      <w:r w:rsidRPr="00E807E2">
        <w:rPr>
          <w:color w:val="000000" w:themeColor="text1"/>
        </w:rPr>
        <w:t>is capable of passing</w:t>
      </w:r>
      <w:proofErr w:type="gramEnd"/>
      <w:r w:rsidRPr="00E807E2">
        <w:rPr>
          <w:color w:val="000000" w:themeColor="text1"/>
        </w:rPr>
        <w:t xml:space="preserve"> the Transition Tests, in accordance with the Transition Milestones; and</w:t>
      </w:r>
    </w:p>
    <w:p w14:paraId="012A962C" w14:textId="52F7F8A8"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otherwise demonstrate to </w:t>
      </w:r>
      <w:r w:rsidR="002E41C7" w:rsidRPr="00E807E2">
        <w:rPr>
          <w:color w:val="000000" w:themeColor="text1"/>
        </w:rPr>
        <w:t>SARS’</w:t>
      </w:r>
      <w:r w:rsidRPr="00E807E2">
        <w:rPr>
          <w:color w:val="000000" w:themeColor="text1"/>
        </w:rPr>
        <w:t xml:space="preserve"> reasonable satisfaction that it is ready, prior to the Commencement Date, to commence performing the Services.</w:t>
      </w:r>
    </w:p>
    <w:p w14:paraId="59CFB8E6" w14:textId="77777777" w:rsidR="00FE2059" w:rsidRPr="00E807E2" w:rsidRDefault="00FE2059" w:rsidP="00935F10">
      <w:pPr>
        <w:pStyle w:val="level3"/>
        <w:ind w:left="709" w:hanging="709"/>
        <w:rPr>
          <w:color w:val="000000" w:themeColor="text1"/>
        </w:rPr>
      </w:pPr>
      <w:bookmarkStart w:id="2289" w:name="_Ref393193837"/>
      <w:r w:rsidRPr="00E807E2">
        <w:rPr>
          <w:color w:val="000000" w:themeColor="text1"/>
        </w:rPr>
        <w:t>SARS will perform the Transition Tests (and Service Provider will assist, as requested by SARS). If the relevant Transition Deliverable or Service element fails its Transition Test, then SARS will provide Service Provider with written details of why the Transition Test was failed and</w:t>
      </w:r>
      <w:r w:rsidR="0049737A" w:rsidRPr="00E807E2">
        <w:rPr>
          <w:color w:val="000000" w:themeColor="text1"/>
        </w:rPr>
        <w:t>,</w:t>
      </w:r>
      <w:r w:rsidRPr="00E807E2">
        <w:rPr>
          <w:color w:val="000000" w:themeColor="text1"/>
        </w:rPr>
        <w:t xml:space="preserve"> at </w:t>
      </w:r>
      <w:r w:rsidR="002E41C7" w:rsidRPr="00E807E2">
        <w:rPr>
          <w:color w:val="000000" w:themeColor="text1"/>
        </w:rPr>
        <w:t>SARS’</w:t>
      </w:r>
      <w:r w:rsidRPr="00E807E2">
        <w:rPr>
          <w:color w:val="000000" w:themeColor="text1"/>
        </w:rPr>
        <w:t xml:space="preserve"> </w:t>
      </w:r>
      <w:proofErr w:type="gramStart"/>
      <w:r w:rsidRPr="00E807E2">
        <w:rPr>
          <w:color w:val="000000" w:themeColor="text1"/>
        </w:rPr>
        <w:t>discretion</w:t>
      </w:r>
      <w:r w:rsidR="0049737A" w:rsidRPr="00E807E2">
        <w:rPr>
          <w:color w:val="000000" w:themeColor="text1"/>
        </w:rPr>
        <w:t>,</w:t>
      </w:r>
      <w:r w:rsidRPr="00E807E2">
        <w:rPr>
          <w:color w:val="000000" w:themeColor="text1"/>
        </w:rPr>
        <w:t>:</w:t>
      </w:r>
      <w:bookmarkEnd w:id="2289"/>
      <w:proofErr w:type="gramEnd"/>
    </w:p>
    <w:p w14:paraId="10F54220" w14:textId="23A4BF8B"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Service Provider will re-perform the relevant part of the Transition and the Transition Test will be repeated in accordance with this </w:t>
      </w:r>
      <w:r w:rsidR="000A4E70" w:rsidRPr="00E807E2">
        <w:rPr>
          <w:b/>
          <w:color w:val="000000" w:themeColor="text1"/>
        </w:rPr>
        <w:t>clause</w:t>
      </w:r>
      <w:r w:rsidR="006133F5" w:rsidRPr="00E807E2">
        <w:rPr>
          <w:b/>
          <w:color w:val="000000" w:themeColor="text1"/>
        </w:rPr>
        <w:t xml:space="preserve"> </w:t>
      </w:r>
      <w:r w:rsidR="006133F5" w:rsidRPr="00E807E2">
        <w:rPr>
          <w:b/>
          <w:color w:val="000000" w:themeColor="text1"/>
        </w:rPr>
        <w:fldChar w:fldCharType="begin"/>
      </w:r>
      <w:r w:rsidR="006133F5" w:rsidRPr="00E807E2">
        <w:rPr>
          <w:b/>
          <w:color w:val="000000" w:themeColor="text1"/>
        </w:rPr>
        <w:instrText xml:space="preserve"> REF _Ref393193837 \r \h </w:instrText>
      </w:r>
      <w:r w:rsidR="00DB2273">
        <w:rPr>
          <w:b/>
          <w:color w:val="000000" w:themeColor="text1"/>
        </w:rPr>
        <w:instrText xml:space="preserve"> \* MERGEFORMAT</w:instrText>
      </w:r>
      <w:r w:rsidR="00DB2273" w:rsidRPr="00D500A4">
        <w:rPr>
          <w:b/>
          <w:color w:val="000000" w:themeColor="text1"/>
        </w:rPr>
        <w:instrText xml:space="preserve"> </w:instrText>
      </w:r>
      <w:r w:rsidR="006133F5" w:rsidRPr="00E807E2">
        <w:rPr>
          <w:b/>
          <w:color w:val="000000" w:themeColor="text1"/>
        </w:rPr>
      </w:r>
      <w:r w:rsidR="006133F5" w:rsidRPr="00E807E2">
        <w:rPr>
          <w:b/>
          <w:color w:val="000000" w:themeColor="text1"/>
        </w:rPr>
        <w:fldChar w:fldCharType="separate"/>
      </w:r>
      <w:r w:rsidR="006C7D4B">
        <w:rPr>
          <w:b/>
          <w:color w:val="000000" w:themeColor="text1"/>
        </w:rPr>
        <w:t>2.3.2</w:t>
      </w:r>
      <w:r w:rsidR="006133F5" w:rsidRPr="00E807E2">
        <w:rPr>
          <w:b/>
          <w:color w:val="000000" w:themeColor="text1"/>
        </w:rPr>
        <w:fldChar w:fldCharType="end"/>
      </w:r>
      <w:r w:rsidRPr="00E807E2">
        <w:rPr>
          <w:color w:val="000000" w:themeColor="text1"/>
        </w:rPr>
        <w:t>, and if not passed or accep</w:t>
      </w:r>
      <w:r w:rsidR="00970C8A" w:rsidRPr="00E807E2">
        <w:rPr>
          <w:color w:val="000000" w:themeColor="text1"/>
        </w:rPr>
        <w:t xml:space="preserve">ted in accordance with </w:t>
      </w:r>
      <w:r w:rsidR="000A4E70" w:rsidRPr="00E807E2">
        <w:rPr>
          <w:b/>
          <w:color w:val="000000" w:themeColor="text1"/>
        </w:rPr>
        <w:t>clause</w:t>
      </w:r>
      <w:r w:rsidR="00970C8A" w:rsidRPr="00E807E2">
        <w:rPr>
          <w:b/>
          <w:color w:val="000000" w:themeColor="text1"/>
        </w:rPr>
        <w:t xml:space="preserve"> </w:t>
      </w:r>
      <w:r w:rsidR="006133F5" w:rsidRPr="00E807E2">
        <w:rPr>
          <w:b/>
          <w:color w:val="000000" w:themeColor="text1"/>
        </w:rPr>
        <w:fldChar w:fldCharType="begin"/>
      </w:r>
      <w:r w:rsidR="006133F5" w:rsidRPr="00E807E2">
        <w:rPr>
          <w:b/>
          <w:color w:val="000000" w:themeColor="text1"/>
        </w:rPr>
        <w:instrText xml:space="preserve"> REF _Ref393193815 \r \h </w:instrText>
      </w:r>
      <w:r w:rsidR="00DB2273">
        <w:rPr>
          <w:b/>
          <w:color w:val="000000" w:themeColor="text1"/>
        </w:rPr>
        <w:instrText xml:space="preserve"> \* MERGEFORMAT</w:instrText>
      </w:r>
      <w:r w:rsidR="00DB2273" w:rsidRPr="00D500A4">
        <w:rPr>
          <w:b/>
          <w:color w:val="000000" w:themeColor="text1"/>
        </w:rPr>
        <w:instrText xml:space="preserve"> </w:instrText>
      </w:r>
      <w:r w:rsidR="006133F5" w:rsidRPr="00E807E2">
        <w:rPr>
          <w:b/>
          <w:color w:val="000000" w:themeColor="text1"/>
        </w:rPr>
      </w:r>
      <w:r w:rsidR="006133F5" w:rsidRPr="00E807E2">
        <w:rPr>
          <w:b/>
          <w:color w:val="000000" w:themeColor="text1"/>
        </w:rPr>
        <w:fldChar w:fldCharType="separate"/>
      </w:r>
      <w:r w:rsidR="006C7D4B">
        <w:rPr>
          <w:b/>
          <w:color w:val="000000" w:themeColor="text1"/>
        </w:rPr>
        <w:t>2.3.2.2</w:t>
      </w:r>
      <w:r w:rsidR="006133F5" w:rsidRPr="00E807E2">
        <w:rPr>
          <w:b/>
          <w:color w:val="000000" w:themeColor="text1"/>
        </w:rPr>
        <w:fldChar w:fldCharType="end"/>
      </w:r>
      <w:r w:rsidRPr="00E807E2">
        <w:rPr>
          <w:color w:val="000000" w:themeColor="text1"/>
        </w:rPr>
        <w:t xml:space="preserve"> then Service Provider will continue to re-perform and the Transition Tests will be repeated until passed; or</w:t>
      </w:r>
    </w:p>
    <w:p w14:paraId="2BF67A27" w14:textId="77777777" w:rsidR="00FE2059" w:rsidRPr="00E807E2" w:rsidRDefault="00FE2059" w:rsidP="00935F10">
      <w:pPr>
        <w:pStyle w:val="level4"/>
        <w:tabs>
          <w:tab w:val="clear" w:pos="2410"/>
        </w:tabs>
        <w:ind w:left="1560" w:hanging="851"/>
        <w:rPr>
          <w:color w:val="000000" w:themeColor="text1"/>
        </w:rPr>
      </w:pPr>
      <w:bookmarkStart w:id="2290" w:name="_Ref393193815"/>
      <w:r w:rsidRPr="00E807E2">
        <w:rPr>
          <w:color w:val="000000" w:themeColor="text1"/>
        </w:rPr>
        <w:t>SARS may (in its discretion) accept any non-conforming Transition Deliverable or Service element, in which case Service Provider will rectify the non-conformity as soon as practicable after acceptance (and the Transition Tests will be repeated).</w:t>
      </w:r>
      <w:bookmarkEnd w:id="2290"/>
    </w:p>
    <w:p w14:paraId="29B8EA4F" w14:textId="77777777" w:rsidR="00FE2059" w:rsidRPr="00E807E2" w:rsidRDefault="00FE2059" w:rsidP="00935F10">
      <w:pPr>
        <w:pStyle w:val="level3"/>
        <w:ind w:left="709" w:hanging="709"/>
        <w:rPr>
          <w:color w:val="000000" w:themeColor="text1"/>
        </w:rPr>
      </w:pPr>
      <w:r w:rsidRPr="00E807E2">
        <w:rPr>
          <w:color w:val="000000" w:themeColor="text1"/>
        </w:rPr>
        <w:t>Service Provider will not commence performance of the Services (other than the Transition Services) until:</w:t>
      </w:r>
    </w:p>
    <w:p w14:paraId="36019EC2" w14:textId="7409D6CB"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the Transition Tests are passed in accordance with </w:t>
      </w:r>
      <w:r w:rsidR="000A4E70" w:rsidRPr="00E807E2">
        <w:rPr>
          <w:b/>
          <w:color w:val="000000" w:themeColor="text1"/>
        </w:rPr>
        <w:t>clause</w:t>
      </w:r>
      <w:r w:rsidRPr="00E807E2">
        <w:rPr>
          <w:b/>
          <w:color w:val="000000" w:themeColor="text1"/>
        </w:rPr>
        <w:t xml:space="preserve"> </w:t>
      </w:r>
      <w:r w:rsidR="006133F5" w:rsidRPr="00E807E2">
        <w:rPr>
          <w:b/>
          <w:color w:val="000000" w:themeColor="text1"/>
        </w:rPr>
        <w:fldChar w:fldCharType="begin"/>
      </w:r>
      <w:r w:rsidR="006133F5" w:rsidRPr="00E807E2">
        <w:rPr>
          <w:b/>
          <w:color w:val="000000" w:themeColor="text1"/>
        </w:rPr>
        <w:instrText xml:space="preserve"> REF _Ref393193837 \r \h </w:instrText>
      </w:r>
      <w:r w:rsidR="00DB2273">
        <w:rPr>
          <w:b/>
          <w:color w:val="000000" w:themeColor="text1"/>
        </w:rPr>
        <w:instrText xml:space="preserve"> \* MERGEFORMAT</w:instrText>
      </w:r>
      <w:r w:rsidR="00DB2273" w:rsidRPr="00D500A4">
        <w:rPr>
          <w:b/>
          <w:color w:val="000000" w:themeColor="text1"/>
        </w:rPr>
        <w:instrText xml:space="preserve"> </w:instrText>
      </w:r>
      <w:r w:rsidR="006133F5" w:rsidRPr="00E807E2">
        <w:rPr>
          <w:b/>
          <w:color w:val="000000" w:themeColor="text1"/>
        </w:rPr>
      </w:r>
      <w:r w:rsidR="006133F5" w:rsidRPr="00E807E2">
        <w:rPr>
          <w:b/>
          <w:color w:val="000000" w:themeColor="text1"/>
        </w:rPr>
        <w:fldChar w:fldCharType="separate"/>
      </w:r>
      <w:r w:rsidR="006C7D4B">
        <w:rPr>
          <w:b/>
          <w:color w:val="000000" w:themeColor="text1"/>
        </w:rPr>
        <w:t>2.3.2</w:t>
      </w:r>
      <w:r w:rsidR="006133F5" w:rsidRPr="00E807E2">
        <w:rPr>
          <w:b/>
          <w:color w:val="000000" w:themeColor="text1"/>
        </w:rPr>
        <w:fldChar w:fldCharType="end"/>
      </w:r>
      <w:r w:rsidRPr="00E807E2">
        <w:rPr>
          <w:color w:val="000000" w:themeColor="text1"/>
        </w:rPr>
        <w:t xml:space="preserve"> </w:t>
      </w:r>
      <w:r w:rsidR="00975B35" w:rsidRPr="00E807E2">
        <w:rPr>
          <w:color w:val="000000" w:themeColor="text1"/>
        </w:rPr>
        <w:t>above</w:t>
      </w:r>
      <w:r w:rsidRPr="00E807E2">
        <w:rPr>
          <w:color w:val="000000" w:themeColor="text1"/>
        </w:rPr>
        <w:t xml:space="preserve">(or SARS accepts the Services in accordance with </w:t>
      </w:r>
      <w:r w:rsidR="000A4E70" w:rsidRPr="00E807E2">
        <w:rPr>
          <w:b/>
          <w:color w:val="000000" w:themeColor="text1"/>
        </w:rPr>
        <w:t>clause</w:t>
      </w:r>
      <w:r w:rsidRPr="00E807E2">
        <w:rPr>
          <w:b/>
          <w:color w:val="000000" w:themeColor="text1"/>
        </w:rPr>
        <w:t xml:space="preserve"> </w:t>
      </w:r>
      <w:r w:rsidR="009D3F98" w:rsidRPr="00E807E2">
        <w:rPr>
          <w:b/>
          <w:color w:val="000000" w:themeColor="text1"/>
        </w:rPr>
        <w:fldChar w:fldCharType="begin"/>
      </w:r>
      <w:r w:rsidR="009D3F98" w:rsidRPr="00E807E2">
        <w:rPr>
          <w:b/>
          <w:color w:val="000000" w:themeColor="text1"/>
        </w:rPr>
        <w:instrText xml:space="preserve"> REF _Ref410478371 \r \h </w:instrText>
      </w:r>
      <w:r w:rsidR="00DB2273">
        <w:rPr>
          <w:b/>
          <w:color w:val="000000" w:themeColor="text1"/>
        </w:rPr>
        <w:instrText xml:space="preserve"> \* MERGEFORMAT</w:instrText>
      </w:r>
      <w:r w:rsidR="00DB2273" w:rsidRPr="00D500A4">
        <w:rPr>
          <w:b/>
          <w:color w:val="000000" w:themeColor="text1"/>
        </w:rPr>
        <w:instrText xml:space="preserve"> </w:instrText>
      </w:r>
      <w:r w:rsidR="009D3F98" w:rsidRPr="00E807E2">
        <w:rPr>
          <w:b/>
          <w:color w:val="000000" w:themeColor="text1"/>
        </w:rPr>
      </w:r>
      <w:r w:rsidR="009D3F98" w:rsidRPr="00E807E2">
        <w:rPr>
          <w:b/>
          <w:color w:val="000000" w:themeColor="text1"/>
        </w:rPr>
        <w:fldChar w:fldCharType="separate"/>
      </w:r>
      <w:r w:rsidR="006C7D4B">
        <w:rPr>
          <w:b/>
          <w:color w:val="000000" w:themeColor="text1"/>
        </w:rPr>
        <w:t>2.3.2.2</w:t>
      </w:r>
      <w:r w:rsidR="009D3F98" w:rsidRPr="00E807E2">
        <w:rPr>
          <w:b/>
          <w:color w:val="000000" w:themeColor="text1"/>
        </w:rPr>
        <w:fldChar w:fldCharType="end"/>
      </w:r>
      <w:r w:rsidR="009D3F98" w:rsidRPr="00E807E2">
        <w:rPr>
          <w:b/>
          <w:color w:val="000000" w:themeColor="text1"/>
        </w:rPr>
        <w:t xml:space="preserve"> </w:t>
      </w:r>
      <w:r w:rsidR="00975B35" w:rsidRPr="00E807E2">
        <w:rPr>
          <w:color w:val="000000" w:themeColor="text1"/>
        </w:rPr>
        <w:t>above</w:t>
      </w:r>
      <w:r w:rsidRPr="00E807E2">
        <w:rPr>
          <w:b/>
          <w:color w:val="000000" w:themeColor="text1"/>
        </w:rPr>
        <w:t>;</w:t>
      </w:r>
      <w:r w:rsidRPr="00E807E2">
        <w:rPr>
          <w:color w:val="000000" w:themeColor="text1"/>
        </w:rPr>
        <w:t xml:space="preserve"> and</w:t>
      </w:r>
    </w:p>
    <w:p w14:paraId="77344BF2" w14:textId="77777777" w:rsidR="00FE2059" w:rsidRPr="00E807E2" w:rsidRDefault="00FE2059" w:rsidP="00935F10">
      <w:pPr>
        <w:pStyle w:val="level4"/>
        <w:tabs>
          <w:tab w:val="clear" w:pos="2410"/>
        </w:tabs>
        <w:ind w:left="1560" w:hanging="851"/>
        <w:rPr>
          <w:color w:val="000000" w:themeColor="text1"/>
        </w:rPr>
      </w:pPr>
      <w:r w:rsidRPr="00E807E2">
        <w:rPr>
          <w:color w:val="000000" w:themeColor="text1"/>
        </w:rPr>
        <w:t>SARS otherwise approves the commencement of Services (such approval not to be unreasonably withheld).</w:t>
      </w:r>
    </w:p>
    <w:p w14:paraId="2C526A18" w14:textId="1B2DA1C8" w:rsidR="00FE2059" w:rsidRPr="00E807E2" w:rsidRDefault="00FE2059" w:rsidP="00935F10">
      <w:pPr>
        <w:pStyle w:val="level3"/>
        <w:ind w:left="709" w:hanging="709"/>
        <w:rPr>
          <w:color w:val="000000" w:themeColor="text1"/>
        </w:rPr>
      </w:pPr>
      <w:bookmarkStart w:id="2291" w:name="_Ref443911165"/>
      <w:r w:rsidRPr="00E807E2">
        <w:rPr>
          <w:color w:val="000000" w:themeColor="text1"/>
        </w:rPr>
        <w:t xml:space="preserve">If Service Provider is prevented from delivering a Transition Deliverable and the same is excused pursuant to </w:t>
      </w:r>
      <w:r w:rsidR="000A4E70" w:rsidRPr="00E807E2">
        <w:rPr>
          <w:b/>
          <w:color w:val="000000" w:themeColor="text1"/>
        </w:rPr>
        <w:t>clause</w:t>
      </w:r>
      <w:r w:rsidR="009E0123" w:rsidRPr="00E807E2">
        <w:rPr>
          <w:b/>
          <w:color w:val="000000" w:themeColor="text1"/>
        </w:rPr>
        <w:t xml:space="preserve"> </w:t>
      </w:r>
      <w:r w:rsidR="009E0123" w:rsidRPr="00E807E2">
        <w:rPr>
          <w:b/>
          <w:color w:val="000000" w:themeColor="text1"/>
        </w:rPr>
        <w:fldChar w:fldCharType="begin"/>
      </w:r>
      <w:r w:rsidR="009E0123" w:rsidRPr="00E807E2">
        <w:rPr>
          <w:b/>
          <w:color w:val="000000" w:themeColor="text1"/>
        </w:rPr>
        <w:instrText xml:space="preserve"> REF _Ref261942371 \r \h </w:instrText>
      </w:r>
      <w:r w:rsidR="00975B35"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22.3</w:t>
      </w:r>
      <w:r w:rsidR="009E0123" w:rsidRPr="00E807E2">
        <w:rPr>
          <w:b/>
          <w:color w:val="000000" w:themeColor="text1"/>
        </w:rPr>
        <w:fldChar w:fldCharType="end"/>
      </w:r>
      <w:r w:rsidRPr="00E807E2">
        <w:rPr>
          <w:color w:val="000000" w:themeColor="text1"/>
        </w:rPr>
        <w:t xml:space="preserve"> (Force Majeure) </w:t>
      </w:r>
      <w:r w:rsidR="008F50ED" w:rsidRPr="00E807E2">
        <w:rPr>
          <w:color w:val="000000" w:themeColor="text1"/>
        </w:rPr>
        <w:t xml:space="preserve">of the </w:t>
      </w:r>
      <w:r w:rsidR="008F50ED" w:rsidRPr="00E807E2">
        <w:rPr>
          <w:b/>
          <w:color w:val="000000" w:themeColor="text1"/>
        </w:rPr>
        <w:t>Main Agreement</w:t>
      </w:r>
      <w:r w:rsidR="008F50ED" w:rsidRPr="00E807E2">
        <w:rPr>
          <w:color w:val="000000" w:themeColor="text1"/>
        </w:rPr>
        <w:t xml:space="preserve"> </w:t>
      </w:r>
      <w:r w:rsidRPr="00E807E2">
        <w:rPr>
          <w:color w:val="000000" w:themeColor="text1"/>
        </w:rPr>
        <w:t xml:space="preserve">or </w:t>
      </w:r>
      <w:r w:rsidR="00975B35" w:rsidRPr="00E807E2">
        <w:rPr>
          <w:b/>
          <w:color w:val="000000" w:themeColor="text1"/>
        </w:rPr>
        <w:t xml:space="preserve">clause </w:t>
      </w:r>
      <w:r w:rsidR="009E0123" w:rsidRPr="00E807E2">
        <w:rPr>
          <w:b/>
          <w:color w:val="000000" w:themeColor="text1"/>
        </w:rPr>
        <w:fldChar w:fldCharType="begin"/>
      </w:r>
      <w:r w:rsidR="009E0123" w:rsidRPr="00E807E2">
        <w:rPr>
          <w:b/>
          <w:color w:val="000000" w:themeColor="text1"/>
        </w:rPr>
        <w:instrText xml:space="preserve"> REF _Ref261942012 \r \h </w:instrText>
      </w:r>
      <w:r w:rsidR="00975B35"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9.2</w:t>
      </w:r>
      <w:r w:rsidR="009E0123" w:rsidRPr="00E807E2">
        <w:rPr>
          <w:b/>
          <w:color w:val="000000" w:themeColor="text1"/>
        </w:rPr>
        <w:fldChar w:fldCharType="end"/>
      </w:r>
      <w:r w:rsidR="009E0123" w:rsidRPr="00E807E2">
        <w:rPr>
          <w:color w:val="000000" w:themeColor="text1"/>
        </w:rPr>
        <w:t xml:space="preserve"> (</w:t>
      </w:r>
      <w:r w:rsidRPr="00E807E2">
        <w:rPr>
          <w:color w:val="000000" w:themeColor="text1"/>
        </w:rPr>
        <w:t xml:space="preserve">Excused Performance </w:t>
      </w:r>
      <w:r w:rsidR="000A4E70" w:rsidRPr="00E807E2">
        <w:rPr>
          <w:color w:val="000000" w:themeColor="text1"/>
        </w:rPr>
        <w:t>clause</w:t>
      </w:r>
      <w:r w:rsidRPr="00E807E2">
        <w:rPr>
          <w:color w:val="000000" w:themeColor="text1"/>
        </w:rPr>
        <w:t xml:space="preserve">) </w:t>
      </w:r>
      <w:r w:rsidR="008F50ED" w:rsidRPr="00E807E2">
        <w:rPr>
          <w:color w:val="000000" w:themeColor="text1"/>
        </w:rPr>
        <w:t xml:space="preserve">of the </w:t>
      </w:r>
      <w:r w:rsidR="008F50ED" w:rsidRPr="00E807E2">
        <w:rPr>
          <w:b/>
          <w:color w:val="000000" w:themeColor="text1"/>
        </w:rPr>
        <w:t>Main Agreement</w:t>
      </w:r>
      <w:r w:rsidRPr="00E807E2">
        <w:rPr>
          <w:color w:val="000000" w:themeColor="text1"/>
        </w:rPr>
        <w:t>, then:</w:t>
      </w:r>
      <w:bookmarkEnd w:id="2291"/>
    </w:p>
    <w:p w14:paraId="70BCD2D6" w14:textId="77777777" w:rsidR="00FE2059" w:rsidRPr="00E807E2" w:rsidRDefault="00FE2059" w:rsidP="00935F10">
      <w:pPr>
        <w:pStyle w:val="level4"/>
        <w:tabs>
          <w:tab w:val="clear" w:pos="2410"/>
        </w:tabs>
        <w:ind w:left="1560" w:hanging="851"/>
        <w:rPr>
          <w:color w:val="000000" w:themeColor="text1"/>
        </w:rPr>
      </w:pPr>
      <w:r w:rsidRPr="00E807E2">
        <w:rPr>
          <w:color w:val="000000" w:themeColor="text1"/>
        </w:rPr>
        <w:t>SARS shall, having consulted with Service Provider and acting reasonably, extend the date for delivery of such Transition Deliverable by a reasonable period that reflects the impact of such Force Majeure Event or failure and Service Provider will deliver such Transition Deliverable by such revised date; or</w:t>
      </w:r>
    </w:p>
    <w:p w14:paraId="16F15DD2" w14:textId="05C052DF" w:rsidR="00FE2059" w:rsidRPr="00E807E2" w:rsidRDefault="001E2BBE" w:rsidP="00935F10">
      <w:pPr>
        <w:pStyle w:val="level4"/>
        <w:tabs>
          <w:tab w:val="clear" w:pos="2410"/>
        </w:tabs>
        <w:ind w:left="1560" w:hanging="851"/>
        <w:rPr>
          <w:color w:val="000000" w:themeColor="text1"/>
        </w:rPr>
      </w:pPr>
      <w:r w:rsidRPr="00E807E2">
        <w:rPr>
          <w:color w:val="000000" w:themeColor="text1"/>
        </w:rPr>
        <w:t>Service Provider will commence performing</w:t>
      </w:r>
      <w:r w:rsidR="00FE2059" w:rsidRPr="00E807E2">
        <w:rPr>
          <w:color w:val="000000" w:themeColor="text1"/>
        </w:rPr>
        <w:t xml:space="preserve"> those Services that it is able to perform and will be excused from performing the remainder of the Service in accordance with, as relevant, </w:t>
      </w:r>
      <w:r w:rsidR="000A4E70" w:rsidRPr="00E807E2">
        <w:rPr>
          <w:b/>
          <w:color w:val="000000" w:themeColor="text1"/>
        </w:rPr>
        <w:t>clause</w:t>
      </w:r>
      <w:r w:rsidR="00FE2059" w:rsidRPr="00E807E2">
        <w:rPr>
          <w:b/>
          <w:color w:val="000000" w:themeColor="text1"/>
        </w:rPr>
        <w:t xml:space="preserve"> </w:t>
      </w:r>
      <w:r w:rsidR="009E0123" w:rsidRPr="00E807E2">
        <w:rPr>
          <w:b/>
          <w:color w:val="000000" w:themeColor="text1"/>
        </w:rPr>
        <w:fldChar w:fldCharType="begin"/>
      </w:r>
      <w:r w:rsidR="009E0123" w:rsidRPr="00E807E2">
        <w:rPr>
          <w:b/>
          <w:color w:val="000000" w:themeColor="text1"/>
        </w:rPr>
        <w:instrText xml:space="preserve"> REF _Ref261942371 \r \h </w:instrText>
      </w:r>
      <w:r w:rsidR="00975B35"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22.3</w:t>
      </w:r>
      <w:r w:rsidR="009E0123" w:rsidRPr="00E807E2">
        <w:rPr>
          <w:b/>
          <w:color w:val="000000" w:themeColor="text1"/>
        </w:rPr>
        <w:fldChar w:fldCharType="end"/>
      </w:r>
      <w:r w:rsidR="009E0123" w:rsidRPr="00E807E2">
        <w:rPr>
          <w:color w:val="000000" w:themeColor="text1"/>
        </w:rPr>
        <w:t xml:space="preserve"> </w:t>
      </w:r>
      <w:r w:rsidR="00FE2059" w:rsidRPr="00E807E2">
        <w:rPr>
          <w:color w:val="000000" w:themeColor="text1"/>
        </w:rPr>
        <w:t xml:space="preserve">(Force Majeure) </w:t>
      </w:r>
      <w:r w:rsidR="008F50ED" w:rsidRPr="00E807E2">
        <w:rPr>
          <w:color w:val="000000" w:themeColor="text1"/>
        </w:rPr>
        <w:t xml:space="preserve">of the </w:t>
      </w:r>
      <w:r w:rsidR="008F50ED" w:rsidRPr="00E807E2">
        <w:rPr>
          <w:b/>
          <w:color w:val="000000" w:themeColor="text1"/>
        </w:rPr>
        <w:t>Main Agreement</w:t>
      </w:r>
      <w:r w:rsidR="008F50ED" w:rsidRPr="00E807E2">
        <w:rPr>
          <w:color w:val="000000" w:themeColor="text1"/>
        </w:rPr>
        <w:t xml:space="preserve"> </w:t>
      </w:r>
      <w:r w:rsidR="00FE2059" w:rsidRPr="00E807E2">
        <w:rPr>
          <w:color w:val="000000" w:themeColor="text1"/>
        </w:rPr>
        <w:t xml:space="preserve">or </w:t>
      </w:r>
      <w:r w:rsidR="00975B35" w:rsidRPr="00E807E2">
        <w:rPr>
          <w:b/>
          <w:color w:val="000000" w:themeColor="text1"/>
        </w:rPr>
        <w:t xml:space="preserve">clause </w:t>
      </w:r>
      <w:r w:rsidR="009E0123" w:rsidRPr="00E807E2">
        <w:rPr>
          <w:b/>
          <w:color w:val="000000" w:themeColor="text1"/>
        </w:rPr>
        <w:fldChar w:fldCharType="begin"/>
      </w:r>
      <w:r w:rsidR="009E0123" w:rsidRPr="00E807E2">
        <w:rPr>
          <w:b/>
          <w:color w:val="000000" w:themeColor="text1"/>
        </w:rPr>
        <w:instrText xml:space="preserve"> REF _Ref261942012 \r \h </w:instrText>
      </w:r>
      <w:r w:rsidR="00975B35"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9.2</w:t>
      </w:r>
      <w:r w:rsidR="009E0123" w:rsidRPr="00E807E2">
        <w:rPr>
          <w:b/>
          <w:color w:val="000000" w:themeColor="text1"/>
        </w:rPr>
        <w:fldChar w:fldCharType="end"/>
      </w:r>
      <w:r w:rsidR="009E0123" w:rsidRPr="00E807E2">
        <w:rPr>
          <w:color w:val="000000" w:themeColor="text1"/>
        </w:rPr>
        <w:t xml:space="preserve"> </w:t>
      </w:r>
      <w:r w:rsidR="00FE2059" w:rsidRPr="00E807E2">
        <w:rPr>
          <w:color w:val="000000" w:themeColor="text1"/>
        </w:rPr>
        <w:t xml:space="preserve">(Excused Performance </w:t>
      </w:r>
      <w:r w:rsidR="000A4E70" w:rsidRPr="00E807E2">
        <w:rPr>
          <w:color w:val="000000" w:themeColor="text1"/>
        </w:rPr>
        <w:t>clause</w:t>
      </w:r>
      <w:r w:rsidR="00FE2059" w:rsidRPr="00E807E2">
        <w:rPr>
          <w:color w:val="000000" w:themeColor="text1"/>
        </w:rPr>
        <w:t xml:space="preserve">) </w:t>
      </w:r>
      <w:r w:rsidR="008F50ED" w:rsidRPr="00E807E2">
        <w:rPr>
          <w:color w:val="000000" w:themeColor="text1"/>
        </w:rPr>
        <w:t xml:space="preserve">of the </w:t>
      </w:r>
      <w:r w:rsidR="008F50ED" w:rsidRPr="00E807E2">
        <w:rPr>
          <w:b/>
          <w:color w:val="000000" w:themeColor="text1"/>
        </w:rPr>
        <w:t>Main Agreement</w:t>
      </w:r>
      <w:r w:rsidR="00FE2059" w:rsidRPr="00E807E2">
        <w:rPr>
          <w:color w:val="000000" w:themeColor="text1"/>
        </w:rPr>
        <w:t>.</w:t>
      </w:r>
    </w:p>
    <w:p w14:paraId="44A9015A" w14:textId="77777777" w:rsidR="00FE2059" w:rsidRPr="00E807E2" w:rsidRDefault="00FE2059" w:rsidP="00935F10">
      <w:pPr>
        <w:pStyle w:val="level3"/>
        <w:ind w:left="709" w:hanging="709"/>
        <w:rPr>
          <w:color w:val="000000" w:themeColor="text1"/>
        </w:rPr>
      </w:pPr>
      <w:r w:rsidRPr="00E807E2">
        <w:rPr>
          <w:color w:val="000000" w:themeColor="text1"/>
        </w:rPr>
        <w:t>If there is a delay in the handover of any of the Services then the charges for such Services will not commence until actual handover has occurred.</w:t>
      </w:r>
    </w:p>
    <w:p w14:paraId="22A5BF26" w14:textId="77777777" w:rsidR="00FE2059" w:rsidRPr="00E807E2" w:rsidRDefault="00FE2059" w:rsidP="00635868">
      <w:pPr>
        <w:pStyle w:val="level2-head"/>
        <w:ind w:left="709"/>
        <w:rPr>
          <w:color w:val="000000" w:themeColor="text1"/>
        </w:rPr>
      </w:pPr>
      <w:bookmarkStart w:id="2292" w:name="_Toc410310746"/>
      <w:r w:rsidRPr="00E807E2">
        <w:rPr>
          <w:color w:val="000000" w:themeColor="text1"/>
        </w:rPr>
        <w:t>Failure to Meet Milestone Dates</w:t>
      </w:r>
      <w:bookmarkEnd w:id="2292"/>
    </w:p>
    <w:p w14:paraId="4BA2EC65" w14:textId="77777777" w:rsidR="00FE2059" w:rsidRPr="00E807E2" w:rsidRDefault="00FE2059" w:rsidP="00935F10">
      <w:pPr>
        <w:pStyle w:val="level3"/>
        <w:ind w:left="709" w:hanging="709"/>
        <w:rPr>
          <w:color w:val="000000" w:themeColor="text1"/>
        </w:rPr>
      </w:pPr>
      <w:r w:rsidRPr="00E807E2">
        <w:rPr>
          <w:color w:val="000000" w:themeColor="text1"/>
        </w:rPr>
        <w:lastRenderedPageBreak/>
        <w:t>If:</w:t>
      </w:r>
    </w:p>
    <w:p w14:paraId="4453C57E" w14:textId="03A7EC05"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a Transition Deliverable is not ready and capable of passing the Transition Tests by the relevant Transition Milestone (as such Transition Milestone may be extended in accordance with </w:t>
      </w:r>
      <w:r w:rsidR="000A4E70" w:rsidRPr="00E807E2">
        <w:rPr>
          <w:b/>
          <w:color w:val="000000" w:themeColor="text1"/>
        </w:rPr>
        <w:t>clause</w:t>
      </w:r>
      <w:r w:rsidRPr="00E807E2">
        <w:rPr>
          <w:b/>
          <w:color w:val="000000" w:themeColor="text1"/>
        </w:rPr>
        <w:t xml:space="preserve"> </w:t>
      </w:r>
      <w:r w:rsidR="006133F5" w:rsidRPr="00E807E2">
        <w:rPr>
          <w:b/>
          <w:color w:val="000000" w:themeColor="text1"/>
        </w:rPr>
        <w:fldChar w:fldCharType="begin"/>
      </w:r>
      <w:r w:rsidR="006133F5" w:rsidRPr="00E807E2">
        <w:rPr>
          <w:b/>
          <w:color w:val="000000" w:themeColor="text1"/>
        </w:rPr>
        <w:instrText xml:space="preserve"> REF _Ref443911165 \r \h </w:instrText>
      </w:r>
      <w:r w:rsidR="00DB2273">
        <w:rPr>
          <w:b/>
          <w:color w:val="000000" w:themeColor="text1"/>
        </w:rPr>
        <w:instrText xml:space="preserve"> \* MERGEFORMAT</w:instrText>
      </w:r>
      <w:r w:rsidR="00DB2273" w:rsidRPr="00D500A4">
        <w:rPr>
          <w:b/>
          <w:color w:val="000000" w:themeColor="text1"/>
        </w:rPr>
        <w:instrText xml:space="preserve"> </w:instrText>
      </w:r>
      <w:r w:rsidR="006133F5" w:rsidRPr="00E807E2">
        <w:rPr>
          <w:b/>
          <w:color w:val="000000" w:themeColor="text1"/>
        </w:rPr>
      </w:r>
      <w:r w:rsidR="006133F5" w:rsidRPr="00E807E2">
        <w:rPr>
          <w:b/>
          <w:color w:val="000000" w:themeColor="text1"/>
        </w:rPr>
        <w:fldChar w:fldCharType="separate"/>
      </w:r>
      <w:r w:rsidR="006C7D4B">
        <w:rPr>
          <w:b/>
          <w:color w:val="000000" w:themeColor="text1"/>
        </w:rPr>
        <w:t>2.3.4</w:t>
      </w:r>
      <w:r w:rsidR="006133F5" w:rsidRPr="00E807E2">
        <w:rPr>
          <w:b/>
          <w:color w:val="000000" w:themeColor="text1"/>
        </w:rPr>
        <w:fldChar w:fldCharType="end"/>
      </w:r>
      <w:r w:rsidR="00975B35" w:rsidRPr="00E807E2">
        <w:rPr>
          <w:b/>
          <w:color w:val="000000" w:themeColor="text1"/>
        </w:rPr>
        <w:t xml:space="preserve"> </w:t>
      </w:r>
      <w:r w:rsidR="00975B35" w:rsidRPr="00E807E2">
        <w:rPr>
          <w:color w:val="000000" w:themeColor="text1"/>
        </w:rPr>
        <w:t>above</w:t>
      </w:r>
      <w:r w:rsidRPr="00E807E2">
        <w:rPr>
          <w:color w:val="000000" w:themeColor="text1"/>
        </w:rPr>
        <w:t>); or</w:t>
      </w:r>
    </w:p>
    <w:p w14:paraId="5CCC54B4" w14:textId="11627999" w:rsidR="00FE2059" w:rsidRPr="00E807E2" w:rsidRDefault="00B27DE7" w:rsidP="00935F10">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 xml:space="preserve">Service Provider is not otherwise ready to commence performing the Services on the Commencement Date (and the same is not excused pursuant to </w:t>
      </w:r>
      <w:r w:rsidR="000A4E70" w:rsidRPr="00E807E2">
        <w:rPr>
          <w:b/>
          <w:color w:val="000000" w:themeColor="text1"/>
        </w:rPr>
        <w:t>clause</w:t>
      </w:r>
      <w:r w:rsidR="00FE2059" w:rsidRPr="00E807E2">
        <w:rPr>
          <w:b/>
          <w:color w:val="000000" w:themeColor="text1"/>
        </w:rPr>
        <w:t xml:space="preserve"> </w:t>
      </w:r>
      <w:r w:rsidR="009E0123" w:rsidRPr="00E807E2">
        <w:rPr>
          <w:b/>
          <w:color w:val="000000" w:themeColor="text1"/>
        </w:rPr>
        <w:fldChar w:fldCharType="begin"/>
      </w:r>
      <w:r w:rsidR="009E0123" w:rsidRPr="00E807E2">
        <w:rPr>
          <w:b/>
          <w:color w:val="000000" w:themeColor="text1"/>
        </w:rPr>
        <w:instrText xml:space="preserve"> REF _Ref261942371 \r \h </w:instrText>
      </w:r>
      <w:r w:rsidR="00975B35"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22.3</w:t>
      </w:r>
      <w:r w:rsidR="009E0123" w:rsidRPr="00E807E2">
        <w:rPr>
          <w:b/>
          <w:color w:val="000000" w:themeColor="text1"/>
        </w:rPr>
        <w:fldChar w:fldCharType="end"/>
      </w:r>
      <w:r w:rsidR="00BF1C8A" w:rsidRPr="00E807E2">
        <w:rPr>
          <w:color w:val="000000" w:themeColor="text1"/>
        </w:rPr>
        <w:t xml:space="preserve"> </w:t>
      </w:r>
      <w:r w:rsidR="00FE2059" w:rsidRPr="00E807E2">
        <w:rPr>
          <w:color w:val="000000" w:themeColor="text1"/>
        </w:rPr>
        <w:t xml:space="preserve">(Force Majeure) </w:t>
      </w:r>
      <w:r w:rsidR="008F50ED" w:rsidRPr="00E807E2">
        <w:rPr>
          <w:color w:val="000000" w:themeColor="text1"/>
        </w:rPr>
        <w:t xml:space="preserve">of the </w:t>
      </w:r>
      <w:r w:rsidR="008F50ED" w:rsidRPr="00E807E2">
        <w:rPr>
          <w:b/>
          <w:color w:val="000000" w:themeColor="text1"/>
        </w:rPr>
        <w:t>Main Agreement</w:t>
      </w:r>
      <w:r w:rsidR="008F50ED" w:rsidRPr="00E807E2">
        <w:rPr>
          <w:color w:val="000000" w:themeColor="text1"/>
        </w:rPr>
        <w:t xml:space="preserve"> </w:t>
      </w:r>
      <w:r w:rsidR="00FE2059" w:rsidRPr="00E807E2">
        <w:rPr>
          <w:color w:val="000000" w:themeColor="text1"/>
        </w:rPr>
        <w:t xml:space="preserve">or </w:t>
      </w:r>
      <w:r w:rsidR="00975B35" w:rsidRPr="00E807E2">
        <w:rPr>
          <w:b/>
          <w:color w:val="000000" w:themeColor="text1"/>
        </w:rPr>
        <w:t xml:space="preserve">clause </w:t>
      </w:r>
      <w:r w:rsidR="009E0123" w:rsidRPr="00E807E2">
        <w:rPr>
          <w:b/>
          <w:color w:val="000000" w:themeColor="text1"/>
        </w:rPr>
        <w:fldChar w:fldCharType="begin"/>
      </w:r>
      <w:r w:rsidR="009E0123" w:rsidRPr="00E807E2">
        <w:rPr>
          <w:b/>
          <w:color w:val="000000" w:themeColor="text1"/>
        </w:rPr>
        <w:instrText xml:space="preserve"> REF _Ref261942012 \r \h </w:instrText>
      </w:r>
      <w:r w:rsidR="00975B35" w:rsidRPr="00E807E2">
        <w:rPr>
          <w:b/>
          <w:color w:val="000000" w:themeColor="text1"/>
        </w:rPr>
        <w:instrText xml:space="preserve"> \* MERGEFORMAT </w:instrText>
      </w:r>
      <w:r w:rsidR="009E0123" w:rsidRPr="00E807E2">
        <w:rPr>
          <w:b/>
          <w:color w:val="000000" w:themeColor="text1"/>
        </w:rPr>
      </w:r>
      <w:r w:rsidR="009E0123" w:rsidRPr="00E807E2">
        <w:rPr>
          <w:b/>
          <w:color w:val="000000" w:themeColor="text1"/>
        </w:rPr>
        <w:fldChar w:fldCharType="separate"/>
      </w:r>
      <w:r w:rsidR="006C7D4B">
        <w:rPr>
          <w:b/>
          <w:color w:val="000000" w:themeColor="text1"/>
        </w:rPr>
        <w:t>9.2</w:t>
      </w:r>
      <w:r w:rsidR="009E0123" w:rsidRPr="00E807E2">
        <w:rPr>
          <w:b/>
          <w:color w:val="000000" w:themeColor="text1"/>
        </w:rPr>
        <w:fldChar w:fldCharType="end"/>
      </w:r>
      <w:r w:rsidR="009E0123" w:rsidRPr="00E807E2">
        <w:rPr>
          <w:color w:val="000000" w:themeColor="text1"/>
        </w:rPr>
        <w:t xml:space="preserve"> </w:t>
      </w:r>
      <w:r w:rsidR="00FE2059" w:rsidRPr="00E807E2">
        <w:rPr>
          <w:color w:val="000000" w:themeColor="text1"/>
        </w:rPr>
        <w:t xml:space="preserve">(Excused Performance) </w:t>
      </w:r>
      <w:r w:rsidR="00BF1C8A" w:rsidRPr="00E807E2">
        <w:rPr>
          <w:color w:val="000000" w:themeColor="text1"/>
        </w:rPr>
        <w:t xml:space="preserve">of the </w:t>
      </w:r>
      <w:r w:rsidR="00BF1C8A" w:rsidRPr="00E807E2">
        <w:rPr>
          <w:b/>
          <w:color w:val="000000" w:themeColor="text1"/>
        </w:rPr>
        <w:t>Main Agreement</w:t>
      </w:r>
      <w:r w:rsidR="00FE2059" w:rsidRPr="00E807E2">
        <w:rPr>
          <w:color w:val="000000" w:themeColor="text1"/>
        </w:rPr>
        <w:t>,</w:t>
      </w:r>
    </w:p>
    <w:p w14:paraId="25DA66BE" w14:textId="77777777" w:rsidR="00FE2059" w:rsidRPr="00E807E2" w:rsidRDefault="00FE2059" w:rsidP="00935F10">
      <w:pPr>
        <w:pStyle w:val="level2-text"/>
        <w:ind w:left="709"/>
        <w:rPr>
          <w:color w:val="000000" w:themeColor="text1"/>
        </w:rPr>
      </w:pPr>
      <w:r w:rsidRPr="00E807E2">
        <w:rPr>
          <w:color w:val="000000" w:themeColor="text1"/>
        </w:rPr>
        <w:t>then:</w:t>
      </w:r>
    </w:p>
    <w:p w14:paraId="46A44956" w14:textId="6F2BEF60"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if </w:t>
      </w:r>
      <w:r w:rsidR="008F46FD" w:rsidRPr="00E807E2">
        <w:rPr>
          <w:color w:val="000000" w:themeColor="text1"/>
        </w:rPr>
        <w:t>Service Level Credit</w:t>
      </w:r>
      <w:r w:rsidRPr="00E807E2">
        <w:rPr>
          <w:color w:val="000000" w:themeColor="text1"/>
        </w:rPr>
        <w:t xml:space="preserve">s apply against such Transition Deliverable in accordance with </w:t>
      </w:r>
      <w:r w:rsidRPr="00E807E2">
        <w:rPr>
          <w:b/>
          <w:color w:val="000000" w:themeColor="text1"/>
        </w:rPr>
        <w:t>Schedule C</w:t>
      </w:r>
      <w:r w:rsidRPr="00E807E2">
        <w:rPr>
          <w:color w:val="000000" w:themeColor="text1"/>
        </w:rPr>
        <w:t xml:space="preserve"> (Service Levels) then the </w:t>
      </w:r>
      <w:r w:rsidR="008F46FD" w:rsidRPr="00E807E2">
        <w:rPr>
          <w:color w:val="000000" w:themeColor="text1"/>
        </w:rPr>
        <w:t>Service Level Credit</w:t>
      </w:r>
      <w:r w:rsidRPr="00E807E2">
        <w:rPr>
          <w:color w:val="000000" w:themeColor="text1"/>
        </w:rPr>
        <w:t xml:space="preserve">s will be payable by </w:t>
      </w:r>
      <w:r w:rsidR="00B27DE7" w:rsidRPr="00E807E2">
        <w:rPr>
          <w:color w:val="000000" w:themeColor="text1"/>
        </w:rPr>
        <w:t xml:space="preserve">the </w:t>
      </w:r>
      <w:r w:rsidRPr="00E807E2">
        <w:rPr>
          <w:color w:val="000000" w:themeColor="text1"/>
        </w:rPr>
        <w:t xml:space="preserve">Service Provider to SARS in accordance with </w:t>
      </w:r>
      <w:r w:rsidR="000A4E70" w:rsidRPr="00E807E2">
        <w:rPr>
          <w:b/>
          <w:color w:val="000000" w:themeColor="text1"/>
        </w:rPr>
        <w:t>clause</w:t>
      </w:r>
      <w:r w:rsidRPr="00E807E2">
        <w:rPr>
          <w:b/>
          <w:color w:val="000000" w:themeColor="text1"/>
        </w:rPr>
        <w:t xml:space="preserve"> </w:t>
      </w:r>
      <w:r w:rsidR="006133F5" w:rsidRPr="00E807E2">
        <w:rPr>
          <w:b/>
          <w:color w:val="000000" w:themeColor="text1"/>
        </w:rPr>
        <w:fldChar w:fldCharType="begin"/>
      </w:r>
      <w:r w:rsidR="006133F5" w:rsidRPr="00E807E2">
        <w:rPr>
          <w:b/>
          <w:color w:val="000000" w:themeColor="text1"/>
        </w:rPr>
        <w:instrText xml:space="preserve"> REF _Ref443911190 \r \h </w:instrText>
      </w:r>
      <w:r w:rsidR="00DB2273">
        <w:rPr>
          <w:b/>
          <w:color w:val="000000" w:themeColor="text1"/>
        </w:rPr>
        <w:instrText xml:space="preserve"> \* MERGEFORMAT</w:instrText>
      </w:r>
      <w:r w:rsidR="00DB2273" w:rsidRPr="00D500A4">
        <w:rPr>
          <w:b/>
          <w:color w:val="000000" w:themeColor="text1"/>
        </w:rPr>
        <w:instrText xml:space="preserve"> </w:instrText>
      </w:r>
      <w:r w:rsidR="006133F5" w:rsidRPr="00E807E2">
        <w:rPr>
          <w:b/>
          <w:color w:val="000000" w:themeColor="text1"/>
        </w:rPr>
      </w:r>
      <w:r w:rsidR="006133F5" w:rsidRPr="00E807E2">
        <w:rPr>
          <w:b/>
          <w:color w:val="000000" w:themeColor="text1"/>
        </w:rPr>
        <w:fldChar w:fldCharType="separate"/>
      </w:r>
      <w:r w:rsidR="006C7D4B">
        <w:rPr>
          <w:b/>
          <w:color w:val="000000" w:themeColor="text1"/>
        </w:rPr>
        <w:t>2.4.2</w:t>
      </w:r>
      <w:r w:rsidR="006133F5" w:rsidRPr="00E807E2">
        <w:rPr>
          <w:b/>
          <w:color w:val="000000" w:themeColor="text1"/>
        </w:rPr>
        <w:fldChar w:fldCharType="end"/>
      </w:r>
      <w:r w:rsidR="00975B35" w:rsidRPr="00E807E2">
        <w:rPr>
          <w:b/>
          <w:color w:val="000000" w:themeColor="text1"/>
        </w:rPr>
        <w:t xml:space="preserve"> </w:t>
      </w:r>
      <w:r w:rsidR="00975B35" w:rsidRPr="00E807E2">
        <w:rPr>
          <w:color w:val="000000" w:themeColor="text1"/>
        </w:rPr>
        <w:t>below</w:t>
      </w:r>
      <w:r w:rsidRPr="00E807E2">
        <w:rPr>
          <w:color w:val="000000" w:themeColor="text1"/>
        </w:rPr>
        <w:t>; or</w:t>
      </w:r>
    </w:p>
    <w:p w14:paraId="279E3891" w14:textId="77777777" w:rsidR="00FE2059" w:rsidRPr="00E807E2" w:rsidRDefault="00FE2059" w:rsidP="00935F10">
      <w:pPr>
        <w:pStyle w:val="level4"/>
        <w:tabs>
          <w:tab w:val="clear" w:pos="2410"/>
        </w:tabs>
        <w:ind w:left="1560" w:hanging="851"/>
        <w:rPr>
          <w:color w:val="000000" w:themeColor="text1"/>
        </w:rPr>
      </w:pPr>
      <w:r w:rsidRPr="00E807E2">
        <w:rPr>
          <w:color w:val="000000" w:themeColor="text1"/>
        </w:rPr>
        <w:t xml:space="preserve">if a </w:t>
      </w:r>
      <w:r w:rsidR="008F46FD" w:rsidRPr="00E807E2">
        <w:rPr>
          <w:color w:val="000000" w:themeColor="text1"/>
        </w:rPr>
        <w:t>Service Level Credit</w:t>
      </w:r>
      <w:r w:rsidRPr="00E807E2">
        <w:rPr>
          <w:color w:val="000000" w:themeColor="text1"/>
        </w:rPr>
        <w:t xml:space="preserve"> does not apply, then, without limit</w:t>
      </w:r>
      <w:r w:rsidR="0049737A" w:rsidRPr="00E807E2">
        <w:rPr>
          <w:color w:val="000000" w:themeColor="text1"/>
        </w:rPr>
        <w:t xml:space="preserve">ing </w:t>
      </w:r>
      <w:r w:rsidR="002E41C7" w:rsidRPr="00E807E2">
        <w:rPr>
          <w:color w:val="000000" w:themeColor="text1"/>
        </w:rPr>
        <w:t>SARS’</w:t>
      </w:r>
      <w:r w:rsidRPr="00E807E2">
        <w:rPr>
          <w:color w:val="000000" w:themeColor="text1"/>
        </w:rPr>
        <w:t xml:space="preserve"> other rights under this Agreement, </w:t>
      </w:r>
      <w:r w:rsidR="00B27DE7" w:rsidRPr="00E807E2">
        <w:rPr>
          <w:color w:val="000000" w:themeColor="text1"/>
        </w:rPr>
        <w:t xml:space="preserve">the </w:t>
      </w:r>
      <w:r w:rsidRPr="00E807E2">
        <w:rPr>
          <w:color w:val="000000" w:themeColor="text1"/>
        </w:rPr>
        <w:t>Service Provider will reimburse SARS for any reasonable costs that are incurred by SARS as a direct result of such delay, provided that:</w:t>
      </w:r>
    </w:p>
    <w:p w14:paraId="7BECE1B9" w14:textId="77777777" w:rsidR="00FE2059" w:rsidRPr="00E807E2" w:rsidRDefault="00FE2059" w:rsidP="00612812">
      <w:pPr>
        <w:pStyle w:val="Heading5"/>
        <w:widowControl w:val="0"/>
        <w:numPr>
          <w:ilvl w:val="4"/>
          <w:numId w:val="73"/>
        </w:numPr>
        <w:tabs>
          <w:tab w:val="clear" w:pos="2880"/>
          <w:tab w:val="num" w:pos="1985"/>
        </w:tabs>
        <w:autoSpaceDE w:val="0"/>
        <w:autoSpaceDN w:val="0"/>
        <w:adjustRightInd w:val="0"/>
        <w:spacing w:after="240"/>
        <w:ind w:hanging="1320"/>
        <w:jc w:val="left"/>
        <w:rPr>
          <w:rFonts w:cs="Arial"/>
          <w:color w:val="000000" w:themeColor="text1"/>
          <w:sz w:val="20"/>
          <w:lang w:val="en-ZA" w:eastAsia="en-US"/>
        </w:rPr>
      </w:pPr>
      <w:r w:rsidRPr="00E807E2">
        <w:rPr>
          <w:rFonts w:cs="Arial"/>
          <w:color w:val="000000" w:themeColor="text1"/>
          <w:sz w:val="20"/>
          <w:lang w:val="en-ZA" w:eastAsia="en-US"/>
        </w:rPr>
        <w:t>SARS uses Commercially Reasonable Efforts to minimise such costs; and</w:t>
      </w:r>
    </w:p>
    <w:p w14:paraId="499C683F" w14:textId="77777777" w:rsidR="00FE2059" w:rsidRPr="00E807E2" w:rsidRDefault="00FE2059" w:rsidP="00612812">
      <w:pPr>
        <w:pStyle w:val="Heading5"/>
        <w:widowControl w:val="0"/>
        <w:numPr>
          <w:ilvl w:val="4"/>
          <w:numId w:val="73"/>
        </w:numPr>
        <w:tabs>
          <w:tab w:val="clear" w:pos="2880"/>
          <w:tab w:val="num" w:pos="1985"/>
        </w:tabs>
        <w:autoSpaceDE w:val="0"/>
        <w:autoSpaceDN w:val="0"/>
        <w:adjustRightInd w:val="0"/>
        <w:spacing w:after="240"/>
        <w:ind w:hanging="1320"/>
        <w:jc w:val="left"/>
        <w:rPr>
          <w:rFonts w:cs="Arial"/>
          <w:color w:val="000000" w:themeColor="text1"/>
          <w:sz w:val="20"/>
          <w:lang w:val="en-ZA" w:eastAsia="en-US"/>
        </w:rPr>
      </w:pPr>
      <w:r w:rsidRPr="00E807E2">
        <w:rPr>
          <w:rFonts w:cs="Arial"/>
          <w:color w:val="000000" w:themeColor="text1"/>
          <w:sz w:val="20"/>
          <w:lang w:val="en-ZA" w:eastAsia="en-US"/>
        </w:rPr>
        <w:t>SARS reasonably demonstrates such incremental costs; and</w:t>
      </w:r>
    </w:p>
    <w:p w14:paraId="10582469" w14:textId="77777777" w:rsidR="00FE2059" w:rsidRPr="00E807E2" w:rsidRDefault="00FE2059" w:rsidP="00935F10">
      <w:pPr>
        <w:pStyle w:val="level2-text"/>
        <w:ind w:left="709"/>
        <w:rPr>
          <w:rFonts w:cs="Arial"/>
          <w:color w:val="000000" w:themeColor="text1"/>
        </w:rPr>
      </w:pPr>
      <w:r w:rsidRPr="00E807E2">
        <w:rPr>
          <w:rFonts w:cs="Arial"/>
          <w:color w:val="000000" w:themeColor="text1"/>
        </w:rPr>
        <w:t xml:space="preserve">in either case, </w:t>
      </w:r>
      <w:r w:rsidR="00B27DE7" w:rsidRPr="00E807E2">
        <w:rPr>
          <w:rFonts w:cs="Arial"/>
          <w:color w:val="000000" w:themeColor="text1"/>
        </w:rPr>
        <w:t xml:space="preserve">the </w:t>
      </w:r>
      <w:r w:rsidRPr="00E807E2">
        <w:rPr>
          <w:rFonts w:cs="Arial"/>
          <w:color w:val="000000" w:themeColor="text1"/>
        </w:rPr>
        <w:t xml:space="preserve">Service Provider will provide such additional resources as are reasonably </w:t>
      </w:r>
      <w:r w:rsidRPr="00935F10">
        <w:rPr>
          <w:color w:val="000000" w:themeColor="text1"/>
        </w:rPr>
        <w:t>necessary</w:t>
      </w:r>
      <w:r w:rsidRPr="00E807E2">
        <w:rPr>
          <w:rFonts w:cs="Arial"/>
          <w:color w:val="000000" w:themeColor="text1"/>
        </w:rPr>
        <w:t xml:space="preserve"> to complete the same as soon as possible thereafter.</w:t>
      </w:r>
    </w:p>
    <w:p w14:paraId="20799CB9" w14:textId="6361310B" w:rsidR="00FE2059" w:rsidRPr="00E807E2" w:rsidRDefault="00FE2059" w:rsidP="00935F10">
      <w:pPr>
        <w:pStyle w:val="level3"/>
        <w:ind w:left="709" w:hanging="709"/>
        <w:rPr>
          <w:color w:val="000000" w:themeColor="text1"/>
        </w:rPr>
      </w:pPr>
      <w:bookmarkStart w:id="2293" w:name="_Ref443911190"/>
      <w:r w:rsidRPr="00E807E2">
        <w:rPr>
          <w:color w:val="000000" w:themeColor="text1"/>
        </w:rPr>
        <w:t xml:space="preserve">In respect of </w:t>
      </w:r>
      <w:r w:rsidR="008F46FD" w:rsidRPr="00E807E2">
        <w:rPr>
          <w:color w:val="000000" w:themeColor="text1"/>
        </w:rPr>
        <w:t>Service Level Credit</w:t>
      </w:r>
      <w:r w:rsidRPr="00E807E2">
        <w:rPr>
          <w:color w:val="000000" w:themeColor="text1"/>
        </w:rPr>
        <w:t xml:space="preserve">s payable pursuant to </w:t>
      </w:r>
      <w:r w:rsidR="000A4E70" w:rsidRPr="00E807E2">
        <w:rPr>
          <w:b/>
          <w:color w:val="000000" w:themeColor="text1"/>
        </w:rPr>
        <w:t>clause</w:t>
      </w:r>
      <w:r w:rsidRPr="00E807E2">
        <w:rPr>
          <w:b/>
          <w:color w:val="000000" w:themeColor="text1"/>
        </w:rPr>
        <w:t xml:space="preserve"> </w:t>
      </w:r>
      <w:r w:rsidR="00975B35" w:rsidRPr="00E807E2">
        <w:rPr>
          <w:b/>
          <w:color w:val="000000" w:themeColor="text1"/>
        </w:rPr>
        <w:fldChar w:fldCharType="begin"/>
      </w:r>
      <w:r w:rsidR="00975B35" w:rsidRPr="00E807E2">
        <w:rPr>
          <w:b/>
          <w:color w:val="000000" w:themeColor="text1"/>
        </w:rPr>
        <w:instrText xml:space="preserve"> REF _Ref410478521 \r \h  \* MERGEFORMAT </w:instrText>
      </w:r>
      <w:r w:rsidR="00975B35" w:rsidRPr="00E807E2">
        <w:rPr>
          <w:b/>
          <w:color w:val="000000" w:themeColor="text1"/>
        </w:rPr>
      </w:r>
      <w:r w:rsidR="00975B35" w:rsidRPr="00E807E2">
        <w:rPr>
          <w:b/>
          <w:color w:val="000000" w:themeColor="text1"/>
        </w:rPr>
        <w:fldChar w:fldCharType="separate"/>
      </w:r>
      <w:r w:rsidR="006C7D4B">
        <w:rPr>
          <w:b/>
          <w:color w:val="000000" w:themeColor="text1"/>
        </w:rPr>
        <w:t>2.4.1.3</w:t>
      </w:r>
      <w:r w:rsidR="00975B35" w:rsidRPr="00E807E2">
        <w:rPr>
          <w:b/>
          <w:color w:val="000000" w:themeColor="text1"/>
        </w:rPr>
        <w:fldChar w:fldCharType="end"/>
      </w:r>
      <w:r w:rsidR="00975B35" w:rsidRPr="00E807E2">
        <w:rPr>
          <w:color w:val="000000" w:themeColor="text1"/>
        </w:rPr>
        <w:t xml:space="preserve"> above</w:t>
      </w:r>
      <w:bookmarkEnd w:id="2293"/>
    </w:p>
    <w:p w14:paraId="747E311B" w14:textId="77777777" w:rsidR="00FE2059" w:rsidRPr="00E807E2" w:rsidRDefault="00B27DE7" w:rsidP="0021634D">
      <w:pPr>
        <w:pStyle w:val="level4"/>
        <w:tabs>
          <w:tab w:val="clear" w:pos="2410"/>
        </w:tabs>
        <w:ind w:left="1560" w:hanging="851"/>
        <w:rPr>
          <w:color w:val="000000" w:themeColor="text1"/>
        </w:rPr>
      </w:pPr>
      <w:r w:rsidRPr="00E807E2">
        <w:rPr>
          <w:color w:val="000000" w:themeColor="text1"/>
        </w:rPr>
        <w:t xml:space="preserve">The </w:t>
      </w:r>
      <w:r w:rsidR="00FE2059" w:rsidRPr="00E807E2">
        <w:rPr>
          <w:color w:val="000000" w:themeColor="text1"/>
        </w:rPr>
        <w:t xml:space="preserve">Service Provider recognises that its failure to deliver the Transition Deliverable may have a material adverse impact on SARS and that the damage from such failure is not susceptible of precise determination and the Parties agree that </w:t>
      </w:r>
      <w:r w:rsidR="008F46FD" w:rsidRPr="00E807E2">
        <w:rPr>
          <w:color w:val="000000" w:themeColor="text1"/>
        </w:rPr>
        <w:t>Service Level Credit</w:t>
      </w:r>
      <w:r w:rsidR="00FE2059" w:rsidRPr="00E807E2">
        <w:rPr>
          <w:color w:val="000000" w:themeColor="text1"/>
        </w:rPr>
        <w:t xml:space="preserve">s, are reasonable pre-estimates of the </w:t>
      </w:r>
      <w:r w:rsidR="002E41C7" w:rsidRPr="00E807E2">
        <w:rPr>
          <w:color w:val="000000" w:themeColor="text1"/>
        </w:rPr>
        <w:t>SARS’</w:t>
      </w:r>
      <w:r w:rsidR="00FE2059" w:rsidRPr="00E807E2">
        <w:rPr>
          <w:color w:val="000000" w:themeColor="text1"/>
        </w:rPr>
        <w:t xml:space="preserve"> loss and are liquidated damages and not penalties; and</w:t>
      </w:r>
    </w:p>
    <w:p w14:paraId="282ED916"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 xml:space="preserve">any </w:t>
      </w:r>
      <w:r w:rsidR="008F46FD" w:rsidRPr="00E807E2">
        <w:rPr>
          <w:color w:val="000000" w:themeColor="text1"/>
        </w:rPr>
        <w:t>Service Level Credit</w:t>
      </w:r>
      <w:r w:rsidRPr="00E807E2">
        <w:rPr>
          <w:color w:val="000000" w:themeColor="text1"/>
        </w:rPr>
        <w:t xml:space="preserve"> that is payable will be reflected </w:t>
      </w:r>
      <w:proofErr w:type="gramStart"/>
      <w:r w:rsidRPr="00E807E2">
        <w:rPr>
          <w:color w:val="000000" w:themeColor="text1"/>
        </w:rPr>
        <w:t>on, and</w:t>
      </w:r>
      <w:proofErr w:type="gramEnd"/>
      <w:r w:rsidRPr="00E807E2">
        <w:rPr>
          <w:color w:val="000000" w:themeColor="text1"/>
        </w:rPr>
        <w:t xml:space="preserve"> will apply as an actual credit to the Charges </w:t>
      </w:r>
      <w:r w:rsidR="008F46FD" w:rsidRPr="00E807E2">
        <w:rPr>
          <w:color w:val="000000" w:themeColor="text1"/>
        </w:rPr>
        <w:t xml:space="preserve">in </w:t>
      </w:r>
      <w:r w:rsidRPr="00E807E2">
        <w:rPr>
          <w:color w:val="000000" w:themeColor="text1"/>
        </w:rPr>
        <w:t>the month</w:t>
      </w:r>
      <w:r w:rsidR="008F46FD" w:rsidRPr="00E807E2">
        <w:rPr>
          <w:color w:val="000000" w:themeColor="text1"/>
        </w:rPr>
        <w:t xml:space="preserve"> after the month</w:t>
      </w:r>
      <w:r w:rsidRPr="00E807E2">
        <w:rPr>
          <w:color w:val="000000" w:themeColor="text1"/>
        </w:rPr>
        <w:t xml:space="preserve"> in which the </w:t>
      </w:r>
      <w:r w:rsidR="008F46FD" w:rsidRPr="00E807E2">
        <w:rPr>
          <w:color w:val="000000" w:themeColor="text1"/>
        </w:rPr>
        <w:t>Service Level Credit</w:t>
      </w:r>
      <w:r w:rsidRPr="00E807E2">
        <w:rPr>
          <w:color w:val="000000" w:themeColor="text1"/>
        </w:rPr>
        <w:t xml:space="preserve"> was incurred.</w:t>
      </w:r>
    </w:p>
    <w:p w14:paraId="284AF9A2" w14:textId="77777777" w:rsidR="00FE2059" w:rsidRPr="00E807E2" w:rsidRDefault="00FE2059" w:rsidP="00935F10">
      <w:pPr>
        <w:pStyle w:val="level1"/>
        <w:tabs>
          <w:tab w:val="clear" w:pos="567"/>
          <w:tab w:val="num" w:pos="709"/>
        </w:tabs>
        <w:ind w:left="709" w:hanging="709"/>
        <w:rPr>
          <w:color w:val="000000" w:themeColor="text1"/>
        </w:rPr>
      </w:pPr>
      <w:bookmarkStart w:id="2294" w:name="_Ref393123095"/>
      <w:bookmarkStart w:id="2295" w:name="_Toc410310748"/>
      <w:bookmarkStart w:id="2296" w:name="_Toc148475646"/>
      <w:r w:rsidRPr="00E807E2">
        <w:rPr>
          <w:color w:val="000000" w:themeColor="text1"/>
        </w:rPr>
        <w:t>Transition management</w:t>
      </w:r>
      <w:bookmarkEnd w:id="2294"/>
      <w:bookmarkEnd w:id="2295"/>
      <w:bookmarkEnd w:id="2296"/>
    </w:p>
    <w:p w14:paraId="0D8E4838" w14:textId="77777777" w:rsidR="00E807E2" w:rsidRDefault="00FE2059" w:rsidP="00935F10">
      <w:pPr>
        <w:pStyle w:val="level2-head"/>
        <w:ind w:left="709"/>
        <w:rPr>
          <w:color w:val="000000" w:themeColor="text1"/>
        </w:rPr>
      </w:pPr>
      <w:bookmarkStart w:id="2297" w:name="_Toc410310749"/>
      <w:r w:rsidRPr="00E807E2">
        <w:rPr>
          <w:color w:val="000000" w:themeColor="text1"/>
        </w:rPr>
        <w:t>Transition Managers</w:t>
      </w:r>
      <w:bookmarkEnd w:id="2297"/>
    </w:p>
    <w:p w14:paraId="3D6720DD" w14:textId="15E1ABF3" w:rsidR="00D5724E" w:rsidRPr="00E807E2" w:rsidRDefault="00D5724E" w:rsidP="00935F10">
      <w:pPr>
        <w:pStyle w:val="level3"/>
        <w:ind w:left="709" w:hanging="709"/>
        <w:rPr>
          <w:color w:val="000000" w:themeColor="text1"/>
        </w:rPr>
      </w:pPr>
      <w:r w:rsidRPr="00E807E2">
        <w:rPr>
          <w:color w:val="000000" w:themeColor="text1"/>
        </w:rPr>
        <w:t>Both Parties will use Commercially Reasonable Efforts to ensure that any Transition issues or disputes are resolved promptly by the Service Provider Transition Manager and SARS Transition Manager, but any disputes that cannot be resolved will be escalated in accordance with the Dispute Resolution Procedure.</w:t>
      </w:r>
    </w:p>
    <w:p w14:paraId="38648684" w14:textId="77777777" w:rsidR="00D5724E" w:rsidRPr="00E807E2" w:rsidRDefault="00D5724E" w:rsidP="00935F10">
      <w:pPr>
        <w:pStyle w:val="level3"/>
        <w:ind w:left="709" w:hanging="709"/>
        <w:rPr>
          <w:color w:val="000000" w:themeColor="text1"/>
        </w:rPr>
      </w:pPr>
      <w:r w:rsidRPr="00E807E2">
        <w:rPr>
          <w:color w:val="000000" w:themeColor="text1"/>
        </w:rPr>
        <w:t>From not later than 5 (five) days after the Effective Date until completion of Transition, the Service Provider will establish and provide a transition project office led by the Service Provider Transition Manager, with a transition team sufficiently staffed and experienced to manage the Transition Services.</w:t>
      </w:r>
    </w:p>
    <w:p w14:paraId="038953B1" w14:textId="77777777" w:rsidR="00FE2059" w:rsidRPr="00E807E2" w:rsidRDefault="00FE2059" w:rsidP="00935F10">
      <w:pPr>
        <w:pStyle w:val="level2-head"/>
        <w:ind w:left="709"/>
        <w:rPr>
          <w:color w:val="000000" w:themeColor="text1"/>
        </w:rPr>
      </w:pPr>
      <w:bookmarkStart w:id="2298" w:name="_Toc410310750"/>
      <w:r w:rsidRPr="00E807E2">
        <w:rPr>
          <w:color w:val="000000" w:themeColor="text1"/>
        </w:rPr>
        <w:t>Managing and Monitoring Transition</w:t>
      </w:r>
      <w:bookmarkEnd w:id="2298"/>
    </w:p>
    <w:p w14:paraId="72A646CB" w14:textId="77777777" w:rsidR="00E807E2" w:rsidRDefault="00B27DE7" w:rsidP="00935F10">
      <w:pPr>
        <w:pStyle w:val="level3"/>
        <w:ind w:left="709" w:hanging="709"/>
        <w:rPr>
          <w:color w:val="000000" w:themeColor="text1"/>
        </w:rPr>
      </w:pPr>
      <w:bookmarkStart w:id="2299" w:name="_Ref393194069"/>
      <w:r w:rsidRPr="00E807E2">
        <w:rPr>
          <w:color w:val="000000" w:themeColor="text1"/>
        </w:rPr>
        <w:lastRenderedPageBreak/>
        <w:t xml:space="preserve">The </w:t>
      </w:r>
      <w:r w:rsidR="00FE2059" w:rsidRPr="00E807E2">
        <w:rPr>
          <w:color w:val="000000" w:themeColor="text1"/>
        </w:rPr>
        <w:t>Service Provider will be responsible for managing, monitoring and implementing Transition, including:</w:t>
      </w:r>
      <w:bookmarkEnd w:id="2299"/>
    </w:p>
    <w:p w14:paraId="624F9493" w14:textId="511A2264" w:rsidR="00FE2059" w:rsidRPr="00E807E2" w:rsidRDefault="00FE2059" w:rsidP="0021634D">
      <w:pPr>
        <w:pStyle w:val="level4"/>
        <w:tabs>
          <w:tab w:val="clear" w:pos="2410"/>
        </w:tabs>
        <w:ind w:left="1560" w:hanging="851"/>
        <w:rPr>
          <w:color w:val="000000" w:themeColor="text1"/>
        </w:rPr>
      </w:pPr>
      <w:bookmarkStart w:id="2300" w:name="_Ref443911232"/>
      <w:r w:rsidRPr="00E807E2">
        <w:rPr>
          <w:color w:val="000000" w:themeColor="text1"/>
        </w:rPr>
        <w:t>proactively identifying, monitoring and managing any significant risks or issues in relation to Transition, including:</w:t>
      </w:r>
      <w:bookmarkEnd w:id="2300"/>
    </w:p>
    <w:p w14:paraId="2203AD1C" w14:textId="77777777" w:rsidR="00FE2059" w:rsidRPr="00E807E2" w:rsidRDefault="00FE2059" w:rsidP="0021634D">
      <w:pPr>
        <w:pStyle w:val="Heading5"/>
        <w:widowControl w:val="0"/>
        <w:numPr>
          <w:ilvl w:val="4"/>
          <w:numId w:val="47"/>
        </w:numPr>
        <w:tabs>
          <w:tab w:val="clear" w:pos="2880"/>
        </w:tabs>
        <w:autoSpaceDE w:val="0"/>
        <w:autoSpaceDN w:val="0"/>
        <w:adjustRightInd w:val="0"/>
        <w:spacing w:after="240"/>
        <w:ind w:left="1985" w:hanging="425"/>
        <w:jc w:val="left"/>
        <w:rPr>
          <w:rFonts w:cs="Arial"/>
          <w:color w:val="000000" w:themeColor="text1"/>
          <w:sz w:val="20"/>
          <w:lang w:val="en-ZA" w:eastAsia="en-US"/>
        </w:rPr>
      </w:pPr>
      <w:r w:rsidRPr="00E807E2">
        <w:rPr>
          <w:rFonts w:cs="Arial"/>
          <w:color w:val="000000" w:themeColor="text1"/>
          <w:sz w:val="20"/>
          <w:lang w:val="en-ZA" w:eastAsia="en-US"/>
        </w:rPr>
        <w:t>developing a risk mitigation plan for risks identified through Transition;</w:t>
      </w:r>
    </w:p>
    <w:p w14:paraId="0C03E01D" w14:textId="77777777" w:rsidR="00E807E2" w:rsidRDefault="00FE2059" w:rsidP="0021634D">
      <w:pPr>
        <w:pStyle w:val="Heading5"/>
        <w:widowControl w:val="0"/>
        <w:numPr>
          <w:ilvl w:val="4"/>
          <w:numId w:val="47"/>
        </w:numPr>
        <w:tabs>
          <w:tab w:val="clear" w:pos="2880"/>
        </w:tabs>
        <w:autoSpaceDE w:val="0"/>
        <w:autoSpaceDN w:val="0"/>
        <w:adjustRightInd w:val="0"/>
        <w:spacing w:after="240"/>
        <w:ind w:left="1985" w:hanging="425"/>
        <w:jc w:val="left"/>
        <w:rPr>
          <w:rFonts w:cs="Arial"/>
          <w:color w:val="000000" w:themeColor="text1"/>
          <w:sz w:val="20"/>
          <w:lang w:val="en-ZA" w:eastAsia="en-US"/>
        </w:rPr>
      </w:pPr>
      <w:r w:rsidRPr="00E807E2">
        <w:rPr>
          <w:rFonts w:cs="Arial"/>
          <w:color w:val="000000" w:themeColor="text1"/>
          <w:sz w:val="20"/>
          <w:lang w:val="en-ZA" w:eastAsia="en-US"/>
        </w:rPr>
        <w:t>instituting formal risk mitigation strategies;</w:t>
      </w:r>
    </w:p>
    <w:p w14:paraId="3B23B152" w14:textId="77777777" w:rsidR="00E807E2" w:rsidRDefault="00FE2059" w:rsidP="0021634D">
      <w:pPr>
        <w:pStyle w:val="Heading5"/>
        <w:widowControl w:val="0"/>
        <w:numPr>
          <w:ilvl w:val="4"/>
          <w:numId w:val="47"/>
        </w:numPr>
        <w:tabs>
          <w:tab w:val="clear" w:pos="2880"/>
        </w:tabs>
        <w:autoSpaceDE w:val="0"/>
        <w:autoSpaceDN w:val="0"/>
        <w:adjustRightInd w:val="0"/>
        <w:spacing w:after="240"/>
        <w:ind w:left="1985" w:hanging="425"/>
        <w:jc w:val="left"/>
        <w:rPr>
          <w:rFonts w:cs="Arial"/>
          <w:color w:val="000000" w:themeColor="text1"/>
          <w:sz w:val="20"/>
          <w:lang w:val="en-ZA" w:eastAsia="en-US"/>
        </w:rPr>
      </w:pPr>
      <w:r w:rsidRPr="00E807E2">
        <w:rPr>
          <w:rFonts w:cs="Arial"/>
          <w:color w:val="000000" w:themeColor="text1"/>
          <w:sz w:val="20"/>
          <w:lang w:val="en-ZA" w:eastAsia="en-US"/>
        </w:rPr>
        <w:t>taking appropriate preventive measures;</w:t>
      </w:r>
    </w:p>
    <w:p w14:paraId="4DBECB1A" w14:textId="160E3C15" w:rsidR="00FE2059" w:rsidRPr="00E807E2" w:rsidRDefault="00FE2059" w:rsidP="0021634D">
      <w:pPr>
        <w:pStyle w:val="Heading5"/>
        <w:widowControl w:val="0"/>
        <w:numPr>
          <w:ilvl w:val="4"/>
          <w:numId w:val="47"/>
        </w:numPr>
        <w:tabs>
          <w:tab w:val="clear" w:pos="2880"/>
        </w:tabs>
        <w:autoSpaceDE w:val="0"/>
        <w:autoSpaceDN w:val="0"/>
        <w:adjustRightInd w:val="0"/>
        <w:spacing w:after="240"/>
        <w:ind w:left="1985" w:hanging="425"/>
        <w:jc w:val="left"/>
        <w:rPr>
          <w:rFonts w:cs="Arial"/>
          <w:color w:val="000000" w:themeColor="text1"/>
          <w:sz w:val="20"/>
          <w:lang w:val="en-ZA" w:eastAsia="en-US"/>
        </w:rPr>
      </w:pPr>
      <w:r w:rsidRPr="00E807E2">
        <w:rPr>
          <w:rFonts w:cs="Arial"/>
          <w:color w:val="000000" w:themeColor="text1"/>
          <w:sz w:val="20"/>
          <w:lang w:val="en-ZA" w:eastAsia="en-US"/>
        </w:rPr>
        <w:t>developing contingency plans for rapid recovery from actual or potential incidents;</w:t>
      </w:r>
    </w:p>
    <w:p w14:paraId="2B829510"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managing (including project managing), co-ordinating and planning all aspects of Transition (whether performed by Service Provider, SARS or any Third Party);</w:t>
      </w:r>
    </w:p>
    <w:p w14:paraId="4B9D60E0"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 xml:space="preserve">monitoring progress of all Transition tasks and responsibilities (whether the responsibility of Service Provider, SARS or any Third Party) against the Transition Plan and promptly escalating to SARS any failures (or potential failures) </w:t>
      </w:r>
      <w:r w:rsidR="008F46FD" w:rsidRPr="00E807E2">
        <w:rPr>
          <w:color w:val="000000" w:themeColor="text1"/>
        </w:rPr>
        <w:t>to perform any tasks or responsibilities within agreed timelines,</w:t>
      </w:r>
      <w:r w:rsidRPr="00E807E2">
        <w:rPr>
          <w:color w:val="000000" w:themeColor="text1"/>
        </w:rPr>
        <w:t xml:space="preserve"> including failures by SARS or Third Parties;</w:t>
      </w:r>
    </w:p>
    <w:p w14:paraId="312517E4" w14:textId="77777777" w:rsidR="00E807E2" w:rsidRDefault="007F225B" w:rsidP="0021634D">
      <w:pPr>
        <w:pStyle w:val="level4"/>
        <w:tabs>
          <w:tab w:val="clear" w:pos="2410"/>
        </w:tabs>
        <w:ind w:left="1560" w:hanging="851"/>
        <w:rPr>
          <w:color w:val="000000" w:themeColor="text1"/>
        </w:rPr>
      </w:pPr>
      <w:r w:rsidRPr="00E807E2">
        <w:rPr>
          <w:color w:val="000000" w:themeColor="text1"/>
        </w:rPr>
        <w:t>R</w:t>
      </w:r>
      <w:r w:rsidR="00FE2059" w:rsidRPr="00E807E2">
        <w:rPr>
          <w:color w:val="000000" w:themeColor="text1"/>
        </w:rPr>
        <w:t>esolving any incidents or problems arising with respect to Transition;</w:t>
      </w:r>
    </w:p>
    <w:p w14:paraId="0F2CF8AC" w14:textId="49B49E2E" w:rsidR="00FE2059" w:rsidRPr="00E807E2" w:rsidRDefault="00FE2059" w:rsidP="0021634D">
      <w:pPr>
        <w:pStyle w:val="level4"/>
        <w:tabs>
          <w:tab w:val="clear" w:pos="2410"/>
        </w:tabs>
        <w:ind w:left="1560" w:hanging="851"/>
        <w:rPr>
          <w:color w:val="000000" w:themeColor="text1"/>
        </w:rPr>
      </w:pPr>
      <w:r w:rsidRPr="00E807E2">
        <w:rPr>
          <w:color w:val="000000" w:themeColor="text1"/>
        </w:rPr>
        <w:t>defining an escalation process to be used if there is a failure in any part of Transition;</w:t>
      </w:r>
    </w:p>
    <w:p w14:paraId="4B4C8778"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establishing as soon as practicable, the necessary communications and interfaces between Service Provider, SARS, Third Parties performing services that will be replaced by the Services on the Commencement Date and the Subcontractors; and</w:t>
      </w:r>
    </w:p>
    <w:p w14:paraId="55D4C192" w14:textId="77777777" w:rsidR="00E807E2" w:rsidRDefault="00FE2059" w:rsidP="0021634D">
      <w:pPr>
        <w:pStyle w:val="level4"/>
        <w:tabs>
          <w:tab w:val="clear" w:pos="2410"/>
        </w:tabs>
        <w:ind w:left="1560" w:hanging="851"/>
        <w:rPr>
          <w:color w:val="000000" w:themeColor="text1"/>
        </w:rPr>
      </w:pPr>
      <w:r w:rsidRPr="00E807E2">
        <w:rPr>
          <w:color w:val="000000" w:themeColor="text1"/>
        </w:rPr>
        <w:t>where workshops are needed as a tool to deliver Transition, initiating, administering and leading the workshops (including providing SARS with advance notice of the timing, location and proposed agenda for such workshops as appropriate).</w:t>
      </w:r>
    </w:p>
    <w:p w14:paraId="2C21A791" w14:textId="77777777" w:rsidR="00E807E2" w:rsidRDefault="00FE2059" w:rsidP="00935F10">
      <w:pPr>
        <w:pStyle w:val="level3"/>
        <w:ind w:left="709" w:hanging="709"/>
        <w:rPr>
          <w:color w:val="000000" w:themeColor="text1"/>
        </w:rPr>
      </w:pPr>
      <w:r w:rsidRPr="00E807E2">
        <w:rPr>
          <w:color w:val="000000" w:themeColor="text1"/>
        </w:rPr>
        <w:t xml:space="preserve">Service Provider’s management and implementation of Transition will be subject to </w:t>
      </w:r>
      <w:r w:rsidR="002E41C7" w:rsidRPr="00E807E2">
        <w:rPr>
          <w:color w:val="000000" w:themeColor="text1"/>
        </w:rPr>
        <w:t>SARS’</w:t>
      </w:r>
      <w:r w:rsidRPr="00E807E2">
        <w:rPr>
          <w:color w:val="000000" w:themeColor="text1"/>
        </w:rPr>
        <w:t xml:space="preserve"> approval (not to be unreasonably withheld) and reasonable directions. SARS may, at its option, monitor, test and otherwise participate in the Transition.</w:t>
      </w:r>
    </w:p>
    <w:p w14:paraId="28BA6905" w14:textId="46EDCEC1" w:rsidR="00FE2059" w:rsidRPr="00E807E2" w:rsidRDefault="00FE2059" w:rsidP="00935F10">
      <w:pPr>
        <w:pStyle w:val="level2-head"/>
        <w:ind w:left="709"/>
        <w:rPr>
          <w:color w:val="000000" w:themeColor="text1"/>
        </w:rPr>
      </w:pPr>
      <w:bookmarkStart w:id="2301" w:name="_Toc410310751"/>
      <w:r w:rsidRPr="00E807E2">
        <w:rPr>
          <w:color w:val="000000" w:themeColor="text1"/>
        </w:rPr>
        <w:t>Reports</w:t>
      </w:r>
      <w:bookmarkEnd w:id="2301"/>
    </w:p>
    <w:p w14:paraId="125BAAE1" w14:textId="77777777" w:rsidR="00FE2059" w:rsidRPr="00E807E2" w:rsidRDefault="00FE2059" w:rsidP="00935F10">
      <w:pPr>
        <w:pStyle w:val="level3"/>
        <w:ind w:left="709" w:hanging="709"/>
        <w:rPr>
          <w:color w:val="000000" w:themeColor="text1"/>
        </w:rPr>
      </w:pPr>
      <w:r w:rsidRPr="00E807E2">
        <w:rPr>
          <w:color w:val="000000" w:themeColor="text1"/>
        </w:rPr>
        <w:t xml:space="preserve">Service Provider will provide </w:t>
      </w:r>
      <w:r w:rsidR="0049737A" w:rsidRPr="00E807E2">
        <w:rPr>
          <w:color w:val="000000" w:themeColor="text1"/>
        </w:rPr>
        <w:t xml:space="preserve">a detailed progress weekly report to </w:t>
      </w:r>
      <w:r w:rsidRPr="00E807E2">
        <w:rPr>
          <w:color w:val="000000" w:themeColor="text1"/>
        </w:rPr>
        <w:t>SARS during Transition that describes the following:</w:t>
      </w:r>
    </w:p>
    <w:p w14:paraId="61B726D8"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an executive level summary of the Transition progress to date, including an updated summary project plan and project highlights;</w:t>
      </w:r>
    </w:p>
    <w:p w14:paraId="4A5A13A5"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an updated Gantt chart detailing the status of all Transition activities;</w:t>
      </w:r>
    </w:p>
    <w:p w14:paraId="7CB07F59"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a listing of all Transition Milestones, including estimated time to completion, days overdue, contract</w:t>
      </w:r>
      <w:r w:rsidR="008F46FD" w:rsidRPr="00E807E2">
        <w:rPr>
          <w:color w:val="000000" w:themeColor="text1"/>
        </w:rPr>
        <w:t>ed</w:t>
      </w:r>
      <w:r w:rsidRPr="00E807E2">
        <w:rPr>
          <w:color w:val="000000" w:themeColor="text1"/>
        </w:rPr>
        <w:t xml:space="preserve"> completion date, actual completion date and comments and a RAG report;</w:t>
      </w:r>
    </w:p>
    <w:p w14:paraId="1A127471"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a listing of all unresolved issues related to the execution of the Transition Plan, including those for which SARS has primary responsibility, along with due date, priority, responsible party, and an assessment of the potential and actual business impact and the Transition Plan; and</w:t>
      </w:r>
    </w:p>
    <w:p w14:paraId="5109D74F" w14:textId="0CBDC500" w:rsidR="00FE2059" w:rsidRPr="00E807E2" w:rsidRDefault="00FE2059" w:rsidP="0021634D">
      <w:pPr>
        <w:pStyle w:val="level4"/>
        <w:tabs>
          <w:tab w:val="clear" w:pos="2410"/>
        </w:tabs>
        <w:ind w:left="1560" w:hanging="851"/>
        <w:rPr>
          <w:color w:val="000000" w:themeColor="text1"/>
        </w:rPr>
      </w:pPr>
      <w:r w:rsidRPr="00E807E2">
        <w:rPr>
          <w:color w:val="000000" w:themeColor="text1"/>
        </w:rPr>
        <w:lastRenderedPageBreak/>
        <w:t xml:space="preserve">specifies any risks identified in accordance with </w:t>
      </w:r>
      <w:r w:rsidR="000A4E70" w:rsidRPr="00E807E2">
        <w:rPr>
          <w:b/>
          <w:color w:val="000000" w:themeColor="text1"/>
        </w:rPr>
        <w:t>clause</w:t>
      </w:r>
      <w:r w:rsidR="00975B35" w:rsidRPr="00E807E2">
        <w:rPr>
          <w:b/>
          <w:color w:val="000000" w:themeColor="text1"/>
        </w:rPr>
        <w:t xml:space="preserve"> </w:t>
      </w:r>
      <w:r w:rsidR="006133F5" w:rsidRPr="00E807E2">
        <w:rPr>
          <w:b/>
          <w:color w:val="000000" w:themeColor="text1"/>
        </w:rPr>
        <w:fldChar w:fldCharType="begin"/>
      </w:r>
      <w:r w:rsidR="006133F5" w:rsidRPr="00E807E2">
        <w:rPr>
          <w:b/>
          <w:color w:val="000000" w:themeColor="text1"/>
        </w:rPr>
        <w:instrText xml:space="preserve"> REF _Ref443911232 \r \h </w:instrText>
      </w:r>
      <w:r w:rsidR="00DB2273">
        <w:rPr>
          <w:b/>
          <w:color w:val="000000" w:themeColor="text1"/>
        </w:rPr>
        <w:instrText xml:space="preserve"> \* MERGEFORMAT</w:instrText>
      </w:r>
      <w:r w:rsidR="00DB2273" w:rsidRPr="00D500A4">
        <w:rPr>
          <w:b/>
          <w:color w:val="000000" w:themeColor="text1"/>
        </w:rPr>
        <w:instrText xml:space="preserve"> </w:instrText>
      </w:r>
      <w:r w:rsidR="006133F5" w:rsidRPr="00E807E2">
        <w:rPr>
          <w:b/>
          <w:color w:val="000000" w:themeColor="text1"/>
        </w:rPr>
      </w:r>
      <w:r w:rsidR="006133F5" w:rsidRPr="00E807E2">
        <w:rPr>
          <w:b/>
          <w:color w:val="000000" w:themeColor="text1"/>
        </w:rPr>
        <w:fldChar w:fldCharType="separate"/>
      </w:r>
      <w:r w:rsidR="006C7D4B">
        <w:rPr>
          <w:b/>
          <w:color w:val="000000" w:themeColor="text1"/>
        </w:rPr>
        <w:t>3.2.1.1</w:t>
      </w:r>
      <w:r w:rsidR="006133F5" w:rsidRPr="00E807E2">
        <w:rPr>
          <w:b/>
          <w:color w:val="000000" w:themeColor="text1"/>
        </w:rPr>
        <w:fldChar w:fldCharType="end"/>
      </w:r>
      <w:r w:rsidR="00975B35" w:rsidRPr="00E807E2">
        <w:rPr>
          <w:color w:val="000000" w:themeColor="text1"/>
        </w:rPr>
        <w:t xml:space="preserve"> above</w:t>
      </w:r>
      <w:r w:rsidRPr="00E807E2">
        <w:rPr>
          <w:color w:val="000000" w:themeColor="text1"/>
        </w:rPr>
        <w:t xml:space="preserve"> and the steps being taken to mitigate such risks.</w:t>
      </w:r>
    </w:p>
    <w:p w14:paraId="6D68BF60" w14:textId="77777777" w:rsidR="00FE2059" w:rsidRPr="00E807E2" w:rsidRDefault="00FE2059" w:rsidP="00935F10">
      <w:pPr>
        <w:pStyle w:val="level2-head"/>
        <w:ind w:left="709"/>
        <w:rPr>
          <w:color w:val="000000" w:themeColor="text1"/>
        </w:rPr>
      </w:pPr>
      <w:bookmarkStart w:id="2302" w:name="_Toc410310752"/>
      <w:r w:rsidRPr="00E807E2">
        <w:rPr>
          <w:color w:val="000000" w:themeColor="text1"/>
        </w:rPr>
        <w:t>Meetings</w:t>
      </w:r>
      <w:bookmarkEnd w:id="2302"/>
    </w:p>
    <w:p w14:paraId="6682C1A8" w14:textId="77777777" w:rsidR="00D30742" w:rsidRPr="00E807E2" w:rsidRDefault="00FE2059" w:rsidP="00935F10">
      <w:pPr>
        <w:pStyle w:val="level2-text"/>
        <w:ind w:left="709"/>
        <w:rPr>
          <w:color w:val="000000" w:themeColor="text1"/>
        </w:rPr>
      </w:pPr>
      <w:r w:rsidRPr="00E807E2">
        <w:rPr>
          <w:color w:val="000000" w:themeColor="text1"/>
        </w:rPr>
        <w:t>The Service Provider and SARS Transition Managers will meet on a weekly basis (or as otherwise required by SARS) during Transition to review the status of Transition and to ensure that the objectives of Transition are being met.</w:t>
      </w:r>
    </w:p>
    <w:p w14:paraId="232B1B1D" w14:textId="77777777" w:rsidR="00D30742" w:rsidRPr="00E807E2" w:rsidRDefault="00D30742" w:rsidP="00935F10">
      <w:pPr>
        <w:pStyle w:val="level1"/>
        <w:tabs>
          <w:tab w:val="clear" w:pos="567"/>
        </w:tabs>
        <w:ind w:left="709" w:hanging="709"/>
        <w:rPr>
          <w:color w:val="000000" w:themeColor="text1"/>
        </w:rPr>
      </w:pPr>
      <w:bookmarkStart w:id="2303" w:name="_Ref447639878"/>
      <w:bookmarkStart w:id="2304" w:name="_Ref447640211"/>
      <w:bookmarkStart w:id="2305" w:name="_Ref447640230"/>
      <w:bookmarkStart w:id="2306" w:name="_Toc148475647"/>
      <w:r w:rsidRPr="00E807E2">
        <w:rPr>
          <w:color w:val="000000" w:themeColor="text1"/>
        </w:rPr>
        <w:t>Service Management Services</w:t>
      </w:r>
      <w:bookmarkEnd w:id="2303"/>
      <w:bookmarkEnd w:id="2304"/>
      <w:bookmarkEnd w:id="2305"/>
      <w:bookmarkEnd w:id="2306"/>
    </w:p>
    <w:p w14:paraId="47BBF131" w14:textId="77777777" w:rsidR="00FE2059" w:rsidRPr="00E807E2" w:rsidRDefault="00FE2059" w:rsidP="00935F10">
      <w:pPr>
        <w:pStyle w:val="level2-head"/>
        <w:ind w:left="709"/>
        <w:rPr>
          <w:color w:val="000000" w:themeColor="text1"/>
        </w:rPr>
      </w:pPr>
      <w:bookmarkStart w:id="2307" w:name="_Toc185048240"/>
      <w:bookmarkStart w:id="2308" w:name="_Toc410310754"/>
      <w:r w:rsidRPr="00E807E2">
        <w:rPr>
          <w:color w:val="000000" w:themeColor="text1"/>
        </w:rPr>
        <w:t>Scope</w:t>
      </w:r>
      <w:bookmarkEnd w:id="2307"/>
      <w:bookmarkEnd w:id="2308"/>
    </w:p>
    <w:p w14:paraId="1020AD7C" w14:textId="29441ECC" w:rsidR="00924A50" w:rsidRPr="00E807E2" w:rsidRDefault="00924A50" w:rsidP="00935F10">
      <w:pPr>
        <w:pStyle w:val="level2-text"/>
        <w:ind w:left="709"/>
        <w:rPr>
          <w:color w:val="000000" w:themeColor="text1"/>
        </w:rPr>
      </w:pPr>
      <w:r w:rsidRPr="00E807E2">
        <w:rPr>
          <w:color w:val="000000" w:themeColor="text1"/>
        </w:rPr>
        <w:t xml:space="preserve">As part of End-user Device Support Services, the Service Provider will perform all of the Service Management Services in respect of the End-user Supported Hardware as provided in this </w:t>
      </w:r>
      <w:r w:rsidRPr="00E807E2">
        <w:rPr>
          <w:b/>
          <w:color w:val="000000" w:themeColor="text1"/>
        </w:rPr>
        <w:t>Schedule B-E</w:t>
      </w:r>
      <w:r w:rsidRPr="00E807E2">
        <w:rPr>
          <w:color w:val="000000" w:themeColor="text1"/>
        </w:rPr>
        <w:t xml:space="preserve"> (End-user Device Support Services SOW), except solely to the extent expressly supplemented, modified or omitted below in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_Ref443577417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4</w:t>
      </w:r>
      <w:r w:rsidRPr="00E807E2">
        <w:rPr>
          <w:b/>
          <w:color w:val="000000" w:themeColor="text1"/>
        </w:rPr>
        <w:fldChar w:fldCharType="end"/>
      </w:r>
      <w:r w:rsidRPr="00E807E2">
        <w:rPr>
          <w:b/>
          <w:color w:val="000000" w:themeColor="text1"/>
        </w:rPr>
        <w:t>.</w:t>
      </w:r>
      <w:r w:rsidRPr="00E807E2">
        <w:rPr>
          <w:color w:val="000000" w:themeColor="text1"/>
        </w:rPr>
        <w:t xml:space="preserve"> Unless otherwise expressly provided in any sub-clause of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_Ref143360387 \r \h  \* MERGEFORMAT </w:instrText>
      </w:r>
      <w:r w:rsidRPr="00E807E2">
        <w:rPr>
          <w:b/>
          <w:color w:val="000000" w:themeColor="text1"/>
        </w:rPr>
      </w:r>
      <w:r w:rsidRPr="00E807E2">
        <w:rPr>
          <w:b/>
          <w:color w:val="000000" w:themeColor="text1"/>
        </w:rPr>
        <w:fldChar w:fldCharType="separate"/>
      </w:r>
      <w:r w:rsidR="006C7D4B">
        <w:rPr>
          <w:b/>
          <w:color w:val="000000" w:themeColor="text1"/>
        </w:rPr>
        <w:t>4</w:t>
      </w:r>
      <w:r w:rsidRPr="00E807E2">
        <w:rPr>
          <w:b/>
          <w:color w:val="000000" w:themeColor="text1"/>
        </w:rPr>
        <w:fldChar w:fldCharType="end"/>
      </w:r>
      <w:r w:rsidRPr="00E807E2">
        <w:rPr>
          <w:color w:val="000000" w:themeColor="text1"/>
        </w:rPr>
        <w:t xml:space="preserve">, the obligations of the Service Provider specified below are in addition to those set forth in </w:t>
      </w:r>
      <w:r w:rsidRPr="00E807E2">
        <w:rPr>
          <w:b/>
          <w:color w:val="000000" w:themeColor="text1"/>
        </w:rPr>
        <w:t>Schedule B</w:t>
      </w:r>
      <w:r w:rsidRPr="00E807E2">
        <w:rPr>
          <w:color w:val="000000" w:themeColor="text1"/>
        </w:rPr>
        <w:t xml:space="preserve"> (Service Management Services SOW) (and not in reduction of, or in lieu of, any such obligations).</w:t>
      </w:r>
    </w:p>
    <w:p w14:paraId="50AC28DD" w14:textId="77777777" w:rsidR="00FE2059" w:rsidRPr="00E807E2" w:rsidRDefault="00FE2059" w:rsidP="00935F10">
      <w:pPr>
        <w:pStyle w:val="level2-head"/>
        <w:ind w:left="709"/>
        <w:rPr>
          <w:color w:val="000000" w:themeColor="text1"/>
        </w:rPr>
      </w:pPr>
      <w:bookmarkStart w:id="2309" w:name="_Toc185048241"/>
      <w:bookmarkStart w:id="2310" w:name="_Toc410310755"/>
      <w:r w:rsidRPr="00E807E2">
        <w:rPr>
          <w:color w:val="000000" w:themeColor="text1"/>
        </w:rPr>
        <w:t>Incident Management Services</w:t>
      </w:r>
      <w:bookmarkEnd w:id="2309"/>
      <w:bookmarkEnd w:id="2310"/>
    </w:p>
    <w:p w14:paraId="09663319" w14:textId="77777777" w:rsidR="00E807E2" w:rsidRDefault="002D4A04" w:rsidP="00935F10">
      <w:pPr>
        <w:pStyle w:val="level2-text"/>
        <w:ind w:left="709"/>
        <w:rPr>
          <w:color w:val="000000" w:themeColor="text1"/>
        </w:rPr>
      </w:pPr>
      <w:r w:rsidRPr="00E807E2">
        <w:rPr>
          <w:color w:val="000000" w:themeColor="text1"/>
        </w:rPr>
        <w:t xml:space="preserve">The </w:t>
      </w:r>
      <w:r w:rsidR="00FE2059" w:rsidRPr="00E807E2">
        <w:rPr>
          <w:color w:val="000000" w:themeColor="text1"/>
        </w:rPr>
        <w:t xml:space="preserve">Service Provider’s Incident Management Services relating to Supported End-user Devices will include providing Second Level Support. Service Provider will cooperate and coordinate with SARS Support Groups or Third Parties performing Third Level Support. Service Provider will use Commercially Reasonable Efforts to manage the relevant Third Party </w:t>
      </w:r>
      <w:r w:rsidR="00924A50" w:rsidRPr="00E807E2">
        <w:rPr>
          <w:color w:val="000000" w:themeColor="text1"/>
        </w:rPr>
        <w:t xml:space="preserve">through </w:t>
      </w:r>
      <w:r w:rsidR="00FE2059" w:rsidRPr="00E807E2">
        <w:rPr>
          <w:color w:val="000000" w:themeColor="text1"/>
        </w:rPr>
        <w:t>to resolution of the Incident, including keeping SARS informed of status and escalating within SARS pursuant to procedures to be agreed upon and included in the Process and Procedures Library.</w:t>
      </w:r>
    </w:p>
    <w:p w14:paraId="19A9565F" w14:textId="6DFC76CB" w:rsidR="009D026F" w:rsidRPr="00E807E2" w:rsidRDefault="009D026F" w:rsidP="00935F10">
      <w:pPr>
        <w:pStyle w:val="level2-head"/>
        <w:ind w:left="709"/>
        <w:rPr>
          <w:color w:val="000000" w:themeColor="text1"/>
        </w:rPr>
      </w:pPr>
      <w:r w:rsidRPr="00E807E2">
        <w:rPr>
          <w:color w:val="000000" w:themeColor="text1"/>
        </w:rPr>
        <w:t>Break-fix services</w:t>
      </w:r>
    </w:p>
    <w:p w14:paraId="1063472B" w14:textId="7AB7B445" w:rsidR="009D026F" w:rsidRPr="00E807E2" w:rsidRDefault="002D4A04" w:rsidP="00935F10">
      <w:pPr>
        <w:pStyle w:val="level2-text"/>
        <w:ind w:left="709"/>
        <w:rPr>
          <w:color w:val="000000" w:themeColor="text1"/>
        </w:rPr>
      </w:pPr>
      <w:r w:rsidRPr="00E807E2">
        <w:rPr>
          <w:color w:val="000000" w:themeColor="text1"/>
        </w:rPr>
        <w:t xml:space="preserve">The </w:t>
      </w:r>
      <w:r w:rsidR="009D026F" w:rsidRPr="00E807E2">
        <w:rPr>
          <w:color w:val="000000" w:themeColor="text1"/>
        </w:rPr>
        <w:t xml:space="preserve">Service Provider will be responsible for providing Break-fix services for End-user Device Supported Hardware in accordance with </w:t>
      </w:r>
      <w:r w:rsidR="009D026F" w:rsidRPr="00E807E2">
        <w:rPr>
          <w:b/>
          <w:color w:val="000000" w:themeColor="text1"/>
        </w:rPr>
        <w:t xml:space="preserve">clause </w:t>
      </w:r>
      <w:r w:rsidR="009D026F" w:rsidRPr="00E807E2">
        <w:rPr>
          <w:b/>
          <w:color w:val="000000" w:themeColor="text1"/>
        </w:rPr>
        <w:fldChar w:fldCharType="begin"/>
      </w:r>
      <w:r w:rsidR="009D026F" w:rsidRPr="00E807E2">
        <w:rPr>
          <w:b/>
          <w:color w:val="000000" w:themeColor="text1"/>
        </w:rPr>
        <w:instrText xml:space="preserve"> REF _Ref410307725 \r \h  \* MERGEFORMAT </w:instrText>
      </w:r>
      <w:r w:rsidR="009D026F" w:rsidRPr="00E807E2">
        <w:rPr>
          <w:b/>
          <w:color w:val="000000" w:themeColor="text1"/>
        </w:rPr>
      </w:r>
      <w:r w:rsidR="009D026F" w:rsidRPr="00E807E2">
        <w:rPr>
          <w:b/>
          <w:color w:val="000000" w:themeColor="text1"/>
        </w:rPr>
        <w:fldChar w:fldCharType="separate"/>
      </w:r>
      <w:r w:rsidR="006C7D4B">
        <w:rPr>
          <w:b/>
          <w:color w:val="000000" w:themeColor="text1"/>
        </w:rPr>
        <w:t>7</w:t>
      </w:r>
      <w:r w:rsidR="009D026F" w:rsidRPr="00E807E2">
        <w:rPr>
          <w:b/>
          <w:color w:val="000000" w:themeColor="text1"/>
        </w:rPr>
        <w:fldChar w:fldCharType="end"/>
      </w:r>
      <w:r w:rsidR="009D026F" w:rsidRPr="00E807E2">
        <w:rPr>
          <w:color w:val="000000" w:themeColor="text1"/>
        </w:rPr>
        <w:t xml:space="preserve"> of </w:t>
      </w:r>
      <w:r w:rsidR="009D026F" w:rsidRPr="00E807E2">
        <w:rPr>
          <w:b/>
          <w:color w:val="000000" w:themeColor="text1"/>
        </w:rPr>
        <w:t>Schedule B</w:t>
      </w:r>
      <w:r w:rsidR="009D026F" w:rsidRPr="00E807E2">
        <w:rPr>
          <w:color w:val="000000" w:themeColor="text1"/>
        </w:rPr>
        <w:t xml:space="preserve"> (Service Management Services SOW).</w:t>
      </w:r>
    </w:p>
    <w:p w14:paraId="4BADE921" w14:textId="77777777" w:rsidR="00677F0A" w:rsidRPr="00E807E2" w:rsidRDefault="00677F0A" w:rsidP="00935F10">
      <w:pPr>
        <w:pStyle w:val="level2-head"/>
        <w:ind w:left="709"/>
        <w:rPr>
          <w:color w:val="000000" w:themeColor="text1"/>
        </w:rPr>
      </w:pPr>
      <w:r w:rsidRPr="00E807E2">
        <w:rPr>
          <w:color w:val="000000" w:themeColor="text1"/>
        </w:rPr>
        <w:t>IMACD services</w:t>
      </w:r>
    </w:p>
    <w:p w14:paraId="69D56CC7" w14:textId="2F76B992" w:rsidR="00677F0A" w:rsidRPr="00E807E2" w:rsidRDefault="002D4A04" w:rsidP="0021634D">
      <w:pPr>
        <w:pStyle w:val="level3"/>
        <w:ind w:left="709" w:hanging="709"/>
        <w:rPr>
          <w:color w:val="000000" w:themeColor="text1"/>
        </w:rPr>
      </w:pPr>
      <w:r w:rsidRPr="00E807E2">
        <w:rPr>
          <w:color w:val="000000" w:themeColor="text1"/>
        </w:rPr>
        <w:t xml:space="preserve">The </w:t>
      </w:r>
      <w:r w:rsidR="00677F0A" w:rsidRPr="00E807E2">
        <w:rPr>
          <w:color w:val="000000" w:themeColor="text1"/>
        </w:rPr>
        <w:t xml:space="preserve">Service Provider will be responsible for providing IMACD services for End-user Device Supported </w:t>
      </w:r>
      <w:proofErr w:type="gramStart"/>
      <w:r w:rsidR="00677F0A" w:rsidRPr="00E807E2">
        <w:rPr>
          <w:color w:val="000000" w:themeColor="text1"/>
        </w:rPr>
        <w:t>Hardware  in</w:t>
      </w:r>
      <w:proofErr w:type="gramEnd"/>
      <w:r w:rsidR="00677F0A" w:rsidRPr="00E807E2">
        <w:rPr>
          <w:color w:val="000000" w:themeColor="text1"/>
        </w:rPr>
        <w:t xml:space="preserve"> accordance with </w:t>
      </w:r>
      <w:r w:rsidR="00677F0A" w:rsidRPr="00E807E2">
        <w:rPr>
          <w:b/>
          <w:color w:val="000000" w:themeColor="text1"/>
        </w:rPr>
        <w:t xml:space="preserve">clause </w:t>
      </w:r>
      <w:r w:rsidR="00677F0A" w:rsidRPr="00E807E2">
        <w:rPr>
          <w:b/>
          <w:color w:val="000000" w:themeColor="text1"/>
        </w:rPr>
        <w:fldChar w:fldCharType="begin"/>
      </w:r>
      <w:r w:rsidR="00677F0A" w:rsidRPr="00E807E2">
        <w:rPr>
          <w:b/>
          <w:color w:val="000000" w:themeColor="text1"/>
        </w:rPr>
        <w:instrText xml:space="preserve"> REF _Ref85372702 \r \h </w:instrText>
      </w:r>
      <w:r w:rsidR="00BC0F62" w:rsidRPr="00E807E2">
        <w:rPr>
          <w:b/>
          <w:color w:val="000000" w:themeColor="text1"/>
        </w:rPr>
        <w:instrText xml:space="preserve"> \* MERGEFORMAT </w:instrText>
      </w:r>
      <w:r w:rsidR="00677F0A" w:rsidRPr="00E807E2">
        <w:rPr>
          <w:b/>
          <w:color w:val="000000" w:themeColor="text1"/>
        </w:rPr>
      </w:r>
      <w:r w:rsidR="00677F0A" w:rsidRPr="00E807E2">
        <w:rPr>
          <w:b/>
          <w:color w:val="000000" w:themeColor="text1"/>
        </w:rPr>
        <w:fldChar w:fldCharType="separate"/>
      </w:r>
      <w:r w:rsidR="006C7D4B">
        <w:rPr>
          <w:b/>
          <w:color w:val="000000" w:themeColor="text1"/>
        </w:rPr>
        <w:t>8</w:t>
      </w:r>
      <w:r w:rsidR="00677F0A" w:rsidRPr="00E807E2">
        <w:rPr>
          <w:b/>
          <w:color w:val="000000" w:themeColor="text1"/>
        </w:rPr>
        <w:fldChar w:fldCharType="end"/>
      </w:r>
      <w:r w:rsidR="00677F0A" w:rsidRPr="00E807E2">
        <w:rPr>
          <w:color w:val="000000" w:themeColor="text1"/>
        </w:rPr>
        <w:t xml:space="preserve"> of </w:t>
      </w:r>
      <w:r w:rsidR="00677F0A" w:rsidRPr="00E807E2">
        <w:rPr>
          <w:b/>
          <w:color w:val="000000" w:themeColor="text1"/>
        </w:rPr>
        <w:t>Schedule B</w:t>
      </w:r>
      <w:r w:rsidR="00677F0A" w:rsidRPr="00E807E2">
        <w:rPr>
          <w:color w:val="000000" w:themeColor="text1"/>
        </w:rPr>
        <w:t xml:space="preserve"> (Service Management Services SOW).</w:t>
      </w:r>
    </w:p>
    <w:p w14:paraId="156F7BF3" w14:textId="77777777" w:rsidR="00E807E2" w:rsidRDefault="00BC0F62" w:rsidP="0021634D">
      <w:pPr>
        <w:pStyle w:val="level3"/>
        <w:ind w:left="709" w:hanging="709"/>
        <w:rPr>
          <w:color w:val="000000" w:themeColor="text1"/>
        </w:rPr>
      </w:pPr>
      <w:bookmarkStart w:id="2311" w:name="_Ref410547049"/>
      <w:r w:rsidRPr="00E807E2">
        <w:rPr>
          <w:color w:val="000000" w:themeColor="text1"/>
        </w:rPr>
        <w:t xml:space="preserve">The following are typical examples of </w:t>
      </w:r>
      <w:r w:rsidR="00050B88" w:rsidRPr="00E807E2">
        <w:rPr>
          <w:color w:val="000000" w:themeColor="text1"/>
        </w:rPr>
        <w:t>Add or IMACD Change</w:t>
      </w:r>
      <w:r w:rsidR="00050B88" w:rsidRPr="00E807E2" w:rsidDel="00050B88">
        <w:rPr>
          <w:color w:val="000000" w:themeColor="text1"/>
        </w:rPr>
        <w:t xml:space="preserve"> </w:t>
      </w:r>
      <w:r w:rsidRPr="00E807E2">
        <w:rPr>
          <w:color w:val="000000" w:themeColor="text1"/>
        </w:rPr>
        <w:t>events for End-User Devices:</w:t>
      </w:r>
      <w:bookmarkEnd w:id="2311"/>
    </w:p>
    <w:p w14:paraId="1208513C" w14:textId="34DCCB49" w:rsidR="00BC0F62" w:rsidRPr="00E807E2" w:rsidRDefault="00BC0F62" w:rsidP="0021634D">
      <w:pPr>
        <w:pStyle w:val="level4"/>
        <w:tabs>
          <w:tab w:val="clear" w:pos="2410"/>
        </w:tabs>
        <w:ind w:left="1560" w:hanging="851"/>
        <w:rPr>
          <w:color w:val="000000" w:themeColor="text1"/>
        </w:rPr>
      </w:pPr>
      <w:r w:rsidRPr="00E807E2">
        <w:rPr>
          <w:color w:val="000000" w:themeColor="text1"/>
        </w:rPr>
        <w:t>memory installations;</w:t>
      </w:r>
    </w:p>
    <w:p w14:paraId="642124CA" w14:textId="77777777" w:rsidR="00BC0F62" w:rsidRPr="00E807E2" w:rsidRDefault="00BC0F62" w:rsidP="0021634D">
      <w:pPr>
        <w:pStyle w:val="level4"/>
        <w:tabs>
          <w:tab w:val="clear" w:pos="2410"/>
        </w:tabs>
        <w:ind w:left="1560" w:hanging="851"/>
        <w:rPr>
          <w:color w:val="000000" w:themeColor="text1"/>
        </w:rPr>
      </w:pPr>
      <w:r w:rsidRPr="00E807E2">
        <w:rPr>
          <w:color w:val="000000" w:themeColor="text1"/>
        </w:rPr>
        <w:t>physical installation of hard drives;</w:t>
      </w:r>
    </w:p>
    <w:p w14:paraId="668D49D9" w14:textId="77777777" w:rsidR="00BC0F62" w:rsidRPr="00E807E2" w:rsidRDefault="00BC0F62" w:rsidP="0021634D">
      <w:pPr>
        <w:pStyle w:val="level4"/>
        <w:tabs>
          <w:tab w:val="clear" w:pos="2410"/>
        </w:tabs>
        <w:ind w:left="1560" w:hanging="851"/>
        <w:rPr>
          <w:color w:val="000000" w:themeColor="text1"/>
        </w:rPr>
      </w:pPr>
      <w:r w:rsidRPr="00E807E2">
        <w:rPr>
          <w:color w:val="000000" w:themeColor="text1"/>
        </w:rPr>
        <w:t>CPU upgrades;</w:t>
      </w:r>
    </w:p>
    <w:p w14:paraId="5556FC52" w14:textId="419CE59E" w:rsidR="00F568B9" w:rsidRPr="00E807E2" w:rsidRDefault="00F568B9" w:rsidP="0021634D">
      <w:pPr>
        <w:pStyle w:val="level4"/>
        <w:tabs>
          <w:tab w:val="clear" w:pos="2410"/>
        </w:tabs>
        <w:ind w:left="1560" w:hanging="851"/>
        <w:rPr>
          <w:color w:val="000000" w:themeColor="text1"/>
        </w:rPr>
      </w:pPr>
      <w:r w:rsidRPr="00E807E2">
        <w:rPr>
          <w:color w:val="000000" w:themeColor="text1"/>
        </w:rPr>
        <w:t>display adaptor upgrades;</w:t>
      </w:r>
    </w:p>
    <w:p w14:paraId="1C5DF473" w14:textId="7DA7887D" w:rsidR="000F63BE" w:rsidRPr="00E807E2" w:rsidRDefault="000F63BE" w:rsidP="0021634D">
      <w:pPr>
        <w:pStyle w:val="level4"/>
        <w:tabs>
          <w:tab w:val="clear" w:pos="2410"/>
        </w:tabs>
        <w:ind w:left="1560" w:hanging="851"/>
        <w:rPr>
          <w:color w:val="000000" w:themeColor="text1"/>
        </w:rPr>
      </w:pPr>
      <w:proofErr w:type="spellStart"/>
      <w:r w:rsidRPr="00E807E2">
        <w:rPr>
          <w:color w:val="000000" w:themeColor="text1"/>
        </w:rPr>
        <w:t>Wifi</w:t>
      </w:r>
      <w:proofErr w:type="spellEnd"/>
      <w:r w:rsidRPr="00E807E2">
        <w:rPr>
          <w:color w:val="000000" w:themeColor="text1"/>
        </w:rPr>
        <w:t xml:space="preserve"> dongle installations;</w:t>
      </w:r>
    </w:p>
    <w:p w14:paraId="75FBEE18" w14:textId="2771024D" w:rsidR="0024252D" w:rsidRPr="00E807E2" w:rsidRDefault="0938787B" w:rsidP="0021634D">
      <w:pPr>
        <w:pStyle w:val="level4"/>
        <w:tabs>
          <w:tab w:val="clear" w:pos="2410"/>
        </w:tabs>
        <w:ind w:left="1560" w:hanging="851"/>
        <w:rPr>
          <w:color w:val="000000" w:themeColor="text1"/>
        </w:rPr>
      </w:pPr>
      <w:r w:rsidRPr="00E807E2">
        <w:rPr>
          <w:color w:val="000000" w:themeColor="text1"/>
        </w:rPr>
        <w:lastRenderedPageBreak/>
        <w:t>Approved SARS Software installation;</w:t>
      </w:r>
    </w:p>
    <w:p w14:paraId="051AC49D" w14:textId="5EBA9B40" w:rsidR="00BC0F62" w:rsidRPr="00E807E2" w:rsidRDefault="2916595F" w:rsidP="0021634D">
      <w:pPr>
        <w:pStyle w:val="level4"/>
        <w:tabs>
          <w:tab w:val="clear" w:pos="2410"/>
        </w:tabs>
        <w:ind w:left="1560" w:hanging="851"/>
        <w:rPr>
          <w:color w:val="000000" w:themeColor="text1"/>
        </w:rPr>
      </w:pPr>
      <w:r w:rsidRPr="00E807E2">
        <w:rPr>
          <w:color w:val="000000" w:themeColor="text1"/>
        </w:rPr>
        <w:t>monitor replacement;</w:t>
      </w:r>
    </w:p>
    <w:p w14:paraId="6EF560F2" w14:textId="5FFC2F5D" w:rsidR="00BC0F62" w:rsidRPr="00E807E2" w:rsidRDefault="2916595F" w:rsidP="0021634D">
      <w:pPr>
        <w:pStyle w:val="level4"/>
        <w:tabs>
          <w:tab w:val="clear" w:pos="2410"/>
        </w:tabs>
        <w:ind w:left="1560" w:hanging="851"/>
        <w:rPr>
          <w:color w:val="000000" w:themeColor="text1"/>
        </w:rPr>
      </w:pPr>
      <w:r w:rsidRPr="00E807E2">
        <w:rPr>
          <w:color w:val="000000" w:themeColor="text1"/>
        </w:rPr>
        <w:t xml:space="preserve">installation of </w:t>
      </w:r>
      <w:r w:rsidR="4B1E0C9E" w:rsidRPr="00E807E2">
        <w:rPr>
          <w:color w:val="000000" w:themeColor="text1"/>
        </w:rPr>
        <w:t>peripherals</w:t>
      </w:r>
      <w:r w:rsidR="7DC13229" w:rsidRPr="00E807E2">
        <w:rPr>
          <w:color w:val="000000" w:themeColor="text1"/>
        </w:rPr>
        <w:t xml:space="preserve"> and consumables</w:t>
      </w:r>
      <w:r w:rsidRPr="00E807E2">
        <w:rPr>
          <w:color w:val="000000" w:themeColor="text1"/>
        </w:rPr>
        <w:t>;</w:t>
      </w:r>
    </w:p>
    <w:p w14:paraId="569520AB" w14:textId="77777777" w:rsidR="00BC0F62" w:rsidRPr="00E807E2" w:rsidRDefault="2916595F" w:rsidP="0021634D">
      <w:pPr>
        <w:pStyle w:val="level4"/>
        <w:tabs>
          <w:tab w:val="clear" w:pos="2410"/>
        </w:tabs>
        <w:ind w:left="1560" w:hanging="851"/>
        <w:rPr>
          <w:color w:val="000000" w:themeColor="text1"/>
        </w:rPr>
      </w:pPr>
      <w:r w:rsidRPr="00E807E2">
        <w:rPr>
          <w:color w:val="000000" w:themeColor="text1"/>
        </w:rPr>
        <w:t>installation of scanner;</w:t>
      </w:r>
    </w:p>
    <w:p w14:paraId="32132A98" w14:textId="77777777" w:rsidR="00BC0F62" w:rsidRPr="00E807E2" w:rsidRDefault="2916595F" w:rsidP="0021634D">
      <w:pPr>
        <w:pStyle w:val="level4"/>
        <w:tabs>
          <w:tab w:val="clear" w:pos="2410"/>
        </w:tabs>
        <w:ind w:left="1560" w:hanging="851"/>
        <w:rPr>
          <w:color w:val="000000" w:themeColor="text1"/>
        </w:rPr>
      </w:pPr>
      <w:r w:rsidRPr="00E807E2">
        <w:rPr>
          <w:color w:val="000000" w:themeColor="text1"/>
        </w:rPr>
        <w:t xml:space="preserve">setup of local or </w:t>
      </w:r>
      <w:r w:rsidR="58F5B288" w:rsidRPr="00E807E2">
        <w:rPr>
          <w:color w:val="000000" w:themeColor="text1"/>
        </w:rPr>
        <w:t>network printer</w:t>
      </w:r>
      <w:r w:rsidRPr="00E807E2">
        <w:rPr>
          <w:color w:val="000000" w:themeColor="text1"/>
        </w:rPr>
        <w:t>;</w:t>
      </w:r>
    </w:p>
    <w:p w14:paraId="2455E755" w14:textId="77777777" w:rsidR="00BC0F62" w:rsidRPr="00E807E2" w:rsidRDefault="2916595F" w:rsidP="0021634D">
      <w:pPr>
        <w:pStyle w:val="level4"/>
        <w:tabs>
          <w:tab w:val="clear" w:pos="2410"/>
        </w:tabs>
        <w:ind w:left="1560" w:hanging="851"/>
        <w:rPr>
          <w:color w:val="000000" w:themeColor="text1"/>
        </w:rPr>
      </w:pPr>
      <w:r w:rsidRPr="00E807E2">
        <w:rPr>
          <w:color w:val="000000" w:themeColor="text1"/>
        </w:rPr>
        <w:t>arrangement for print queue creation;</w:t>
      </w:r>
    </w:p>
    <w:p w14:paraId="0E9860C1" w14:textId="77777777" w:rsidR="00BC0F62" w:rsidRPr="00E807E2" w:rsidRDefault="2916595F" w:rsidP="0021634D">
      <w:pPr>
        <w:pStyle w:val="level4"/>
        <w:tabs>
          <w:tab w:val="clear" w:pos="2410"/>
        </w:tabs>
        <w:ind w:left="1560" w:hanging="851"/>
        <w:rPr>
          <w:color w:val="000000" w:themeColor="text1"/>
        </w:rPr>
      </w:pPr>
      <w:r w:rsidRPr="00E807E2">
        <w:rPr>
          <w:color w:val="000000" w:themeColor="text1"/>
        </w:rPr>
        <w:t xml:space="preserve">attachment of End-users to </w:t>
      </w:r>
      <w:r w:rsidR="58F5B288" w:rsidRPr="00E807E2">
        <w:rPr>
          <w:color w:val="000000" w:themeColor="text1"/>
        </w:rPr>
        <w:t>printers</w:t>
      </w:r>
      <w:r w:rsidRPr="00E807E2">
        <w:rPr>
          <w:color w:val="000000" w:themeColor="text1"/>
        </w:rPr>
        <w:t>;</w:t>
      </w:r>
    </w:p>
    <w:p w14:paraId="06C47A6C" w14:textId="77777777" w:rsidR="00BC0F62" w:rsidRPr="00E807E2" w:rsidRDefault="2916595F" w:rsidP="0021634D">
      <w:pPr>
        <w:pStyle w:val="level4"/>
        <w:tabs>
          <w:tab w:val="clear" w:pos="2410"/>
        </w:tabs>
        <w:ind w:left="1560" w:hanging="851"/>
        <w:rPr>
          <w:color w:val="000000" w:themeColor="text1"/>
        </w:rPr>
      </w:pPr>
      <w:r w:rsidRPr="00E807E2">
        <w:rPr>
          <w:color w:val="000000" w:themeColor="text1"/>
        </w:rPr>
        <w:t>data copy of local/shared data;</w:t>
      </w:r>
    </w:p>
    <w:p w14:paraId="3A993E74" w14:textId="77777777" w:rsidR="00BC0F62" w:rsidRPr="00E807E2" w:rsidRDefault="2916595F" w:rsidP="0021634D">
      <w:pPr>
        <w:pStyle w:val="level4"/>
        <w:tabs>
          <w:tab w:val="clear" w:pos="2410"/>
        </w:tabs>
        <w:ind w:left="1560" w:hanging="851"/>
        <w:rPr>
          <w:color w:val="000000" w:themeColor="text1"/>
        </w:rPr>
      </w:pPr>
      <w:r w:rsidRPr="00E807E2">
        <w:rPr>
          <w:color w:val="000000" w:themeColor="text1"/>
        </w:rPr>
        <w:t>data migrations; and</w:t>
      </w:r>
    </w:p>
    <w:p w14:paraId="23FDAAFB" w14:textId="5F5AA627" w:rsidR="00BC0F62" w:rsidRPr="00E807E2" w:rsidRDefault="00BC0F62" w:rsidP="0021634D">
      <w:pPr>
        <w:pStyle w:val="level4"/>
        <w:tabs>
          <w:tab w:val="clear" w:pos="2410"/>
        </w:tabs>
        <w:ind w:left="1560" w:hanging="851"/>
        <w:rPr>
          <w:color w:val="000000" w:themeColor="text1"/>
        </w:rPr>
      </w:pPr>
      <w:r w:rsidRPr="00E807E2">
        <w:rPr>
          <w:color w:val="000000" w:themeColor="text1"/>
        </w:rPr>
        <w:t>configur</w:t>
      </w:r>
      <w:r w:rsidR="00924A50" w:rsidRPr="00E807E2">
        <w:rPr>
          <w:color w:val="000000" w:themeColor="text1"/>
        </w:rPr>
        <w:t>ing</w:t>
      </w:r>
      <w:r w:rsidRPr="00E807E2">
        <w:rPr>
          <w:color w:val="000000" w:themeColor="text1"/>
        </w:rPr>
        <w:t xml:space="preserve"> an existing End-user Device already at a desk for </w:t>
      </w:r>
      <w:r w:rsidR="00924A50" w:rsidRPr="00E807E2">
        <w:rPr>
          <w:color w:val="000000" w:themeColor="text1"/>
        </w:rPr>
        <w:t>a</w:t>
      </w:r>
      <w:r w:rsidR="00C04A36" w:rsidRPr="00E807E2">
        <w:rPr>
          <w:color w:val="000000" w:themeColor="text1"/>
        </w:rPr>
        <w:t>n</w:t>
      </w:r>
      <w:r w:rsidR="00924A50" w:rsidRPr="00E807E2">
        <w:rPr>
          <w:color w:val="000000" w:themeColor="text1"/>
        </w:rPr>
        <w:t xml:space="preserve"> </w:t>
      </w:r>
      <w:proofErr w:type="gramStart"/>
      <w:r w:rsidRPr="00E807E2">
        <w:rPr>
          <w:color w:val="000000" w:themeColor="text1"/>
        </w:rPr>
        <w:t>End-user, but</w:t>
      </w:r>
      <w:proofErr w:type="gramEnd"/>
      <w:r w:rsidRPr="00E807E2">
        <w:rPr>
          <w:color w:val="000000" w:themeColor="text1"/>
        </w:rPr>
        <w:t xml:space="preserve"> does not perform any other IMACD (including an Install) for that End-user.</w:t>
      </w:r>
    </w:p>
    <w:p w14:paraId="3B0418F3" w14:textId="3E37123B" w:rsidR="00795DC6" w:rsidRPr="00E807E2" w:rsidRDefault="00F6333E" w:rsidP="0021634D">
      <w:pPr>
        <w:pStyle w:val="level3"/>
        <w:ind w:left="709" w:hanging="709"/>
        <w:rPr>
          <w:color w:val="000000" w:themeColor="text1"/>
        </w:rPr>
      </w:pPr>
      <w:r w:rsidRPr="00E807E2">
        <w:rPr>
          <w:color w:val="000000" w:themeColor="text1"/>
        </w:rPr>
        <w:t xml:space="preserve">The following is typical examples of a Standard </w:t>
      </w:r>
      <w:r w:rsidR="009F0CAE" w:rsidRPr="00E807E2">
        <w:rPr>
          <w:color w:val="000000" w:themeColor="text1"/>
        </w:rPr>
        <w:t xml:space="preserve">Chargeable </w:t>
      </w:r>
      <w:r w:rsidRPr="00E807E2">
        <w:rPr>
          <w:color w:val="000000" w:themeColor="text1"/>
        </w:rPr>
        <w:t>Repair</w:t>
      </w:r>
      <w:r w:rsidR="00795DC6" w:rsidRPr="00E807E2">
        <w:rPr>
          <w:color w:val="000000" w:themeColor="text1"/>
        </w:rPr>
        <w:t xml:space="preserve"> for End-User Devices:</w:t>
      </w:r>
    </w:p>
    <w:p w14:paraId="05738AFE" w14:textId="75D9498D" w:rsidR="00E54EBE" w:rsidRPr="00E807E2" w:rsidRDefault="00F66D26" w:rsidP="0021634D">
      <w:pPr>
        <w:pStyle w:val="level4"/>
        <w:tabs>
          <w:tab w:val="clear" w:pos="2410"/>
        </w:tabs>
        <w:ind w:left="1560" w:hanging="851"/>
        <w:rPr>
          <w:color w:val="000000" w:themeColor="text1"/>
        </w:rPr>
      </w:pPr>
      <w:r w:rsidRPr="00E807E2">
        <w:rPr>
          <w:color w:val="000000" w:themeColor="text1"/>
        </w:rPr>
        <w:t>Replacement of a faulty End-User Device</w:t>
      </w:r>
      <w:r w:rsidR="00331378" w:rsidRPr="00E807E2">
        <w:rPr>
          <w:color w:val="000000" w:themeColor="text1"/>
        </w:rPr>
        <w:t xml:space="preserve"> using </w:t>
      </w:r>
      <w:r w:rsidR="006F29C2" w:rsidRPr="00E807E2">
        <w:rPr>
          <w:color w:val="000000" w:themeColor="text1"/>
        </w:rPr>
        <w:t>OEM</w:t>
      </w:r>
      <w:r w:rsidR="78DC7A74" w:rsidRPr="00E807E2">
        <w:rPr>
          <w:color w:val="000000" w:themeColor="text1"/>
        </w:rPr>
        <w:t xml:space="preserve"> or SARS</w:t>
      </w:r>
      <w:r w:rsidR="006F29C2" w:rsidRPr="00E807E2">
        <w:rPr>
          <w:color w:val="000000" w:themeColor="text1"/>
        </w:rPr>
        <w:t xml:space="preserve"> provided replacement </w:t>
      </w:r>
      <w:proofErr w:type="gramStart"/>
      <w:r w:rsidR="464B6AD6" w:rsidRPr="00E807E2">
        <w:rPr>
          <w:color w:val="000000" w:themeColor="text1"/>
        </w:rPr>
        <w:t>device</w:t>
      </w:r>
      <w:proofErr w:type="gramEnd"/>
    </w:p>
    <w:p w14:paraId="149A8356" w14:textId="7772CC6A" w:rsidR="28984509" w:rsidRPr="00E807E2" w:rsidRDefault="28984509" w:rsidP="0021634D">
      <w:pPr>
        <w:pStyle w:val="level4"/>
        <w:tabs>
          <w:tab w:val="clear" w:pos="2410"/>
        </w:tabs>
        <w:ind w:left="1560" w:hanging="851"/>
        <w:rPr>
          <w:color w:val="000000" w:themeColor="text1"/>
        </w:rPr>
      </w:pPr>
      <w:r w:rsidRPr="00E807E2">
        <w:rPr>
          <w:color w:val="000000" w:themeColor="text1"/>
        </w:rPr>
        <w:t xml:space="preserve">Diagnostic Testing of </w:t>
      </w:r>
      <w:r w:rsidR="545B4CF3" w:rsidRPr="00E807E2">
        <w:rPr>
          <w:color w:val="000000" w:themeColor="text1"/>
        </w:rPr>
        <w:t xml:space="preserve">Faulty </w:t>
      </w:r>
      <w:r w:rsidRPr="00E807E2">
        <w:rPr>
          <w:color w:val="000000" w:themeColor="text1"/>
        </w:rPr>
        <w:t>End-User Device using OEM-approved tools</w:t>
      </w:r>
    </w:p>
    <w:p w14:paraId="2AD92A28" w14:textId="5EACAE8B" w:rsidR="0DD44C42" w:rsidRPr="00E807E2" w:rsidRDefault="0DD44C42" w:rsidP="0021634D">
      <w:pPr>
        <w:pStyle w:val="level4"/>
        <w:tabs>
          <w:tab w:val="clear" w:pos="2410"/>
        </w:tabs>
        <w:ind w:left="1560" w:hanging="851"/>
        <w:rPr>
          <w:color w:val="000000" w:themeColor="text1"/>
        </w:rPr>
      </w:pPr>
      <w:r w:rsidRPr="00E807E2">
        <w:rPr>
          <w:color w:val="000000" w:themeColor="text1"/>
        </w:rPr>
        <w:t xml:space="preserve">Replacing </w:t>
      </w:r>
      <w:r w:rsidR="4C0A68C9" w:rsidRPr="00E807E2">
        <w:rPr>
          <w:color w:val="000000" w:themeColor="text1"/>
        </w:rPr>
        <w:t xml:space="preserve">faulty device components </w:t>
      </w:r>
      <w:r w:rsidRPr="00E807E2">
        <w:rPr>
          <w:color w:val="000000" w:themeColor="text1"/>
        </w:rPr>
        <w:t xml:space="preserve">using OEM-provided </w:t>
      </w:r>
      <w:r w:rsidR="0860B0AA" w:rsidRPr="00E807E2">
        <w:rPr>
          <w:color w:val="000000" w:themeColor="text1"/>
        </w:rPr>
        <w:t xml:space="preserve">replacement </w:t>
      </w:r>
      <w:r w:rsidRPr="00E807E2">
        <w:rPr>
          <w:color w:val="000000" w:themeColor="text1"/>
        </w:rPr>
        <w:t>components</w:t>
      </w:r>
    </w:p>
    <w:p w14:paraId="5595138F" w14:textId="77777777" w:rsidR="00FE2059" w:rsidRPr="00E807E2" w:rsidRDefault="00FE2059" w:rsidP="00935F10">
      <w:pPr>
        <w:pStyle w:val="level1"/>
        <w:tabs>
          <w:tab w:val="clear" w:pos="567"/>
        </w:tabs>
        <w:ind w:left="709" w:hanging="709"/>
        <w:rPr>
          <w:color w:val="000000" w:themeColor="text1"/>
        </w:rPr>
      </w:pPr>
      <w:bookmarkStart w:id="2312" w:name="_Toc411159892"/>
      <w:bookmarkStart w:id="2313" w:name="_Toc185048252"/>
      <w:bookmarkStart w:id="2314" w:name="_Toc410310766"/>
      <w:bookmarkStart w:id="2315" w:name="_Ref411149983"/>
      <w:bookmarkStart w:id="2316" w:name="_Ref443911295"/>
      <w:bookmarkStart w:id="2317" w:name="_Toc148475648"/>
      <w:bookmarkEnd w:id="2312"/>
      <w:r w:rsidRPr="00E807E2">
        <w:rPr>
          <w:color w:val="000000" w:themeColor="text1"/>
        </w:rPr>
        <w:t>Additional Maintenance Services</w:t>
      </w:r>
      <w:bookmarkEnd w:id="2313"/>
      <w:bookmarkEnd w:id="2314"/>
      <w:bookmarkEnd w:id="2315"/>
      <w:bookmarkEnd w:id="2316"/>
      <w:bookmarkEnd w:id="2317"/>
    </w:p>
    <w:p w14:paraId="531C2D83" w14:textId="77777777" w:rsidR="00FE2059" w:rsidRPr="00E807E2" w:rsidRDefault="00FE2059" w:rsidP="00935F10">
      <w:pPr>
        <w:pStyle w:val="level2-head"/>
        <w:ind w:left="709"/>
        <w:rPr>
          <w:color w:val="000000" w:themeColor="text1"/>
        </w:rPr>
      </w:pPr>
      <w:bookmarkStart w:id="2318" w:name="_Toc185048253"/>
      <w:bookmarkStart w:id="2319" w:name="_Toc410310767"/>
      <w:r w:rsidRPr="00E807E2">
        <w:rPr>
          <w:color w:val="000000" w:themeColor="text1"/>
        </w:rPr>
        <w:t>Introduction</w:t>
      </w:r>
      <w:bookmarkEnd w:id="2318"/>
      <w:bookmarkEnd w:id="2319"/>
    </w:p>
    <w:p w14:paraId="7B0AEF40" w14:textId="0EC46CF8" w:rsidR="00FE2059" w:rsidRPr="00E807E2" w:rsidRDefault="00FE2059" w:rsidP="00935F10">
      <w:pPr>
        <w:pStyle w:val="level2-text"/>
        <w:ind w:left="709"/>
        <w:rPr>
          <w:color w:val="000000" w:themeColor="text1"/>
        </w:rPr>
      </w:pPr>
      <w:r w:rsidRPr="00E807E2">
        <w:rPr>
          <w:color w:val="000000" w:themeColor="text1"/>
        </w:rPr>
        <w:t xml:space="preserve">Service Provider will provide the additional maintenance services described in this </w:t>
      </w:r>
      <w:r w:rsidR="00970C8A" w:rsidRPr="00E807E2">
        <w:rPr>
          <w:b/>
          <w:color w:val="000000" w:themeColor="text1"/>
        </w:rPr>
        <w:t>clause</w:t>
      </w:r>
      <w:r w:rsidRPr="00E807E2">
        <w:rPr>
          <w:b/>
          <w:color w:val="000000" w:themeColor="text1"/>
        </w:rPr>
        <w:t xml:space="preserve"> </w:t>
      </w:r>
      <w:r w:rsidR="005908C4" w:rsidRPr="00E807E2">
        <w:rPr>
          <w:b/>
          <w:color w:val="000000" w:themeColor="text1"/>
        </w:rPr>
        <w:fldChar w:fldCharType="begin"/>
      </w:r>
      <w:r w:rsidR="005908C4" w:rsidRPr="00E807E2">
        <w:rPr>
          <w:b/>
          <w:color w:val="000000" w:themeColor="text1"/>
        </w:rPr>
        <w:instrText xml:space="preserve"> REF _Ref443911295 \r \h </w:instrText>
      </w:r>
      <w:r w:rsidR="00DB2273">
        <w:rPr>
          <w:b/>
          <w:color w:val="000000" w:themeColor="text1"/>
        </w:rPr>
        <w:instrText xml:space="preserve"> \* MERGEFORMAT </w:instrText>
      </w:r>
      <w:r w:rsidR="005908C4" w:rsidRPr="00E807E2">
        <w:rPr>
          <w:b/>
          <w:color w:val="000000" w:themeColor="text1"/>
        </w:rPr>
      </w:r>
      <w:r w:rsidR="005908C4" w:rsidRPr="00E807E2">
        <w:rPr>
          <w:b/>
          <w:color w:val="000000" w:themeColor="text1"/>
        </w:rPr>
        <w:fldChar w:fldCharType="separate"/>
      </w:r>
      <w:r w:rsidR="006C7D4B">
        <w:rPr>
          <w:b/>
          <w:color w:val="000000" w:themeColor="text1"/>
        </w:rPr>
        <w:t>5</w:t>
      </w:r>
      <w:r w:rsidR="005908C4" w:rsidRPr="00E807E2">
        <w:rPr>
          <w:b/>
          <w:color w:val="000000" w:themeColor="text1"/>
        </w:rPr>
        <w:fldChar w:fldCharType="end"/>
      </w:r>
      <w:r w:rsidRPr="00E807E2">
        <w:rPr>
          <w:color w:val="000000" w:themeColor="text1"/>
        </w:rPr>
        <w:t xml:space="preserve"> in respect of all items of</w:t>
      </w:r>
      <w:r w:rsidR="00677F0A" w:rsidRPr="00E807E2">
        <w:rPr>
          <w:color w:val="000000" w:themeColor="text1"/>
        </w:rPr>
        <w:t xml:space="preserve"> End-user</w:t>
      </w:r>
      <w:r w:rsidRPr="00E807E2">
        <w:rPr>
          <w:color w:val="000000" w:themeColor="text1"/>
        </w:rPr>
        <w:t xml:space="preserve"> Supported </w:t>
      </w:r>
      <w:proofErr w:type="gramStart"/>
      <w:r w:rsidR="00677F0A" w:rsidRPr="00E807E2">
        <w:rPr>
          <w:color w:val="000000" w:themeColor="text1"/>
        </w:rPr>
        <w:t>Hardware</w:t>
      </w:r>
      <w:r w:rsidR="00BC40FC" w:rsidRPr="00E807E2">
        <w:rPr>
          <w:color w:val="000000" w:themeColor="text1"/>
        </w:rPr>
        <w:t xml:space="preserve"> </w:t>
      </w:r>
      <w:r w:rsidR="00677F0A" w:rsidRPr="00E807E2">
        <w:rPr>
          <w:color w:val="000000" w:themeColor="text1"/>
        </w:rPr>
        <w:t xml:space="preserve"> unless</w:t>
      </w:r>
      <w:proofErr w:type="gramEnd"/>
      <w:r w:rsidR="00677F0A" w:rsidRPr="00E807E2">
        <w:rPr>
          <w:color w:val="000000" w:themeColor="text1"/>
        </w:rPr>
        <w:t xml:space="preserve"> otherwise specified by SARS.</w:t>
      </w:r>
    </w:p>
    <w:p w14:paraId="6D896355" w14:textId="77777777" w:rsidR="00FE2059" w:rsidRPr="00E807E2" w:rsidRDefault="00FE2059" w:rsidP="00935F10">
      <w:pPr>
        <w:pStyle w:val="level2-head"/>
        <w:ind w:left="709"/>
        <w:rPr>
          <w:color w:val="000000" w:themeColor="text1"/>
        </w:rPr>
      </w:pPr>
      <w:bookmarkStart w:id="2320" w:name="_Toc185048255"/>
      <w:bookmarkStart w:id="2321" w:name="_Toc410310769"/>
      <w:r w:rsidRPr="00E807E2">
        <w:rPr>
          <w:color w:val="000000" w:themeColor="text1"/>
        </w:rPr>
        <w:t>Cleaning of Supported End-user Devices</w:t>
      </w:r>
      <w:bookmarkEnd w:id="2320"/>
      <w:bookmarkEnd w:id="2321"/>
    </w:p>
    <w:p w14:paraId="4AB4A219" w14:textId="77777777" w:rsidR="00FE2059" w:rsidRPr="00E807E2" w:rsidRDefault="00FE2059" w:rsidP="00935F10">
      <w:pPr>
        <w:pStyle w:val="level2-text"/>
        <w:ind w:left="709"/>
        <w:rPr>
          <w:color w:val="000000" w:themeColor="text1"/>
        </w:rPr>
      </w:pPr>
      <w:r w:rsidRPr="00E807E2">
        <w:rPr>
          <w:color w:val="000000" w:themeColor="text1"/>
        </w:rPr>
        <w:t xml:space="preserve">Whether as part of </w:t>
      </w:r>
      <w:r w:rsidR="007F225B" w:rsidRPr="00E807E2">
        <w:rPr>
          <w:color w:val="000000" w:themeColor="text1"/>
        </w:rPr>
        <w:t xml:space="preserve">Resolving an </w:t>
      </w:r>
      <w:r w:rsidRPr="00E807E2">
        <w:rPr>
          <w:color w:val="000000" w:themeColor="text1"/>
        </w:rPr>
        <w:t xml:space="preserve">Incident or </w:t>
      </w:r>
      <w:r w:rsidR="007F225B" w:rsidRPr="00E807E2">
        <w:rPr>
          <w:color w:val="000000" w:themeColor="text1"/>
        </w:rPr>
        <w:t xml:space="preserve">in the performance of </w:t>
      </w:r>
      <w:r w:rsidRPr="00E807E2">
        <w:rPr>
          <w:color w:val="000000" w:themeColor="text1"/>
        </w:rPr>
        <w:t>other End-user Device Support Services, any time Service Provider Personnel are physically present with Supported End-user Devices the Service Provider Personnel will perform reasonable cleaning of the interior and exterior of such Supported End-user Devices as a preventative measure, including removing dust from internal parts.</w:t>
      </w:r>
    </w:p>
    <w:p w14:paraId="0EBB7A6B" w14:textId="77777777" w:rsidR="00FE2059" w:rsidRPr="00E807E2" w:rsidRDefault="00FE2059" w:rsidP="00935F10">
      <w:pPr>
        <w:pStyle w:val="level2-head"/>
        <w:ind w:left="709"/>
        <w:rPr>
          <w:color w:val="000000" w:themeColor="text1"/>
        </w:rPr>
      </w:pPr>
      <w:bookmarkStart w:id="2322" w:name="_Toc185048256"/>
      <w:bookmarkStart w:id="2323" w:name="_Toc410310770"/>
      <w:r w:rsidRPr="00E807E2">
        <w:rPr>
          <w:color w:val="000000" w:themeColor="text1"/>
        </w:rPr>
        <w:t xml:space="preserve">Unauthorised Hardware and </w:t>
      </w:r>
      <w:r w:rsidR="00924A50" w:rsidRPr="00E807E2">
        <w:rPr>
          <w:color w:val="000000" w:themeColor="text1"/>
        </w:rPr>
        <w:t xml:space="preserve">Unlicensed </w:t>
      </w:r>
      <w:r w:rsidRPr="00E807E2">
        <w:rPr>
          <w:color w:val="000000" w:themeColor="text1"/>
        </w:rPr>
        <w:t>Software</w:t>
      </w:r>
      <w:bookmarkEnd w:id="2322"/>
      <w:bookmarkEnd w:id="2323"/>
    </w:p>
    <w:p w14:paraId="02C59B76" w14:textId="77777777" w:rsidR="00E807E2" w:rsidRDefault="0057675F" w:rsidP="00935F10">
      <w:pPr>
        <w:pStyle w:val="level2-text"/>
        <w:ind w:left="709"/>
        <w:rPr>
          <w:color w:val="000000" w:themeColor="text1"/>
        </w:rPr>
      </w:pPr>
      <w:r w:rsidRPr="00E807E2">
        <w:rPr>
          <w:color w:val="000000" w:themeColor="text1"/>
        </w:rPr>
        <w:t xml:space="preserve">Service Provider will not deploy unauthorised </w:t>
      </w:r>
      <w:proofErr w:type="gramStart"/>
      <w:r w:rsidRPr="00E807E2">
        <w:rPr>
          <w:color w:val="000000" w:themeColor="text1"/>
        </w:rPr>
        <w:t>Hardware ,</w:t>
      </w:r>
      <w:proofErr w:type="gramEnd"/>
      <w:r w:rsidRPr="00E807E2">
        <w:rPr>
          <w:color w:val="000000" w:themeColor="text1"/>
        </w:rPr>
        <w:t xml:space="preserve"> </w:t>
      </w:r>
      <w:r w:rsidR="00924A50" w:rsidRPr="00E807E2">
        <w:rPr>
          <w:color w:val="000000" w:themeColor="text1"/>
        </w:rPr>
        <w:t>and</w:t>
      </w:r>
      <w:r w:rsidRPr="00E807E2">
        <w:rPr>
          <w:color w:val="000000" w:themeColor="text1"/>
        </w:rPr>
        <w:t xml:space="preserve"> will rely on SARS to provide authorised Hardware and Software information. </w:t>
      </w:r>
      <w:r w:rsidR="00FE2059" w:rsidRPr="00E807E2">
        <w:rPr>
          <w:color w:val="000000" w:themeColor="text1"/>
        </w:rPr>
        <w:t xml:space="preserve">If, in the provision of the End-user Device Support Services, Service Provider discovers potentially unauthorised </w:t>
      </w:r>
      <w:proofErr w:type="gramStart"/>
      <w:r w:rsidR="001A44B8" w:rsidRPr="00E807E2">
        <w:rPr>
          <w:color w:val="000000" w:themeColor="text1"/>
        </w:rPr>
        <w:t>h</w:t>
      </w:r>
      <w:r w:rsidR="00FE2059" w:rsidRPr="00E807E2">
        <w:rPr>
          <w:color w:val="000000" w:themeColor="text1"/>
        </w:rPr>
        <w:t>ardware  in</w:t>
      </w:r>
      <w:proofErr w:type="gramEnd"/>
      <w:r w:rsidR="00FE2059" w:rsidRPr="00E807E2">
        <w:rPr>
          <w:color w:val="000000" w:themeColor="text1"/>
        </w:rPr>
        <w:t xml:space="preserve"> the </w:t>
      </w:r>
      <w:r w:rsidR="00B77676" w:rsidRPr="00E807E2">
        <w:rPr>
          <w:color w:val="000000" w:themeColor="text1"/>
        </w:rPr>
        <w:t>End-user Device Envi</w:t>
      </w:r>
      <w:r w:rsidR="00FE2059" w:rsidRPr="00E807E2">
        <w:rPr>
          <w:color w:val="000000" w:themeColor="text1"/>
        </w:rPr>
        <w:t xml:space="preserve">ronment, Service Provider will promptly alert SARS of such findings. If required by SARS, Service Provider will remove such </w:t>
      </w:r>
      <w:proofErr w:type="gramStart"/>
      <w:r w:rsidR="001A44B8" w:rsidRPr="00E807E2">
        <w:rPr>
          <w:color w:val="000000" w:themeColor="text1"/>
        </w:rPr>
        <w:t>h</w:t>
      </w:r>
      <w:r w:rsidR="00FE2059" w:rsidRPr="00E807E2">
        <w:rPr>
          <w:color w:val="000000" w:themeColor="text1"/>
        </w:rPr>
        <w:t>ardware  from</w:t>
      </w:r>
      <w:proofErr w:type="gramEnd"/>
      <w:r w:rsidR="00FE2059" w:rsidRPr="00E807E2">
        <w:rPr>
          <w:color w:val="000000" w:themeColor="text1"/>
        </w:rPr>
        <w:t xml:space="preserve"> the Supported </w:t>
      </w:r>
      <w:r w:rsidR="00B77676" w:rsidRPr="00E807E2">
        <w:rPr>
          <w:color w:val="000000" w:themeColor="text1"/>
        </w:rPr>
        <w:t>End-user Device Envi</w:t>
      </w:r>
      <w:r w:rsidR="00FE2059" w:rsidRPr="00E807E2">
        <w:rPr>
          <w:color w:val="000000" w:themeColor="text1"/>
        </w:rPr>
        <w:t xml:space="preserve">ronment (which activity will be </w:t>
      </w:r>
      <w:r w:rsidR="0049737A" w:rsidRPr="00E807E2">
        <w:rPr>
          <w:color w:val="000000" w:themeColor="text1"/>
        </w:rPr>
        <w:t xml:space="preserve">regarded as </w:t>
      </w:r>
      <w:r w:rsidR="00FE2059" w:rsidRPr="00E807E2">
        <w:rPr>
          <w:color w:val="000000" w:themeColor="text1"/>
        </w:rPr>
        <w:t>an IMACD).</w:t>
      </w:r>
    </w:p>
    <w:p w14:paraId="386F613D" w14:textId="073476FE" w:rsidR="00FE2059" w:rsidRPr="00E807E2" w:rsidRDefault="00FE2059" w:rsidP="00935F10">
      <w:pPr>
        <w:pStyle w:val="level2-head"/>
        <w:ind w:left="709"/>
        <w:rPr>
          <w:color w:val="000000" w:themeColor="text1"/>
        </w:rPr>
      </w:pPr>
      <w:bookmarkStart w:id="2324" w:name="_Toc185048257"/>
      <w:bookmarkStart w:id="2325" w:name="_Toc410310771"/>
      <w:r w:rsidRPr="00E807E2">
        <w:rPr>
          <w:color w:val="000000" w:themeColor="text1"/>
        </w:rPr>
        <w:lastRenderedPageBreak/>
        <w:t>Faulty Hardware and Faulty Software</w:t>
      </w:r>
      <w:bookmarkEnd w:id="2324"/>
      <w:bookmarkEnd w:id="2325"/>
    </w:p>
    <w:p w14:paraId="23F22E7D" w14:textId="21B0EBC1" w:rsidR="00FE2059" w:rsidRPr="00E807E2" w:rsidRDefault="00FE2059" w:rsidP="00935F10">
      <w:pPr>
        <w:pStyle w:val="level2-text"/>
        <w:ind w:left="709"/>
        <w:rPr>
          <w:color w:val="000000" w:themeColor="text1"/>
        </w:rPr>
      </w:pPr>
      <w:r w:rsidRPr="00E807E2">
        <w:rPr>
          <w:color w:val="000000" w:themeColor="text1"/>
        </w:rPr>
        <w:t xml:space="preserve">If, in the provision of the Services, Service Provider discovers faulty End-user </w:t>
      </w:r>
      <w:r w:rsidR="00924A50" w:rsidRPr="00E807E2">
        <w:rPr>
          <w:color w:val="000000" w:themeColor="text1"/>
        </w:rPr>
        <w:t xml:space="preserve">Supported Hardware </w:t>
      </w:r>
      <w:r w:rsidRPr="00E807E2">
        <w:rPr>
          <w:color w:val="000000" w:themeColor="text1"/>
        </w:rPr>
        <w:t>residing on or used in connection with End-user Devices, Service Provider will log such fault as an Incident as of the time such fault was discovered.</w:t>
      </w:r>
    </w:p>
    <w:p w14:paraId="1CEE3646" w14:textId="77777777" w:rsidR="00FE2059" w:rsidRPr="00E807E2" w:rsidRDefault="00FE2059" w:rsidP="00935F10">
      <w:pPr>
        <w:pStyle w:val="level2-head"/>
        <w:ind w:left="709"/>
        <w:rPr>
          <w:color w:val="000000" w:themeColor="text1"/>
        </w:rPr>
      </w:pPr>
      <w:bookmarkStart w:id="2326" w:name="_Toc145069886"/>
      <w:bookmarkStart w:id="2327" w:name="_Toc185048258"/>
      <w:bookmarkStart w:id="2328" w:name="_Toc410310772"/>
      <w:r w:rsidRPr="00E807E2">
        <w:rPr>
          <w:color w:val="000000" w:themeColor="text1"/>
        </w:rPr>
        <w:t>Re-imaging and Re-installation of Operating System</w:t>
      </w:r>
      <w:bookmarkEnd w:id="2326"/>
      <w:bookmarkEnd w:id="2327"/>
      <w:bookmarkEnd w:id="2328"/>
    </w:p>
    <w:p w14:paraId="566D69C0" w14:textId="77777777" w:rsidR="00E807E2" w:rsidRDefault="00FE2059" w:rsidP="00935F10">
      <w:pPr>
        <w:pStyle w:val="level2-text"/>
        <w:ind w:left="709"/>
        <w:rPr>
          <w:color w:val="000000" w:themeColor="text1"/>
        </w:rPr>
      </w:pPr>
      <w:r w:rsidRPr="00E807E2">
        <w:rPr>
          <w:color w:val="000000" w:themeColor="text1"/>
        </w:rPr>
        <w:t xml:space="preserve">If requested by authorised SARS Personnel, Service Provider will re-image any </w:t>
      </w:r>
      <w:proofErr w:type="gramStart"/>
      <w:r w:rsidRPr="00E807E2">
        <w:rPr>
          <w:color w:val="000000" w:themeColor="text1"/>
        </w:rPr>
        <w:t>particular Supported</w:t>
      </w:r>
      <w:proofErr w:type="gramEnd"/>
      <w:r w:rsidRPr="00E807E2">
        <w:rPr>
          <w:color w:val="000000" w:themeColor="text1"/>
        </w:rPr>
        <w:t xml:space="preserve"> End-user Devices. As part of any re-imaging, Service Provider will </w:t>
      </w:r>
      <w:r w:rsidR="00C93CDC" w:rsidRPr="00E807E2">
        <w:rPr>
          <w:color w:val="000000" w:themeColor="text1"/>
        </w:rPr>
        <w:t xml:space="preserve">follow the </w:t>
      </w:r>
      <w:r w:rsidR="00433987" w:rsidRPr="00E807E2">
        <w:rPr>
          <w:color w:val="000000" w:themeColor="text1"/>
        </w:rPr>
        <w:t xml:space="preserve">imaging process </w:t>
      </w:r>
      <w:r w:rsidRPr="00E807E2">
        <w:rPr>
          <w:color w:val="000000" w:themeColor="text1"/>
        </w:rPr>
        <w:t xml:space="preserve">provided by SARS. </w:t>
      </w:r>
      <w:r w:rsidR="00924A50" w:rsidRPr="00E807E2">
        <w:rPr>
          <w:color w:val="000000" w:themeColor="text1"/>
        </w:rPr>
        <w:t>In any event, the Service Provider must obtain permission from the SARS DML prior to such installation</w:t>
      </w:r>
      <w:r w:rsidR="00716BB4" w:rsidRPr="00E807E2">
        <w:rPr>
          <w:color w:val="000000" w:themeColor="text1"/>
        </w:rPr>
        <w:t xml:space="preserve"> for any license</w:t>
      </w:r>
      <w:r w:rsidR="00CC3C61" w:rsidRPr="00E807E2">
        <w:rPr>
          <w:color w:val="000000" w:themeColor="text1"/>
        </w:rPr>
        <w:t>d</w:t>
      </w:r>
      <w:r w:rsidR="00716BB4" w:rsidRPr="00E807E2">
        <w:rPr>
          <w:color w:val="000000" w:themeColor="text1"/>
        </w:rPr>
        <w:t xml:space="preserve"> software</w:t>
      </w:r>
      <w:r w:rsidR="00924A50" w:rsidRPr="00E807E2">
        <w:rPr>
          <w:color w:val="000000" w:themeColor="text1"/>
        </w:rPr>
        <w:t xml:space="preserve">. </w:t>
      </w:r>
      <w:r w:rsidRPr="00E807E2">
        <w:rPr>
          <w:color w:val="000000" w:themeColor="text1"/>
        </w:rPr>
        <w:t xml:space="preserve">If such re-imaging or re-installation of the operating system is necessary as part of </w:t>
      </w:r>
      <w:r w:rsidR="007F225B" w:rsidRPr="00E807E2">
        <w:rPr>
          <w:color w:val="000000" w:themeColor="text1"/>
        </w:rPr>
        <w:t xml:space="preserve">Resolving an </w:t>
      </w:r>
      <w:r w:rsidRPr="00E807E2">
        <w:rPr>
          <w:color w:val="000000" w:themeColor="text1"/>
        </w:rPr>
        <w:t>Incident, it will be at no additional charge; otherwise, it will be charged as an IMACD.</w:t>
      </w:r>
    </w:p>
    <w:p w14:paraId="423810BD" w14:textId="069D2A53" w:rsidR="00FE2059" w:rsidRPr="00E807E2" w:rsidRDefault="002D4A04" w:rsidP="00935F10">
      <w:pPr>
        <w:pStyle w:val="level2-head"/>
        <w:ind w:left="709"/>
        <w:rPr>
          <w:rFonts w:eastAsia="MS Mincho"/>
          <w:color w:val="000000" w:themeColor="text1"/>
        </w:rPr>
      </w:pPr>
      <w:bookmarkStart w:id="2329" w:name="_Toc185048259"/>
      <w:bookmarkStart w:id="2330" w:name="_Toc410310773"/>
      <w:r w:rsidRPr="00E807E2">
        <w:rPr>
          <w:rFonts w:eastAsia="MS Mincho"/>
          <w:color w:val="000000" w:themeColor="text1"/>
        </w:rPr>
        <w:t>Courier</w:t>
      </w:r>
      <w:r w:rsidR="00FE2059" w:rsidRPr="00E807E2">
        <w:rPr>
          <w:rFonts w:eastAsia="MS Mincho"/>
          <w:color w:val="000000" w:themeColor="text1"/>
        </w:rPr>
        <w:t xml:space="preserve"> </w:t>
      </w:r>
      <w:r w:rsidR="00FE2059" w:rsidRPr="00935F10">
        <w:rPr>
          <w:color w:val="000000" w:themeColor="text1"/>
        </w:rPr>
        <w:t>Services</w:t>
      </w:r>
      <w:bookmarkEnd w:id="2329"/>
      <w:bookmarkEnd w:id="2330"/>
    </w:p>
    <w:p w14:paraId="7BE6FB26" w14:textId="77777777" w:rsidR="00FE2059" w:rsidRPr="00E807E2" w:rsidRDefault="00FE2059" w:rsidP="00935F10">
      <w:pPr>
        <w:pStyle w:val="level2-text"/>
        <w:ind w:left="709"/>
        <w:rPr>
          <w:color w:val="000000" w:themeColor="text1"/>
        </w:rPr>
      </w:pPr>
      <w:r w:rsidRPr="00E807E2">
        <w:rPr>
          <w:rFonts w:eastAsia="MS Mincho"/>
          <w:color w:val="000000" w:themeColor="text1"/>
        </w:rPr>
        <w:t xml:space="preserve">Service Provider will perform </w:t>
      </w:r>
      <w:r w:rsidR="002D4A04" w:rsidRPr="00E807E2">
        <w:rPr>
          <w:rFonts w:eastAsia="MS Mincho"/>
          <w:color w:val="000000" w:themeColor="text1"/>
        </w:rPr>
        <w:t>courier</w:t>
      </w:r>
      <w:r w:rsidRPr="00E807E2">
        <w:rPr>
          <w:rFonts w:eastAsia="MS Mincho"/>
          <w:color w:val="000000" w:themeColor="text1"/>
        </w:rPr>
        <w:t xml:space="preserve"> services</w:t>
      </w:r>
      <w:r w:rsidR="002D4A04" w:rsidRPr="00E807E2">
        <w:rPr>
          <w:rFonts w:eastAsia="MS Mincho"/>
          <w:color w:val="000000" w:themeColor="text1"/>
        </w:rPr>
        <w:t xml:space="preserve"> for the transport of Supported Hardware</w:t>
      </w:r>
      <w:r w:rsidRPr="00E807E2">
        <w:rPr>
          <w:rFonts w:eastAsia="MS Mincho"/>
          <w:color w:val="000000" w:themeColor="text1"/>
        </w:rPr>
        <w:t xml:space="preserve">, but only after </w:t>
      </w:r>
      <w:r w:rsidRPr="00E807E2">
        <w:rPr>
          <w:color w:val="000000" w:themeColor="text1"/>
        </w:rPr>
        <w:t xml:space="preserve">Service Provider has received </w:t>
      </w:r>
      <w:r w:rsidR="002E41C7" w:rsidRPr="00E807E2">
        <w:rPr>
          <w:color w:val="000000" w:themeColor="text1"/>
        </w:rPr>
        <w:t>SARS’</w:t>
      </w:r>
      <w:r w:rsidRPr="00E807E2">
        <w:rPr>
          <w:color w:val="000000" w:themeColor="text1"/>
        </w:rPr>
        <w:t xml:space="preserve"> approval. Any such </w:t>
      </w:r>
      <w:r w:rsidR="002D4A04" w:rsidRPr="00E807E2">
        <w:rPr>
          <w:color w:val="000000" w:themeColor="text1"/>
        </w:rPr>
        <w:t xml:space="preserve">courier services </w:t>
      </w:r>
      <w:r w:rsidRPr="00E807E2">
        <w:rPr>
          <w:color w:val="000000" w:themeColor="text1"/>
        </w:rPr>
        <w:t xml:space="preserve">will be performed on a Time and Materials Basis, or, at </w:t>
      </w:r>
      <w:r w:rsidR="002E41C7" w:rsidRPr="00E807E2">
        <w:rPr>
          <w:color w:val="000000" w:themeColor="text1"/>
        </w:rPr>
        <w:t>SARS’</w:t>
      </w:r>
      <w:r w:rsidRPr="00E807E2">
        <w:rPr>
          <w:color w:val="000000" w:themeColor="text1"/>
        </w:rPr>
        <w:t xml:space="preserve"> election, as a Project.</w:t>
      </w:r>
    </w:p>
    <w:p w14:paraId="673DCE7F" w14:textId="77777777" w:rsidR="00FE2059" w:rsidRPr="00E807E2" w:rsidRDefault="00FE2059" w:rsidP="00935F10">
      <w:pPr>
        <w:pStyle w:val="level2-head"/>
        <w:ind w:left="709"/>
        <w:rPr>
          <w:color w:val="000000" w:themeColor="text1"/>
        </w:rPr>
      </w:pPr>
      <w:bookmarkStart w:id="2331" w:name="_Toc185048260"/>
      <w:bookmarkStart w:id="2332" w:name="_Toc410310774"/>
      <w:r w:rsidRPr="00E807E2">
        <w:rPr>
          <w:color w:val="000000" w:themeColor="text1"/>
        </w:rPr>
        <w:t>Warranty Claims</w:t>
      </w:r>
      <w:bookmarkEnd w:id="2331"/>
      <w:bookmarkEnd w:id="2332"/>
    </w:p>
    <w:p w14:paraId="3CB6536F" w14:textId="77777777" w:rsidR="00E807E2" w:rsidRDefault="00FE2059" w:rsidP="00935F10">
      <w:pPr>
        <w:pStyle w:val="level2-text"/>
        <w:ind w:left="709"/>
        <w:rPr>
          <w:color w:val="000000" w:themeColor="text1"/>
        </w:rPr>
      </w:pPr>
      <w:r w:rsidRPr="00E807E2">
        <w:rPr>
          <w:color w:val="000000" w:themeColor="text1"/>
        </w:rPr>
        <w:t xml:space="preserve">As part of the additional maintenance services, </w:t>
      </w:r>
      <w:r w:rsidR="00DD2BC9" w:rsidRPr="00E807E2">
        <w:rPr>
          <w:color w:val="000000" w:themeColor="text1"/>
        </w:rPr>
        <w:t xml:space="preserve">the </w:t>
      </w:r>
      <w:r w:rsidRPr="00E807E2">
        <w:rPr>
          <w:color w:val="000000" w:themeColor="text1"/>
        </w:rPr>
        <w:t xml:space="preserve">Service Provider will be responsible for pursuing in a timely fashion all available warranty claims, returns or services under the applicable </w:t>
      </w:r>
      <w:proofErr w:type="gramStart"/>
      <w:r w:rsidRPr="00E807E2">
        <w:rPr>
          <w:color w:val="000000" w:themeColor="text1"/>
        </w:rPr>
        <w:t>manufacturer’s</w:t>
      </w:r>
      <w:proofErr w:type="gramEnd"/>
      <w:r w:rsidRPr="00E807E2">
        <w:rPr>
          <w:color w:val="000000" w:themeColor="text1"/>
        </w:rPr>
        <w:t xml:space="preserve"> or licensor’s warranty in respect of the Supported End-user Devices. Without limiting the generality of the foregoing, </w:t>
      </w:r>
      <w:r w:rsidR="00DD2BC9" w:rsidRPr="00E807E2">
        <w:rPr>
          <w:color w:val="000000" w:themeColor="text1"/>
        </w:rPr>
        <w:t xml:space="preserve">the </w:t>
      </w:r>
      <w:r w:rsidRPr="00E807E2">
        <w:rPr>
          <w:color w:val="000000" w:themeColor="text1"/>
        </w:rPr>
        <w:t xml:space="preserve">Service Provider will coordinate </w:t>
      </w:r>
      <w:r w:rsidR="00D30742" w:rsidRPr="00E807E2">
        <w:rPr>
          <w:color w:val="000000" w:themeColor="text1"/>
        </w:rPr>
        <w:t xml:space="preserve">the </w:t>
      </w:r>
      <w:r w:rsidRPr="00E807E2">
        <w:rPr>
          <w:color w:val="000000" w:themeColor="text1"/>
        </w:rPr>
        <w:t>warranty service for whole units of Supported End-user Devices and components of Supported End-user Devices that fail and are under warranty with the applicable manufacturer, including, where applicable, returning faulty units or parts to the manufacturer, providing Whole Unit Spares or Parts on loan during any interim before the replacement items to be furnished by the manufacturer under warranty are received, receiving the replacement items, installing the replacement items, verifying and taking remedial action as necessary so that the replacement items operate properly.</w:t>
      </w:r>
    </w:p>
    <w:p w14:paraId="4CD9B750" w14:textId="77777777" w:rsidR="00E807E2" w:rsidRDefault="00FE2059" w:rsidP="00935F10">
      <w:pPr>
        <w:pStyle w:val="level2-head"/>
        <w:ind w:left="709"/>
        <w:rPr>
          <w:color w:val="000000" w:themeColor="text1"/>
        </w:rPr>
      </w:pPr>
      <w:bookmarkStart w:id="2333" w:name="_Toc185048262"/>
      <w:bookmarkStart w:id="2334" w:name="_Toc410310776"/>
      <w:r w:rsidRPr="00E807E2">
        <w:rPr>
          <w:color w:val="000000" w:themeColor="text1"/>
        </w:rPr>
        <w:t>Virus and Security Patch Support</w:t>
      </w:r>
      <w:bookmarkEnd w:id="2333"/>
      <w:bookmarkEnd w:id="2334"/>
    </w:p>
    <w:p w14:paraId="1030CE8F" w14:textId="3DBE6948" w:rsidR="00FE2059" w:rsidRPr="00E807E2" w:rsidRDefault="00DD2BC9" w:rsidP="0021634D">
      <w:pPr>
        <w:pStyle w:val="level3"/>
        <w:ind w:left="709" w:hanging="709"/>
        <w:rPr>
          <w:color w:val="000000" w:themeColor="text1"/>
        </w:rPr>
      </w:pPr>
      <w:r w:rsidRPr="00E807E2">
        <w:rPr>
          <w:color w:val="000000" w:themeColor="text1"/>
        </w:rPr>
        <w:t xml:space="preserve">The </w:t>
      </w:r>
      <w:r w:rsidR="00FE2059" w:rsidRPr="00E807E2">
        <w:rPr>
          <w:color w:val="000000" w:themeColor="text1"/>
        </w:rPr>
        <w:t xml:space="preserve">Service Provider will support </w:t>
      </w:r>
      <w:r w:rsidR="002E41C7" w:rsidRPr="00E807E2">
        <w:rPr>
          <w:color w:val="000000" w:themeColor="text1"/>
        </w:rPr>
        <w:t>SARS’</w:t>
      </w:r>
      <w:r w:rsidR="00FE2059" w:rsidRPr="00E807E2">
        <w:rPr>
          <w:color w:val="000000" w:themeColor="text1"/>
        </w:rPr>
        <w:t xml:space="preserve"> Virus prevention efforts with respect to the Supported </w:t>
      </w:r>
      <w:r w:rsidR="00B77676" w:rsidRPr="00E807E2">
        <w:rPr>
          <w:color w:val="000000" w:themeColor="text1"/>
        </w:rPr>
        <w:t>End-user Device Envi</w:t>
      </w:r>
      <w:r w:rsidR="00FE2059" w:rsidRPr="00E807E2">
        <w:rPr>
          <w:color w:val="000000" w:themeColor="text1"/>
        </w:rPr>
        <w:t>ronment. Such support to include:</w:t>
      </w:r>
    </w:p>
    <w:p w14:paraId="79942DF6" w14:textId="118758C9" w:rsidR="00FE2059" w:rsidRPr="00E807E2" w:rsidRDefault="00FE2059" w:rsidP="0021634D">
      <w:pPr>
        <w:pStyle w:val="level4"/>
        <w:tabs>
          <w:tab w:val="clear" w:pos="2410"/>
        </w:tabs>
        <w:ind w:left="1560" w:hanging="851"/>
        <w:rPr>
          <w:color w:val="000000" w:themeColor="text1"/>
        </w:rPr>
      </w:pPr>
      <w:r w:rsidRPr="00E807E2">
        <w:rPr>
          <w:color w:val="000000" w:themeColor="text1"/>
        </w:rPr>
        <w:t xml:space="preserve">responding to Virus Incidents as required by SARS under </w:t>
      </w:r>
      <w:r w:rsidR="00970C8A" w:rsidRPr="00E807E2">
        <w:rPr>
          <w:b/>
          <w:color w:val="000000" w:themeColor="text1"/>
        </w:rPr>
        <w:t>clause</w:t>
      </w:r>
      <w:r w:rsidR="005908C4" w:rsidRPr="00E807E2">
        <w:rPr>
          <w:b/>
          <w:color w:val="000000" w:themeColor="text1"/>
        </w:rPr>
        <w:t xml:space="preserve"> </w:t>
      </w:r>
      <w:r w:rsidR="005908C4" w:rsidRPr="00E807E2">
        <w:rPr>
          <w:b/>
          <w:color w:val="000000" w:themeColor="text1"/>
        </w:rPr>
        <w:fldChar w:fldCharType="begin"/>
      </w:r>
      <w:r w:rsidR="005908C4" w:rsidRPr="00E807E2">
        <w:rPr>
          <w:b/>
          <w:color w:val="000000" w:themeColor="text1"/>
        </w:rPr>
        <w:instrText xml:space="preserve"> REF _Ref443911357 \r \h </w:instrText>
      </w:r>
      <w:r w:rsidR="00DB2273">
        <w:rPr>
          <w:b/>
          <w:color w:val="000000" w:themeColor="text1"/>
        </w:rPr>
        <w:instrText xml:space="preserve"> \* MERGEFORMAT</w:instrText>
      </w:r>
      <w:r w:rsidR="00DB2273" w:rsidRPr="00D500A4">
        <w:rPr>
          <w:b/>
          <w:color w:val="000000" w:themeColor="text1"/>
        </w:rPr>
        <w:instrText xml:space="preserve"> </w:instrText>
      </w:r>
      <w:r w:rsidR="005908C4" w:rsidRPr="00E807E2">
        <w:rPr>
          <w:b/>
          <w:color w:val="000000" w:themeColor="text1"/>
        </w:rPr>
      </w:r>
      <w:r w:rsidR="005908C4" w:rsidRPr="00E807E2">
        <w:rPr>
          <w:b/>
          <w:color w:val="000000" w:themeColor="text1"/>
        </w:rPr>
        <w:fldChar w:fldCharType="separate"/>
      </w:r>
      <w:r w:rsidR="006C7D4B">
        <w:rPr>
          <w:b/>
          <w:color w:val="000000" w:themeColor="text1"/>
        </w:rPr>
        <w:t>5.8.2</w:t>
      </w:r>
      <w:r w:rsidR="005908C4" w:rsidRPr="00E807E2">
        <w:rPr>
          <w:b/>
          <w:color w:val="000000" w:themeColor="text1"/>
        </w:rPr>
        <w:fldChar w:fldCharType="end"/>
      </w:r>
      <w:r w:rsidRPr="00E807E2">
        <w:rPr>
          <w:color w:val="000000" w:themeColor="text1"/>
        </w:rPr>
        <w:t>; and</w:t>
      </w:r>
    </w:p>
    <w:p w14:paraId="44B43B4A"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 xml:space="preserve">implementing SARS-specified contingency procedures for controlling the spread of Viruses, to the extent within the scope of </w:t>
      </w:r>
      <w:r w:rsidR="00DD2BC9" w:rsidRPr="00E807E2">
        <w:rPr>
          <w:color w:val="000000" w:themeColor="text1"/>
        </w:rPr>
        <w:t xml:space="preserve">the </w:t>
      </w:r>
      <w:r w:rsidRPr="00E807E2">
        <w:rPr>
          <w:color w:val="000000" w:themeColor="text1"/>
        </w:rPr>
        <w:t>Service Provider’s responsibilities under this SOW or as otherwise requested by SARS on a Time and Materials Basis.</w:t>
      </w:r>
    </w:p>
    <w:p w14:paraId="515368B6" w14:textId="77777777" w:rsidR="00FE2059" w:rsidRPr="00E807E2" w:rsidRDefault="00FE2059" w:rsidP="0021634D">
      <w:pPr>
        <w:pStyle w:val="level3"/>
        <w:ind w:left="709" w:hanging="709"/>
        <w:rPr>
          <w:color w:val="000000" w:themeColor="text1"/>
        </w:rPr>
      </w:pPr>
      <w:bookmarkStart w:id="2335" w:name="_Ref443911357"/>
      <w:proofErr w:type="gramStart"/>
      <w:r w:rsidRPr="00E807E2">
        <w:rPr>
          <w:color w:val="000000" w:themeColor="text1"/>
        </w:rPr>
        <w:t xml:space="preserve">In the event </w:t>
      </w:r>
      <w:r w:rsidR="00D30742" w:rsidRPr="00E807E2">
        <w:rPr>
          <w:color w:val="000000" w:themeColor="text1"/>
        </w:rPr>
        <w:t>that</w:t>
      </w:r>
      <w:proofErr w:type="gramEnd"/>
      <w:r w:rsidR="00D30742" w:rsidRPr="00E807E2">
        <w:rPr>
          <w:color w:val="000000" w:themeColor="text1"/>
        </w:rPr>
        <w:t xml:space="preserve"> </w:t>
      </w:r>
      <w:r w:rsidRPr="00E807E2">
        <w:rPr>
          <w:color w:val="000000" w:themeColor="text1"/>
        </w:rPr>
        <w:t xml:space="preserve">there is any Incident relating to a Virus, or a Security Incident, that affects the Supported </w:t>
      </w:r>
      <w:r w:rsidR="00B77676" w:rsidRPr="00E807E2">
        <w:rPr>
          <w:color w:val="000000" w:themeColor="text1"/>
        </w:rPr>
        <w:t>End-user Device Envi</w:t>
      </w:r>
      <w:r w:rsidRPr="00E807E2">
        <w:rPr>
          <w:color w:val="000000" w:themeColor="text1"/>
        </w:rPr>
        <w:t>ronment, Service Provider will provide the following Services:</w:t>
      </w:r>
      <w:bookmarkEnd w:id="2335"/>
    </w:p>
    <w:p w14:paraId="219D0BB4" w14:textId="77777777" w:rsidR="00E807E2" w:rsidRDefault="00FE2059" w:rsidP="0021634D">
      <w:pPr>
        <w:pStyle w:val="level4"/>
        <w:tabs>
          <w:tab w:val="clear" w:pos="2410"/>
        </w:tabs>
        <w:ind w:left="1560" w:hanging="851"/>
        <w:rPr>
          <w:color w:val="000000" w:themeColor="text1"/>
        </w:rPr>
      </w:pPr>
      <w:r w:rsidRPr="00E807E2">
        <w:rPr>
          <w:color w:val="000000" w:themeColor="text1"/>
        </w:rPr>
        <w:t xml:space="preserve">at </w:t>
      </w:r>
      <w:r w:rsidR="002E41C7" w:rsidRPr="00E807E2">
        <w:rPr>
          <w:color w:val="000000" w:themeColor="text1"/>
        </w:rPr>
        <w:t>SARS’</w:t>
      </w:r>
      <w:r w:rsidRPr="00E807E2">
        <w:rPr>
          <w:color w:val="000000" w:themeColor="text1"/>
        </w:rPr>
        <w:t xml:space="preserve"> request, assist SARS in detecting and eradicating the Virus, which may include using Virus detection and eradication Software designated by SARS, in accordance with the capabilities of the SARS tools and systems (in exceptional circumstances this may require a local visit to </w:t>
      </w:r>
      <w:r w:rsidR="00CB18D9" w:rsidRPr="00E807E2">
        <w:rPr>
          <w:color w:val="000000" w:themeColor="text1"/>
        </w:rPr>
        <w:t>Devices</w:t>
      </w:r>
      <w:r w:rsidRPr="00E807E2">
        <w:rPr>
          <w:color w:val="000000" w:themeColor="text1"/>
        </w:rPr>
        <w:t xml:space="preserve"> for manual remediation);</w:t>
      </w:r>
    </w:p>
    <w:p w14:paraId="76FEED01" w14:textId="49F0453D" w:rsidR="00FE2059" w:rsidRPr="00E807E2" w:rsidRDefault="00FE2059" w:rsidP="0021634D">
      <w:pPr>
        <w:pStyle w:val="level4"/>
        <w:tabs>
          <w:tab w:val="clear" w:pos="2410"/>
        </w:tabs>
        <w:ind w:left="1560" w:hanging="851"/>
        <w:rPr>
          <w:color w:val="000000" w:themeColor="text1"/>
        </w:rPr>
      </w:pPr>
      <w:r w:rsidRPr="00E807E2">
        <w:rPr>
          <w:color w:val="000000" w:themeColor="text1"/>
        </w:rPr>
        <w:lastRenderedPageBreak/>
        <w:t xml:space="preserve">at </w:t>
      </w:r>
      <w:r w:rsidR="002E41C7" w:rsidRPr="00E807E2">
        <w:rPr>
          <w:color w:val="000000" w:themeColor="text1"/>
        </w:rPr>
        <w:t>SARS’</w:t>
      </w:r>
      <w:r w:rsidRPr="00E807E2">
        <w:rPr>
          <w:color w:val="000000" w:themeColor="text1"/>
        </w:rPr>
        <w:t xml:space="preserve"> request, restore, as appropriate (including, where necessary, rebuilding </w:t>
      </w:r>
      <w:r w:rsidR="00CB18D9" w:rsidRPr="00E807E2">
        <w:rPr>
          <w:color w:val="000000" w:themeColor="text1"/>
        </w:rPr>
        <w:t>an End-user Device</w:t>
      </w:r>
      <w:r w:rsidRPr="00E807E2">
        <w:rPr>
          <w:color w:val="000000" w:themeColor="text1"/>
        </w:rPr>
        <w:t>), the Supported End-user Devices Enabling Software and SARS Data that have been affected by the Virus and which cannot be repaired by the Virus control tools;</w:t>
      </w:r>
    </w:p>
    <w:p w14:paraId="2CD73A8C"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 xml:space="preserve">at </w:t>
      </w:r>
      <w:r w:rsidR="002E41C7" w:rsidRPr="00E807E2">
        <w:rPr>
          <w:color w:val="000000" w:themeColor="text1"/>
        </w:rPr>
        <w:t>SARS’</w:t>
      </w:r>
      <w:r w:rsidRPr="00E807E2">
        <w:rPr>
          <w:color w:val="000000" w:themeColor="text1"/>
        </w:rPr>
        <w:t xml:space="preserve"> request, work with the applicable SARS Support Groups to prevent the spread of the Virus and take appropriate action, within the scope of Service Provider’s responsibilities under this SOW or otherwise on a Time and Materials Basis, to implement prevention measures in the Supported </w:t>
      </w:r>
      <w:r w:rsidR="00B77676" w:rsidRPr="00E807E2">
        <w:rPr>
          <w:color w:val="000000" w:themeColor="text1"/>
        </w:rPr>
        <w:t>End-user Device Envi</w:t>
      </w:r>
      <w:r w:rsidRPr="00E807E2">
        <w:rPr>
          <w:color w:val="000000" w:themeColor="text1"/>
        </w:rPr>
        <w:t>ronment;</w:t>
      </w:r>
    </w:p>
    <w:p w14:paraId="57EDD803"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carry out troubleshooting on behalf of the relevant SARS Support Groups including identifying the source of the Virus or other Security Incident (e.g., tracking an IP address or host name to a desk location); and</w:t>
      </w:r>
    </w:p>
    <w:p w14:paraId="5A84CC0C" w14:textId="77777777" w:rsidR="00D30742" w:rsidRPr="00E807E2" w:rsidRDefault="00FE2059" w:rsidP="0021634D">
      <w:pPr>
        <w:pStyle w:val="level4"/>
        <w:tabs>
          <w:tab w:val="clear" w:pos="2410"/>
        </w:tabs>
        <w:ind w:left="1560" w:hanging="851"/>
        <w:rPr>
          <w:color w:val="000000" w:themeColor="text1"/>
        </w:rPr>
      </w:pPr>
      <w:r w:rsidRPr="00E807E2">
        <w:rPr>
          <w:color w:val="000000" w:themeColor="text1"/>
        </w:rPr>
        <w:t>report to the relevant SARS Support Groups on Incidents relating to Viruses, both regularly during the Incident and after the Incident</w:t>
      </w:r>
      <w:r w:rsidR="00D30742" w:rsidRPr="00E807E2">
        <w:rPr>
          <w:color w:val="000000" w:themeColor="text1"/>
        </w:rPr>
        <w:t xml:space="preserve"> and include in the monthly report.</w:t>
      </w:r>
    </w:p>
    <w:p w14:paraId="3394C3D9" w14:textId="063EECB2" w:rsidR="00FE2059" w:rsidRPr="00E807E2" w:rsidRDefault="00FE2059" w:rsidP="0021634D">
      <w:pPr>
        <w:pStyle w:val="level3"/>
        <w:ind w:left="709" w:hanging="709"/>
        <w:rPr>
          <w:color w:val="000000" w:themeColor="text1"/>
        </w:rPr>
      </w:pPr>
      <w:r w:rsidRPr="00E807E2">
        <w:rPr>
          <w:color w:val="000000" w:themeColor="text1"/>
        </w:rPr>
        <w:t xml:space="preserve">Such Services will be provided on a Time and Materials Basis (but only with </w:t>
      </w:r>
      <w:r w:rsidR="002E41C7" w:rsidRPr="00E807E2">
        <w:rPr>
          <w:color w:val="000000" w:themeColor="text1"/>
        </w:rPr>
        <w:t>SARS’</w:t>
      </w:r>
      <w:r w:rsidRPr="00E807E2">
        <w:rPr>
          <w:color w:val="000000" w:themeColor="text1"/>
        </w:rPr>
        <w:t xml:space="preserve"> prior authorisation and up to the amount authorised by SARS) unless the Virus Incident is reasonably attributable to a failure by Service Provider to install the latest image (provided by SARS), including patches, on a new or replacement item of Supported End-user Devices. In such event, such Services will be provided at no additional charge</w:t>
      </w:r>
      <w:r w:rsidR="003A1FCE" w:rsidRPr="00E807E2">
        <w:rPr>
          <w:color w:val="000000" w:themeColor="text1"/>
        </w:rPr>
        <w:t>.</w:t>
      </w:r>
    </w:p>
    <w:p w14:paraId="6D2A2D5A" w14:textId="77777777" w:rsidR="00FE2059" w:rsidRPr="00E807E2" w:rsidRDefault="00FE2059" w:rsidP="00935F10">
      <w:pPr>
        <w:pStyle w:val="level2-head"/>
        <w:ind w:left="709"/>
        <w:rPr>
          <w:color w:val="000000" w:themeColor="text1"/>
        </w:rPr>
      </w:pPr>
      <w:bookmarkStart w:id="2336" w:name="_Toc185048263"/>
      <w:bookmarkStart w:id="2337" w:name="_Toc410310777"/>
      <w:r w:rsidRPr="00E807E2">
        <w:rPr>
          <w:color w:val="000000" w:themeColor="text1"/>
        </w:rPr>
        <w:t>Planned Software Roll-</w:t>
      </w:r>
      <w:proofErr w:type="gramStart"/>
      <w:r w:rsidRPr="00E807E2">
        <w:rPr>
          <w:color w:val="000000" w:themeColor="text1"/>
        </w:rPr>
        <w:t>outs</w:t>
      </w:r>
      <w:bookmarkEnd w:id="2336"/>
      <w:bookmarkEnd w:id="2337"/>
      <w:proofErr w:type="gramEnd"/>
    </w:p>
    <w:p w14:paraId="7EF18975" w14:textId="77777777" w:rsidR="00E807E2" w:rsidRDefault="00FE2059" w:rsidP="00935F10">
      <w:pPr>
        <w:pStyle w:val="level2-text"/>
        <w:ind w:left="709"/>
        <w:rPr>
          <w:color w:val="000000" w:themeColor="text1"/>
        </w:rPr>
      </w:pPr>
      <w:r w:rsidRPr="00E807E2">
        <w:rPr>
          <w:color w:val="000000" w:themeColor="text1"/>
        </w:rPr>
        <w:t>SARS will keep Service Provider informed of planned roll-outs of Software to End-users. Service Provider will promptly inform SARS of any potential issues or problems of which it is aware relating to a planned roll-out.</w:t>
      </w:r>
    </w:p>
    <w:p w14:paraId="4C64C322" w14:textId="7DD8BDAD" w:rsidR="00FE2059" w:rsidRPr="00E807E2" w:rsidRDefault="00FE2059" w:rsidP="00935F10">
      <w:pPr>
        <w:pStyle w:val="level2-head"/>
        <w:ind w:left="709"/>
        <w:rPr>
          <w:color w:val="000000" w:themeColor="text1"/>
        </w:rPr>
      </w:pPr>
      <w:bookmarkStart w:id="2338" w:name="_Toc185048264"/>
      <w:bookmarkStart w:id="2339" w:name="_Toc410310778"/>
      <w:r w:rsidRPr="00E807E2">
        <w:rPr>
          <w:color w:val="000000" w:themeColor="text1"/>
        </w:rPr>
        <w:t>Notification of SARS of Inactive Supported End-user Devices</w:t>
      </w:r>
      <w:bookmarkEnd w:id="2338"/>
      <w:bookmarkEnd w:id="2339"/>
    </w:p>
    <w:p w14:paraId="0F146E6B" w14:textId="77777777" w:rsidR="00E807E2" w:rsidRDefault="00FE2059" w:rsidP="00935F10">
      <w:pPr>
        <w:pStyle w:val="level2-text"/>
        <w:ind w:left="709"/>
        <w:rPr>
          <w:color w:val="000000" w:themeColor="text1"/>
        </w:rPr>
      </w:pPr>
      <w:r w:rsidRPr="00E807E2">
        <w:rPr>
          <w:color w:val="000000" w:themeColor="text1"/>
        </w:rPr>
        <w:t>Service Provider shall, upon becoming aware of items of Supported End-user Devices that are not in active service (including following a refresh), notify SARS.</w:t>
      </w:r>
    </w:p>
    <w:p w14:paraId="2147B9A5" w14:textId="77777777" w:rsidR="00E807E2" w:rsidRDefault="00FE2059" w:rsidP="00935F10">
      <w:pPr>
        <w:pStyle w:val="level2-head"/>
        <w:ind w:left="709"/>
        <w:rPr>
          <w:color w:val="000000" w:themeColor="text1"/>
        </w:rPr>
      </w:pPr>
      <w:bookmarkStart w:id="2340" w:name="_Toc185048266"/>
      <w:bookmarkStart w:id="2341" w:name="_Toc410310780"/>
      <w:r w:rsidRPr="00E807E2">
        <w:rPr>
          <w:color w:val="000000" w:themeColor="text1"/>
        </w:rPr>
        <w:t>Unlicensed Software</w:t>
      </w:r>
      <w:bookmarkEnd w:id="2340"/>
      <w:bookmarkEnd w:id="2341"/>
    </w:p>
    <w:p w14:paraId="1A78C232" w14:textId="6DC10773" w:rsidR="00FE2059" w:rsidRPr="00E807E2" w:rsidRDefault="00B712E7" w:rsidP="00935F10">
      <w:pPr>
        <w:pStyle w:val="level2-text"/>
        <w:ind w:left="709"/>
        <w:rPr>
          <w:color w:val="000000" w:themeColor="text1"/>
        </w:rPr>
      </w:pPr>
      <w:r w:rsidRPr="00E807E2">
        <w:rPr>
          <w:color w:val="000000" w:themeColor="text1"/>
        </w:rPr>
        <w:t xml:space="preserve">The Service Provider will only deploy software on the Supported Hardware if the software is properly licensed by SARS. Authorisation from the SARS DML will be a sufficient determination that SARS is licensed for the Service Provider to proceed with the deployment of software so authorised by the SARS DML. </w:t>
      </w:r>
      <w:bookmarkStart w:id="2342" w:name="_Toc185048267"/>
      <w:bookmarkStart w:id="2343" w:name="_Toc410310781"/>
      <w:r w:rsidR="00FE2059" w:rsidRPr="00E807E2">
        <w:rPr>
          <w:color w:val="000000" w:themeColor="text1"/>
        </w:rPr>
        <w:t>Reporting of Non-standard Supported End-user Devices</w:t>
      </w:r>
      <w:bookmarkEnd w:id="2342"/>
      <w:bookmarkEnd w:id="2343"/>
    </w:p>
    <w:p w14:paraId="25BEADE4" w14:textId="77777777" w:rsidR="00FE2059" w:rsidRPr="00E807E2" w:rsidRDefault="00FE2059" w:rsidP="00935F10">
      <w:pPr>
        <w:pStyle w:val="level2-text"/>
        <w:ind w:left="709"/>
        <w:rPr>
          <w:color w:val="000000" w:themeColor="text1"/>
        </w:rPr>
      </w:pPr>
      <w:r w:rsidRPr="00E807E2">
        <w:rPr>
          <w:color w:val="000000" w:themeColor="text1"/>
        </w:rPr>
        <w:t xml:space="preserve">Service Provider will report Supported End-user Devices that does not comply with </w:t>
      </w:r>
      <w:r w:rsidR="002E41C7" w:rsidRPr="00E807E2">
        <w:rPr>
          <w:color w:val="000000" w:themeColor="text1"/>
        </w:rPr>
        <w:t>SARS’</w:t>
      </w:r>
      <w:r w:rsidRPr="00E807E2">
        <w:rPr>
          <w:color w:val="000000" w:themeColor="text1"/>
        </w:rPr>
        <w:t xml:space="preserve"> Supported End-user Devices standards (to the extent supported by </w:t>
      </w:r>
      <w:r w:rsidR="002E41C7" w:rsidRPr="00E807E2">
        <w:rPr>
          <w:color w:val="000000" w:themeColor="text1"/>
        </w:rPr>
        <w:t>SARS’</w:t>
      </w:r>
      <w:r w:rsidRPr="00E807E2">
        <w:rPr>
          <w:color w:val="000000" w:themeColor="text1"/>
        </w:rPr>
        <w:t xml:space="preserve"> infrastructure and toolsets). Identified machines will be reported to SARS on an event basis or as required by SARS.</w:t>
      </w:r>
    </w:p>
    <w:p w14:paraId="141C1BE4" w14:textId="77777777" w:rsidR="00FE2059" w:rsidRPr="00E807E2" w:rsidRDefault="00FE2059" w:rsidP="00935F10">
      <w:pPr>
        <w:pStyle w:val="level2-head"/>
        <w:ind w:left="709"/>
        <w:rPr>
          <w:color w:val="000000" w:themeColor="text1"/>
        </w:rPr>
      </w:pPr>
      <w:bookmarkStart w:id="2344" w:name="_Toc185048269"/>
      <w:bookmarkStart w:id="2345" w:name="_Toc410310783"/>
      <w:r w:rsidRPr="00E807E2">
        <w:rPr>
          <w:color w:val="000000" w:themeColor="text1"/>
        </w:rPr>
        <w:t>Pre-visit Coordination</w:t>
      </w:r>
      <w:bookmarkEnd w:id="2344"/>
      <w:bookmarkEnd w:id="2345"/>
    </w:p>
    <w:p w14:paraId="1566A8D0" w14:textId="77777777" w:rsidR="00FE2059" w:rsidRPr="00E807E2" w:rsidRDefault="00111C41" w:rsidP="00935F10">
      <w:pPr>
        <w:pStyle w:val="level2-text"/>
        <w:ind w:left="709"/>
        <w:rPr>
          <w:color w:val="000000" w:themeColor="text1"/>
        </w:rPr>
      </w:pPr>
      <w:r w:rsidRPr="00E807E2">
        <w:rPr>
          <w:color w:val="000000" w:themeColor="text1"/>
        </w:rPr>
        <w:t xml:space="preserve">The </w:t>
      </w:r>
      <w:r w:rsidR="00FE2059" w:rsidRPr="00E807E2">
        <w:rPr>
          <w:color w:val="000000" w:themeColor="text1"/>
        </w:rPr>
        <w:t xml:space="preserve">Service Provider will not come to </w:t>
      </w:r>
      <w:r w:rsidR="002E41C7" w:rsidRPr="00E807E2">
        <w:rPr>
          <w:color w:val="000000" w:themeColor="text1"/>
        </w:rPr>
        <w:t>SARS’</w:t>
      </w:r>
      <w:r w:rsidR="00FE2059" w:rsidRPr="00E807E2">
        <w:rPr>
          <w:color w:val="000000" w:themeColor="text1"/>
        </w:rPr>
        <w:t xml:space="preserve"> s premises to follow up on an Incident affecting the </w:t>
      </w:r>
      <w:r w:rsidR="00D20B8A" w:rsidRPr="00E807E2">
        <w:rPr>
          <w:color w:val="000000" w:themeColor="text1"/>
        </w:rPr>
        <w:t>End-</w:t>
      </w:r>
      <w:r w:rsidR="00C67C11" w:rsidRPr="00E807E2">
        <w:rPr>
          <w:color w:val="000000" w:themeColor="text1"/>
        </w:rPr>
        <w:t>u</w:t>
      </w:r>
      <w:r w:rsidR="00D20B8A" w:rsidRPr="00E807E2">
        <w:rPr>
          <w:color w:val="000000" w:themeColor="text1"/>
        </w:rPr>
        <w:t>ser</w:t>
      </w:r>
      <w:r w:rsidR="00FE2059" w:rsidRPr="00E807E2">
        <w:rPr>
          <w:color w:val="000000" w:themeColor="text1"/>
        </w:rPr>
        <w:t xml:space="preserve"> </w:t>
      </w:r>
      <w:r w:rsidR="00B77676" w:rsidRPr="00E807E2">
        <w:rPr>
          <w:color w:val="000000" w:themeColor="text1"/>
        </w:rPr>
        <w:t xml:space="preserve">Device </w:t>
      </w:r>
      <w:r w:rsidR="00FE2059" w:rsidRPr="00E807E2">
        <w:rPr>
          <w:color w:val="000000" w:themeColor="text1"/>
        </w:rPr>
        <w:t xml:space="preserve">Environment without first coordinating with the SARS Personnel who logged the Incident, or the </w:t>
      </w:r>
      <w:r w:rsidR="00CB18D9" w:rsidRPr="00E807E2">
        <w:rPr>
          <w:color w:val="000000" w:themeColor="text1"/>
        </w:rPr>
        <w:t xml:space="preserve">responsible SARS manager </w:t>
      </w:r>
      <w:r w:rsidR="00FE2059" w:rsidRPr="00E807E2">
        <w:rPr>
          <w:color w:val="000000" w:themeColor="text1"/>
        </w:rPr>
        <w:t>or his</w:t>
      </w:r>
      <w:r w:rsidR="00CB18D9" w:rsidRPr="00E807E2">
        <w:rPr>
          <w:color w:val="000000" w:themeColor="text1"/>
        </w:rPr>
        <w:t xml:space="preserve"> or her</w:t>
      </w:r>
      <w:r w:rsidR="00FE2059" w:rsidRPr="00E807E2">
        <w:rPr>
          <w:color w:val="000000" w:themeColor="text1"/>
        </w:rPr>
        <w:t xml:space="preserve"> designee, and arranging for the on-site visit</w:t>
      </w:r>
      <w:r w:rsidRPr="00E807E2">
        <w:rPr>
          <w:color w:val="000000" w:themeColor="text1"/>
        </w:rPr>
        <w:t xml:space="preserve"> or such procedure as determined by the SARS PPS&amp;G</w:t>
      </w:r>
      <w:r w:rsidR="00FE2059" w:rsidRPr="00E807E2">
        <w:rPr>
          <w:color w:val="000000" w:themeColor="text1"/>
        </w:rPr>
        <w:t>.</w:t>
      </w:r>
    </w:p>
    <w:p w14:paraId="1E66E2C5" w14:textId="77777777" w:rsidR="00FE2059" w:rsidRPr="00E807E2" w:rsidRDefault="00FE2059" w:rsidP="00935F10">
      <w:pPr>
        <w:pStyle w:val="level2-head"/>
        <w:ind w:left="709"/>
        <w:rPr>
          <w:color w:val="000000" w:themeColor="text1"/>
        </w:rPr>
      </w:pPr>
      <w:bookmarkStart w:id="2346" w:name="_Toc185048270"/>
      <w:bookmarkStart w:id="2347" w:name="_Toc410310784"/>
      <w:r w:rsidRPr="00E807E2">
        <w:rPr>
          <w:color w:val="000000" w:themeColor="text1"/>
        </w:rPr>
        <w:t>Software Updates</w:t>
      </w:r>
      <w:bookmarkEnd w:id="2346"/>
      <w:bookmarkEnd w:id="2347"/>
    </w:p>
    <w:p w14:paraId="79534F22" w14:textId="77777777" w:rsidR="00E807E2" w:rsidRDefault="00FE2059" w:rsidP="00935F10">
      <w:pPr>
        <w:pStyle w:val="level2-text"/>
        <w:ind w:left="709"/>
        <w:rPr>
          <w:color w:val="000000" w:themeColor="text1"/>
        </w:rPr>
      </w:pPr>
      <w:r w:rsidRPr="00E807E2">
        <w:rPr>
          <w:color w:val="000000" w:themeColor="text1"/>
        </w:rPr>
        <w:lastRenderedPageBreak/>
        <w:t>Service Provider will provide Software updates in SARS-approved emergency situations to End-users (for example, virus, security threats, etc.). Service Provider will perform such service on a Time and Materials Basis.</w:t>
      </w:r>
    </w:p>
    <w:p w14:paraId="31FAC1F5" w14:textId="781FDC4C" w:rsidR="00FE2059" w:rsidRPr="00E807E2" w:rsidRDefault="00FE2059" w:rsidP="00935F10">
      <w:pPr>
        <w:pStyle w:val="level2-head"/>
        <w:ind w:left="709"/>
        <w:rPr>
          <w:color w:val="000000" w:themeColor="text1"/>
        </w:rPr>
      </w:pPr>
      <w:bookmarkStart w:id="2348" w:name="_Toc185048271"/>
      <w:bookmarkStart w:id="2349" w:name="_Toc410310785"/>
      <w:bookmarkStart w:id="2350" w:name="_Ref410479310"/>
      <w:r w:rsidRPr="00E807E2">
        <w:rPr>
          <w:color w:val="000000" w:themeColor="text1"/>
        </w:rPr>
        <w:t>End-user Device</w:t>
      </w:r>
      <w:r w:rsidR="00D30742" w:rsidRPr="00E807E2">
        <w:rPr>
          <w:color w:val="000000" w:themeColor="text1"/>
        </w:rPr>
        <w:t xml:space="preserve"> Support</w:t>
      </w:r>
      <w:r w:rsidRPr="00E807E2">
        <w:rPr>
          <w:color w:val="000000" w:themeColor="text1"/>
        </w:rPr>
        <w:t xml:space="preserve"> Enhanced Support</w:t>
      </w:r>
      <w:bookmarkEnd w:id="2348"/>
      <w:bookmarkEnd w:id="2349"/>
      <w:bookmarkEnd w:id="2350"/>
    </w:p>
    <w:p w14:paraId="7BEFB33C" w14:textId="2D0D70B0" w:rsidR="00FE2059" w:rsidRPr="00E807E2" w:rsidRDefault="00FE2059" w:rsidP="0021634D">
      <w:pPr>
        <w:pStyle w:val="level3"/>
        <w:ind w:left="709" w:hanging="709"/>
      </w:pPr>
      <w:bookmarkStart w:id="2351" w:name="_Ref145251731"/>
      <w:r w:rsidRPr="00E807E2">
        <w:t xml:space="preserve">Service Provider will use resources permanently assigned to the account to perform the activities described in this </w:t>
      </w:r>
      <w:r w:rsidR="00970C8A" w:rsidRPr="00E807E2">
        <w:rPr>
          <w:b/>
        </w:rPr>
        <w:t>clause</w:t>
      </w:r>
      <w:r w:rsidRPr="00E807E2">
        <w:rPr>
          <w:b/>
        </w:rPr>
        <w:t xml:space="preserve"> </w:t>
      </w:r>
      <w:r w:rsidR="00970C8A" w:rsidRPr="00E807E2">
        <w:rPr>
          <w:b/>
        </w:rPr>
        <w:fldChar w:fldCharType="begin"/>
      </w:r>
      <w:r w:rsidR="00970C8A" w:rsidRPr="00E807E2">
        <w:rPr>
          <w:b/>
        </w:rPr>
        <w:instrText xml:space="preserve"> REF _Ref410479310 \r \h </w:instrText>
      </w:r>
      <w:r w:rsidR="00975B35" w:rsidRPr="00E807E2">
        <w:rPr>
          <w:b/>
        </w:rPr>
        <w:instrText xml:space="preserve"> \* MERGEFORMAT </w:instrText>
      </w:r>
      <w:r w:rsidR="00970C8A" w:rsidRPr="00E807E2">
        <w:rPr>
          <w:b/>
        </w:rPr>
      </w:r>
      <w:r w:rsidR="00970C8A" w:rsidRPr="00E807E2">
        <w:rPr>
          <w:b/>
        </w:rPr>
        <w:fldChar w:fldCharType="separate"/>
      </w:r>
      <w:r w:rsidR="006C7D4B">
        <w:rPr>
          <w:b/>
        </w:rPr>
        <w:t>5.14</w:t>
      </w:r>
      <w:r w:rsidR="00970C8A" w:rsidRPr="00E807E2">
        <w:rPr>
          <w:b/>
        </w:rPr>
        <w:fldChar w:fldCharType="end"/>
      </w:r>
      <w:r w:rsidRPr="00E807E2">
        <w:t xml:space="preserve"> (‘Supported End-user Devices Enhanced Support’) in respect of Supported End-user Devices at the Operational Units and SARS Sites specified by SARS, in the following circumstances, and subject to </w:t>
      </w:r>
      <w:r w:rsidR="002E41C7" w:rsidRPr="00E807E2">
        <w:t>SARS’</w:t>
      </w:r>
      <w:r w:rsidRPr="00E807E2">
        <w:t xml:space="preserve"> giving reasonable notice:</w:t>
      </w:r>
      <w:bookmarkEnd w:id="2351"/>
    </w:p>
    <w:p w14:paraId="4DAC9F7C" w14:textId="77777777" w:rsidR="00E807E2" w:rsidRDefault="00FE2059" w:rsidP="0021634D">
      <w:pPr>
        <w:pStyle w:val="level4"/>
        <w:tabs>
          <w:tab w:val="clear" w:pos="2410"/>
        </w:tabs>
        <w:ind w:left="1560" w:hanging="851"/>
        <w:rPr>
          <w:color w:val="000000" w:themeColor="text1"/>
        </w:rPr>
      </w:pPr>
      <w:r w:rsidRPr="00E807E2">
        <w:rPr>
          <w:color w:val="000000" w:themeColor="text1"/>
        </w:rPr>
        <w:t xml:space="preserve">disaster recovery testing support, (including any scheduled ‘all </w:t>
      </w:r>
      <w:proofErr w:type="gramStart"/>
      <w:r w:rsidRPr="00E807E2">
        <w:rPr>
          <w:color w:val="000000" w:themeColor="text1"/>
        </w:rPr>
        <w:t>hands on</w:t>
      </w:r>
      <w:proofErr w:type="gramEnd"/>
      <w:r w:rsidRPr="00E807E2">
        <w:rPr>
          <w:color w:val="000000" w:themeColor="text1"/>
        </w:rPr>
        <w:t xml:space="preserve"> deck’ events declared by SARS);</w:t>
      </w:r>
    </w:p>
    <w:p w14:paraId="2C0A5BEE" w14:textId="77777777" w:rsidR="00E807E2" w:rsidRDefault="00FE2059" w:rsidP="0021634D">
      <w:pPr>
        <w:pStyle w:val="level4"/>
        <w:tabs>
          <w:tab w:val="clear" w:pos="2410"/>
        </w:tabs>
        <w:ind w:left="1560" w:hanging="851"/>
        <w:rPr>
          <w:color w:val="000000" w:themeColor="text1"/>
        </w:rPr>
      </w:pPr>
      <w:r w:rsidRPr="00E807E2">
        <w:rPr>
          <w:color w:val="000000" w:themeColor="text1"/>
        </w:rPr>
        <w:t>support before and following building ‘power-downs’ and ‘power-ups’;</w:t>
      </w:r>
    </w:p>
    <w:p w14:paraId="5830AF29" w14:textId="56699873" w:rsidR="00FE2059" w:rsidRPr="00E807E2" w:rsidRDefault="00FE2059" w:rsidP="0021634D">
      <w:pPr>
        <w:pStyle w:val="level4"/>
        <w:tabs>
          <w:tab w:val="clear" w:pos="2410"/>
        </w:tabs>
        <w:ind w:left="1560" w:hanging="851"/>
        <w:rPr>
          <w:color w:val="000000" w:themeColor="text1"/>
        </w:rPr>
      </w:pPr>
      <w:r w:rsidRPr="00E807E2">
        <w:rPr>
          <w:color w:val="000000" w:themeColor="text1"/>
        </w:rPr>
        <w:t>support as relates to an Extraordinary Event;</w:t>
      </w:r>
    </w:p>
    <w:p w14:paraId="7EB8EE2A" w14:textId="77777777" w:rsidR="00E807E2" w:rsidRDefault="00FE2059" w:rsidP="0021634D">
      <w:pPr>
        <w:pStyle w:val="level4"/>
        <w:tabs>
          <w:tab w:val="clear" w:pos="2410"/>
        </w:tabs>
        <w:ind w:left="1560" w:hanging="851"/>
        <w:rPr>
          <w:color w:val="000000" w:themeColor="text1"/>
        </w:rPr>
      </w:pPr>
      <w:r w:rsidRPr="00E807E2">
        <w:rPr>
          <w:color w:val="000000" w:themeColor="text1"/>
        </w:rPr>
        <w:t xml:space="preserve">support in returning to the former functionality for affected Supported End-user Devices following an Extraordinary Event or Disaster affecting the Supported </w:t>
      </w:r>
      <w:r w:rsidR="00B77676" w:rsidRPr="00E807E2">
        <w:rPr>
          <w:color w:val="000000" w:themeColor="text1"/>
        </w:rPr>
        <w:t xml:space="preserve">End-user Device </w:t>
      </w:r>
      <w:r w:rsidR="00D30742" w:rsidRPr="00E807E2">
        <w:rPr>
          <w:color w:val="000000" w:themeColor="text1"/>
        </w:rPr>
        <w:t>environment</w:t>
      </w:r>
      <w:r w:rsidRPr="00E807E2">
        <w:rPr>
          <w:color w:val="000000" w:themeColor="text1"/>
        </w:rPr>
        <w:t>;</w:t>
      </w:r>
    </w:p>
    <w:p w14:paraId="0215F7A6" w14:textId="162E066B" w:rsidR="00FE2059" w:rsidRPr="00E807E2" w:rsidRDefault="00FE2059" w:rsidP="0021634D">
      <w:pPr>
        <w:pStyle w:val="level4"/>
        <w:tabs>
          <w:tab w:val="clear" w:pos="2410"/>
        </w:tabs>
        <w:ind w:left="1560" w:hanging="851"/>
        <w:rPr>
          <w:color w:val="000000" w:themeColor="text1"/>
        </w:rPr>
      </w:pPr>
      <w:r w:rsidRPr="00E807E2">
        <w:rPr>
          <w:color w:val="000000" w:themeColor="text1"/>
        </w:rPr>
        <w:t xml:space="preserve">Virus Incidents affecting the Supported </w:t>
      </w:r>
      <w:r w:rsidR="00B77676" w:rsidRPr="00E807E2">
        <w:rPr>
          <w:color w:val="000000" w:themeColor="text1"/>
        </w:rPr>
        <w:t>End-user Device Envi</w:t>
      </w:r>
      <w:r w:rsidRPr="00E807E2">
        <w:rPr>
          <w:color w:val="000000" w:themeColor="text1"/>
        </w:rPr>
        <w:t>ronment; and</w:t>
      </w:r>
    </w:p>
    <w:p w14:paraId="1FCA3C33"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 xml:space="preserve">Security Incidents affecting the Supported </w:t>
      </w:r>
      <w:r w:rsidR="00B77676" w:rsidRPr="00E807E2">
        <w:rPr>
          <w:color w:val="000000" w:themeColor="text1"/>
        </w:rPr>
        <w:t>End-user Device Envi</w:t>
      </w:r>
      <w:r w:rsidRPr="00E807E2">
        <w:rPr>
          <w:color w:val="000000" w:themeColor="text1"/>
        </w:rPr>
        <w:t>ronment.</w:t>
      </w:r>
    </w:p>
    <w:p w14:paraId="2C744068" w14:textId="77777777" w:rsidR="00FE2059" w:rsidRPr="00E807E2" w:rsidRDefault="00FE2059" w:rsidP="0021634D">
      <w:pPr>
        <w:pStyle w:val="level3"/>
        <w:ind w:left="709" w:hanging="709"/>
        <w:rPr>
          <w:color w:val="000000" w:themeColor="text1"/>
        </w:rPr>
      </w:pPr>
      <w:r w:rsidRPr="00E807E2">
        <w:rPr>
          <w:color w:val="000000" w:themeColor="text1"/>
        </w:rPr>
        <w:t xml:space="preserve">In addition, Service Provider will provide Supported End-user Devices Enhanced Support for the following planned events upon </w:t>
      </w:r>
      <w:r w:rsidR="002E41C7" w:rsidRPr="00E807E2">
        <w:rPr>
          <w:color w:val="000000" w:themeColor="text1"/>
        </w:rPr>
        <w:t>SARS’</w:t>
      </w:r>
      <w:r w:rsidRPr="00E807E2">
        <w:rPr>
          <w:color w:val="000000" w:themeColor="text1"/>
        </w:rPr>
        <w:t xml:space="preserve"> reasonable request:</w:t>
      </w:r>
    </w:p>
    <w:p w14:paraId="0B86C212" w14:textId="77777777" w:rsidR="00E807E2" w:rsidRDefault="00FE2059" w:rsidP="0021634D">
      <w:pPr>
        <w:pStyle w:val="level4"/>
        <w:tabs>
          <w:tab w:val="clear" w:pos="2410"/>
        </w:tabs>
        <w:ind w:left="1560" w:hanging="851"/>
        <w:rPr>
          <w:color w:val="000000" w:themeColor="text1"/>
        </w:rPr>
      </w:pPr>
      <w:bookmarkStart w:id="2352" w:name="_Ref145014022"/>
      <w:r w:rsidRPr="00E807E2">
        <w:rPr>
          <w:color w:val="000000" w:themeColor="text1"/>
        </w:rPr>
        <w:t>reasonable desk</w:t>
      </w:r>
      <w:r w:rsidR="0049737A" w:rsidRPr="00E807E2">
        <w:rPr>
          <w:color w:val="000000" w:themeColor="text1"/>
        </w:rPr>
        <w:t>-</w:t>
      </w:r>
      <w:r w:rsidRPr="00E807E2">
        <w:rPr>
          <w:color w:val="000000" w:themeColor="text1"/>
        </w:rPr>
        <w:t xml:space="preserve">side orientation, not to exceed 10 (ten) minutes, for End-users following roll-outs of </w:t>
      </w:r>
      <w:proofErr w:type="gramStart"/>
      <w:r w:rsidRPr="00E807E2">
        <w:rPr>
          <w:color w:val="000000" w:themeColor="text1"/>
        </w:rPr>
        <w:t>business critical</w:t>
      </w:r>
      <w:proofErr w:type="gramEnd"/>
      <w:r w:rsidRPr="00E807E2">
        <w:rPr>
          <w:color w:val="000000" w:themeColor="text1"/>
        </w:rPr>
        <w:t xml:space="preserve"> Software, as reasonably designated by SARS, including obtaining the End-user’s sign-off that the Software is operating correctly on the </w:t>
      </w:r>
      <w:r w:rsidR="00C67C11" w:rsidRPr="00E807E2">
        <w:rPr>
          <w:color w:val="000000" w:themeColor="text1"/>
        </w:rPr>
        <w:t>End-user Device</w:t>
      </w:r>
      <w:r w:rsidRPr="00E807E2">
        <w:rPr>
          <w:color w:val="000000" w:themeColor="text1"/>
        </w:rPr>
        <w:t>;</w:t>
      </w:r>
      <w:bookmarkEnd w:id="2352"/>
    </w:p>
    <w:p w14:paraId="3B98C63E" w14:textId="77777777" w:rsidR="00E807E2" w:rsidRDefault="00FE2059" w:rsidP="0021634D">
      <w:pPr>
        <w:pStyle w:val="level4"/>
        <w:tabs>
          <w:tab w:val="clear" w:pos="2410"/>
        </w:tabs>
        <w:ind w:left="1560" w:hanging="851"/>
        <w:rPr>
          <w:color w:val="000000" w:themeColor="text1"/>
        </w:rPr>
      </w:pPr>
      <w:r w:rsidRPr="00E807E2">
        <w:rPr>
          <w:color w:val="000000" w:themeColor="text1"/>
        </w:rPr>
        <w:t xml:space="preserve">the relocation of all or a large part of an </w:t>
      </w:r>
      <w:r w:rsidR="00D30742" w:rsidRPr="00E807E2">
        <w:rPr>
          <w:color w:val="000000" w:themeColor="text1"/>
        </w:rPr>
        <w:t xml:space="preserve">operational unit </w:t>
      </w:r>
      <w:r w:rsidRPr="00E807E2">
        <w:rPr>
          <w:color w:val="000000" w:themeColor="text1"/>
        </w:rPr>
        <w:t>at a SARS Site to a new location;</w:t>
      </w:r>
    </w:p>
    <w:p w14:paraId="49D170E7" w14:textId="797293B0" w:rsidR="00FE2059" w:rsidRPr="00E807E2" w:rsidRDefault="00FE2059" w:rsidP="0021634D">
      <w:pPr>
        <w:pStyle w:val="level4"/>
        <w:tabs>
          <w:tab w:val="clear" w:pos="2410"/>
        </w:tabs>
        <w:ind w:left="1560" w:hanging="851"/>
        <w:rPr>
          <w:color w:val="000000" w:themeColor="text1"/>
        </w:rPr>
      </w:pPr>
      <w:r w:rsidRPr="00E807E2">
        <w:rPr>
          <w:color w:val="000000" w:themeColor="text1"/>
        </w:rPr>
        <w:t xml:space="preserve">other planned material changes to the Supported </w:t>
      </w:r>
      <w:r w:rsidR="00B77676" w:rsidRPr="00E807E2">
        <w:rPr>
          <w:color w:val="000000" w:themeColor="text1"/>
        </w:rPr>
        <w:t>End-user Device Envi</w:t>
      </w:r>
      <w:r w:rsidRPr="00E807E2">
        <w:rPr>
          <w:color w:val="000000" w:themeColor="text1"/>
        </w:rPr>
        <w:t>ronment; or</w:t>
      </w:r>
    </w:p>
    <w:p w14:paraId="02E5389F"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other SARS business-related events requiring enhanced levels of readiness.</w:t>
      </w:r>
    </w:p>
    <w:p w14:paraId="2EB9D20D" w14:textId="77777777" w:rsidR="00FE2059" w:rsidRPr="00E807E2" w:rsidRDefault="00FE2059" w:rsidP="0021634D">
      <w:pPr>
        <w:pStyle w:val="level3"/>
        <w:ind w:left="709" w:hanging="709"/>
        <w:rPr>
          <w:color w:val="000000" w:themeColor="text1"/>
        </w:rPr>
      </w:pPr>
      <w:r w:rsidRPr="00E807E2">
        <w:rPr>
          <w:color w:val="000000" w:themeColor="text1"/>
        </w:rPr>
        <w:t>Supported End-user Devices Enhanced Support will involve:</w:t>
      </w:r>
    </w:p>
    <w:p w14:paraId="29BC0F99"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 xml:space="preserve">providing additional personnel to walk the floor and monitor the Supported </w:t>
      </w:r>
      <w:r w:rsidR="00B77676" w:rsidRPr="00E807E2">
        <w:rPr>
          <w:color w:val="000000" w:themeColor="text1"/>
        </w:rPr>
        <w:t>End-user Device Envi</w:t>
      </w:r>
      <w:r w:rsidRPr="00E807E2">
        <w:rPr>
          <w:color w:val="000000" w:themeColor="text1"/>
        </w:rPr>
        <w:t xml:space="preserve">ronment </w:t>
      </w:r>
      <w:proofErr w:type="gramStart"/>
      <w:r w:rsidRPr="00E807E2">
        <w:rPr>
          <w:color w:val="000000" w:themeColor="text1"/>
        </w:rPr>
        <w:t>so as to</w:t>
      </w:r>
      <w:proofErr w:type="gramEnd"/>
      <w:r w:rsidRPr="00E807E2">
        <w:rPr>
          <w:color w:val="000000" w:themeColor="text1"/>
        </w:rPr>
        <w:t xml:space="preserve"> ascertain that the Supported </w:t>
      </w:r>
      <w:r w:rsidR="00B77676" w:rsidRPr="00E807E2">
        <w:rPr>
          <w:color w:val="000000" w:themeColor="text1"/>
        </w:rPr>
        <w:t>End-user Device Envi</w:t>
      </w:r>
      <w:r w:rsidRPr="00E807E2">
        <w:rPr>
          <w:color w:val="000000" w:themeColor="text1"/>
        </w:rPr>
        <w:t xml:space="preserve">ronment is stable and to Resolve Incidents that arise (it being understood that any such Incident </w:t>
      </w:r>
      <w:r w:rsidR="007F225B" w:rsidRPr="00E807E2">
        <w:rPr>
          <w:color w:val="000000" w:themeColor="text1"/>
        </w:rPr>
        <w:t>r</w:t>
      </w:r>
      <w:r w:rsidRPr="00E807E2">
        <w:rPr>
          <w:color w:val="000000" w:themeColor="text1"/>
        </w:rPr>
        <w:t>esolution will be conducted in accordance with the Incident Management Procedures); and</w:t>
      </w:r>
    </w:p>
    <w:p w14:paraId="2EAF2704"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any other support reasonably requested by SARS.</w:t>
      </w:r>
    </w:p>
    <w:p w14:paraId="10789468" w14:textId="77777777" w:rsidR="00FE2059" w:rsidRPr="00E807E2" w:rsidRDefault="00FE2059" w:rsidP="0021634D">
      <w:pPr>
        <w:pStyle w:val="level3"/>
        <w:ind w:left="709" w:hanging="709"/>
        <w:rPr>
          <w:color w:val="000000" w:themeColor="text1"/>
        </w:rPr>
      </w:pPr>
      <w:r w:rsidRPr="00E807E2">
        <w:rPr>
          <w:color w:val="000000" w:themeColor="text1"/>
        </w:rPr>
        <w:t xml:space="preserve">Supported End-user Devices Enhanced Support will be provided for the </w:t>
      </w:r>
      <w:proofErr w:type="gramStart"/>
      <w:r w:rsidRPr="00E807E2">
        <w:rPr>
          <w:color w:val="000000" w:themeColor="text1"/>
        </w:rPr>
        <w:t>period of time</w:t>
      </w:r>
      <w:proofErr w:type="gramEnd"/>
      <w:r w:rsidRPr="00E807E2">
        <w:rPr>
          <w:color w:val="000000" w:themeColor="text1"/>
        </w:rPr>
        <w:t xml:space="preserve"> (and during the hours) reasonably determined by SARS on a case-by-case basis.</w:t>
      </w:r>
    </w:p>
    <w:p w14:paraId="7CE205FC" w14:textId="77777777" w:rsidR="00FE2059" w:rsidRPr="00E807E2" w:rsidRDefault="00FE2059" w:rsidP="0021634D">
      <w:pPr>
        <w:pStyle w:val="level3"/>
        <w:ind w:left="709" w:hanging="709"/>
        <w:rPr>
          <w:color w:val="000000" w:themeColor="text1"/>
        </w:rPr>
      </w:pPr>
      <w:r w:rsidRPr="00E807E2">
        <w:rPr>
          <w:color w:val="000000" w:themeColor="text1"/>
        </w:rPr>
        <w:t>Where additional resources are required for the provision of Supported End-user Devices Enhanced Support:</w:t>
      </w:r>
    </w:p>
    <w:p w14:paraId="060C9B32"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lastRenderedPageBreak/>
        <w:t>senior representatives from both Parties will attempt to prioritise the demands made on existing personnel (including both dispatch and dedicated staff) to cover such situation; and</w:t>
      </w:r>
    </w:p>
    <w:p w14:paraId="2CAA9060" w14:textId="77777777" w:rsidR="00FE2059" w:rsidRPr="00E807E2" w:rsidRDefault="00FE2059" w:rsidP="0021634D">
      <w:pPr>
        <w:pStyle w:val="level4"/>
        <w:tabs>
          <w:tab w:val="clear" w:pos="2410"/>
        </w:tabs>
        <w:ind w:left="1560" w:hanging="851"/>
        <w:rPr>
          <w:color w:val="000000" w:themeColor="text1"/>
        </w:rPr>
      </w:pPr>
      <w:r w:rsidRPr="00E807E2">
        <w:rPr>
          <w:color w:val="000000" w:themeColor="text1"/>
        </w:rPr>
        <w:t>if the senior representatives from both Parties agree to reassign existing resources from other assignments to cover the Supported End-user Devices Enhanced Support, failure to meet the Service Levels for the Services being performed prior to such reassignment may be waived by SARS to the extent agreed in advance by the Parties until the Supported End-user Devices Enhanced Support is completed; or</w:t>
      </w:r>
    </w:p>
    <w:p w14:paraId="26718A18" w14:textId="77777777" w:rsidR="00FE2059" w:rsidRDefault="00FE2059" w:rsidP="0021634D">
      <w:pPr>
        <w:pStyle w:val="level4"/>
        <w:tabs>
          <w:tab w:val="clear" w:pos="2410"/>
        </w:tabs>
        <w:ind w:left="1560" w:hanging="851"/>
        <w:rPr>
          <w:color w:val="000000" w:themeColor="text1"/>
        </w:rPr>
      </w:pPr>
      <w:r w:rsidRPr="00E807E2">
        <w:rPr>
          <w:color w:val="000000" w:themeColor="text1"/>
        </w:rPr>
        <w:t>the Parties may agree that Service Provider will be compensated for such additional resources on a Time and Materials Basis.</w:t>
      </w:r>
    </w:p>
    <w:p w14:paraId="2B96466D" w14:textId="77777777" w:rsidR="0021634D" w:rsidRPr="00E807E2" w:rsidRDefault="0021634D" w:rsidP="0021634D">
      <w:pPr>
        <w:pStyle w:val="level3"/>
        <w:numPr>
          <w:ilvl w:val="0"/>
          <w:numId w:val="0"/>
        </w:numPr>
      </w:pPr>
    </w:p>
    <w:p w14:paraId="6CCB7EAD" w14:textId="77777777" w:rsidR="00677F0A" w:rsidRPr="00E807E2" w:rsidRDefault="00677F0A" w:rsidP="00677F0A">
      <w:pPr>
        <w:pStyle w:val="level4"/>
        <w:rPr>
          <w:color w:val="000000" w:themeColor="text1"/>
        </w:rPr>
        <w:sectPr w:rsidR="00677F0A" w:rsidRPr="00E807E2" w:rsidSect="00E807E2">
          <w:footerReference w:type="default" r:id="rId121"/>
          <w:headerReference w:type="first" r:id="rId122"/>
          <w:footerReference w:type="first" r:id="rId123"/>
          <w:pgSz w:w="11907" w:h="16840" w:code="9"/>
          <w:pgMar w:top="1134" w:right="1134" w:bottom="1134" w:left="1134" w:header="720" w:footer="720" w:gutter="0"/>
          <w:cols w:space="720"/>
          <w:docGrid w:linePitch="360"/>
        </w:sectPr>
      </w:pPr>
    </w:p>
    <w:p w14:paraId="67B9FC3A" w14:textId="77777777" w:rsidR="00FE2059" w:rsidRPr="00E807E2" w:rsidRDefault="00FE2059" w:rsidP="00207DD7">
      <w:pPr>
        <w:pStyle w:val="DW-ScheduleHeading"/>
        <w:rPr>
          <w:color w:val="000000" w:themeColor="text1"/>
        </w:rPr>
      </w:pPr>
      <w:bookmarkStart w:id="2353" w:name="_Toc148475649"/>
      <w:r w:rsidRPr="00E807E2">
        <w:rPr>
          <w:color w:val="000000" w:themeColor="text1"/>
        </w:rPr>
        <w:lastRenderedPageBreak/>
        <w:t>Appendix B-E-1</w:t>
      </w:r>
      <w:r w:rsidR="00207DD7" w:rsidRPr="00E807E2">
        <w:rPr>
          <w:color w:val="000000" w:themeColor="text1"/>
        </w:rPr>
        <w:t xml:space="preserve">: </w:t>
      </w:r>
      <w:r w:rsidRPr="00E807E2">
        <w:rPr>
          <w:color w:val="000000" w:themeColor="text1"/>
        </w:rPr>
        <w:t>End-user Device Support Services Transition Plan</w:t>
      </w:r>
      <w:bookmarkEnd w:id="2353"/>
    </w:p>
    <w:p w14:paraId="650E1EED"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69C54C7A"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5113D11E"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Bidder’s transition plan as submitted in the Bidder’s proposal]</w:t>
      </w:r>
    </w:p>
    <w:p w14:paraId="004A3BDA"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24"/>
          <w:pgSz w:w="11907" w:h="16840" w:code="9"/>
          <w:pgMar w:top="1134" w:right="1134" w:bottom="1134" w:left="1134" w:header="720" w:footer="720" w:gutter="0"/>
          <w:cols w:space="720"/>
          <w:docGrid w:linePitch="360"/>
        </w:sectPr>
      </w:pPr>
    </w:p>
    <w:p w14:paraId="3AE6C667"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42563DB4" w14:textId="77777777" w:rsidR="00FE2059" w:rsidRPr="00E807E2" w:rsidRDefault="00FE2059" w:rsidP="00207DD7">
      <w:pPr>
        <w:pStyle w:val="DW-ScheduleHeading"/>
        <w:rPr>
          <w:color w:val="000000" w:themeColor="text1"/>
        </w:rPr>
      </w:pPr>
      <w:bookmarkStart w:id="2354" w:name="_Toc148475650"/>
      <w:r w:rsidRPr="00E807E2">
        <w:rPr>
          <w:color w:val="000000" w:themeColor="text1"/>
        </w:rPr>
        <w:t>Appendix B-E-2</w:t>
      </w:r>
      <w:r w:rsidR="00207DD7" w:rsidRPr="00E807E2">
        <w:rPr>
          <w:color w:val="000000" w:themeColor="text1"/>
        </w:rPr>
        <w:t xml:space="preserve">: </w:t>
      </w:r>
      <w:r w:rsidRPr="00E807E2">
        <w:rPr>
          <w:color w:val="000000" w:themeColor="text1"/>
        </w:rPr>
        <w:t>End-user Device Support Services Dependencies</w:t>
      </w:r>
      <w:bookmarkEnd w:id="2354"/>
    </w:p>
    <w:p w14:paraId="0189F3EB"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245F2376"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70E03C55"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 xml:space="preserve">[Note to Bidder: SARS is seeking an </w:t>
      </w:r>
      <w:proofErr w:type="gramStart"/>
      <w:r w:rsidRPr="00E807E2">
        <w:rPr>
          <w:rFonts w:cs="Arial"/>
          <w:b/>
          <w:color w:val="000000" w:themeColor="text1"/>
          <w:sz w:val="20"/>
          <w:lang w:val="en-ZA"/>
        </w:rPr>
        <w:t>end to end</w:t>
      </w:r>
      <w:proofErr w:type="gramEnd"/>
      <w:r w:rsidRPr="00E807E2">
        <w:rPr>
          <w:rFonts w:cs="Arial"/>
          <w:b/>
          <w:color w:val="000000" w:themeColor="text1"/>
          <w:sz w:val="20"/>
          <w:lang w:val="en-ZA"/>
        </w:rPr>
        <w:t xml:space="preserve"> solution and disfavours solutions which shift responsibilities back to SARS. With this in mind, please identify any dependencies on which the charges or any of the Bidder’s Proposal responsibilities may </w:t>
      </w:r>
      <w:proofErr w:type="gramStart"/>
      <w:r w:rsidRPr="00E807E2">
        <w:rPr>
          <w:rFonts w:cs="Arial"/>
          <w:b/>
          <w:color w:val="000000" w:themeColor="text1"/>
          <w:sz w:val="20"/>
          <w:lang w:val="en-ZA"/>
        </w:rPr>
        <w:t>depend</w:t>
      </w:r>
      <w:proofErr w:type="gramEnd"/>
    </w:p>
    <w:p w14:paraId="657785BF" w14:textId="0800D3CA"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The Bidder must identify these dependencies in the and those of a technical nature in the technical templates. The final contract will contain the dependencies as populated from the Bidder’s response]</w:t>
      </w:r>
    </w:p>
    <w:p w14:paraId="3552D22B" w14:textId="77777777" w:rsidR="00FE2059" w:rsidRPr="00E807E2" w:rsidRDefault="00FE2059" w:rsidP="0021634D">
      <w:pPr>
        <w:spacing w:before="240" w:line="276" w:lineRule="auto"/>
        <w:rPr>
          <w:rFonts w:cs="Arial"/>
          <w:b/>
          <w:color w:val="000000" w:themeColor="text1"/>
          <w:sz w:val="20"/>
          <w:lang w:val="en-ZA"/>
        </w:rPr>
        <w:sectPr w:rsidR="00FE2059" w:rsidRPr="00E807E2" w:rsidSect="00E807E2">
          <w:footerReference w:type="default" r:id="rId125"/>
          <w:headerReference w:type="first" r:id="rId126"/>
          <w:footerReference w:type="first" r:id="rId127"/>
          <w:pgSz w:w="11907" w:h="16840" w:code="9"/>
          <w:pgMar w:top="1134" w:right="1134" w:bottom="1134" w:left="1134" w:header="720" w:footer="720" w:gutter="0"/>
          <w:cols w:space="720"/>
          <w:docGrid w:linePitch="360"/>
        </w:sectPr>
      </w:pPr>
    </w:p>
    <w:p w14:paraId="45559709"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7F8FFED2" w14:textId="77777777" w:rsidR="00FE2059" w:rsidRPr="00E807E2" w:rsidRDefault="00FE2059" w:rsidP="00207DD7">
      <w:pPr>
        <w:pStyle w:val="DW-ScheduleHeading"/>
        <w:rPr>
          <w:color w:val="000000" w:themeColor="text1"/>
        </w:rPr>
      </w:pPr>
      <w:bookmarkStart w:id="2355" w:name="_Toc148475651"/>
      <w:r w:rsidRPr="00E807E2">
        <w:rPr>
          <w:color w:val="000000" w:themeColor="text1"/>
        </w:rPr>
        <w:t>Appendix B-E-3</w:t>
      </w:r>
      <w:r w:rsidR="00207DD7" w:rsidRPr="00E807E2">
        <w:rPr>
          <w:color w:val="000000" w:themeColor="text1"/>
        </w:rPr>
        <w:t xml:space="preserve">: </w:t>
      </w:r>
      <w:r w:rsidRPr="00E807E2">
        <w:rPr>
          <w:color w:val="000000" w:themeColor="text1"/>
        </w:rPr>
        <w:t>End-user Device Support Services Reports</w:t>
      </w:r>
      <w:bookmarkEnd w:id="2355"/>
    </w:p>
    <w:p w14:paraId="522FB43A"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0B21EB51"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2F4D3886"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report specification as submitted in the Bidder’s proposal]</w:t>
      </w:r>
    </w:p>
    <w:p w14:paraId="407E4C10"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28"/>
          <w:headerReference w:type="first" r:id="rId129"/>
          <w:footerReference w:type="first" r:id="rId130"/>
          <w:pgSz w:w="11907" w:h="16840" w:code="9"/>
          <w:pgMar w:top="1134" w:right="1134" w:bottom="1134" w:left="1134" w:header="720" w:footer="720" w:gutter="0"/>
          <w:cols w:space="720"/>
          <w:docGrid w:linePitch="360"/>
        </w:sectPr>
      </w:pPr>
    </w:p>
    <w:p w14:paraId="4838E46B" w14:textId="22C9A75A" w:rsidR="00FE2059" w:rsidRPr="00E807E2" w:rsidRDefault="00FE2059" w:rsidP="00207DD7">
      <w:pPr>
        <w:pStyle w:val="DW-ScheduleHeading"/>
        <w:rPr>
          <w:color w:val="000000" w:themeColor="text1"/>
        </w:rPr>
      </w:pPr>
      <w:bookmarkStart w:id="2356" w:name="_Toc148475652"/>
      <w:r w:rsidRPr="00E807E2">
        <w:rPr>
          <w:color w:val="000000" w:themeColor="text1"/>
        </w:rPr>
        <w:lastRenderedPageBreak/>
        <w:t>Appendix B-E-4</w:t>
      </w:r>
      <w:r w:rsidR="00207DD7" w:rsidRPr="00E807E2">
        <w:rPr>
          <w:color w:val="000000" w:themeColor="text1"/>
        </w:rPr>
        <w:t xml:space="preserve">: </w:t>
      </w:r>
      <w:r w:rsidRPr="00E807E2">
        <w:rPr>
          <w:color w:val="000000" w:themeColor="text1"/>
        </w:rPr>
        <w:t>End-user Device Support Services</w:t>
      </w:r>
      <w:r w:rsidR="00C76E4F" w:rsidRPr="00E807E2">
        <w:rPr>
          <w:color w:val="000000" w:themeColor="text1"/>
        </w:rPr>
        <w:t>CONTRACT OBLIGATIONS TRACKER</w:t>
      </w:r>
      <w:bookmarkEnd w:id="2356"/>
    </w:p>
    <w:p w14:paraId="499FB835"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0F6AB335"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0B69A597" w14:textId="29F0B966"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w:t>
      </w:r>
      <w:r w:rsidR="002B479A" w:rsidRPr="00E807E2">
        <w:rPr>
          <w:rFonts w:cs="Arial"/>
          <w:b/>
          <w:color w:val="000000" w:themeColor="text1"/>
          <w:sz w:val="20"/>
          <w:lang w:val="en-ZA"/>
        </w:rPr>
        <w:t xml:space="preserve"> in the Tower E COT</w:t>
      </w:r>
      <w:r w:rsidRPr="00E807E2">
        <w:rPr>
          <w:rFonts w:cs="Arial"/>
          <w:b/>
          <w:color w:val="000000" w:themeColor="text1"/>
          <w:sz w:val="20"/>
          <w:lang w:val="en-ZA"/>
        </w:rPr>
        <w:t xml:space="preserve"> during contract finalisation Service Provider and SARS personnel contact details]</w:t>
      </w:r>
    </w:p>
    <w:p w14:paraId="6F024135"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31"/>
          <w:headerReference w:type="first" r:id="rId132"/>
          <w:footerReference w:type="first" r:id="rId133"/>
          <w:pgSz w:w="11907" w:h="16840" w:code="9"/>
          <w:pgMar w:top="1134" w:right="1134" w:bottom="1134" w:left="1134" w:header="720" w:footer="720" w:gutter="0"/>
          <w:cols w:space="720"/>
          <w:docGrid w:linePitch="360"/>
        </w:sectPr>
      </w:pPr>
    </w:p>
    <w:p w14:paraId="448C86AA" w14:textId="77777777" w:rsidR="00FE2059" w:rsidRPr="00E807E2" w:rsidRDefault="00FE2059" w:rsidP="00207DD7">
      <w:pPr>
        <w:pStyle w:val="DW-ScheduleHeading"/>
        <w:rPr>
          <w:color w:val="000000" w:themeColor="text1"/>
        </w:rPr>
      </w:pPr>
      <w:bookmarkStart w:id="2357" w:name="_Toc148475653"/>
      <w:r w:rsidRPr="00E807E2">
        <w:rPr>
          <w:color w:val="000000" w:themeColor="text1"/>
        </w:rPr>
        <w:lastRenderedPageBreak/>
        <w:t>Appendix B-E-5</w:t>
      </w:r>
      <w:r w:rsidR="00207DD7" w:rsidRPr="00E807E2">
        <w:rPr>
          <w:color w:val="000000" w:themeColor="text1"/>
        </w:rPr>
        <w:t xml:space="preserve">: </w:t>
      </w:r>
      <w:r w:rsidRPr="00E807E2">
        <w:rPr>
          <w:color w:val="000000" w:themeColor="text1"/>
        </w:rPr>
        <w:t>End-user Device Support Services Third Party Service Contracts</w:t>
      </w:r>
      <w:bookmarkEnd w:id="2357"/>
    </w:p>
    <w:p w14:paraId="5E16FDB3"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330FA2FB"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79EC40AF"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w:t>
      </w:r>
    </w:p>
    <w:p w14:paraId="777A810B"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34"/>
          <w:headerReference w:type="first" r:id="rId135"/>
          <w:footerReference w:type="first" r:id="rId136"/>
          <w:pgSz w:w="11907" w:h="16840" w:code="9"/>
          <w:pgMar w:top="1134" w:right="1134" w:bottom="1134" w:left="1134" w:header="720" w:footer="720" w:gutter="0"/>
          <w:cols w:space="720"/>
          <w:docGrid w:linePitch="360"/>
        </w:sectPr>
      </w:pPr>
    </w:p>
    <w:p w14:paraId="31B56C6C" w14:textId="77777777" w:rsidR="00FE2059" w:rsidRPr="00E807E2" w:rsidRDefault="00FE2059" w:rsidP="00207DD7">
      <w:pPr>
        <w:pStyle w:val="DW-ScheduleHeading"/>
        <w:rPr>
          <w:color w:val="000000" w:themeColor="text1"/>
        </w:rPr>
      </w:pPr>
      <w:bookmarkStart w:id="2358" w:name="_Toc148475654"/>
      <w:r w:rsidRPr="00E807E2">
        <w:rPr>
          <w:color w:val="000000" w:themeColor="text1"/>
        </w:rPr>
        <w:lastRenderedPageBreak/>
        <w:t>Appendix B-E-6</w:t>
      </w:r>
      <w:r w:rsidR="00207DD7" w:rsidRPr="00E807E2">
        <w:rPr>
          <w:color w:val="000000" w:themeColor="text1"/>
        </w:rPr>
        <w:t xml:space="preserve">: </w:t>
      </w:r>
      <w:r w:rsidRPr="00E807E2">
        <w:rPr>
          <w:color w:val="000000" w:themeColor="text1"/>
        </w:rPr>
        <w:t>End-user Device Support Services SARS Provided Hardware</w:t>
      </w:r>
      <w:bookmarkEnd w:id="2358"/>
    </w:p>
    <w:p w14:paraId="180D3498"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4DA75806"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27E8CFD9"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specifications as submitted in the Bidder’s proposal]</w:t>
      </w:r>
    </w:p>
    <w:p w14:paraId="297A805D"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37"/>
          <w:headerReference w:type="first" r:id="rId138"/>
          <w:footerReference w:type="first" r:id="rId139"/>
          <w:pgSz w:w="11907" w:h="16840" w:code="9"/>
          <w:pgMar w:top="1134" w:right="1134" w:bottom="1134" w:left="1134" w:header="720" w:footer="720" w:gutter="0"/>
          <w:cols w:space="720"/>
          <w:docGrid w:linePitch="360"/>
        </w:sectPr>
      </w:pPr>
    </w:p>
    <w:p w14:paraId="5B9B4307" w14:textId="77777777" w:rsidR="00FE2059" w:rsidRPr="00E807E2" w:rsidRDefault="00FE2059" w:rsidP="00207DD7">
      <w:pPr>
        <w:pStyle w:val="DW-ScheduleHeading"/>
        <w:rPr>
          <w:color w:val="000000" w:themeColor="text1"/>
        </w:rPr>
      </w:pPr>
      <w:bookmarkStart w:id="2359" w:name="_Toc148475655"/>
      <w:r w:rsidRPr="00E807E2">
        <w:rPr>
          <w:color w:val="000000" w:themeColor="text1"/>
        </w:rPr>
        <w:lastRenderedPageBreak/>
        <w:t>Appendix B-E-7</w:t>
      </w:r>
      <w:r w:rsidR="00207DD7" w:rsidRPr="00E807E2">
        <w:rPr>
          <w:color w:val="000000" w:themeColor="text1"/>
        </w:rPr>
        <w:t xml:space="preserve">: </w:t>
      </w:r>
      <w:r w:rsidRPr="00E807E2">
        <w:rPr>
          <w:color w:val="000000" w:themeColor="text1"/>
        </w:rPr>
        <w:t>End-user Device Support Services SARS IP Licensed to Service Provider</w:t>
      </w:r>
      <w:bookmarkEnd w:id="2359"/>
    </w:p>
    <w:p w14:paraId="6E675C2D"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0E481520"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7E5F19F4"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specifications as submitted in the Bidder’s proposal]</w:t>
      </w:r>
    </w:p>
    <w:p w14:paraId="2173A1B9"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40"/>
          <w:headerReference w:type="first" r:id="rId141"/>
          <w:footerReference w:type="first" r:id="rId142"/>
          <w:pgSz w:w="11907" w:h="16840" w:code="9"/>
          <w:pgMar w:top="1134" w:right="1134" w:bottom="1134" w:left="1134" w:header="720" w:footer="720" w:gutter="0"/>
          <w:cols w:space="720"/>
          <w:docGrid w:linePitch="360"/>
        </w:sectPr>
      </w:pPr>
    </w:p>
    <w:p w14:paraId="6C100840" w14:textId="77777777" w:rsidR="00FE2059" w:rsidRPr="00E807E2" w:rsidRDefault="00FE2059" w:rsidP="00207DD7">
      <w:pPr>
        <w:pStyle w:val="DW-ScheduleHeading"/>
        <w:rPr>
          <w:color w:val="000000" w:themeColor="text1"/>
        </w:rPr>
      </w:pPr>
      <w:bookmarkStart w:id="2360" w:name="_Toc148475656"/>
      <w:r w:rsidRPr="00E807E2">
        <w:rPr>
          <w:color w:val="000000" w:themeColor="text1"/>
        </w:rPr>
        <w:lastRenderedPageBreak/>
        <w:t>Appendix B-E-8</w:t>
      </w:r>
      <w:r w:rsidR="00207DD7" w:rsidRPr="00E807E2">
        <w:rPr>
          <w:color w:val="000000" w:themeColor="text1"/>
        </w:rPr>
        <w:t xml:space="preserve">: </w:t>
      </w:r>
      <w:r w:rsidRPr="00E807E2">
        <w:rPr>
          <w:color w:val="000000" w:themeColor="text1"/>
        </w:rPr>
        <w:t>End-user Device Support Services SARS FacilitieS Available for Service Provider Personnel</w:t>
      </w:r>
      <w:bookmarkEnd w:id="2360"/>
    </w:p>
    <w:p w14:paraId="3E197B7B"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72A2FDD0"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71F0167C" w14:textId="2D25FFAA"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 xml:space="preserve">[Note to Bidder: this will be populated during contract </w:t>
      </w:r>
      <w:proofErr w:type="gramStart"/>
      <w:r w:rsidRPr="00E807E2">
        <w:rPr>
          <w:rFonts w:cs="Arial"/>
          <w:b/>
          <w:color w:val="000000" w:themeColor="text1"/>
          <w:sz w:val="20"/>
          <w:lang w:val="en-ZA"/>
        </w:rPr>
        <w:t>finalisation ]</w:t>
      </w:r>
      <w:proofErr w:type="gramEnd"/>
    </w:p>
    <w:p w14:paraId="229B920D"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43"/>
          <w:headerReference w:type="first" r:id="rId144"/>
          <w:footerReference w:type="first" r:id="rId145"/>
          <w:pgSz w:w="11907" w:h="16840" w:code="9"/>
          <w:pgMar w:top="1134" w:right="1134" w:bottom="1134" w:left="1134" w:header="720" w:footer="720" w:gutter="0"/>
          <w:cols w:space="720"/>
          <w:docGrid w:linePitch="360"/>
        </w:sectPr>
      </w:pPr>
    </w:p>
    <w:p w14:paraId="453ED211" w14:textId="77777777" w:rsidR="00FE2059" w:rsidRPr="00E807E2" w:rsidRDefault="00FE2059" w:rsidP="00207DD7">
      <w:pPr>
        <w:pStyle w:val="DW-ScheduleHeading"/>
        <w:rPr>
          <w:color w:val="000000" w:themeColor="text1"/>
        </w:rPr>
      </w:pPr>
      <w:bookmarkStart w:id="2361" w:name="_Toc148475657"/>
      <w:r w:rsidRPr="00E807E2">
        <w:rPr>
          <w:color w:val="000000" w:themeColor="text1"/>
        </w:rPr>
        <w:lastRenderedPageBreak/>
        <w:t>Appendix B-E-9</w:t>
      </w:r>
      <w:r w:rsidR="00207DD7" w:rsidRPr="00E807E2">
        <w:rPr>
          <w:color w:val="000000" w:themeColor="text1"/>
        </w:rPr>
        <w:t xml:space="preserve">: </w:t>
      </w:r>
      <w:r w:rsidRPr="00E807E2">
        <w:rPr>
          <w:color w:val="000000" w:themeColor="text1"/>
        </w:rPr>
        <w:t>End-user Device Support Services Service Provider Provided Hardware at the Effective Date</w:t>
      </w:r>
      <w:bookmarkEnd w:id="2361"/>
    </w:p>
    <w:p w14:paraId="160DABBF"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25828280"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1AD52040"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information as submitted in the Bidder’s proposal]</w:t>
      </w:r>
    </w:p>
    <w:p w14:paraId="7D42F01E"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46"/>
          <w:headerReference w:type="first" r:id="rId147"/>
          <w:footerReference w:type="first" r:id="rId148"/>
          <w:pgSz w:w="11907" w:h="16840" w:code="9"/>
          <w:pgMar w:top="1134" w:right="1134" w:bottom="1134" w:left="1134" w:header="720" w:footer="720" w:gutter="0"/>
          <w:cols w:space="720"/>
          <w:docGrid w:linePitch="360"/>
        </w:sectPr>
      </w:pPr>
    </w:p>
    <w:p w14:paraId="0C02A9EF" w14:textId="77777777" w:rsidR="00FE2059" w:rsidRPr="00E807E2" w:rsidRDefault="00FE2059" w:rsidP="00207DD7">
      <w:pPr>
        <w:pStyle w:val="DW-ScheduleHeading"/>
        <w:rPr>
          <w:color w:val="000000" w:themeColor="text1"/>
        </w:rPr>
      </w:pPr>
      <w:bookmarkStart w:id="2362" w:name="_Toc148475658"/>
      <w:r w:rsidRPr="00E807E2">
        <w:rPr>
          <w:color w:val="000000" w:themeColor="text1"/>
        </w:rPr>
        <w:lastRenderedPageBreak/>
        <w:t>Appendix B-E-10</w:t>
      </w:r>
      <w:r w:rsidR="00207DD7" w:rsidRPr="00E807E2">
        <w:rPr>
          <w:color w:val="000000" w:themeColor="text1"/>
        </w:rPr>
        <w:t xml:space="preserve">: </w:t>
      </w:r>
      <w:r w:rsidRPr="00E807E2">
        <w:rPr>
          <w:color w:val="000000" w:themeColor="text1"/>
        </w:rPr>
        <w:t>End-user Device Support Services Required Accreditations for Service Provider Personnel</w:t>
      </w:r>
      <w:bookmarkEnd w:id="2362"/>
    </w:p>
    <w:p w14:paraId="5D3DF330"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2CA76F93"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2E702CE6"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requirements as listed in the Business Requirements Specification and as submitted in the Bidder’s Proposal]</w:t>
      </w:r>
    </w:p>
    <w:p w14:paraId="20774CDF"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49"/>
          <w:headerReference w:type="first" r:id="rId150"/>
          <w:footerReference w:type="first" r:id="rId151"/>
          <w:pgSz w:w="11907" w:h="16840" w:code="9"/>
          <w:pgMar w:top="1134" w:right="1134" w:bottom="1134" w:left="1134" w:header="720" w:footer="720" w:gutter="0"/>
          <w:cols w:space="720"/>
          <w:docGrid w:linePitch="360"/>
        </w:sectPr>
      </w:pPr>
    </w:p>
    <w:p w14:paraId="1BCCCE45" w14:textId="77777777" w:rsidR="00FE2059" w:rsidRPr="00E807E2" w:rsidRDefault="00FE2059" w:rsidP="00207DD7">
      <w:pPr>
        <w:pStyle w:val="DW-ScheduleHeading"/>
        <w:rPr>
          <w:color w:val="000000" w:themeColor="text1"/>
        </w:rPr>
      </w:pPr>
      <w:bookmarkStart w:id="2363" w:name="_Toc148475659"/>
      <w:r w:rsidRPr="00E807E2">
        <w:rPr>
          <w:color w:val="000000" w:themeColor="text1"/>
        </w:rPr>
        <w:lastRenderedPageBreak/>
        <w:t>Appendix B-E-11</w:t>
      </w:r>
      <w:r w:rsidR="00207DD7" w:rsidRPr="00E807E2">
        <w:rPr>
          <w:color w:val="000000" w:themeColor="text1"/>
        </w:rPr>
        <w:t xml:space="preserve">: </w:t>
      </w:r>
      <w:r w:rsidRPr="00E807E2">
        <w:rPr>
          <w:color w:val="000000" w:themeColor="text1"/>
        </w:rPr>
        <w:t>End-user Device Support Services Flowcharts</w:t>
      </w:r>
      <w:bookmarkEnd w:id="2363"/>
    </w:p>
    <w:p w14:paraId="1B11FCF1"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1C217528"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4A983D92"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flowcharts from the Business Requirements Specification]</w:t>
      </w:r>
    </w:p>
    <w:p w14:paraId="4D7EF32A" w14:textId="77777777" w:rsidR="00FE2059" w:rsidRPr="00E807E2" w:rsidRDefault="00FE2059" w:rsidP="00FE2059">
      <w:pPr>
        <w:widowControl w:val="0"/>
        <w:spacing w:before="240" w:after="120" w:line="276" w:lineRule="auto"/>
        <w:ind w:left="709"/>
        <w:rPr>
          <w:rFonts w:cs="Arial"/>
          <w:color w:val="000000" w:themeColor="text1"/>
          <w:sz w:val="20"/>
          <w:lang w:val="en-ZA"/>
        </w:rPr>
        <w:sectPr w:rsidR="00FE2059" w:rsidRPr="00E807E2" w:rsidSect="00E807E2">
          <w:footerReference w:type="default" r:id="rId152"/>
          <w:headerReference w:type="first" r:id="rId153"/>
          <w:footerReference w:type="first" r:id="rId154"/>
          <w:pgSz w:w="11907" w:h="16840" w:code="9"/>
          <w:pgMar w:top="1134" w:right="1134" w:bottom="1134" w:left="1134" w:header="720" w:footer="720" w:gutter="0"/>
          <w:cols w:space="720"/>
          <w:docGrid w:linePitch="360"/>
        </w:sectPr>
      </w:pPr>
    </w:p>
    <w:p w14:paraId="1A436608" w14:textId="77777777" w:rsidR="00FE2059" w:rsidRPr="00E807E2" w:rsidRDefault="00FE2059" w:rsidP="00207DD7">
      <w:pPr>
        <w:pStyle w:val="DW-ScheduleHeading"/>
        <w:rPr>
          <w:color w:val="000000" w:themeColor="text1"/>
        </w:rPr>
      </w:pPr>
      <w:bookmarkStart w:id="2364" w:name="_Toc148475660"/>
      <w:r w:rsidRPr="00E807E2">
        <w:rPr>
          <w:color w:val="000000" w:themeColor="text1"/>
        </w:rPr>
        <w:lastRenderedPageBreak/>
        <w:t>Appendix B-E-12</w:t>
      </w:r>
      <w:r w:rsidR="00207DD7" w:rsidRPr="00E807E2">
        <w:rPr>
          <w:color w:val="000000" w:themeColor="text1"/>
        </w:rPr>
        <w:t xml:space="preserve">: </w:t>
      </w:r>
      <w:r w:rsidRPr="00E807E2">
        <w:rPr>
          <w:color w:val="000000" w:themeColor="text1"/>
        </w:rPr>
        <w:t>End-user Device Support Services Site List and Applicable Service Levels</w:t>
      </w:r>
      <w:bookmarkEnd w:id="2364"/>
    </w:p>
    <w:p w14:paraId="26ADF73B"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7AF2605B" w14:textId="77777777" w:rsidR="00FE2059" w:rsidRPr="00E807E2" w:rsidRDefault="00FE2059" w:rsidP="00FE2059">
      <w:pPr>
        <w:widowControl w:val="0"/>
        <w:autoSpaceDE w:val="0"/>
        <w:autoSpaceDN w:val="0"/>
        <w:adjustRightInd w:val="0"/>
        <w:rPr>
          <w:rFonts w:cs="Arial"/>
          <w:color w:val="000000" w:themeColor="text1"/>
          <w:sz w:val="24"/>
          <w:szCs w:val="22"/>
          <w:lang w:val="en-ZA"/>
        </w:rPr>
      </w:pPr>
    </w:p>
    <w:p w14:paraId="3F677FAA" w14:textId="77777777" w:rsidR="00FE2059" w:rsidRPr="00E807E2" w:rsidRDefault="00FE2059"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site list as updated from the Business Requirements Specification]</w:t>
      </w:r>
    </w:p>
    <w:p w14:paraId="0099794C" w14:textId="77777777" w:rsidR="00F92DDA" w:rsidRPr="00E807E2" w:rsidRDefault="00F92DDA" w:rsidP="00F92DDA">
      <w:pPr>
        <w:widowControl w:val="0"/>
        <w:spacing w:before="240" w:after="120" w:line="276" w:lineRule="auto"/>
        <w:ind w:left="709"/>
        <w:rPr>
          <w:rFonts w:cs="Arial"/>
          <w:color w:val="000000" w:themeColor="text1"/>
          <w:sz w:val="20"/>
          <w:lang w:val="en-ZA"/>
        </w:rPr>
        <w:sectPr w:rsidR="00F92DDA" w:rsidRPr="00E807E2" w:rsidSect="00E807E2">
          <w:footerReference w:type="default" r:id="rId155"/>
          <w:headerReference w:type="first" r:id="rId156"/>
          <w:footerReference w:type="first" r:id="rId157"/>
          <w:pgSz w:w="11907" w:h="16840" w:code="9"/>
          <w:pgMar w:top="1134" w:right="1134" w:bottom="1134" w:left="1134" w:header="720" w:footer="720" w:gutter="0"/>
          <w:cols w:space="720"/>
          <w:docGrid w:linePitch="360"/>
        </w:sectPr>
      </w:pPr>
    </w:p>
    <w:p w14:paraId="1ACF189A" w14:textId="77777777" w:rsidR="00F92DDA" w:rsidRPr="00E807E2" w:rsidRDefault="00F92DDA" w:rsidP="00F92DDA">
      <w:pPr>
        <w:pStyle w:val="DW-ScheduleHeading"/>
        <w:rPr>
          <w:color w:val="000000" w:themeColor="text1"/>
        </w:rPr>
      </w:pPr>
      <w:bookmarkStart w:id="2365" w:name="_Toc148475661"/>
      <w:r w:rsidRPr="00E807E2">
        <w:rPr>
          <w:color w:val="000000" w:themeColor="text1"/>
        </w:rPr>
        <w:lastRenderedPageBreak/>
        <w:t>Appendix B-E-13: End-user Device Support Services Supported Hardware</w:t>
      </w:r>
      <w:bookmarkEnd w:id="2365"/>
    </w:p>
    <w:p w14:paraId="15EF8412" w14:textId="77777777" w:rsidR="00F92DDA" w:rsidRPr="00E807E2" w:rsidRDefault="00F92DDA" w:rsidP="00F92DDA">
      <w:pPr>
        <w:widowControl w:val="0"/>
        <w:autoSpaceDE w:val="0"/>
        <w:autoSpaceDN w:val="0"/>
        <w:adjustRightInd w:val="0"/>
        <w:rPr>
          <w:rFonts w:cs="Arial"/>
          <w:color w:val="000000" w:themeColor="text1"/>
          <w:sz w:val="24"/>
          <w:szCs w:val="22"/>
          <w:lang w:val="en-ZA"/>
        </w:rPr>
      </w:pPr>
    </w:p>
    <w:p w14:paraId="20AA6764" w14:textId="77777777" w:rsidR="00F92DDA" w:rsidRPr="00E807E2" w:rsidRDefault="00F92DDA" w:rsidP="00F92DDA">
      <w:pPr>
        <w:widowControl w:val="0"/>
        <w:autoSpaceDE w:val="0"/>
        <w:autoSpaceDN w:val="0"/>
        <w:adjustRightInd w:val="0"/>
        <w:rPr>
          <w:rFonts w:cs="Arial"/>
          <w:color w:val="000000" w:themeColor="text1"/>
          <w:sz w:val="24"/>
          <w:szCs w:val="22"/>
          <w:lang w:val="en-ZA"/>
        </w:rPr>
      </w:pPr>
    </w:p>
    <w:p w14:paraId="444D360A" w14:textId="77777777" w:rsidR="00F92DDA" w:rsidRPr="00E807E2" w:rsidRDefault="00F92DDA"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[Note to Bidder: this will be populated during contract finalisation with the equipment list as updated from the Business Requirements Specification]</w:t>
      </w:r>
    </w:p>
    <w:p w14:paraId="611F037F" w14:textId="77777777" w:rsidR="00F92DDA" w:rsidRPr="00E807E2" w:rsidRDefault="00F92DDA" w:rsidP="00F92DDA">
      <w:pPr>
        <w:widowControl w:val="0"/>
        <w:spacing w:before="240" w:after="120" w:line="276" w:lineRule="auto"/>
        <w:ind w:left="709"/>
        <w:rPr>
          <w:rFonts w:cs="Arial"/>
          <w:color w:val="000000" w:themeColor="text1"/>
          <w:sz w:val="20"/>
          <w:lang w:val="en-ZA"/>
        </w:rPr>
        <w:sectPr w:rsidR="00F92DDA" w:rsidRPr="00E807E2" w:rsidSect="00E807E2">
          <w:footerReference w:type="default" r:id="rId158"/>
          <w:headerReference w:type="first" r:id="rId159"/>
          <w:footerReference w:type="first" r:id="rId160"/>
          <w:pgSz w:w="11907" w:h="16840" w:code="9"/>
          <w:pgMar w:top="1134" w:right="1134" w:bottom="1134" w:left="1134" w:header="720" w:footer="720" w:gutter="0"/>
          <w:cols w:space="720"/>
          <w:docGrid w:linePitch="360"/>
        </w:sectPr>
      </w:pPr>
    </w:p>
    <w:p w14:paraId="7DD609D5" w14:textId="77777777" w:rsidR="00F92DDA" w:rsidRPr="00E807E2" w:rsidRDefault="00F92DDA" w:rsidP="00F92DDA">
      <w:pPr>
        <w:pStyle w:val="DW-ScheduleHeading"/>
        <w:rPr>
          <w:color w:val="000000" w:themeColor="text1"/>
        </w:rPr>
      </w:pPr>
      <w:bookmarkStart w:id="2366" w:name="_Toc148475662"/>
      <w:r w:rsidRPr="00E807E2">
        <w:rPr>
          <w:color w:val="000000" w:themeColor="text1"/>
        </w:rPr>
        <w:lastRenderedPageBreak/>
        <w:t>Appendix B-E-14: End-user Device Support Services Supported Software</w:t>
      </w:r>
      <w:bookmarkEnd w:id="2366"/>
    </w:p>
    <w:p w14:paraId="17442366" w14:textId="77777777" w:rsidR="00F92DDA" w:rsidRPr="00E807E2" w:rsidRDefault="00F92DDA" w:rsidP="00F92DDA">
      <w:pPr>
        <w:widowControl w:val="0"/>
        <w:autoSpaceDE w:val="0"/>
        <w:autoSpaceDN w:val="0"/>
        <w:adjustRightInd w:val="0"/>
        <w:rPr>
          <w:rFonts w:cs="Arial"/>
          <w:color w:val="000000" w:themeColor="text1"/>
          <w:sz w:val="24"/>
          <w:szCs w:val="22"/>
          <w:lang w:val="en-ZA"/>
        </w:rPr>
      </w:pPr>
    </w:p>
    <w:p w14:paraId="2C0EACA3" w14:textId="77777777" w:rsidR="00F92DDA" w:rsidRPr="00E807E2" w:rsidRDefault="00F92DDA" w:rsidP="00F92DDA">
      <w:pPr>
        <w:widowControl w:val="0"/>
        <w:autoSpaceDE w:val="0"/>
        <w:autoSpaceDN w:val="0"/>
        <w:adjustRightInd w:val="0"/>
        <w:rPr>
          <w:rFonts w:cs="Arial"/>
          <w:color w:val="000000" w:themeColor="text1"/>
          <w:sz w:val="24"/>
          <w:szCs w:val="22"/>
          <w:lang w:val="en-ZA"/>
        </w:rPr>
      </w:pPr>
    </w:p>
    <w:p w14:paraId="4A01C5FA" w14:textId="65248F2C" w:rsidR="00F92DDA" w:rsidRPr="00E807E2" w:rsidRDefault="00F92DDA" w:rsidP="0021634D">
      <w:pPr>
        <w:spacing w:before="240" w:line="276" w:lineRule="auto"/>
        <w:jc w:val="center"/>
        <w:rPr>
          <w:rFonts w:cs="Arial"/>
          <w:b/>
          <w:color w:val="000000" w:themeColor="text1"/>
          <w:sz w:val="20"/>
          <w:lang w:val="en-ZA"/>
        </w:rPr>
      </w:pPr>
      <w:r w:rsidRPr="00E807E2">
        <w:rPr>
          <w:rFonts w:cs="Arial"/>
          <w:b/>
          <w:color w:val="000000" w:themeColor="text1"/>
          <w:sz w:val="20"/>
          <w:lang w:val="en-ZA"/>
        </w:rPr>
        <w:t xml:space="preserve">[Note to Bidder: this will be populated during contract finalisation with the </w:t>
      </w:r>
      <w:r w:rsidR="00382B4A" w:rsidRPr="00E807E2">
        <w:rPr>
          <w:rFonts w:cs="Arial"/>
          <w:b/>
          <w:color w:val="000000" w:themeColor="text1"/>
          <w:sz w:val="20"/>
          <w:lang w:val="en-ZA"/>
        </w:rPr>
        <w:t xml:space="preserve">software </w:t>
      </w:r>
      <w:r w:rsidRPr="00E807E2">
        <w:rPr>
          <w:rFonts w:cs="Arial"/>
          <w:b/>
          <w:color w:val="000000" w:themeColor="text1"/>
          <w:sz w:val="20"/>
          <w:lang w:val="en-ZA"/>
        </w:rPr>
        <w:t>list as updated from the Business Requirements Specification]</w:t>
      </w:r>
    </w:p>
    <w:p w14:paraId="4114DCB7" w14:textId="77777777" w:rsidR="00F92DDA" w:rsidRPr="00E807E2" w:rsidRDefault="00F92DDA" w:rsidP="00F92DDA">
      <w:pPr>
        <w:widowControl w:val="0"/>
        <w:spacing w:before="240" w:after="120" w:line="276" w:lineRule="auto"/>
        <w:ind w:left="709"/>
        <w:rPr>
          <w:rFonts w:cs="Arial"/>
          <w:color w:val="000000" w:themeColor="text1"/>
          <w:sz w:val="20"/>
          <w:lang w:val="en-ZA"/>
        </w:rPr>
        <w:sectPr w:rsidR="00F92DDA" w:rsidRPr="00E807E2" w:rsidSect="00E807E2">
          <w:footerReference w:type="default" r:id="rId161"/>
          <w:headerReference w:type="first" r:id="rId162"/>
          <w:footerReference w:type="first" r:id="rId163"/>
          <w:pgSz w:w="11907" w:h="16840" w:code="9"/>
          <w:pgMar w:top="1134" w:right="1134" w:bottom="1134" w:left="1134" w:header="720" w:footer="720" w:gutter="0"/>
          <w:cols w:space="720"/>
          <w:docGrid w:linePitch="360"/>
        </w:sectPr>
      </w:pPr>
    </w:p>
    <w:bookmarkStart w:id="2367" w:name="_Toc100639567"/>
    <w:bookmarkStart w:id="2368" w:name="_Toc100639572"/>
    <w:bookmarkStart w:id="2369" w:name="_Toc451424203"/>
    <w:bookmarkStart w:id="2370" w:name="_Toc148475663"/>
    <w:bookmarkEnd w:id="2367"/>
    <w:bookmarkEnd w:id="2368"/>
    <w:p w14:paraId="3BA874E9" w14:textId="77777777" w:rsidR="00E807E2" w:rsidRDefault="008F23C3" w:rsidP="487C67FC">
      <w:pPr>
        <w:pStyle w:val="DW-ScheduleHeading"/>
        <w:rPr>
          <w:color w:val="000000" w:themeColor="text1"/>
        </w:rPr>
      </w:pPr>
      <w:r w:rsidRPr="009E27ED">
        <w:rPr>
          <w:rFonts w:cs="Arial"/>
          <w:b w:val="0"/>
          <w:bCs/>
          <w:color w:val="000000" w:themeColor="text1"/>
          <w:position w:val="-10"/>
          <w:sz w:val="20"/>
        </w:rPr>
        <w:object w:dxaOrig="180" w:dyaOrig="340" w14:anchorId="0C43B714">
          <v:shape id="_x0000_i1026" type="#_x0000_t75" style="width:8.5pt;height:16.5pt" o:ole="">
            <v:imagedata r:id="rId11" o:title=""/>
          </v:shape>
          <o:OLEObject Type="Embed" ProgID="Equation.3" ShapeID="_x0000_i1026" DrawAspect="Content" ObjectID="_1761476553" r:id="rId164"/>
        </w:object>
      </w:r>
      <w:bookmarkStart w:id="2371" w:name="_Toc61769664"/>
      <w:bookmarkStart w:id="2372" w:name="_Toc67021303"/>
      <w:r w:rsidR="11D40230" w:rsidRPr="00E807E2">
        <w:rPr>
          <w:color w:val="000000" w:themeColor="text1"/>
        </w:rPr>
        <w:t>sche</w:t>
      </w:r>
      <w:r w:rsidR="0B5A140C" w:rsidRPr="00E807E2">
        <w:rPr>
          <w:color w:val="000000" w:themeColor="text1"/>
        </w:rPr>
        <w:t>rd</w:t>
      </w:r>
      <w:r w:rsidR="11D40230" w:rsidRPr="00E807E2">
        <w:rPr>
          <w:color w:val="000000" w:themeColor="text1"/>
        </w:rPr>
        <w:t>ule C Service Levels</w:t>
      </w:r>
      <w:bookmarkEnd w:id="2369"/>
      <w:bookmarkEnd w:id="2370"/>
    </w:p>
    <w:p w14:paraId="2BACB76D" w14:textId="77777777" w:rsidR="00C2729C" w:rsidRPr="00E807E2" w:rsidRDefault="00C2729C" w:rsidP="00C2729C">
      <w:pPr>
        <w:keepNext/>
        <w:spacing w:before="360" w:line="276" w:lineRule="auto"/>
        <w:jc w:val="center"/>
        <w:rPr>
          <w:rFonts w:cs="Arial"/>
          <w:b/>
          <w:caps/>
          <w:color w:val="000000" w:themeColor="text1"/>
          <w:sz w:val="20"/>
          <w:szCs w:val="22"/>
          <w:lang w:val="en-ZA"/>
        </w:rPr>
      </w:pPr>
      <w:r w:rsidRPr="00E807E2">
        <w:rPr>
          <w:rFonts w:cs="Arial"/>
          <w:b/>
          <w:caps/>
          <w:color w:val="000000" w:themeColor="text1"/>
          <w:sz w:val="20"/>
          <w:szCs w:val="22"/>
          <w:lang w:val="en-ZA"/>
        </w:rPr>
        <w:t>Appendices and Attachments</w:t>
      </w:r>
    </w:p>
    <w:p w14:paraId="1C05AC3D" w14:textId="77777777" w:rsidR="00C2729C" w:rsidRPr="00E807E2" w:rsidRDefault="00C2729C" w:rsidP="00C2729C">
      <w:pPr>
        <w:widowControl w:val="0"/>
        <w:autoSpaceDE w:val="0"/>
        <w:autoSpaceDN w:val="0"/>
        <w:adjustRightInd w:val="0"/>
        <w:rPr>
          <w:rFonts w:cs="Arial"/>
          <w:color w:val="000000" w:themeColor="text1"/>
          <w:w w:val="0"/>
          <w:sz w:val="24"/>
          <w:szCs w:val="24"/>
          <w:lang w:val="en-ZA"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796"/>
      </w:tblGrid>
      <w:tr w:rsidR="00DB2273" w:rsidRPr="00B309A1" w14:paraId="58E894A7" w14:textId="77777777" w:rsidTr="0021634D">
        <w:tc>
          <w:tcPr>
            <w:tcW w:w="1843" w:type="dxa"/>
          </w:tcPr>
          <w:p w14:paraId="20AD5942" w14:textId="77777777" w:rsidR="00C2729C" w:rsidRPr="00E807E2" w:rsidRDefault="00C2729C" w:rsidP="00C2729C">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C-N-1</w:t>
            </w:r>
          </w:p>
        </w:tc>
        <w:tc>
          <w:tcPr>
            <w:tcW w:w="7796" w:type="dxa"/>
          </w:tcPr>
          <w:p w14:paraId="3545FC30" w14:textId="77777777" w:rsidR="00C2729C" w:rsidRPr="00E807E2" w:rsidRDefault="00C2729C" w:rsidP="00C2729C">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Service Levels</w:t>
            </w:r>
          </w:p>
        </w:tc>
      </w:tr>
      <w:tr w:rsidR="00DB2273" w:rsidRPr="00B309A1" w14:paraId="58FDB10A" w14:textId="77777777" w:rsidTr="0021634D">
        <w:tc>
          <w:tcPr>
            <w:tcW w:w="1843" w:type="dxa"/>
          </w:tcPr>
          <w:p w14:paraId="6D9BB4FD" w14:textId="77777777" w:rsidR="00C2729C" w:rsidRPr="00E807E2" w:rsidRDefault="00C2729C" w:rsidP="00C2729C">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C-N-2</w:t>
            </w:r>
          </w:p>
        </w:tc>
        <w:tc>
          <w:tcPr>
            <w:tcW w:w="7796" w:type="dxa"/>
          </w:tcPr>
          <w:p w14:paraId="097B4473" w14:textId="77777777" w:rsidR="00C2729C" w:rsidRPr="00E807E2" w:rsidRDefault="00C2729C" w:rsidP="00C2729C">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Network Support Services Allocations of Weighting Factor Points as of the Effective Date</w:t>
            </w:r>
          </w:p>
        </w:tc>
      </w:tr>
      <w:tr w:rsidR="00DB2273" w:rsidRPr="00B309A1" w14:paraId="3418D92E" w14:textId="77777777" w:rsidTr="0021634D">
        <w:tc>
          <w:tcPr>
            <w:tcW w:w="1843" w:type="dxa"/>
          </w:tcPr>
          <w:p w14:paraId="177DAE7E" w14:textId="77777777" w:rsidR="00C2729C" w:rsidRPr="00E807E2" w:rsidRDefault="00C2729C" w:rsidP="00C2729C">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C-S-1</w:t>
            </w:r>
          </w:p>
        </w:tc>
        <w:tc>
          <w:tcPr>
            <w:tcW w:w="7796" w:type="dxa"/>
          </w:tcPr>
          <w:p w14:paraId="4B9BD3CA" w14:textId="77777777" w:rsidR="00C2729C" w:rsidRPr="00E807E2" w:rsidRDefault="00C2729C" w:rsidP="00C2729C">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Service Levels</w:t>
            </w:r>
          </w:p>
        </w:tc>
      </w:tr>
      <w:tr w:rsidR="00DB2273" w:rsidRPr="00B309A1" w14:paraId="04EBE604" w14:textId="77777777" w:rsidTr="0021634D">
        <w:tc>
          <w:tcPr>
            <w:tcW w:w="1843" w:type="dxa"/>
            <w:tcBorders>
              <w:top w:val="single" w:sz="4" w:space="0" w:color="auto"/>
              <w:left w:val="single" w:sz="4" w:space="0" w:color="auto"/>
              <w:bottom w:val="single" w:sz="4" w:space="0" w:color="auto"/>
              <w:right w:val="single" w:sz="4" w:space="0" w:color="auto"/>
            </w:tcBorders>
          </w:tcPr>
          <w:p w14:paraId="385089A9" w14:textId="77777777" w:rsidR="00C2729C" w:rsidRPr="00E807E2" w:rsidRDefault="00C2729C" w:rsidP="00C2729C">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C-S-2</w:t>
            </w:r>
          </w:p>
        </w:tc>
        <w:tc>
          <w:tcPr>
            <w:tcW w:w="7796" w:type="dxa"/>
            <w:tcBorders>
              <w:top w:val="single" w:sz="4" w:space="0" w:color="auto"/>
              <w:left w:val="single" w:sz="4" w:space="0" w:color="auto"/>
              <w:bottom w:val="single" w:sz="4" w:space="0" w:color="auto"/>
              <w:right w:val="single" w:sz="4" w:space="0" w:color="auto"/>
            </w:tcBorders>
          </w:tcPr>
          <w:p w14:paraId="04BDEAF8" w14:textId="77777777" w:rsidR="00C2729C" w:rsidRPr="00E807E2" w:rsidRDefault="00C2729C" w:rsidP="00C2729C">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Server Support Services Allocations of Weighting Factor Points as of the Effective Date</w:t>
            </w:r>
          </w:p>
        </w:tc>
      </w:tr>
      <w:tr w:rsidR="00DB2273" w:rsidRPr="00B309A1" w14:paraId="6E6B9AE3" w14:textId="77777777" w:rsidTr="0021634D">
        <w:tc>
          <w:tcPr>
            <w:tcW w:w="1843" w:type="dxa"/>
            <w:tcBorders>
              <w:top w:val="single" w:sz="4" w:space="0" w:color="auto"/>
              <w:left w:val="single" w:sz="4" w:space="0" w:color="auto"/>
              <w:bottom w:val="single" w:sz="4" w:space="0" w:color="auto"/>
              <w:right w:val="single" w:sz="4" w:space="0" w:color="auto"/>
            </w:tcBorders>
          </w:tcPr>
          <w:p w14:paraId="68E3EA96" w14:textId="77777777" w:rsidR="00EC1518" w:rsidRPr="00E807E2" w:rsidRDefault="00EC1518" w:rsidP="004D7901">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C-E-1</w:t>
            </w:r>
          </w:p>
        </w:tc>
        <w:tc>
          <w:tcPr>
            <w:tcW w:w="7796" w:type="dxa"/>
            <w:tcBorders>
              <w:top w:val="single" w:sz="4" w:space="0" w:color="auto"/>
              <w:left w:val="single" w:sz="4" w:space="0" w:color="auto"/>
              <w:bottom w:val="single" w:sz="4" w:space="0" w:color="auto"/>
              <w:right w:val="single" w:sz="4" w:space="0" w:color="auto"/>
            </w:tcBorders>
          </w:tcPr>
          <w:p w14:paraId="0AAB731B" w14:textId="77777777" w:rsidR="00EC1518" w:rsidRPr="00E807E2" w:rsidRDefault="00EC1518" w:rsidP="004D7901">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Service Levels</w:t>
            </w:r>
          </w:p>
        </w:tc>
      </w:tr>
      <w:tr w:rsidR="009C051C" w:rsidRPr="00DB2273" w14:paraId="2457EAA9" w14:textId="77777777" w:rsidTr="0021634D">
        <w:tc>
          <w:tcPr>
            <w:tcW w:w="1843" w:type="dxa"/>
            <w:tcBorders>
              <w:top w:val="single" w:sz="4" w:space="0" w:color="auto"/>
              <w:left w:val="single" w:sz="4" w:space="0" w:color="auto"/>
              <w:bottom w:val="single" w:sz="4" w:space="0" w:color="auto"/>
              <w:right w:val="single" w:sz="4" w:space="0" w:color="auto"/>
            </w:tcBorders>
          </w:tcPr>
          <w:p w14:paraId="3121ECA1" w14:textId="77777777" w:rsidR="00EC1518" w:rsidRPr="00E807E2" w:rsidRDefault="00EC1518" w:rsidP="004D7901">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C-E-2</w:t>
            </w:r>
          </w:p>
        </w:tc>
        <w:tc>
          <w:tcPr>
            <w:tcW w:w="7796" w:type="dxa"/>
            <w:tcBorders>
              <w:top w:val="single" w:sz="4" w:space="0" w:color="auto"/>
              <w:left w:val="single" w:sz="4" w:space="0" w:color="auto"/>
              <w:bottom w:val="single" w:sz="4" w:space="0" w:color="auto"/>
              <w:right w:val="single" w:sz="4" w:space="0" w:color="auto"/>
            </w:tcBorders>
          </w:tcPr>
          <w:p w14:paraId="7D7FA132" w14:textId="77777777" w:rsidR="00EC1518" w:rsidRPr="00E807E2" w:rsidRDefault="00EC1518" w:rsidP="004D7901">
            <w:pPr>
              <w:widowControl w:val="0"/>
              <w:autoSpaceDE w:val="0"/>
              <w:autoSpaceDN w:val="0"/>
              <w:adjustRightInd w:val="0"/>
              <w:jc w:val="left"/>
              <w:rPr>
                <w:rFonts w:cs="Arial"/>
                <w:color w:val="000000" w:themeColor="text1"/>
                <w:w w:val="0"/>
                <w:sz w:val="20"/>
                <w:lang w:val="en-ZA" w:eastAsia="en-US"/>
              </w:rPr>
            </w:pPr>
            <w:r w:rsidRPr="00E807E2">
              <w:rPr>
                <w:rFonts w:cs="Arial"/>
                <w:color w:val="000000" w:themeColor="text1"/>
                <w:w w:val="0"/>
                <w:sz w:val="20"/>
                <w:lang w:val="en-ZA" w:eastAsia="en-US"/>
              </w:rPr>
              <w:t>End-user Device Support Services Allocations of Weighting Factor Points as of the Effective Date</w:t>
            </w:r>
          </w:p>
        </w:tc>
      </w:tr>
    </w:tbl>
    <w:p w14:paraId="5BD213A9" w14:textId="77777777" w:rsidR="00C2729C" w:rsidRPr="00E807E2" w:rsidRDefault="00C2729C" w:rsidP="00C2729C">
      <w:pPr>
        <w:widowControl w:val="0"/>
        <w:autoSpaceDE w:val="0"/>
        <w:autoSpaceDN w:val="0"/>
        <w:adjustRightInd w:val="0"/>
        <w:rPr>
          <w:rFonts w:cs="Arial"/>
          <w:color w:val="000000" w:themeColor="text1"/>
          <w:sz w:val="20"/>
          <w:lang w:val="en-ZA" w:eastAsia="en-US"/>
        </w:rPr>
      </w:pPr>
    </w:p>
    <w:p w14:paraId="25491210" w14:textId="77777777" w:rsidR="00C2729C" w:rsidRPr="00E807E2" w:rsidRDefault="00C2729C" w:rsidP="00C2729C">
      <w:pPr>
        <w:widowControl w:val="0"/>
        <w:autoSpaceDE w:val="0"/>
        <w:autoSpaceDN w:val="0"/>
        <w:adjustRightInd w:val="0"/>
        <w:rPr>
          <w:rFonts w:cs="Arial"/>
          <w:b/>
          <w:color w:val="000000" w:themeColor="text1"/>
          <w:sz w:val="20"/>
          <w:lang w:val="en-ZA" w:eastAsia="en-US"/>
        </w:rPr>
      </w:pPr>
      <w:r w:rsidRPr="00E807E2">
        <w:rPr>
          <w:rFonts w:cs="Arial"/>
          <w:b/>
          <w:color w:val="000000" w:themeColor="text1"/>
          <w:sz w:val="20"/>
          <w:lang w:val="en-ZA" w:eastAsia="en-US"/>
        </w:rPr>
        <w:t>[Note to Bidder: only reference(s) to applicable Appendices will be included in finalisation of the contract depending on the award made to the successful Bidder(s)]</w:t>
      </w:r>
    </w:p>
    <w:p w14:paraId="7F46B737" w14:textId="77777777" w:rsidR="00C2729C" w:rsidRPr="00E807E2" w:rsidRDefault="00C2729C" w:rsidP="00DE74A2">
      <w:pPr>
        <w:pStyle w:val="level1"/>
        <w:numPr>
          <w:ilvl w:val="0"/>
          <w:numId w:val="51"/>
        </w:numPr>
        <w:tabs>
          <w:tab w:val="clear" w:pos="567"/>
        </w:tabs>
        <w:ind w:left="709" w:hanging="709"/>
        <w:rPr>
          <w:color w:val="000000" w:themeColor="text1"/>
        </w:rPr>
      </w:pPr>
      <w:bookmarkStart w:id="2373" w:name="_Toc33111717"/>
      <w:bookmarkStart w:id="2374" w:name="_Toc33342223"/>
      <w:bookmarkStart w:id="2375" w:name="_Toc54257976"/>
      <w:bookmarkStart w:id="2376" w:name="_Toc54267773"/>
      <w:bookmarkStart w:id="2377" w:name="_Toc61769665"/>
      <w:bookmarkStart w:id="2378" w:name="_Toc194741479"/>
      <w:bookmarkStart w:id="2379" w:name="_Toc410310851"/>
      <w:bookmarkStart w:id="2380" w:name="_Toc148475664"/>
      <w:r w:rsidRPr="00E807E2">
        <w:rPr>
          <w:color w:val="000000" w:themeColor="text1"/>
        </w:rPr>
        <w:t>INTRODUCTION</w:t>
      </w:r>
      <w:bookmarkEnd w:id="2373"/>
      <w:bookmarkEnd w:id="2374"/>
      <w:bookmarkEnd w:id="2375"/>
      <w:bookmarkEnd w:id="2376"/>
      <w:bookmarkEnd w:id="2377"/>
      <w:bookmarkEnd w:id="2378"/>
      <w:bookmarkEnd w:id="2379"/>
      <w:bookmarkEnd w:id="2380"/>
    </w:p>
    <w:p w14:paraId="3816E569" w14:textId="1758A0E2" w:rsidR="00DE74A2" w:rsidRPr="00DE74A2" w:rsidRDefault="00DE74A2" w:rsidP="00DE74A2">
      <w:pPr>
        <w:pStyle w:val="level2-head"/>
        <w:spacing w:before="0" w:line="240" w:lineRule="auto"/>
        <w:ind w:left="709" w:hanging="709"/>
        <w:rPr>
          <w:color w:val="FFFFFF" w:themeColor="background1"/>
        </w:rPr>
      </w:pPr>
      <w:bookmarkStart w:id="2381" w:name="_Toc194741480"/>
      <w:bookmarkStart w:id="2382" w:name="_Toc410310852"/>
      <w:r w:rsidRPr="00DE74A2">
        <w:rPr>
          <w:color w:val="FFFFFF" w:themeColor="background1"/>
        </w:rPr>
        <w:t>*****</w:t>
      </w:r>
    </w:p>
    <w:p w14:paraId="56EFBD27" w14:textId="62C4EF22" w:rsidR="00C2729C" w:rsidRPr="00E807E2" w:rsidRDefault="00C2729C" w:rsidP="00DE74A2">
      <w:pPr>
        <w:pStyle w:val="level2-head"/>
        <w:spacing w:before="0"/>
        <w:ind w:left="709" w:hanging="709"/>
        <w:rPr>
          <w:color w:val="000000" w:themeColor="text1"/>
        </w:rPr>
      </w:pPr>
      <w:r w:rsidRPr="00E807E2">
        <w:rPr>
          <w:color w:val="000000" w:themeColor="text1"/>
        </w:rPr>
        <w:t>General</w:t>
      </w:r>
      <w:bookmarkEnd w:id="2381"/>
      <w:bookmarkEnd w:id="2382"/>
    </w:p>
    <w:p w14:paraId="46386AE4" w14:textId="77777777" w:rsidR="00C2729C" w:rsidRPr="00E807E2" w:rsidRDefault="00C2729C" w:rsidP="00DE74A2">
      <w:pPr>
        <w:pStyle w:val="level2-text"/>
        <w:ind w:left="709"/>
        <w:rPr>
          <w:color w:val="000000" w:themeColor="text1"/>
        </w:rPr>
      </w:pPr>
      <w:r w:rsidRPr="00E807E2">
        <w:rPr>
          <w:color w:val="000000" w:themeColor="text1"/>
        </w:rPr>
        <w:t xml:space="preserve">This </w:t>
      </w:r>
      <w:r w:rsidRPr="00E807E2">
        <w:rPr>
          <w:b/>
          <w:color w:val="000000" w:themeColor="text1"/>
        </w:rPr>
        <w:t>Schedule C</w:t>
      </w:r>
      <w:r w:rsidRPr="00E807E2">
        <w:rPr>
          <w:color w:val="000000" w:themeColor="text1"/>
        </w:rPr>
        <w:t xml:space="preserve"> (Service Levels) and its Appendices set out the Service Levels that will apply during the Term and the method for calculating any Service Level Credits that may apply if the Service Provider fails to perform the Services in accordance with such Service Levels.</w:t>
      </w:r>
    </w:p>
    <w:p w14:paraId="7D6991FA" w14:textId="77777777" w:rsidR="00C2729C" w:rsidRPr="00E807E2" w:rsidRDefault="00C2729C" w:rsidP="00DE74A2">
      <w:pPr>
        <w:pStyle w:val="level3"/>
        <w:ind w:left="709" w:hanging="709"/>
        <w:rPr>
          <w:color w:val="000000" w:themeColor="text1"/>
        </w:rPr>
      </w:pPr>
      <w:r w:rsidRPr="00E807E2">
        <w:rPr>
          <w:b/>
          <w:color w:val="000000" w:themeColor="text1"/>
        </w:rPr>
        <w:t>Appendix C-N-1</w:t>
      </w:r>
      <w:r w:rsidRPr="00E807E2">
        <w:rPr>
          <w:color w:val="000000" w:themeColor="text1"/>
        </w:rPr>
        <w:t xml:space="preserve"> sets out the Service Levels</w:t>
      </w:r>
      <w:r w:rsidR="00350EBB" w:rsidRPr="00E807E2">
        <w:rPr>
          <w:color w:val="000000" w:themeColor="text1"/>
        </w:rPr>
        <w:t xml:space="preserve"> and</w:t>
      </w:r>
      <w:r w:rsidRPr="00E807E2">
        <w:rPr>
          <w:color w:val="000000" w:themeColor="text1"/>
        </w:rPr>
        <w:t xml:space="preserve"> Critical Deliverables that apply specifically to the Network Support Services and </w:t>
      </w:r>
      <w:r w:rsidR="008E5883" w:rsidRPr="00E807E2">
        <w:rPr>
          <w:color w:val="000000" w:themeColor="text1"/>
        </w:rPr>
        <w:t>Network</w:t>
      </w:r>
      <w:r w:rsidRPr="00E807E2">
        <w:rPr>
          <w:color w:val="000000" w:themeColor="text1"/>
        </w:rPr>
        <w:t xml:space="preserve"> Support Services Transition.</w:t>
      </w:r>
    </w:p>
    <w:p w14:paraId="56122C44" w14:textId="77777777" w:rsidR="00C2729C" w:rsidRPr="00E807E2" w:rsidRDefault="00C2729C" w:rsidP="00DE74A2">
      <w:pPr>
        <w:pStyle w:val="level3"/>
        <w:ind w:left="709" w:hanging="709"/>
        <w:rPr>
          <w:color w:val="000000" w:themeColor="text1"/>
        </w:rPr>
      </w:pPr>
      <w:r w:rsidRPr="00E807E2">
        <w:rPr>
          <w:b/>
          <w:color w:val="000000" w:themeColor="text1"/>
        </w:rPr>
        <w:t>Appendix C-N-2</w:t>
      </w:r>
      <w:r w:rsidRPr="00E807E2">
        <w:rPr>
          <w:color w:val="000000" w:themeColor="text1"/>
        </w:rPr>
        <w:t xml:space="preserve"> sets out the Weighting Factor Points allocated by SARS as of the Effective Date to the Network Support Services Service Levels.</w:t>
      </w:r>
    </w:p>
    <w:p w14:paraId="1238FDB4" w14:textId="77777777" w:rsidR="00C2729C" w:rsidRPr="00E807E2" w:rsidRDefault="00C2729C" w:rsidP="00DE74A2">
      <w:pPr>
        <w:pStyle w:val="level3"/>
        <w:ind w:left="709" w:hanging="709"/>
        <w:rPr>
          <w:color w:val="000000" w:themeColor="text1"/>
        </w:rPr>
      </w:pPr>
      <w:r w:rsidRPr="00E807E2">
        <w:rPr>
          <w:b/>
          <w:color w:val="000000" w:themeColor="text1"/>
        </w:rPr>
        <w:t>Appendix C-S-1</w:t>
      </w:r>
      <w:r w:rsidRPr="00E807E2">
        <w:rPr>
          <w:color w:val="000000" w:themeColor="text1"/>
        </w:rPr>
        <w:t xml:space="preserve"> sets out the Service Levels</w:t>
      </w:r>
      <w:r w:rsidR="00350EBB" w:rsidRPr="00E807E2">
        <w:rPr>
          <w:color w:val="000000" w:themeColor="text1"/>
        </w:rPr>
        <w:t xml:space="preserve"> and</w:t>
      </w:r>
      <w:r w:rsidRPr="00E807E2">
        <w:rPr>
          <w:color w:val="000000" w:themeColor="text1"/>
        </w:rPr>
        <w:t xml:space="preserve"> Critical Deliverables that apply specifically to the Server Support Services and Server Support Services Transition.</w:t>
      </w:r>
    </w:p>
    <w:p w14:paraId="2F69A36E" w14:textId="77777777" w:rsidR="00C2729C" w:rsidRPr="00E807E2" w:rsidRDefault="00C2729C" w:rsidP="00DE74A2">
      <w:pPr>
        <w:pStyle w:val="level3"/>
        <w:ind w:left="709" w:hanging="709"/>
        <w:rPr>
          <w:color w:val="000000" w:themeColor="text1"/>
        </w:rPr>
      </w:pPr>
      <w:r w:rsidRPr="00E807E2">
        <w:rPr>
          <w:b/>
          <w:color w:val="000000" w:themeColor="text1"/>
        </w:rPr>
        <w:t>Appendix C-S-2</w:t>
      </w:r>
      <w:r w:rsidRPr="00E807E2">
        <w:rPr>
          <w:color w:val="000000" w:themeColor="text1"/>
        </w:rPr>
        <w:t xml:space="preserve"> sets out the Weighting Factor Points allocated by SARS as of the Effective Date to the Server Support Services Service Levels.</w:t>
      </w:r>
    </w:p>
    <w:p w14:paraId="02AF7FEB" w14:textId="77777777" w:rsidR="00EC1518" w:rsidRPr="00E807E2" w:rsidRDefault="00EC1518" w:rsidP="00DE74A2">
      <w:pPr>
        <w:pStyle w:val="level3"/>
        <w:ind w:left="709" w:hanging="709"/>
        <w:rPr>
          <w:color w:val="000000" w:themeColor="text1"/>
        </w:rPr>
      </w:pPr>
      <w:bookmarkStart w:id="2383" w:name="_Ref97469699"/>
      <w:r w:rsidRPr="00E807E2">
        <w:rPr>
          <w:b/>
          <w:color w:val="000000" w:themeColor="text1"/>
        </w:rPr>
        <w:t>Appendix C-E-1</w:t>
      </w:r>
      <w:r w:rsidRPr="00E807E2">
        <w:rPr>
          <w:color w:val="000000" w:themeColor="text1"/>
        </w:rPr>
        <w:t xml:space="preserve"> sets out the Service Levels and Critical Deliverables that apply specifically to the End-user Device Support Services and End-user Device Support Services Transition.</w:t>
      </w:r>
    </w:p>
    <w:p w14:paraId="21CAFC64" w14:textId="77777777" w:rsidR="00EC1518" w:rsidRPr="00E807E2" w:rsidRDefault="00EC1518" w:rsidP="00DE74A2">
      <w:pPr>
        <w:pStyle w:val="level3"/>
        <w:ind w:left="709" w:hanging="709"/>
        <w:rPr>
          <w:color w:val="000000" w:themeColor="text1"/>
        </w:rPr>
      </w:pPr>
      <w:r w:rsidRPr="00E807E2">
        <w:rPr>
          <w:b/>
          <w:color w:val="000000" w:themeColor="text1"/>
        </w:rPr>
        <w:t>Appendix C-E-2</w:t>
      </w:r>
      <w:r w:rsidRPr="00E807E2">
        <w:rPr>
          <w:color w:val="000000" w:themeColor="text1"/>
        </w:rPr>
        <w:t xml:space="preserve"> sets out the Weighting Factor Points allocated by SARS as of the Effective Date to the End-user Device Support Services Service Levels.</w:t>
      </w:r>
    </w:p>
    <w:p w14:paraId="7B4C57BA" w14:textId="77777777" w:rsidR="00C2729C" w:rsidRPr="00E807E2" w:rsidRDefault="00C2729C" w:rsidP="00DE74A2">
      <w:pPr>
        <w:spacing w:before="240" w:after="240"/>
        <w:ind w:left="709"/>
        <w:rPr>
          <w:rFonts w:cs="Arial"/>
          <w:color w:val="000000" w:themeColor="text1"/>
          <w:sz w:val="20"/>
          <w:lang w:val="en-ZA" w:eastAsia="en-US"/>
        </w:rPr>
      </w:pPr>
      <w:r w:rsidRPr="00E807E2">
        <w:rPr>
          <w:rFonts w:cs="Arial"/>
          <w:b/>
          <w:color w:val="000000" w:themeColor="text1"/>
          <w:sz w:val="20"/>
          <w:lang w:val="en-ZA" w:eastAsia="en-US"/>
        </w:rPr>
        <w:t xml:space="preserve">[Note to Bidder: only reference(s) to applicable Appendices will be included </w:t>
      </w:r>
      <w:r w:rsidR="00EC1518" w:rsidRPr="00E807E2">
        <w:rPr>
          <w:rFonts w:cs="Arial"/>
          <w:b/>
          <w:color w:val="000000" w:themeColor="text1"/>
          <w:sz w:val="20"/>
          <w:lang w:val="en-ZA" w:eastAsia="en-US"/>
        </w:rPr>
        <w:t xml:space="preserve">during </w:t>
      </w:r>
      <w:r w:rsidRPr="00E807E2">
        <w:rPr>
          <w:rFonts w:cs="Arial"/>
          <w:b/>
          <w:color w:val="000000" w:themeColor="text1"/>
          <w:sz w:val="20"/>
          <w:lang w:val="en-ZA" w:eastAsia="en-US"/>
        </w:rPr>
        <w:t>finalisation of the contract depending on the award made to the successful Bidder(s)]</w:t>
      </w:r>
    </w:p>
    <w:p w14:paraId="3ACE81E5" w14:textId="77777777" w:rsidR="00C2729C" w:rsidRPr="00E807E2" w:rsidRDefault="00C2729C" w:rsidP="00DE74A2">
      <w:pPr>
        <w:pStyle w:val="level3"/>
        <w:ind w:left="709" w:hanging="709"/>
        <w:rPr>
          <w:color w:val="000000" w:themeColor="text1"/>
        </w:rPr>
      </w:pPr>
      <w:r w:rsidRPr="00E807E2">
        <w:rPr>
          <w:color w:val="000000" w:themeColor="text1"/>
        </w:rPr>
        <w:t xml:space="preserve">The </w:t>
      </w:r>
      <w:r w:rsidR="00EC1518" w:rsidRPr="00E807E2">
        <w:rPr>
          <w:color w:val="000000" w:themeColor="text1"/>
        </w:rPr>
        <w:t xml:space="preserve">methods </w:t>
      </w:r>
      <w:r w:rsidRPr="00E807E2">
        <w:rPr>
          <w:color w:val="000000" w:themeColor="text1"/>
        </w:rPr>
        <w:t xml:space="preserve">and Service Levels set forth in this </w:t>
      </w:r>
      <w:r w:rsidRPr="00E807E2">
        <w:rPr>
          <w:b/>
          <w:color w:val="000000" w:themeColor="text1"/>
        </w:rPr>
        <w:t>Schedule C</w:t>
      </w:r>
      <w:r w:rsidRPr="00E807E2">
        <w:rPr>
          <w:color w:val="000000" w:themeColor="text1"/>
        </w:rPr>
        <w:t xml:space="preserve"> (Service Levels) and its Appendices will be used to measure the Service Provider's performance of the Services. During the Term, new Service Levels may be added or substituted by agreement between the Parties </w:t>
      </w:r>
      <w:proofErr w:type="gramStart"/>
      <w:r w:rsidRPr="00E807E2">
        <w:rPr>
          <w:color w:val="000000" w:themeColor="text1"/>
        </w:rPr>
        <w:t>in order to</w:t>
      </w:r>
      <w:proofErr w:type="gramEnd"/>
      <w:r w:rsidRPr="00E807E2">
        <w:rPr>
          <w:color w:val="000000" w:themeColor="text1"/>
        </w:rPr>
        <w:t xml:space="preserve"> achieve a fair, accurate, and consistent measurement of the Service Provider's performance of the Services. For example, such additions or substitutions may occur in conjunction with changes to the environment and the introduction of new Hardware or Software or means of service delivery; provided, however, that where such Hardware or Software or means of service delivery is a replacement or upgrade of existing technology, there will be a presumption of equivalent or improved performance.</w:t>
      </w:r>
      <w:bookmarkEnd w:id="2383"/>
    </w:p>
    <w:p w14:paraId="481BFBE2" w14:textId="77777777" w:rsidR="00E807E2" w:rsidRDefault="00C2729C" w:rsidP="00DE74A2">
      <w:pPr>
        <w:pStyle w:val="level3"/>
        <w:ind w:left="709" w:hanging="709"/>
        <w:rPr>
          <w:color w:val="000000" w:themeColor="text1"/>
        </w:rPr>
      </w:pPr>
      <w:r w:rsidRPr="00E807E2">
        <w:rPr>
          <w:color w:val="000000" w:themeColor="text1"/>
        </w:rPr>
        <w:lastRenderedPageBreak/>
        <w:t>The Service Provider will monitor its performance of the Services with respect to the Service Levels on a continuous basis.</w:t>
      </w:r>
    </w:p>
    <w:p w14:paraId="59E7C41D" w14:textId="4E12F3B3" w:rsidR="00C2729C" w:rsidRPr="00E807E2" w:rsidRDefault="00C2729C" w:rsidP="00DE74A2">
      <w:pPr>
        <w:pStyle w:val="level3"/>
        <w:ind w:left="709" w:hanging="709"/>
        <w:rPr>
          <w:color w:val="000000" w:themeColor="text1"/>
        </w:rPr>
      </w:pPr>
      <w:r w:rsidRPr="00E807E2">
        <w:rPr>
          <w:color w:val="000000" w:themeColor="text1"/>
        </w:rPr>
        <w:t xml:space="preserve">The Service Provider will measure and report on its performance of the Services with respect to the Service Levels as set out in this </w:t>
      </w:r>
      <w:r w:rsidRPr="00E807E2">
        <w:rPr>
          <w:b/>
          <w:color w:val="000000" w:themeColor="text1"/>
        </w:rPr>
        <w:t>Schedule C</w:t>
      </w:r>
      <w:r w:rsidRPr="00E807E2">
        <w:rPr>
          <w:color w:val="000000" w:themeColor="text1"/>
        </w:rPr>
        <w:t xml:space="preserve"> (Service Levels).</w:t>
      </w:r>
    </w:p>
    <w:p w14:paraId="2B5B7B0E" w14:textId="77777777" w:rsidR="00C2729C" w:rsidRPr="00E807E2" w:rsidRDefault="00C2729C" w:rsidP="00DE74A2">
      <w:pPr>
        <w:pStyle w:val="level3"/>
        <w:ind w:left="709" w:hanging="709"/>
        <w:rPr>
          <w:color w:val="000000" w:themeColor="text1"/>
        </w:rPr>
      </w:pPr>
      <w:r w:rsidRPr="00E807E2">
        <w:rPr>
          <w:color w:val="000000" w:themeColor="text1"/>
        </w:rPr>
        <w:t xml:space="preserve">In the event of </w:t>
      </w:r>
      <w:r w:rsidR="001D76B6" w:rsidRPr="00E807E2">
        <w:rPr>
          <w:color w:val="000000" w:themeColor="text1"/>
        </w:rPr>
        <w:t>SARS</w:t>
      </w:r>
      <w:r w:rsidRPr="00E807E2">
        <w:rPr>
          <w:color w:val="000000" w:themeColor="text1"/>
        </w:rPr>
        <w:t xml:space="preserve"> disput</w:t>
      </w:r>
      <w:r w:rsidR="001D76B6" w:rsidRPr="00E807E2">
        <w:rPr>
          <w:color w:val="000000" w:themeColor="text1"/>
        </w:rPr>
        <w:t>ing</w:t>
      </w:r>
      <w:r w:rsidRPr="00E807E2">
        <w:rPr>
          <w:color w:val="000000" w:themeColor="text1"/>
        </w:rPr>
        <w:t xml:space="preserve"> the accuracy of the Service Level </w:t>
      </w:r>
      <w:r w:rsidR="00CE1BFE" w:rsidRPr="00E807E2">
        <w:rPr>
          <w:color w:val="000000" w:themeColor="text1"/>
        </w:rPr>
        <w:t>R</w:t>
      </w:r>
      <w:r w:rsidRPr="00E807E2">
        <w:rPr>
          <w:color w:val="000000" w:themeColor="text1"/>
        </w:rPr>
        <w:t xml:space="preserve">eports produced by the Service Provider, reports produced by SARS from </w:t>
      </w:r>
      <w:r w:rsidR="003C6633" w:rsidRPr="00E807E2">
        <w:rPr>
          <w:color w:val="000000" w:themeColor="text1"/>
        </w:rPr>
        <w:t xml:space="preserve">the SARS Service </w:t>
      </w:r>
      <w:r w:rsidRPr="00E807E2">
        <w:rPr>
          <w:color w:val="000000" w:themeColor="text1"/>
        </w:rPr>
        <w:t>Management System will be regarded as correct unless Service Provider can prove to the contrary.</w:t>
      </w:r>
    </w:p>
    <w:p w14:paraId="6F8C9EDA" w14:textId="77777777" w:rsidR="00C2729C" w:rsidRPr="00E807E2" w:rsidRDefault="00C2729C" w:rsidP="00DE74A2">
      <w:pPr>
        <w:pStyle w:val="level2-head"/>
        <w:ind w:left="709"/>
        <w:rPr>
          <w:color w:val="000000" w:themeColor="text1"/>
        </w:rPr>
      </w:pPr>
      <w:bookmarkStart w:id="2384" w:name="_Toc194741481"/>
      <w:bookmarkStart w:id="2385" w:name="_Toc410310853"/>
      <w:bookmarkStart w:id="2386" w:name="_Ref411076295"/>
      <w:r w:rsidRPr="00E807E2">
        <w:rPr>
          <w:color w:val="000000" w:themeColor="text1"/>
        </w:rPr>
        <w:t>Service Levels</w:t>
      </w:r>
      <w:bookmarkEnd w:id="2384"/>
      <w:bookmarkEnd w:id="2385"/>
      <w:bookmarkEnd w:id="2386"/>
    </w:p>
    <w:p w14:paraId="3E3EBD7F" w14:textId="77777777" w:rsidR="00E807E2" w:rsidRDefault="00C2729C" w:rsidP="00DE74A2">
      <w:pPr>
        <w:pStyle w:val="level3"/>
        <w:ind w:left="709" w:hanging="709"/>
        <w:rPr>
          <w:color w:val="000000" w:themeColor="text1"/>
        </w:rPr>
      </w:pPr>
      <w:bookmarkStart w:id="2387" w:name="_Ref53818914"/>
      <w:bookmarkStart w:id="2388" w:name="_Ref33445028"/>
      <w:r w:rsidRPr="00E807E2">
        <w:rPr>
          <w:color w:val="000000" w:themeColor="text1"/>
        </w:rPr>
        <w:t>The Service Provider will perform the Services in accordance with the Service Levels from the Commencement Date.</w:t>
      </w:r>
      <w:bookmarkEnd w:id="2387"/>
    </w:p>
    <w:p w14:paraId="3D0556C7" w14:textId="77777777" w:rsidR="00E807E2" w:rsidRDefault="00C2729C" w:rsidP="00DE74A2">
      <w:pPr>
        <w:pStyle w:val="level3"/>
        <w:ind w:left="709" w:hanging="709"/>
        <w:rPr>
          <w:color w:val="000000" w:themeColor="text1"/>
        </w:rPr>
      </w:pPr>
      <w:r w:rsidRPr="00E807E2">
        <w:rPr>
          <w:color w:val="000000" w:themeColor="text1"/>
        </w:rPr>
        <w:t xml:space="preserve">From the Commencement Date, the Service Provider will perform the services that were performed by or provided to SARS prior to the Effective Date, and which correspond to the Services, in accordance with this </w:t>
      </w:r>
      <w:r w:rsidRPr="00E807E2">
        <w:rPr>
          <w:b/>
          <w:color w:val="000000" w:themeColor="text1"/>
        </w:rPr>
        <w:t xml:space="preserve">Schedule C </w:t>
      </w:r>
      <w:r w:rsidRPr="00E807E2">
        <w:rPr>
          <w:color w:val="000000" w:themeColor="text1"/>
        </w:rPr>
        <w:t xml:space="preserve">(Service Levels) and with at least the same degree of accuracy, completeness, efficiency, quality, responsiveness and timeliness as was provided prior to the Effective Date unless otherwise specifically provided for in this Agreement. Without limiting the provisions of the </w:t>
      </w:r>
      <w:r w:rsidRPr="00E807E2">
        <w:rPr>
          <w:b/>
          <w:color w:val="000000" w:themeColor="text1"/>
        </w:rPr>
        <w:t>Main Agreement</w:t>
      </w:r>
      <w:r w:rsidRPr="00E807E2">
        <w:rPr>
          <w:color w:val="000000" w:themeColor="text1"/>
        </w:rPr>
        <w:t>, the Service Provider will perform the Services (</w:t>
      </w:r>
      <w:proofErr w:type="spellStart"/>
      <w:r w:rsidRPr="00E807E2">
        <w:rPr>
          <w:color w:val="000000" w:themeColor="text1"/>
        </w:rPr>
        <w:t>i</w:t>
      </w:r>
      <w:proofErr w:type="spellEnd"/>
      <w:r w:rsidRPr="00E807E2">
        <w:rPr>
          <w:color w:val="000000" w:themeColor="text1"/>
        </w:rPr>
        <w:t>) to industry leading levels of performance; (ii) promptly, using reasonable skill and care and in a professional and workmanlike manner; and (iii)</w:t>
      </w:r>
      <w:r w:rsidR="00BC40FC" w:rsidRPr="00E807E2">
        <w:rPr>
          <w:color w:val="000000" w:themeColor="text1"/>
        </w:rPr>
        <w:t xml:space="preserve"> </w:t>
      </w:r>
      <w:r w:rsidRPr="00E807E2">
        <w:rPr>
          <w:color w:val="000000" w:themeColor="text1"/>
        </w:rPr>
        <w:t>in accordance with any other Performance Standards specified in the Agreement.</w:t>
      </w:r>
    </w:p>
    <w:p w14:paraId="372CA326" w14:textId="77777777" w:rsidR="00E807E2" w:rsidRDefault="00C2729C" w:rsidP="00DE74A2">
      <w:pPr>
        <w:pStyle w:val="level2-head"/>
        <w:ind w:left="709"/>
        <w:rPr>
          <w:color w:val="000000" w:themeColor="text1"/>
        </w:rPr>
      </w:pPr>
      <w:bookmarkStart w:id="2389" w:name="_Toc54257979"/>
      <w:bookmarkStart w:id="2390" w:name="_Toc54267776"/>
      <w:bookmarkStart w:id="2391" w:name="_Toc61769667"/>
      <w:bookmarkStart w:id="2392" w:name="_Toc67021305"/>
      <w:bookmarkStart w:id="2393" w:name="_Ref72915607"/>
      <w:bookmarkStart w:id="2394" w:name="_Ref72921744"/>
      <w:bookmarkStart w:id="2395" w:name="_Toc194741482"/>
      <w:bookmarkStart w:id="2396" w:name="_Toc410310854"/>
      <w:bookmarkStart w:id="2397" w:name="_Toc523732767"/>
      <w:bookmarkStart w:id="2398" w:name="_Toc526312515"/>
      <w:bookmarkEnd w:id="2388"/>
      <w:r w:rsidRPr="00E807E2">
        <w:rPr>
          <w:color w:val="000000" w:themeColor="text1"/>
        </w:rPr>
        <w:t>Changes in Service Levels</w:t>
      </w:r>
      <w:bookmarkEnd w:id="2389"/>
      <w:bookmarkEnd w:id="2390"/>
      <w:bookmarkEnd w:id="2391"/>
      <w:bookmarkEnd w:id="2392"/>
      <w:bookmarkEnd w:id="2393"/>
      <w:bookmarkEnd w:id="2394"/>
      <w:bookmarkEnd w:id="2395"/>
      <w:bookmarkEnd w:id="2396"/>
    </w:p>
    <w:p w14:paraId="3CC87346" w14:textId="77777777" w:rsidR="00E807E2" w:rsidRDefault="00C2729C" w:rsidP="00DE74A2">
      <w:pPr>
        <w:pStyle w:val="level2-text"/>
        <w:ind w:left="709"/>
        <w:rPr>
          <w:color w:val="000000" w:themeColor="text1"/>
        </w:rPr>
      </w:pPr>
      <w:bookmarkStart w:id="2399" w:name="_Toc33342246"/>
      <w:r w:rsidRPr="00E807E2">
        <w:rPr>
          <w:color w:val="000000" w:themeColor="text1"/>
        </w:rPr>
        <w:t xml:space="preserve">Annually by the anniversary of the Commencement Date, SARS and the Service Provider will review the Service Levels and will </w:t>
      </w:r>
      <w:proofErr w:type="gramStart"/>
      <w:r w:rsidRPr="00E807E2">
        <w:rPr>
          <w:color w:val="000000" w:themeColor="text1"/>
        </w:rPr>
        <w:t>make adjustments to</w:t>
      </w:r>
      <w:proofErr w:type="gramEnd"/>
      <w:r w:rsidRPr="00E807E2">
        <w:rPr>
          <w:color w:val="000000" w:themeColor="text1"/>
        </w:rPr>
        <w:t xml:space="preserve"> them as appropriate to reflect improved performance capabilities associated with advances in the technology and methods used to perform and / or deliver the Services. The Parties expect and understand that the Service Levels will be improved</w:t>
      </w:r>
      <w:r w:rsidR="00BB4F5A" w:rsidRPr="00E807E2">
        <w:rPr>
          <w:color w:val="000000" w:themeColor="text1"/>
        </w:rPr>
        <w:t xml:space="preserve"> from SARS’ perspective</w:t>
      </w:r>
      <w:r w:rsidRPr="00E807E2">
        <w:rPr>
          <w:color w:val="000000" w:themeColor="text1"/>
        </w:rPr>
        <w:t xml:space="preserve"> over time.</w:t>
      </w:r>
    </w:p>
    <w:p w14:paraId="123290B6" w14:textId="30D6D57A" w:rsidR="00C2729C" w:rsidRPr="00E807E2" w:rsidRDefault="00A523B8" w:rsidP="00DE74A2">
      <w:pPr>
        <w:pStyle w:val="level2-head"/>
        <w:ind w:left="709"/>
        <w:rPr>
          <w:color w:val="000000" w:themeColor="text1"/>
        </w:rPr>
      </w:pPr>
      <w:bookmarkStart w:id="2400" w:name="_Toc194717257"/>
      <w:bookmarkStart w:id="2401" w:name="_Toc194729511"/>
      <w:bookmarkStart w:id="2402" w:name="_Toc194741483"/>
      <w:bookmarkStart w:id="2403" w:name="_Toc410310855"/>
      <w:bookmarkStart w:id="2404" w:name="_Ref410900329"/>
      <w:bookmarkStart w:id="2405" w:name="_Ref410900462"/>
      <w:bookmarkStart w:id="2406" w:name="_Ref443835951"/>
      <w:bookmarkStart w:id="2407" w:name="_Ref74455810"/>
      <w:bookmarkEnd w:id="2399"/>
      <w:bookmarkEnd w:id="2400"/>
      <w:bookmarkEnd w:id="2401"/>
      <w:r w:rsidRPr="00E807E2">
        <w:rPr>
          <w:color w:val="000000" w:themeColor="text1"/>
        </w:rPr>
        <w:t>Service Level Class</w:t>
      </w:r>
      <w:r w:rsidR="00C2729C" w:rsidRPr="00E807E2">
        <w:rPr>
          <w:color w:val="000000" w:themeColor="text1"/>
        </w:rPr>
        <w:t xml:space="preserve">; Service Coverage </w:t>
      </w:r>
      <w:bookmarkEnd w:id="2402"/>
      <w:bookmarkEnd w:id="2403"/>
      <w:bookmarkEnd w:id="2404"/>
      <w:bookmarkEnd w:id="2405"/>
      <w:r w:rsidR="008B1BEF" w:rsidRPr="00E807E2">
        <w:rPr>
          <w:color w:val="000000" w:themeColor="text1"/>
        </w:rPr>
        <w:t>Period</w:t>
      </w:r>
      <w:bookmarkEnd w:id="2406"/>
    </w:p>
    <w:p w14:paraId="38E656DB" w14:textId="2B3541F1" w:rsidR="00275AC8" w:rsidRPr="00E807E2" w:rsidRDefault="00EC1518" w:rsidP="00E326B7">
      <w:pPr>
        <w:pStyle w:val="level3"/>
        <w:spacing w:after="240"/>
        <w:ind w:left="709" w:hanging="709"/>
        <w:rPr>
          <w:color w:val="000000" w:themeColor="text1"/>
        </w:rPr>
      </w:pPr>
      <w:bookmarkStart w:id="2408" w:name="_Ref443835728"/>
      <w:r w:rsidRPr="00E807E2">
        <w:rPr>
          <w:color w:val="000000" w:themeColor="text1"/>
        </w:rPr>
        <w:t xml:space="preserve">The Service Levels associated with </w:t>
      </w:r>
      <w:r w:rsidR="00A523B8" w:rsidRPr="00E807E2">
        <w:rPr>
          <w:color w:val="000000" w:themeColor="text1"/>
        </w:rPr>
        <w:t>Device</w:t>
      </w:r>
      <w:r w:rsidRPr="00E807E2">
        <w:rPr>
          <w:color w:val="000000" w:themeColor="text1"/>
        </w:rPr>
        <w:t xml:space="preserve">-based services are defined in terms of their designation, being one of, Platinum, Gold, Silver or Bronze </w:t>
      </w:r>
      <w:r w:rsidR="00A523B8" w:rsidRPr="00E807E2">
        <w:rPr>
          <w:color w:val="000000" w:themeColor="text1"/>
        </w:rPr>
        <w:t>(the “</w:t>
      </w:r>
      <w:r w:rsidR="00A523B8" w:rsidRPr="00E807E2">
        <w:rPr>
          <w:b/>
          <w:color w:val="000000" w:themeColor="text1"/>
        </w:rPr>
        <w:t>Service Level Class</w:t>
      </w:r>
      <w:r w:rsidR="00A523B8" w:rsidRPr="00E807E2">
        <w:rPr>
          <w:color w:val="000000" w:themeColor="text1"/>
        </w:rPr>
        <w:t xml:space="preserve">”) </w:t>
      </w:r>
      <w:r w:rsidRPr="00E807E2">
        <w:rPr>
          <w:color w:val="000000" w:themeColor="text1"/>
        </w:rPr>
        <w:t xml:space="preserve">which generally defines the time </w:t>
      </w:r>
      <w:r w:rsidR="00A523B8" w:rsidRPr="00E807E2">
        <w:rPr>
          <w:color w:val="000000" w:themeColor="text1"/>
        </w:rPr>
        <w:t xml:space="preserve">period </w:t>
      </w:r>
      <w:r w:rsidR="00C00BB5" w:rsidRPr="00E807E2">
        <w:rPr>
          <w:color w:val="000000" w:themeColor="text1"/>
        </w:rPr>
        <w:t>(the “</w:t>
      </w:r>
      <w:r w:rsidR="00C00BB5" w:rsidRPr="00E807E2">
        <w:rPr>
          <w:b/>
          <w:color w:val="000000" w:themeColor="text1"/>
        </w:rPr>
        <w:t>Time to Resolve</w:t>
      </w:r>
      <w:r w:rsidR="00C00BB5" w:rsidRPr="00E807E2">
        <w:rPr>
          <w:color w:val="000000" w:themeColor="text1"/>
        </w:rPr>
        <w:t xml:space="preserve">”) </w:t>
      </w:r>
      <w:r w:rsidRPr="00E807E2">
        <w:rPr>
          <w:color w:val="000000" w:themeColor="text1"/>
        </w:rPr>
        <w:t xml:space="preserve">within which a </w:t>
      </w:r>
      <w:r w:rsidR="00A523B8" w:rsidRPr="00E807E2">
        <w:rPr>
          <w:color w:val="000000" w:themeColor="text1"/>
        </w:rPr>
        <w:t xml:space="preserve">Device </w:t>
      </w:r>
      <w:r w:rsidRPr="00E807E2">
        <w:rPr>
          <w:color w:val="000000" w:themeColor="text1"/>
        </w:rPr>
        <w:t xml:space="preserve">must be </w:t>
      </w:r>
      <w:r w:rsidR="00C00BB5" w:rsidRPr="00E807E2">
        <w:rPr>
          <w:color w:val="000000" w:themeColor="text1"/>
        </w:rPr>
        <w:t>Resolved</w:t>
      </w:r>
      <w:r w:rsidR="00A523B8" w:rsidRPr="00E807E2">
        <w:rPr>
          <w:color w:val="000000" w:themeColor="text1"/>
        </w:rPr>
        <w:t xml:space="preserve"> from the time of reporting </w:t>
      </w:r>
      <w:r w:rsidR="00C00BB5" w:rsidRPr="00E807E2">
        <w:rPr>
          <w:color w:val="000000" w:themeColor="text1"/>
        </w:rPr>
        <w:t>an</w:t>
      </w:r>
      <w:r w:rsidR="00A523B8" w:rsidRPr="00E807E2">
        <w:rPr>
          <w:color w:val="000000" w:themeColor="text1"/>
        </w:rPr>
        <w:t xml:space="preserve"> Incident to the Service Provider</w:t>
      </w:r>
      <w:r w:rsidR="00C00BB5" w:rsidRPr="00E807E2">
        <w:rPr>
          <w:color w:val="000000" w:themeColor="text1"/>
        </w:rPr>
        <w:t xml:space="preserve">, as defined in the table below in this </w:t>
      </w:r>
      <w:r w:rsidR="00C00BB5" w:rsidRPr="00E807E2">
        <w:rPr>
          <w:b/>
          <w:color w:val="000000" w:themeColor="text1"/>
        </w:rPr>
        <w:t xml:space="preserve">clause </w:t>
      </w:r>
      <w:r w:rsidR="00C00BB5" w:rsidRPr="00E807E2">
        <w:rPr>
          <w:b/>
          <w:color w:val="000000" w:themeColor="text1"/>
        </w:rPr>
        <w:fldChar w:fldCharType="begin"/>
      </w:r>
      <w:r w:rsidR="00C00BB5" w:rsidRPr="00E807E2">
        <w:rPr>
          <w:b/>
          <w:color w:val="000000" w:themeColor="text1"/>
        </w:rPr>
        <w:instrText xml:space="preserve"> REF _Ref443835728 \r \h  \* MERGEFORMAT </w:instrText>
      </w:r>
      <w:r w:rsidR="00C00BB5" w:rsidRPr="00E807E2">
        <w:rPr>
          <w:b/>
          <w:color w:val="000000" w:themeColor="text1"/>
        </w:rPr>
      </w:r>
      <w:r w:rsidR="00C00BB5" w:rsidRPr="00E807E2">
        <w:rPr>
          <w:b/>
          <w:color w:val="000000" w:themeColor="text1"/>
        </w:rPr>
        <w:fldChar w:fldCharType="separate"/>
      </w:r>
      <w:r w:rsidR="006C7D4B">
        <w:rPr>
          <w:b/>
          <w:color w:val="000000" w:themeColor="text1"/>
        </w:rPr>
        <w:t>1.4.1</w:t>
      </w:r>
      <w:r w:rsidR="00C00BB5" w:rsidRPr="00E807E2">
        <w:rPr>
          <w:b/>
          <w:color w:val="000000" w:themeColor="text1"/>
        </w:rPr>
        <w:fldChar w:fldCharType="end"/>
      </w:r>
      <w:r w:rsidR="007110E0" w:rsidRPr="00E807E2">
        <w:rPr>
          <w:color w:val="000000" w:themeColor="text1"/>
        </w:rPr>
        <w:t xml:space="preserve"> In each Tower, </w:t>
      </w:r>
      <w:bookmarkStart w:id="2409" w:name="OLE_LINK1"/>
      <w:r w:rsidR="00C2729C" w:rsidRPr="00E807E2">
        <w:rPr>
          <w:color w:val="000000" w:themeColor="text1"/>
        </w:rPr>
        <w:t xml:space="preserve">SARS </w:t>
      </w:r>
      <w:r w:rsidR="00275AC8" w:rsidRPr="00E807E2">
        <w:rPr>
          <w:color w:val="000000" w:themeColor="text1"/>
        </w:rPr>
        <w:t>will assign</w:t>
      </w:r>
      <w:r w:rsidR="00D1376D" w:rsidRPr="00E807E2">
        <w:rPr>
          <w:color w:val="000000" w:themeColor="text1"/>
        </w:rPr>
        <w:t xml:space="preserve"> a</w:t>
      </w:r>
      <w:r w:rsidR="00C2729C" w:rsidRPr="00E807E2">
        <w:rPr>
          <w:color w:val="000000" w:themeColor="text1"/>
        </w:rPr>
        <w:t xml:space="preserve"> </w:t>
      </w:r>
      <w:r w:rsidR="00A523B8" w:rsidRPr="00E807E2">
        <w:rPr>
          <w:color w:val="000000" w:themeColor="text1"/>
        </w:rPr>
        <w:t xml:space="preserve">Service Level Class </w:t>
      </w:r>
      <w:r w:rsidR="007110E0" w:rsidRPr="00E807E2">
        <w:rPr>
          <w:color w:val="000000" w:themeColor="text1"/>
        </w:rPr>
        <w:t>to each</w:t>
      </w:r>
      <w:r w:rsidR="00275AC8" w:rsidRPr="00E807E2">
        <w:rPr>
          <w:color w:val="000000" w:themeColor="text1"/>
        </w:rPr>
        <w:t xml:space="preserve"> SARS Site and</w:t>
      </w:r>
      <w:r w:rsidR="00C2729C" w:rsidRPr="00E807E2">
        <w:rPr>
          <w:color w:val="000000" w:themeColor="text1"/>
        </w:rPr>
        <w:t xml:space="preserve"> </w:t>
      </w:r>
      <w:r w:rsidR="00A523B8" w:rsidRPr="00E807E2">
        <w:rPr>
          <w:color w:val="000000" w:themeColor="text1"/>
        </w:rPr>
        <w:t xml:space="preserve">each </w:t>
      </w:r>
      <w:r w:rsidR="00C2729C" w:rsidRPr="00E807E2">
        <w:rPr>
          <w:color w:val="000000" w:themeColor="text1"/>
        </w:rPr>
        <w:t>Device</w:t>
      </w:r>
      <w:r w:rsidR="00275AC8" w:rsidRPr="00E807E2">
        <w:rPr>
          <w:color w:val="000000" w:themeColor="text1"/>
        </w:rPr>
        <w:t xml:space="preserve"> registered to that SARS Site will be deemed to have been assigned that Service Level Class. </w:t>
      </w:r>
      <w:r w:rsidR="00C2729C" w:rsidRPr="00E807E2">
        <w:rPr>
          <w:color w:val="000000" w:themeColor="text1"/>
        </w:rPr>
        <w:t xml:space="preserve">SARS may change such designations </w:t>
      </w:r>
      <w:r w:rsidR="00D1376D" w:rsidRPr="00E807E2">
        <w:rPr>
          <w:color w:val="000000" w:themeColor="text1"/>
        </w:rPr>
        <w:t xml:space="preserve">during the Term </w:t>
      </w:r>
      <w:r w:rsidR="00C2729C" w:rsidRPr="00E807E2">
        <w:rPr>
          <w:color w:val="000000" w:themeColor="text1"/>
        </w:rPr>
        <w:t xml:space="preserve">as provided in </w:t>
      </w:r>
      <w:r w:rsidR="00C2729C" w:rsidRPr="00E807E2">
        <w:rPr>
          <w:b/>
          <w:color w:val="000000" w:themeColor="text1"/>
        </w:rPr>
        <w:t>clause 2</w:t>
      </w:r>
      <w:r w:rsidR="00C2729C" w:rsidRPr="00E807E2">
        <w:rPr>
          <w:color w:val="000000" w:themeColor="text1"/>
        </w:rPr>
        <w:t xml:space="preserve"> of </w:t>
      </w:r>
      <w:r w:rsidR="00C2729C" w:rsidRPr="00E807E2">
        <w:rPr>
          <w:b/>
          <w:color w:val="000000" w:themeColor="text1"/>
        </w:rPr>
        <w:t>Appendix D-N</w:t>
      </w:r>
      <w:r w:rsidR="00C2729C" w:rsidRPr="00E807E2">
        <w:rPr>
          <w:color w:val="000000" w:themeColor="text1"/>
        </w:rPr>
        <w:t xml:space="preserve"> (Network Support Services Charges) for Network Devices; </w:t>
      </w:r>
      <w:r w:rsidR="00C2729C" w:rsidRPr="00E807E2">
        <w:rPr>
          <w:b/>
          <w:color w:val="000000" w:themeColor="text1"/>
        </w:rPr>
        <w:t>Appendix D-S</w:t>
      </w:r>
      <w:r w:rsidR="00C2729C" w:rsidRPr="00E807E2">
        <w:rPr>
          <w:color w:val="000000" w:themeColor="text1"/>
        </w:rPr>
        <w:t xml:space="preserve"> (Server Support Services Charges) for the Server Devices; and </w:t>
      </w:r>
      <w:r w:rsidR="00C2729C" w:rsidRPr="00E807E2">
        <w:rPr>
          <w:b/>
          <w:color w:val="000000" w:themeColor="text1"/>
        </w:rPr>
        <w:t>Appendix D-E</w:t>
      </w:r>
      <w:r w:rsidR="00C2729C" w:rsidRPr="00E807E2">
        <w:rPr>
          <w:color w:val="000000" w:themeColor="text1"/>
        </w:rPr>
        <w:t xml:space="preserve"> (End-user Device Support Services Charges) for End-user Devices.</w:t>
      </w:r>
      <w:r w:rsidR="00C13F56" w:rsidRPr="00E807E2">
        <w:rPr>
          <w:color w:val="000000" w:themeColor="text1"/>
        </w:rPr>
        <w:t xml:space="preserve"> </w:t>
      </w:r>
      <w:proofErr w:type="gramStart"/>
      <w:r w:rsidR="00C13F56" w:rsidRPr="00E807E2">
        <w:rPr>
          <w:color w:val="000000" w:themeColor="text1"/>
        </w:rPr>
        <w:t>In the event that</w:t>
      </w:r>
      <w:proofErr w:type="gramEnd"/>
      <w:r w:rsidR="00C13F56" w:rsidRPr="00E807E2">
        <w:rPr>
          <w:color w:val="000000" w:themeColor="text1"/>
        </w:rPr>
        <w:t xml:space="preserve"> a </w:t>
      </w:r>
      <w:r w:rsidR="00E14F35" w:rsidRPr="00E807E2">
        <w:rPr>
          <w:color w:val="000000" w:themeColor="text1"/>
        </w:rPr>
        <w:t xml:space="preserve">SARS Site or </w:t>
      </w:r>
      <w:r w:rsidR="00C13F56" w:rsidRPr="00E807E2">
        <w:rPr>
          <w:color w:val="000000" w:themeColor="text1"/>
        </w:rPr>
        <w:t>Device has not been assigned a Service Level Class,</w:t>
      </w:r>
      <w:r w:rsidR="00E14F35" w:rsidRPr="00E807E2">
        <w:rPr>
          <w:color w:val="000000" w:themeColor="text1"/>
        </w:rPr>
        <w:t xml:space="preserve"> then</w:t>
      </w:r>
      <w:r w:rsidR="00C13F56" w:rsidRPr="00E807E2">
        <w:rPr>
          <w:color w:val="000000" w:themeColor="text1"/>
        </w:rPr>
        <w:t xml:space="preserve"> a Bronze Service Level Class will be presumed to have been assigned.</w:t>
      </w:r>
      <w:bookmarkEnd w:id="2408"/>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7371"/>
      </w:tblGrid>
      <w:tr w:rsidR="00DB2273" w:rsidRPr="00B309A1" w14:paraId="102D33D9" w14:textId="77777777" w:rsidTr="00DE74A2">
        <w:trPr>
          <w:cantSplit/>
          <w:tblHeader/>
        </w:trPr>
        <w:tc>
          <w:tcPr>
            <w:tcW w:w="1559" w:type="dxa"/>
            <w:shd w:val="clear" w:color="auto" w:fill="B8CCE4" w:themeFill="accent1" w:themeFillTint="66"/>
            <w:vAlign w:val="center"/>
          </w:tcPr>
          <w:bookmarkEnd w:id="2409"/>
          <w:p w14:paraId="2610C3DE" w14:textId="77777777" w:rsidR="007A20F7" w:rsidRPr="00E807E2" w:rsidRDefault="00A523B8" w:rsidP="00DE74A2">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 Class</w:t>
            </w:r>
          </w:p>
        </w:tc>
        <w:tc>
          <w:tcPr>
            <w:tcW w:w="7371" w:type="dxa"/>
            <w:shd w:val="clear" w:color="auto" w:fill="B8CCE4" w:themeFill="accent1" w:themeFillTint="66"/>
            <w:vAlign w:val="center"/>
          </w:tcPr>
          <w:p w14:paraId="6C36DF9B" w14:textId="77777777" w:rsidR="007A20F7" w:rsidRPr="00E807E2" w:rsidRDefault="007A20F7" w:rsidP="00DE74A2">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Time to Resolve</w:t>
            </w:r>
          </w:p>
        </w:tc>
      </w:tr>
      <w:tr w:rsidR="00DB2273" w:rsidRPr="00B309A1" w14:paraId="0367E341" w14:textId="77777777" w:rsidTr="00DE74A2">
        <w:trPr>
          <w:cantSplit/>
        </w:trPr>
        <w:tc>
          <w:tcPr>
            <w:tcW w:w="1559" w:type="dxa"/>
          </w:tcPr>
          <w:p w14:paraId="342E1317" w14:textId="77777777" w:rsidR="00A523B8" w:rsidRPr="00E807E2" w:rsidRDefault="00A523B8" w:rsidP="004D7901">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Platinum</w:t>
            </w:r>
          </w:p>
        </w:tc>
        <w:tc>
          <w:tcPr>
            <w:tcW w:w="7371" w:type="dxa"/>
          </w:tcPr>
          <w:p w14:paraId="669F2C00" w14:textId="77777777" w:rsidR="00A523B8" w:rsidRPr="00E807E2" w:rsidRDefault="00254578" w:rsidP="004D7901">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An Incident affecting </w:t>
            </w:r>
            <w:r w:rsidR="00A523B8" w:rsidRPr="00E807E2">
              <w:rPr>
                <w:rFonts w:cs="Arial"/>
                <w:color w:val="000000" w:themeColor="text1"/>
                <w:sz w:val="20"/>
                <w:lang w:val="en-ZA" w:eastAsia="en-US"/>
              </w:rPr>
              <w:t>a Device classified as Platinum must be resolved within 2 hours of it being reported to the Service Provider, where only the hours of the Service Coverage Period applicable to the Device are counted</w:t>
            </w:r>
            <w:r w:rsidRPr="00E807E2">
              <w:rPr>
                <w:rFonts w:cs="Arial"/>
                <w:color w:val="000000" w:themeColor="text1"/>
                <w:sz w:val="20"/>
                <w:lang w:val="en-ZA" w:eastAsia="en-US"/>
              </w:rPr>
              <w:t>.</w:t>
            </w:r>
          </w:p>
        </w:tc>
      </w:tr>
      <w:tr w:rsidR="00DB2273" w:rsidRPr="00B309A1" w14:paraId="28D57519" w14:textId="77777777" w:rsidTr="00DE74A2">
        <w:trPr>
          <w:cantSplit/>
        </w:trPr>
        <w:tc>
          <w:tcPr>
            <w:tcW w:w="1559" w:type="dxa"/>
          </w:tcPr>
          <w:p w14:paraId="4385F3A1" w14:textId="77777777" w:rsidR="007A20F7" w:rsidRPr="00E807E2" w:rsidRDefault="007A20F7" w:rsidP="00F352C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Gold</w:t>
            </w:r>
          </w:p>
        </w:tc>
        <w:tc>
          <w:tcPr>
            <w:tcW w:w="7371" w:type="dxa"/>
          </w:tcPr>
          <w:p w14:paraId="04E0381D" w14:textId="77777777" w:rsidR="007A20F7" w:rsidRPr="00E807E2" w:rsidRDefault="00254578" w:rsidP="008605C7">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An Incident affecting </w:t>
            </w:r>
            <w:r w:rsidR="00702C4E" w:rsidRPr="00E807E2">
              <w:rPr>
                <w:rFonts w:cs="Arial"/>
                <w:color w:val="000000" w:themeColor="text1"/>
                <w:sz w:val="20"/>
                <w:lang w:val="en-ZA" w:eastAsia="en-US"/>
              </w:rPr>
              <w:t>a Device classified as Gold must be resolved within 4 hours of it being reported to the Service Provider, where only the hours of the Service Coverage Period applicable to the Device are counted</w:t>
            </w:r>
            <w:r w:rsidRPr="00E807E2">
              <w:rPr>
                <w:rFonts w:cs="Arial"/>
                <w:color w:val="000000" w:themeColor="text1"/>
                <w:sz w:val="20"/>
                <w:lang w:val="en-ZA" w:eastAsia="en-US"/>
              </w:rPr>
              <w:t>.</w:t>
            </w:r>
          </w:p>
        </w:tc>
      </w:tr>
      <w:tr w:rsidR="00DB2273" w:rsidRPr="00B309A1" w14:paraId="5AEAF5E3" w14:textId="77777777" w:rsidTr="00DE74A2">
        <w:trPr>
          <w:cantSplit/>
        </w:trPr>
        <w:tc>
          <w:tcPr>
            <w:tcW w:w="1559" w:type="dxa"/>
          </w:tcPr>
          <w:p w14:paraId="1FF9FB47" w14:textId="77777777" w:rsidR="007A20F7" w:rsidRPr="00E807E2" w:rsidRDefault="007A20F7" w:rsidP="008605C7">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lastRenderedPageBreak/>
              <w:t>Silver</w:t>
            </w:r>
          </w:p>
        </w:tc>
        <w:tc>
          <w:tcPr>
            <w:tcW w:w="7371" w:type="dxa"/>
          </w:tcPr>
          <w:p w14:paraId="5429994D" w14:textId="77777777" w:rsidR="007A20F7" w:rsidRPr="00E807E2" w:rsidRDefault="00254578" w:rsidP="00F352C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An Incident affecting </w:t>
            </w:r>
            <w:r w:rsidR="00702C4E" w:rsidRPr="00E807E2">
              <w:rPr>
                <w:rFonts w:cs="Arial"/>
                <w:color w:val="000000" w:themeColor="text1"/>
                <w:sz w:val="20"/>
                <w:lang w:val="en-ZA" w:eastAsia="en-US"/>
              </w:rPr>
              <w:t>a Device classified as Silver must be resolved within 8 hours of it being reported to the Service Provider, where only the hours of the Service Coverage Period applicable to the Device are counted</w:t>
            </w:r>
            <w:r w:rsidRPr="00E807E2">
              <w:rPr>
                <w:rFonts w:cs="Arial"/>
                <w:color w:val="000000" w:themeColor="text1"/>
                <w:sz w:val="20"/>
                <w:lang w:val="en-ZA" w:eastAsia="en-US"/>
              </w:rPr>
              <w:t>.</w:t>
            </w:r>
          </w:p>
        </w:tc>
      </w:tr>
      <w:tr w:rsidR="00DB2273" w:rsidRPr="00B309A1" w14:paraId="01F65FC3" w14:textId="77777777" w:rsidTr="00DE74A2">
        <w:trPr>
          <w:cantSplit/>
        </w:trPr>
        <w:tc>
          <w:tcPr>
            <w:tcW w:w="1559" w:type="dxa"/>
            <w:tcBorders>
              <w:top w:val="single" w:sz="4" w:space="0" w:color="auto"/>
              <w:left w:val="single" w:sz="4" w:space="0" w:color="auto"/>
              <w:bottom w:val="single" w:sz="4" w:space="0" w:color="auto"/>
              <w:right w:val="single" w:sz="4" w:space="0" w:color="auto"/>
            </w:tcBorders>
          </w:tcPr>
          <w:p w14:paraId="02E7FA48" w14:textId="77777777" w:rsidR="007A20F7" w:rsidRPr="00E807E2" w:rsidRDefault="007A20F7" w:rsidP="00F352C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Bronze</w:t>
            </w:r>
          </w:p>
        </w:tc>
        <w:tc>
          <w:tcPr>
            <w:tcW w:w="7371" w:type="dxa"/>
            <w:tcBorders>
              <w:top w:val="single" w:sz="4" w:space="0" w:color="auto"/>
              <w:left w:val="single" w:sz="4" w:space="0" w:color="auto"/>
              <w:bottom w:val="single" w:sz="4" w:space="0" w:color="auto"/>
              <w:right w:val="single" w:sz="4" w:space="0" w:color="auto"/>
            </w:tcBorders>
          </w:tcPr>
          <w:p w14:paraId="18795674" w14:textId="77777777" w:rsidR="007A20F7" w:rsidRPr="00E807E2" w:rsidRDefault="00254578" w:rsidP="00F352CA">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 xml:space="preserve">An Incident affecting </w:t>
            </w:r>
            <w:r w:rsidR="00702C4E" w:rsidRPr="00E807E2">
              <w:rPr>
                <w:rFonts w:cs="Arial"/>
                <w:color w:val="000000" w:themeColor="text1"/>
                <w:sz w:val="20"/>
                <w:lang w:val="en-ZA" w:eastAsia="en-US"/>
              </w:rPr>
              <w:t>a Device classified as Bronze must be resolved within 16 hours of it being reported to the Service Provider, where only the hours of the Service Coverage Period applicable to the Device are counted</w:t>
            </w:r>
            <w:r w:rsidRPr="00E807E2">
              <w:rPr>
                <w:rFonts w:cs="Arial"/>
                <w:color w:val="000000" w:themeColor="text1"/>
                <w:sz w:val="20"/>
                <w:lang w:val="en-ZA" w:eastAsia="en-US"/>
              </w:rPr>
              <w:t>.</w:t>
            </w:r>
          </w:p>
        </w:tc>
      </w:tr>
    </w:tbl>
    <w:p w14:paraId="63C4681F" w14:textId="027217C2" w:rsidR="007D26F4" w:rsidRPr="00E807E2" w:rsidRDefault="007D26F4" w:rsidP="00DE74A2">
      <w:pPr>
        <w:pStyle w:val="level2-text"/>
        <w:ind w:left="709"/>
        <w:rPr>
          <w:color w:val="000000" w:themeColor="text1"/>
        </w:rPr>
      </w:pPr>
      <w:bookmarkStart w:id="2410" w:name="_Ref410900336"/>
      <w:r w:rsidRPr="00E807E2">
        <w:rPr>
          <w:color w:val="000000" w:themeColor="text1"/>
        </w:rPr>
        <w:t>SARS may not assign a Service Level to a SARS Site: (</w:t>
      </w:r>
      <w:proofErr w:type="spellStart"/>
      <w:r w:rsidRPr="00E807E2">
        <w:rPr>
          <w:color w:val="000000" w:themeColor="text1"/>
        </w:rPr>
        <w:t>i</w:t>
      </w:r>
      <w:proofErr w:type="spellEnd"/>
      <w:r w:rsidRPr="00E807E2">
        <w:rPr>
          <w:color w:val="000000" w:themeColor="text1"/>
        </w:rPr>
        <w:t>) if the SARS Site is not classified as a Metro site; and (ii) if SARS has not provided seating space for Service Provider technical personnel at the SARS Site.</w:t>
      </w:r>
    </w:p>
    <w:p w14:paraId="00DB5485" w14:textId="77777777" w:rsidR="00C2729C" w:rsidRPr="00E807E2" w:rsidRDefault="00C2729C" w:rsidP="00E326B7">
      <w:pPr>
        <w:pStyle w:val="level3"/>
        <w:spacing w:after="240"/>
        <w:ind w:left="709" w:hanging="709"/>
        <w:rPr>
          <w:color w:val="000000" w:themeColor="text1"/>
        </w:rPr>
      </w:pPr>
      <w:bookmarkStart w:id="2411" w:name="_Ref451422889"/>
      <w:r w:rsidRPr="00E807E2">
        <w:rPr>
          <w:color w:val="000000" w:themeColor="text1"/>
        </w:rPr>
        <w:t xml:space="preserve">Each Device also has one of several service coverage periods (each, a </w:t>
      </w:r>
      <w:r w:rsidR="001D76B6" w:rsidRPr="00E807E2">
        <w:rPr>
          <w:color w:val="000000" w:themeColor="text1"/>
        </w:rPr>
        <w:t>“</w:t>
      </w:r>
      <w:r w:rsidRPr="00E807E2">
        <w:rPr>
          <w:b/>
          <w:color w:val="000000" w:themeColor="text1"/>
        </w:rPr>
        <w:t>Service Coverage Period</w:t>
      </w:r>
      <w:r w:rsidR="001D76B6" w:rsidRPr="00E807E2">
        <w:rPr>
          <w:color w:val="000000" w:themeColor="text1"/>
        </w:rPr>
        <w:t>”</w:t>
      </w:r>
      <w:r w:rsidRPr="00E807E2">
        <w:rPr>
          <w:color w:val="000000" w:themeColor="text1"/>
        </w:rPr>
        <w:t xml:space="preserve">) designated as the </w:t>
      </w:r>
      <w:proofErr w:type="gramStart"/>
      <w:r w:rsidRPr="00E807E2">
        <w:rPr>
          <w:color w:val="000000" w:themeColor="text1"/>
        </w:rPr>
        <w:t>period of time</w:t>
      </w:r>
      <w:proofErr w:type="gramEnd"/>
      <w:r w:rsidRPr="00E807E2">
        <w:rPr>
          <w:color w:val="000000" w:themeColor="text1"/>
        </w:rPr>
        <w:t xml:space="preserve"> during which Service Levels are to be measured </w:t>
      </w:r>
      <w:r w:rsidR="00A523B8" w:rsidRPr="00E807E2">
        <w:rPr>
          <w:color w:val="000000" w:themeColor="text1"/>
        </w:rPr>
        <w:t xml:space="preserve">regarding the </w:t>
      </w:r>
      <w:r w:rsidRPr="00E807E2">
        <w:rPr>
          <w:color w:val="000000" w:themeColor="text1"/>
        </w:rPr>
        <w:t>Service Provider’s provision of the Services</w:t>
      </w:r>
      <w:r w:rsidR="00A523B8" w:rsidRPr="00E807E2">
        <w:rPr>
          <w:color w:val="000000" w:themeColor="text1"/>
        </w:rPr>
        <w:t xml:space="preserve"> for that Device</w:t>
      </w:r>
      <w:r w:rsidRPr="00E807E2">
        <w:rPr>
          <w:color w:val="000000" w:themeColor="text1"/>
        </w:rPr>
        <w:t xml:space="preserve">. The Service Coverage Periods are set forth below. </w:t>
      </w:r>
      <w:r w:rsidR="007110E0" w:rsidRPr="00E807E2">
        <w:rPr>
          <w:color w:val="000000" w:themeColor="text1"/>
        </w:rPr>
        <w:t>In each Tower, SARS will assign a Service Coverage Period to each SARS Site and each Device registered to that SARS Site will be deemed to have been assigned that Service Coverage Period Class.</w:t>
      </w:r>
      <w:r w:rsidRPr="00E807E2">
        <w:rPr>
          <w:color w:val="000000" w:themeColor="text1"/>
        </w:rPr>
        <w:t xml:space="preserve"> If no Service Coverage Period is specified for </w:t>
      </w:r>
      <w:r w:rsidR="00E14F35" w:rsidRPr="00E807E2">
        <w:rPr>
          <w:color w:val="000000" w:themeColor="text1"/>
        </w:rPr>
        <w:t>a SARS Site or a</w:t>
      </w:r>
      <w:r w:rsidRPr="00E807E2">
        <w:rPr>
          <w:color w:val="000000" w:themeColor="text1"/>
        </w:rPr>
        <w:t xml:space="preserve"> </w:t>
      </w:r>
      <w:r w:rsidR="00C13F56" w:rsidRPr="00E807E2">
        <w:rPr>
          <w:color w:val="000000" w:themeColor="text1"/>
        </w:rPr>
        <w:t>Device</w:t>
      </w:r>
      <w:r w:rsidRPr="00E807E2">
        <w:rPr>
          <w:color w:val="000000" w:themeColor="text1"/>
        </w:rPr>
        <w:t>,</w:t>
      </w:r>
      <w:r w:rsidR="005D6C74" w:rsidRPr="00E807E2">
        <w:rPr>
          <w:color w:val="000000" w:themeColor="text1"/>
        </w:rPr>
        <w:t xml:space="preserve"> </w:t>
      </w:r>
      <w:r w:rsidRPr="00E807E2">
        <w:rPr>
          <w:color w:val="000000" w:themeColor="text1"/>
        </w:rPr>
        <w:t xml:space="preserve">Service Coverage Period </w:t>
      </w:r>
      <w:r w:rsidR="00E14F35" w:rsidRPr="00E807E2">
        <w:rPr>
          <w:color w:val="000000" w:themeColor="text1"/>
        </w:rPr>
        <w:t xml:space="preserve">of Basic </w:t>
      </w:r>
      <w:r w:rsidRPr="00E807E2">
        <w:rPr>
          <w:color w:val="000000" w:themeColor="text1"/>
        </w:rPr>
        <w:t xml:space="preserve">will be deemed to </w:t>
      </w:r>
      <w:r w:rsidR="00E14F35" w:rsidRPr="00E807E2">
        <w:rPr>
          <w:color w:val="000000" w:themeColor="text1"/>
        </w:rPr>
        <w:t>be assigned</w:t>
      </w:r>
      <w:r w:rsidRPr="00E807E2">
        <w:rPr>
          <w:color w:val="000000" w:themeColor="text1"/>
        </w:rPr>
        <w:t xml:space="preserve">. SARS may change such designations as provided in </w:t>
      </w:r>
      <w:r w:rsidRPr="00E807E2">
        <w:rPr>
          <w:b/>
          <w:color w:val="000000" w:themeColor="text1"/>
        </w:rPr>
        <w:t>clause 3</w:t>
      </w:r>
      <w:r w:rsidRPr="00E807E2">
        <w:rPr>
          <w:color w:val="000000" w:themeColor="text1"/>
        </w:rPr>
        <w:t xml:space="preserve"> of </w:t>
      </w:r>
      <w:r w:rsidRPr="00E807E2">
        <w:rPr>
          <w:b/>
          <w:color w:val="000000" w:themeColor="text1"/>
        </w:rPr>
        <w:t>Appendix D-N</w:t>
      </w:r>
      <w:r w:rsidRPr="00E807E2">
        <w:rPr>
          <w:color w:val="000000" w:themeColor="text1"/>
        </w:rPr>
        <w:t xml:space="preserve"> (Network Support Services Charges) for Network Devices; </w:t>
      </w:r>
      <w:r w:rsidRPr="00E807E2">
        <w:rPr>
          <w:b/>
          <w:color w:val="000000" w:themeColor="text1"/>
        </w:rPr>
        <w:t>Appendix D-S</w:t>
      </w:r>
      <w:r w:rsidRPr="00E807E2">
        <w:rPr>
          <w:color w:val="000000" w:themeColor="text1"/>
        </w:rPr>
        <w:t xml:space="preserve"> (Server Support Services Charges) for the Server Devices; and </w:t>
      </w:r>
      <w:r w:rsidRPr="00E807E2">
        <w:rPr>
          <w:b/>
          <w:color w:val="000000" w:themeColor="text1"/>
        </w:rPr>
        <w:t>Appendix D-E</w:t>
      </w:r>
      <w:r w:rsidRPr="00E807E2">
        <w:rPr>
          <w:color w:val="000000" w:themeColor="text1"/>
        </w:rPr>
        <w:t xml:space="preserve"> (End-user Device Support Services Charges) for End-user Devices.</w:t>
      </w:r>
      <w:bookmarkEnd w:id="2410"/>
      <w:bookmarkEnd w:id="2411"/>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945"/>
      </w:tblGrid>
      <w:tr w:rsidR="00DB2273" w:rsidRPr="00B309A1" w14:paraId="05ED222F" w14:textId="77777777" w:rsidTr="00E326B7">
        <w:trPr>
          <w:tblHeader/>
        </w:trPr>
        <w:tc>
          <w:tcPr>
            <w:tcW w:w="198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2921505" w14:textId="77777777" w:rsidR="00275AC8" w:rsidRPr="00E807E2" w:rsidRDefault="00275AC8" w:rsidP="00E326B7">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Coverage Period</w:t>
            </w:r>
          </w:p>
        </w:tc>
        <w:tc>
          <w:tcPr>
            <w:tcW w:w="69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93D0B74" w14:textId="77777777" w:rsidR="00275AC8" w:rsidRPr="00E807E2" w:rsidRDefault="00275AC8" w:rsidP="00E326B7">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Period</w:t>
            </w:r>
          </w:p>
        </w:tc>
      </w:tr>
      <w:tr w:rsidR="00DB2273" w:rsidRPr="00B309A1" w14:paraId="4CB16235" w14:textId="77777777" w:rsidTr="00E326B7">
        <w:tc>
          <w:tcPr>
            <w:tcW w:w="1985" w:type="dxa"/>
            <w:tcBorders>
              <w:top w:val="single" w:sz="4" w:space="0" w:color="auto"/>
              <w:left w:val="single" w:sz="4" w:space="0" w:color="auto"/>
              <w:bottom w:val="single" w:sz="4" w:space="0" w:color="auto"/>
              <w:right w:val="single" w:sz="4" w:space="0" w:color="auto"/>
            </w:tcBorders>
            <w:shd w:val="clear" w:color="auto" w:fill="F2F2F2"/>
          </w:tcPr>
          <w:p w14:paraId="52E4F6D5" w14:textId="749F4FDA" w:rsidR="00CF6E7D" w:rsidRPr="00E807E2" w:rsidRDefault="00CF6E7D" w:rsidP="00623786">
            <w:pPr>
              <w:widowControl w:val="0"/>
              <w:autoSpaceDE w:val="0"/>
              <w:autoSpaceDN w:val="0"/>
              <w:adjustRightInd w:val="0"/>
              <w:rPr>
                <w:rFonts w:cs="Arial"/>
                <w:b/>
                <w:color w:val="000000" w:themeColor="text1"/>
                <w:sz w:val="20"/>
                <w:lang w:val="en-ZA" w:eastAsia="en-US"/>
              </w:rPr>
            </w:pPr>
            <w:r w:rsidRPr="00E807E2">
              <w:rPr>
                <w:rFonts w:cs="Arial"/>
                <w:b/>
                <w:color w:val="000000" w:themeColor="text1"/>
                <w:sz w:val="20"/>
                <w:lang w:val="en-ZA" w:eastAsia="en-US"/>
              </w:rPr>
              <w:t>W</w:t>
            </w:r>
            <w:r w:rsidR="005C4971" w:rsidRPr="00E807E2">
              <w:rPr>
                <w:rFonts w:cs="Arial"/>
                <w:b/>
                <w:color w:val="000000" w:themeColor="text1"/>
                <w:sz w:val="20"/>
                <w:lang w:val="en-ZA" w:eastAsia="en-US"/>
              </w:rPr>
              <w:t>FH</w:t>
            </w:r>
          </w:p>
        </w:tc>
        <w:tc>
          <w:tcPr>
            <w:tcW w:w="6945" w:type="dxa"/>
            <w:tcBorders>
              <w:top w:val="single" w:sz="4" w:space="0" w:color="auto"/>
              <w:left w:val="single" w:sz="4" w:space="0" w:color="auto"/>
              <w:bottom w:val="single" w:sz="4" w:space="0" w:color="auto"/>
              <w:right w:val="single" w:sz="4" w:space="0" w:color="auto"/>
            </w:tcBorders>
            <w:shd w:val="clear" w:color="auto" w:fill="F2F2F2"/>
          </w:tcPr>
          <w:p w14:paraId="34DE3C05" w14:textId="25099160" w:rsidR="00CF6E7D" w:rsidRPr="00E807E2" w:rsidRDefault="007D1A2B" w:rsidP="000B00CA">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0</w:t>
            </w:r>
            <w:r w:rsidR="0015153F" w:rsidRPr="00E807E2">
              <w:rPr>
                <w:rFonts w:cs="Arial"/>
                <w:b/>
                <w:color w:val="000000" w:themeColor="text1"/>
                <w:sz w:val="20"/>
                <w:lang w:val="en-ZA" w:eastAsia="en-US"/>
              </w:rPr>
              <w:t>7</w:t>
            </w:r>
            <w:r w:rsidRPr="00E807E2">
              <w:rPr>
                <w:rFonts w:cs="Arial"/>
                <w:b/>
                <w:color w:val="000000" w:themeColor="text1"/>
                <w:sz w:val="20"/>
                <w:lang w:val="en-ZA" w:eastAsia="en-US"/>
              </w:rPr>
              <w:t>h00 to 1</w:t>
            </w:r>
            <w:r w:rsidR="0015153F" w:rsidRPr="00E807E2">
              <w:rPr>
                <w:rFonts w:cs="Arial"/>
                <w:b/>
                <w:color w:val="000000" w:themeColor="text1"/>
                <w:sz w:val="20"/>
                <w:lang w:val="en-ZA" w:eastAsia="en-US"/>
              </w:rPr>
              <w:t>7</w:t>
            </w:r>
            <w:r w:rsidRPr="00E807E2">
              <w:rPr>
                <w:rFonts w:cs="Arial"/>
                <w:b/>
                <w:color w:val="000000" w:themeColor="text1"/>
                <w:sz w:val="20"/>
                <w:lang w:val="en-ZA" w:eastAsia="en-US"/>
              </w:rPr>
              <w:t>h00 on weekdays</w:t>
            </w:r>
            <w:r w:rsidR="00651535" w:rsidRPr="00E807E2">
              <w:rPr>
                <w:rFonts w:cs="Arial"/>
                <w:b/>
                <w:color w:val="000000" w:themeColor="text1"/>
                <w:sz w:val="20"/>
                <w:lang w:val="en-ZA" w:eastAsia="en-US"/>
              </w:rPr>
              <w:t xml:space="preserve"> excluding public holidays</w:t>
            </w:r>
            <w:r w:rsidR="00B04EBA" w:rsidRPr="00E807E2">
              <w:rPr>
                <w:rFonts w:cs="Arial"/>
                <w:b/>
                <w:color w:val="000000" w:themeColor="text1"/>
                <w:sz w:val="20"/>
                <w:lang w:val="en-ZA" w:eastAsia="en-US"/>
              </w:rPr>
              <w:t xml:space="preserve"> and weekends</w:t>
            </w:r>
          </w:p>
        </w:tc>
      </w:tr>
      <w:tr w:rsidR="00DB2273" w:rsidRPr="00B309A1" w14:paraId="6718C789" w14:textId="77777777" w:rsidTr="00E326B7">
        <w:tc>
          <w:tcPr>
            <w:tcW w:w="1985" w:type="dxa"/>
          </w:tcPr>
          <w:p w14:paraId="75450BA9" w14:textId="77777777" w:rsidR="00C2729C" w:rsidRPr="00E807E2" w:rsidRDefault="00A523B8" w:rsidP="00C2729C">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Basic</w:t>
            </w:r>
          </w:p>
        </w:tc>
        <w:tc>
          <w:tcPr>
            <w:tcW w:w="6945" w:type="dxa"/>
          </w:tcPr>
          <w:p w14:paraId="74DD4123" w14:textId="77777777" w:rsidR="00C2729C" w:rsidRPr="00E807E2" w:rsidRDefault="00A523B8" w:rsidP="00C2729C">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06h00 to 19h00 on weekdays regardless of whether the weekday falls on a public holiday or not.</w:t>
            </w:r>
          </w:p>
        </w:tc>
      </w:tr>
      <w:tr w:rsidR="00DB2273" w:rsidRPr="00B309A1" w14:paraId="795B51ED" w14:textId="77777777" w:rsidTr="00E326B7">
        <w:tc>
          <w:tcPr>
            <w:tcW w:w="1985" w:type="dxa"/>
          </w:tcPr>
          <w:p w14:paraId="3CABBB4C" w14:textId="77777777" w:rsidR="00A523B8" w:rsidRPr="00E807E2" w:rsidRDefault="00A523B8" w:rsidP="004D7901">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Standard</w:t>
            </w:r>
          </w:p>
        </w:tc>
        <w:tc>
          <w:tcPr>
            <w:tcW w:w="6945" w:type="dxa"/>
          </w:tcPr>
          <w:p w14:paraId="233D14FF" w14:textId="77777777" w:rsidR="00A523B8" w:rsidRPr="00E807E2" w:rsidRDefault="00A523B8" w:rsidP="004D7901">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06h00 to 21h00 on all days, including Saturdays, Sundays and public holidays.</w:t>
            </w:r>
          </w:p>
        </w:tc>
      </w:tr>
      <w:tr w:rsidR="00DB2273" w:rsidRPr="00B309A1" w14:paraId="77608B16" w14:textId="77777777" w:rsidTr="00E326B7">
        <w:tc>
          <w:tcPr>
            <w:tcW w:w="1985" w:type="dxa"/>
          </w:tcPr>
          <w:p w14:paraId="3F62E264" w14:textId="77777777" w:rsidR="00C2729C" w:rsidRPr="00E807E2" w:rsidRDefault="00C2729C" w:rsidP="00C2729C">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Extended</w:t>
            </w:r>
          </w:p>
        </w:tc>
        <w:tc>
          <w:tcPr>
            <w:tcW w:w="6945" w:type="dxa"/>
          </w:tcPr>
          <w:p w14:paraId="4F93E261" w14:textId="77777777" w:rsidR="00C2729C" w:rsidRPr="00E807E2" w:rsidRDefault="00A523B8" w:rsidP="00C2729C">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06h00 to 24h00 on all days, including Saturdays, Sundays and public holidays.</w:t>
            </w:r>
          </w:p>
        </w:tc>
      </w:tr>
      <w:tr w:rsidR="00DB2273" w:rsidRPr="00B309A1" w14:paraId="7D04C2C6" w14:textId="77777777" w:rsidTr="00E326B7">
        <w:tc>
          <w:tcPr>
            <w:tcW w:w="1985" w:type="dxa"/>
          </w:tcPr>
          <w:p w14:paraId="4DC4C1C1" w14:textId="77777777" w:rsidR="00C2729C" w:rsidRPr="00E807E2" w:rsidRDefault="00C2729C" w:rsidP="00C2729C">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Premium</w:t>
            </w:r>
          </w:p>
        </w:tc>
        <w:tc>
          <w:tcPr>
            <w:tcW w:w="6945" w:type="dxa"/>
          </w:tcPr>
          <w:p w14:paraId="1049DF36" w14:textId="77777777" w:rsidR="00C2729C" w:rsidRPr="00E807E2" w:rsidRDefault="00C2729C" w:rsidP="00C2729C">
            <w:pPr>
              <w:widowControl w:val="0"/>
              <w:autoSpaceDE w:val="0"/>
              <w:autoSpaceDN w:val="0"/>
              <w:adjustRightInd w:val="0"/>
              <w:rPr>
                <w:rFonts w:cs="Arial"/>
                <w:color w:val="000000" w:themeColor="text1"/>
                <w:sz w:val="20"/>
                <w:lang w:val="en-ZA" w:eastAsia="en-US"/>
              </w:rPr>
            </w:pPr>
            <w:r w:rsidRPr="00E807E2">
              <w:rPr>
                <w:rFonts w:cs="Arial"/>
                <w:color w:val="000000" w:themeColor="text1"/>
                <w:sz w:val="20"/>
                <w:lang w:val="en-ZA" w:eastAsia="en-US"/>
              </w:rPr>
              <w:t>24</w:t>
            </w:r>
            <w:r w:rsidR="00275AC8" w:rsidRPr="00E807E2">
              <w:rPr>
                <w:rFonts w:cs="Arial"/>
                <w:color w:val="000000" w:themeColor="text1"/>
                <w:sz w:val="20"/>
                <w:lang w:val="en-ZA" w:eastAsia="en-US"/>
              </w:rPr>
              <w:t>X</w:t>
            </w:r>
            <w:r w:rsidRPr="00E807E2">
              <w:rPr>
                <w:rFonts w:cs="Arial"/>
                <w:color w:val="000000" w:themeColor="text1"/>
                <w:sz w:val="20"/>
                <w:lang w:val="en-ZA" w:eastAsia="en-US"/>
              </w:rPr>
              <w:t>7</w:t>
            </w:r>
          </w:p>
        </w:tc>
      </w:tr>
    </w:tbl>
    <w:p w14:paraId="3AB133EB" w14:textId="77777777" w:rsidR="00C2729C" w:rsidRPr="00E807E2" w:rsidRDefault="00E14F35" w:rsidP="00E326B7">
      <w:pPr>
        <w:pStyle w:val="level3"/>
        <w:spacing w:after="240"/>
        <w:ind w:left="709" w:hanging="709"/>
        <w:rPr>
          <w:color w:val="000000" w:themeColor="text1"/>
        </w:rPr>
      </w:pPr>
      <w:r w:rsidRPr="00E807E2">
        <w:rPr>
          <w:color w:val="000000" w:themeColor="text1"/>
        </w:rPr>
        <w:t xml:space="preserve">In the event that the Service Provider is required to perform Break-fix services for a Device at a SARS Site that is not the SARS Site at which the Device is registered, the Service Level Class and the Service Coverage Period </w:t>
      </w:r>
      <w:r w:rsidR="00EF3D30" w:rsidRPr="00E807E2">
        <w:rPr>
          <w:color w:val="000000" w:themeColor="text1"/>
        </w:rPr>
        <w:t>of the SARS Site at which the Break-fix services are performed will apply to the Device if they are less stringent from the Service Provider’s perspective than the Service Level Class and the Service Coverage Period of the SARS Site at which the Device is registered.</w:t>
      </w:r>
    </w:p>
    <w:p w14:paraId="3B21A04E" w14:textId="77777777" w:rsidR="00EF3D30" w:rsidRPr="00E807E2" w:rsidRDefault="00EF3D30" w:rsidP="00E326B7">
      <w:pPr>
        <w:pStyle w:val="level3"/>
        <w:spacing w:after="240"/>
        <w:ind w:left="709" w:hanging="709"/>
        <w:rPr>
          <w:color w:val="000000" w:themeColor="text1"/>
        </w:rPr>
      </w:pPr>
      <w:r w:rsidRPr="00E807E2">
        <w:rPr>
          <w:color w:val="000000" w:themeColor="text1"/>
        </w:rPr>
        <w:t xml:space="preserve">The Service Level Class and the Service Coverage Period assigned to a SARS Site at the Effective Date are set out in </w:t>
      </w:r>
      <w:r w:rsidRPr="00E807E2">
        <w:rPr>
          <w:b/>
          <w:color w:val="000000" w:themeColor="text1"/>
        </w:rPr>
        <w:t>Appendix B-N-12</w:t>
      </w:r>
      <w:r w:rsidRPr="00E807E2">
        <w:rPr>
          <w:color w:val="000000" w:themeColor="text1"/>
        </w:rPr>
        <w:t xml:space="preserve"> (Network Support Services Site List and Applicable Service Levels), </w:t>
      </w:r>
      <w:r w:rsidRPr="00E807E2">
        <w:rPr>
          <w:b/>
          <w:color w:val="000000" w:themeColor="text1"/>
        </w:rPr>
        <w:t>Appendix B-S-12</w:t>
      </w:r>
      <w:r w:rsidRPr="00E807E2">
        <w:rPr>
          <w:color w:val="000000" w:themeColor="text1"/>
        </w:rPr>
        <w:t xml:space="preserve"> (Server Support Services Site List and Applicable Service Levels) and </w:t>
      </w:r>
      <w:r w:rsidRPr="00E807E2">
        <w:rPr>
          <w:b/>
          <w:color w:val="000000" w:themeColor="text1"/>
        </w:rPr>
        <w:t>Appendix B-E-12</w:t>
      </w:r>
      <w:r w:rsidRPr="00E807E2">
        <w:rPr>
          <w:color w:val="000000" w:themeColor="text1"/>
        </w:rPr>
        <w:t xml:space="preserve"> (End-user Device Support Services Site List and Applicable Service Levels). </w:t>
      </w:r>
      <w:r w:rsidR="006C06CE" w:rsidRPr="00E807E2">
        <w:rPr>
          <w:b/>
          <w:color w:val="000000" w:themeColor="text1"/>
        </w:rPr>
        <w:t>[Note to Bidder: only reference(s) to applicable Appendices will be included in finalisation of the contract depending on the award made to the successful Bidder(s)]</w:t>
      </w:r>
    </w:p>
    <w:p w14:paraId="140F9353" w14:textId="77777777" w:rsidR="006C06CE" w:rsidRPr="00E807E2" w:rsidRDefault="006C06CE" w:rsidP="00E326B7">
      <w:pPr>
        <w:pStyle w:val="level3"/>
        <w:spacing w:after="240"/>
        <w:ind w:left="709" w:hanging="709"/>
        <w:rPr>
          <w:color w:val="000000" w:themeColor="text1"/>
        </w:rPr>
      </w:pPr>
      <w:r w:rsidRPr="00E807E2">
        <w:rPr>
          <w:color w:val="000000" w:themeColor="text1"/>
        </w:rPr>
        <w:t>SARS may change the assignment of either a Service Level Class or Service Coverage Period, or both, to a SARS Site, with 60 (sixty) days’ written notice to the Service Provider. At the start of the month following the expiry of the notice period, the new Service Levels will be in effect and the Charges will be adjusted to reflect the new Service Level</w:t>
      </w:r>
      <w:r w:rsidR="003A333F" w:rsidRPr="00E807E2">
        <w:rPr>
          <w:color w:val="000000" w:themeColor="text1"/>
        </w:rPr>
        <w:t>s</w:t>
      </w:r>
      <w:r w:rsidRPr="00E807E2">
        <w:rPr>
          <w:color w:val="000000" w:themeColor="text1"/>
        </w:rPr>
        <w:t>.</w:t>
      </w:r>
    </w:p>
    <w:p w14:paraId="413D67E4" w14:textId="77777777" w:rsidR="00E807E2" w:rsidRDefault="00C2729C" w:rsidP="00DE74A2">
      <w:pPr>
        <w:pStyle w:val="level2-head"/>
        <w:ind w:left="709"/>
        <w:rPr>
          <w:color w:val="000000" w:themeColor="text1"/>
        </w:rPr>
      </w:pPr>
      <w:bookmarkStart w:id="2412" w:name="_Toc194741484"/>
      <w:bookmarkStart w:id="2413" w:name="_Toc410310856"/>
      <w:bookmarkStart w:id="2414" w:name="_Ref410900482"/>
      <w:r w:rsidRPr="00E807E2">
        <w:rPr>
          <w:color w:val="000000" w:themeColor="text1"/>
        </w:rPr>
        <w:t>Status of Service Level Credits</w:t>
      </w:r>
      <w:bookmarkEnd w:id="2407"/>
      <w:bookmarkEnd w:id="2412"/>
      <w:bookmarkEnd w:id="2413"/>
      <w:bookmarkEnd w:id="2414"/>
    </w:p>
    <w:p w14:paraId="0C75F68D" w14:textId="77777777" w:rsidR="00E807E2" w:rsidRDefault="00C2729C" w:rsidP="00E326B7">
      <w:pPr>
        <w:pStyle w:val="level3"/>
        <w:spacing w:after="240"/>
        <w:ind w:left="709" w:hanging="709"/>
        <w:rPr>
          <w:color w:val="000000" w:themeColor="text1"/>
        </w:rPr>
      </w:pPr>
      <w:r w:rsidRPr="00E807E2">
        <w:rPr>
          <w:color w:val="000000" w:themeColor="text1"/>
        </w:rPr>
        <w:t xml:space="preserve">The following will apply in respect of </w:t>
      </w:r>
      <w:r w:rsidR="00AA3A03" w:rsidRPr="00E807E2">
        <w:rPr>
          <w:color w:val="000000" w:themeColor="text1"/>
        </w:rPr>
        <w:t>“</w:t>
      </w:r>
      <w:r w:rsidRPr="00E807E2">
        <w:rPr>
          <w:color w:val="000000" w:themeColor="text1"/>
        </w:rPr>
        <w:t>Service Level Credits</w:t>
      </w:r>
      <w:r w:rsidR="00AA3A03" w:rsidRPr="00E807E2">
        <w:rPr>
          <w:color w:val="000000" w:themeColor="text1"/>
        </w:rPr>
        <w:t>”</w:t>
      </w:r>
      <w:r w:rsidRPr="00E807E2">
        <w:rPr>
          <w:color w:val="000000" w:themeColor="text1"/>
        </w:rPr>
        <w:t>:</w:t>
      </w:r>
    </w:p>
    <w:p w14:paraId="36278DE4" w14:textId="77777777" w:rsidR="00E807E2" w:rsidRDefault="00C2729C" w:rsidP="00B4472D">
      <w:pPr>
        <w:pStyle w:val="level4"/>
        <w:tabs>
          <w:tab w:val="clear" w:pos="2410"/>
        </w:tabs>
        <w:ind w:left="1560" w:hanging="851"/>
        <w:rPr>
          <w:color w:val="000000" w:themeColor="text1"/>
        </w:rPr>
      </w:pPr>
      <w:bookmarkStart w:id="2415" w:name="_Ref97955017"/>
      <w:r w:rsidRPr="00E807E2">
        <w:rPr>
          <w:color w:val="000000" w:themeColor="text1"/>
        </w:rPr>
        <w:lastRenderedPageBreak/>
        <w:t xml:space="preserve">The Service Level Credits are a price adjustment for the relevant period to reflect the reduced level of Service performed by Service Provider. For the sake of clarity, Service Level Credits are not an estimate of the loss or damage that may be suffered by SARS </w:t>
      </w:r>
      <w:proofErr w:type="gramStart"/>
      <w:r w:rsidRPr="00E807E2">
        <w:rPr>
          <w:color w:val="000000" w:themeColor="text1"/>
        </w:rPr>
        <w:t>as a result of</w:t>
      </w:r>
      <w:proofErr w:type="gramEnd"/>
      <w:r w:rsidRPr="00E807E2">
        <w:rPr>
          <w:color w:val="000000" w:themeColor="text1"/>
        </w:rPr>
        <w:t xml:space="preserve"> the Service Level Failure</w:t>
      </w:r>
      <w:bookmarkEnd w:id="2415"/>
      <w:r w:rsidRPr="00E807E2">
        <w:rPr>
          <w:color w:val="000000" w:themeColor="text1"/>
        </w:rPr>
        <w:t>.</w:t>
      </w:r>
    </w:p>
    <w:p w14:paraId="0F4B7E2C" w14:textId="77777777" w:rsidR="00E807E2" w:rsidRDefault="00C2729C" w:rsidP="00B4472D">
      <w:pPr>
        <w:pStyle w:val="level4"/>
        <w:tabs>
          <w:tab w:val="clear" w:pos="2410"/>
        </w:tabs>
        <w:ind w:left="1560" w:hanging="851"/>
        <w:rPr>
          <w:color w:val="000000" w:themeColor="text1"/>
        </w:rPr>
      </w:pPr>
      <w:bookmarkStart w:id="2416" w:name="_Ref97955018"/>
      <w:r w:rsidRPr="00E807E2">
        <w:rPr>
          <w:color w:val="000000" w:themeColor="text1"/>
        </w:rPr>
        <w:t xml:space="preserve">The payment of a Service Level Credit by the Service Provider is without prejudice to, and </w:t>
      </w:r>
      <w:r w:rsidR="00EF3D30" w:rsidRPr="00E807E2">
        <w:rPr>
          <w:color w:val="000000" w:themeColor="text1"/>
        </w:rPr>
        <w:t xml:space="preserve">does </w:t>
      </w:r>
      <w:r w:rsidRPr="00E807E2">
        <w:rPr>
          <w:color w:val="000000" w:themeColor="text1"/>
        </w:rPr>
        <w:t>not limit, any right SARS may have to terminate this Agreement and/or seek damages or other non-monetary remedies at law or in equity resulting from, or otherwise arising in respect of, such Service Level Failure and/or any resulting termination.</w:t>
      </w:r>
    </w:p>
    <w:bookmarkEnd w:id="2416"/>
    <w:p w14:paraId="5BF6DB46" w14:textId="7FFFEA45" w:rsidR="00E807E2" w:rsidRDefault="00C2729C" w:rsidP="00E326B7">
      <w:pPr>
        <w:pStyle w:val="level3"/>
        <w:spacing w:after="240"/>
        <w:ind w:left="709" w:hanging="709"/>
        <w:rPr>
          <w:color w:val="000000" w:themeColor="text1"/>
        </w:rPr>
      </w:pPr>
      <w:r w:rsidRPr="00E807E2">
        <w:rPr>
          <w:color w:val="000000" w:themeColor="text1"/>
        </w:rPr>
        <w:t xml:space="preserve">Notwithstanding the provisions of </w:t>
      </w:r>
      <w:r w:rsidRPr="00E807E2">
        <w:rPr>
          <w:b/>
          <w:color w:val="000000" w:themeColor="text1"/>
        </w:rPr>
        <w:t xml:space="preserve">clauses </w:t>
      </w:r>
      <w:r w:rsidRPr="00E807E2">
        <w:rPr>
          <w:b/>
          <w:color w:val="000000" w:themeColor="text1"/>
        </w:rPr>
        <w:fldChar w:fldCharType="begin"/>
      </w:r>
      <w:r w:rsidRPr="00E807E2">
        <w:rPr>
          <w:b/>
          <w:color w:val="000000" w:themeColor="text1"/>
        </w:rPr>
        <w:instrText xml:space="preserve"> REF _Ref97955017 \r \h  \* MERGEFORMAT </w:instrText>
      </w:r>
      <w:r w:rsidRPr="00E807E2">
        <w:rPr>
          <w:b/>
          <w:color w:val="000000" w:themeColor="text1"/>
        </w:rPr>
      </w:r>
      <w:r w:rsidRPr="00E807E2">
        <w:rPr>
          <w:b/>
          <w:color w:val="000000" w:themeColor="text1"/>
        </w:rPr>
        <w:fldChar w:fldCharType="separate"/>
      </w:r>
      <w:r w:rsidR="006C7D4B">
        <w:rPr>
          <w:b/>
          <w:color w:val="000000" w:themeColor="text1"/>
        </w:rPr>
        <w:t>1.5.1.1</w:t>
      </w:r>
      <w:r w:rsidRPr="00E807E2">
        <w:rPr>
          <w:b/>
          <w:color w:val="000000" w:themeColor="text1"/>
        </w:rPr>
        <w:fldChar w:fldCharType="end"/>
      </w:r>
      <w:r w:rsidRPr="00E807E2">
        <w:rPr>
          <w:color w:val="000000" w:themeColor="text1"/>
        </w:rPr>
        <w:t xml:space="preserve"> and </w:t>
      </w:r>
      <w:r w:rsidR="001D76B6"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_Ref97955018 \r \h  \* MERGEFORMAT </w:instrText>
      </w:r>
      <w:r w:rsidRPr="00E807E2">
        <w:rPr>
          <w:b/>
          <w:color w:val="000000" w:themeColor="text1"/>
        </w:rPr>
      </w:r>
      <w:r w:rsidRPr="00E807E2">
        <w:rPr>
          <w:b/>
          <w:color w:val="000000" w:themeColor="text1"/>
        </w:rPr>
        <w:fldChar w:fldCharType="separate"/>
      </w:r>
      <w:r w:rsidR="006C7D4B">
        <w:rPr>
          <w:b/>
          <w:color w:val="000000" w:themeColor="text1"/>
        </w:rPr>
        <w:t>1.5.1.2</w:t>
      </w:r>
      <w:r w:rsidRPr="00E807E2">
        <w:rPr>
          <w:b/>
          <w:color w:val="000000" w:themeColor="text1"/>
        </w:rPr>
        <w:fldChar w:fldCharType="end"/>
      </w:r>
      <w:r w:rsidRPr="00E807E2">
        <w:rPr>
          <w:color w:val="000000" w:themeColor="text1"/>
        </w:rPr>
        <w:t xml:space="preserve"> above, any claim for loss and/or damages resulting from such Service Level Failure, in respect of which a Service Level Credit has already been paid, will be reduced by the amount of that Service Level Credit.</w:t>
      </w:r>
    </w:p>
    <w:p w14:paraId="499ECEB5" w14:textId="2C4FC155" w:rsidR="00E807E2" w:rsidRDefault="00C2729C" w:rsidP="00DE74A2">
      <w:pPr>
        <w:pStyle w:val="level1"/>
        <w:tabs>
          <w:tab w:val="clear" w:pos="567"/>
        </w:tabs>
        <w:ind w:left="709" w:hanging="709"/>
        <w:rPr>
          <w:color w:val="000000" w:themeColor="text1"/>
        </w:rPr>
      </w:pPr>
      <w:bookmarkStart w:id="2417" w:name="_Toc54257980"/>
      <w:bookmarkStart w:id="2418" w:name="_Toc54267777"/>
      <w:bookmarkStart w:id="2419" w:name="_Toc61769668"/>
      <w:bookmarkStart w:id="2420" w:name="_Toc194741485"/>
      <w:bookmarkStart w:id="2421" w:name="_Toc410310857"/>
      <w:bookmarkStart w:id="2422" w:name="_Toc33111729"/>
      <w:bookmarkStart w:id="2423" w:name="_Toc33342259"/>
      <w:bookmarkStart w:id="2424" w:name="_Toc148475665"/>
      <w:bookmarkEnd w:id="2397"/>
      <w:bookmarkEnd w:id="2398"/>
      <w:r w:rsidRPr="00E807E2">
        <w:rPr>
          <w:color w:val="000000" w:themeColor="text1"/>
        </w:rPr>
        <w:t>performance against Service Levels</w:t>
      </w:r>
      <w:bookmarkEnd w:id="2417"/>
      <w:bookmarkEnd w:id="2418"/>
      <w:bookmarkEnd w:id="2419"/>
      <w:bookmarkEnd w:id="2420"/>
      <w:bookmarkEnd w:id="2421"/>
      <w:bookmarkEnd w:id="2422"/>
      <w:bookmarkEnd w:id="2423"/>
      <w:bookmarkEnd w:id="2424"/>
    </w:p>
    <w:p w14:paraId="407BE9C1" w14:textId="77777777" w:rsidR="00E807E2" w:rsidRDefault="00C2729C" w:rsidP="00DE74A2">
      <w:pPr>
        <w:pStyle w:val="level2-head"/>
        <w:ind w:left="709"/>
        <w:rPr>
          <w:color w:val="000000" w:themeColor="text1"/>
        </w:rPr>
      </w:pPr>
      <w:bookmarkStart w:id="2425" w:name="_Toc54257981"/>
      <w:bookmarkStart w:id="2426" w:name="_Toc54267778"/>
      <w:bookmarkStart w:id="2427" w:name="_Toc61769669"/>
      <w:bookmarkStart w:id="2428" w:name="_Toc67021306"/>
      <w:bookmarkStart w:id="2429" w:name="_Toc194741486"/>
      <w:bookmarkStart w:id="2430" w:name="_Toc410310858"/>
      <w:bookmarkStart w:id="2431" w:name="_Toc33111723"/>
      <w:bookmarkStart w:id="2432" w:name="_Toc33342237"/>
      <w:r w:rsidRPr="00E807E2">
        <w:rPr>
          <w:color w:val="000000" w:themeColor="text1"/>
        </w:rPr>
        <w:t>Measurement</w:t>
      </w:r>
      <w:bookmarkEnd w:id="2425"/>
      <w:bookmarkEnd w:id="2426"/>
      <w:bookmarkEnd w:id="2427"/>
      <w:bookmarkEnd w:id="2428"/>
      <w:bookmarkEnd w:id="2429"/>
      <w:bookmarkEnd w:id="2430"/>
      <w:bookmarkEnd w:id="2431"/>
      <w:bookmarkEnd w:id="2432"/>
    </w:p>
    <w:p w14:paraId="47B86447" w14:textId="12F0F1E0" w:rsidR="00C2729C" w:rsidRPr="00E807E2" w:rsidRDefault="00C2729C" w:rsidP="00DE74A2">
      <w:pPr>
        <w:pStyle w:val="level3"/>
        <w:ind w:left="709" w:hanging="709"/>
        <w:rPr>
          <w:color w:val="000000" w:themeColor="text1"/>
        </w:rPr>
      </w:pPr>
      <w:bookmarkStart w:id="2433" w:name="_Ref28406341"/>
      <w:bookmarkStart w:id="2434" w:name="_Toc33342239"/>
      <w:r w:rsidRPr="00E807E2">
        <w:rPr>
          <w:color w:val="000000" w:themeColor="text1"/>
        </w:rPr>
        <w:t xml:space="preserve">Except as otherwise set out in the description of the individual Service Level, </w:t>
      </w:r>
      <w:r w:rsidR="00383E38" w:rsidRPr="00E807E2">
        <w:rPr>
          <w:color w:val="000000" w:themeColor="text1"/>
        </w:rPr>
        <w:t xml:space="preserve">the </w:t>
      </w:r>
      <w:r w:rsidRPr="00E807E2">
        <w:rPr>
          <w:color w:val="000000" w:themeColor="text1"/>
        </w:rPr>
        <w:t>Service Provider’s performance with respect to the Service Levels shall:</w:t>
      </w:r>
    </w:p>
    <w:p w14:paraId="7185B662" w14:textId="77777777" w:rsidR="00E807E2" w:rsidRDefault="00C2729C" w:rsidP="00B4472D">
      <w:pPr>
        <w:pStyle w:val="level4"/>
        <w:tabs>
          <w:tab w:val="clear" w:pos="2410"/>
        </w:tabs>
        <w:ind w:left="1560" w:hanging="851"/>
        <w:rPr>
          <w:color w:val="000000" w:themeColor="text1"/>
        </w:rPr>
      </w:pPr>
      <w:r w:rsidRPr="00E807E2">
        <w:rPr>
          <w:color w:val="000000" w:themeColor="text1"/>
        </w:rPr>
        <w:t xml:space="preserve">be measured </w:t>
      </w:r>
      <w:bookmarkStart w:id="2435" w:name="_Ref30500985"/>
      <w:bookmarkStart w:id="2436" w:name="_Toc33342240"/>
      <w:r w:rsidRPr="00E807E2">
        <w:rPr>
          <w:color w:val="000000" w:themeColor="text1"/>
        </w:rPr>
        <w:t xml:space="preserve">by </w:t>
      </w:r>
      <w:r w:rsidR="00383E38" w:rsidRPr="00E807E2">
        <w:rPr>
          <w:color w:val="000000" w:themeColor="text1"/>
        </w:rPr>
        <w:t xml:space="preserve">the </w:t>
      </w:r>
      <w:r w:rsidRPr="00E807E2">
        <w:rPr>
          <w:color w:val="000000" w:themeColor="text1"/>
        </w:rPr>
        <w:t xml:space="preserve">Service Provider </w:t>
      </w:r>
      <w:bookmarkEnd w:id="2435"/>
      <w:bookmarkEnd w:id="2436"/>
      <w:r w:rsidRPr="00E807E2">
        <w:rPr>
          <w:color w:val="000000" w:themeColor="text1"/>
        </w:rPr>
        <w:t>from the Commencement Date; and</w:t>
      </w:r>
    </w:p>
    <w:p w14:paraId="19CC71ED" w14:textId="77777777" w:rsidR="00E807E2" w:rsidRDefault="00C2729C" w:rsidP="00B4472D">
      <w:pPr>
        <w:pStyle w:val="level4"/>
        <w:tabs>
          <w:tab w:val="clear" w:pos="2410"/>
        </w:tabs>
        <w:ind w:left="1560" w:hanging="851"/>
        <w:rPr>
          <w:color w:val="000000" w:themeColor="text1"/>
        </w:rPr>
      </w:pPr>
      <w:r w:rsidRPr="00E807E2">
        <w:rPr>
          <w:color w:val="000000" w:themeColor="text1"/>
        </w:rPr>
        <w:t>be measured against the Service Provider’s actual performance of the Services against the Service Levels, not merely a sampling of its performance of such Services.</w:t>
      </w:r>
    </w:p>
    <w:p w14:paraId="03468EFE" w14:textId="77777777" w:rsidR="00E807E2" w:rsidRDefault="00C2729C" w:rsidP="00DE74A2">
      <w:pPr>
        <w:pStyle w:val="level3"/>
        <w:ind w:left="709" w:hanging="709"/>
        <w:rPr>
          <w:color w:val="000000" w:themeColor="text1"/>
        </w:rPr>
      </w:pPr>
      <w:bookmarkStart w:id="2437" w:name="_Ref105841244"/>
      <w:bookmarkEnd w:id="2433"/>
      <w:bookmarkEnd w:id="2434"/>
      <w:r w:rsidRPr="00E807E2">
        <w:rPr>
          <w:color w:val="000000" w:themeColor="text1"/>
        </w:rPr>
        <w:t xml:space="preserve">Except as otherwise specifically provided herein, the Service Provider will be responsible for monitoring, measuring and reporting on performance </w:t>
      </w:r>
      <w:proofErr w:type="gramStart"/>
      <w:r w:rsidRPr="00E807E2">
        <w:rPr>
          <w:color w:val="000000" w:themeColor="text1"/>
        </w:rPr>
        <w:t>in order to</w:t>
      </w:r>
      <w:proofErr w:type="gramEnd"/>
      <w:r w:rsidRPr="00E807E2">
        <w:rPr>
          <w:color w:val="000000" w:themeColor="text1"/>
        </w:rPr>
        <w:t xml:space="preserve"> apply the Service Levels, including the provision, installation and support of any automated Tools required or appropriate for such purpose. In the case of Tools used for monitoring, measuring and reporting the Supported Asset Service Levels, such Tools must be approved in advance by SARS. The Service Provider will provide, deploy, implement, and make operational a Service Level measurement system that will collect, calculate and report data as required to determine the Service Provider’s compliance with each of the Service Levels. Such Tools:</w:t>
      </w:r>
      <w:bookmarkEnd w:id="2437"/>
    </w:p>
    <w:p w14:paraId="40C495D8" w14:textId="77777777" w:rsidR="00E807E2" w:rsidRDefault="00C2729C" w:rsidP="00B4472D">
      <w:pPr>
        <w:pStyle w:val="level4"/>
        <w:tabs>
          <w:tab w:val="clear" w:pos="2410"/>
        </w:tabs>
        <w:ind w:left="1560" w:hanging="851"/>
        <w:rPr>
          <w:color w:val="000000" w:themeColor="text1"/>
        </w:rPr>
      </w:pPr>
      <w:r w:rsidRPr="00E807E2">
        <w:rPr>
          <w:color w:val="000000" w:themeColor="text1"/>
        </w:rPr>
        <w:t xml:space="preserve">will include those specified in the </w:t>
      </w:r>
      <w:r w:rsidRPr="00E807E2">
        <w:rPr>
          <w:b/>
          <w:color w:val="000000" w:themeColor="text1"/>
        </w:rPr>
        <w:t xml:space="preserve">Appendices </w:t>
      </w:r>
      <w:r w:rsidRPr="00E807E2">
        <w:rPr>
          <w:color w:val="000000" w:themeColor="text1"/>
        </w:rPr>
        <w:t xml:space="preserve">to this </w:t>
      </w:r>
      <w:r w:rsidRPr="00E807E2">
        <w:rPr>
          <w:b/>
          <w:color w:val="000000" w:themeColor="text1"/>
        </w:rPr>
        <w:t>Schedule C</w:t>
      </w:r>
      <w:r w:rsidRPr="00E807E2">
        <w:rPr>
          <w:color w:val="000000" w:themeColor="text1"/>
        </w:rPr>
        <w:t xml:space="preserve"> (Service Levels), and any change that would have a material adverse impact on the functionality of such Tools, or otherwise have a material adverse impact on SARS, will be subject to </w:t>
      </w:r>
      <w:r w:rsidR="002E41C7" w:rsidRPr="00E807E2">
        <w:rPr>
          <w:color w:val="000000" w:themeColor="text1"/>
        </w:rPr>
        <w:t>SARS’</w:t>
      </w:r>
      <w:r w:rsidRPr="00E807E2">
        <w:rPr>
          <w:color w:val="000000" w:themeColor="text1"/>
        </w:rPr>
        <w:t xml:space="preserve"> approval;</w:t>
      </w:r>
    </w:p>
    <w:p w14:paraId="3FDBB70C" w14:textId="77777777" w:rsidR="00E807E2" w:rsidRDefault="00C2729C" w:rsidP="00B4472D">
      <w:pPr>
        <w:pStyle w:val="level4"/>
        <w:tabs>
          <w:tab w:val="clear" w:pos="2410"/>
        </w:tabs>
        <w:ind w:left="1560" w:hanging="851"/>
        <w:rPr>
          <w:color w:val="000000" w:themeColor="text1"/>
        </w:rPr>
      </w:pPr>
      <w:r w:rsidRPr="00E807E2">
        <w:rPr>
          <w:color w:val="000000" w:themeColor="text1"/>
        </w:rPr>
        <w:t xml:space="preserve">will be automatic and/or electronic, to the extent technically feasible and commercially reasonable. The Service Provider acknowledges and agrees that such Tools </w:t>
      </w:r>
      <w:r w:rsidR="001D76B6" w:rsidRPr="00E807E2">
        <w:rPr>
          <w:color w:val="000000" w:themeColor="text1"/>
        </w:rPr>
        <w:t xml:space="preserve">may evolve over time as Tools </w:t>
      </w:r>
      <w:r w:rsidR="00AD3CE5" w:rsidRPr="00E807E2">
        <w:rPr>
          <w:color w:val="000000" w:themeColor="text1"/>
        </w:rPr>
        <w:t>become available in the marketplace that</w:t>
      </w:r>
      <w:r w:rsidR="001D76B6" w:rsidRPr="00E807E2">
        <w:rPr>
          <w:color w:val="000000" w:themeColor="text1"/>
        </w:rPr>
        <w:t xml:space="preserve"> improve the </w:t>
      </w:r>
      <w:r w:rsidRPr="00E807E2">
        <w:rPr>
          <w:color w:val="000000" w:themeColor="text1"/>
        </w:rPr>
        <w:t>measure</w:t>
      </w:r>
      <w:r w:rsidR="001D76B6" w:rsidRPr="00E807E2">
        <w:rPr>
          <w:color w:val="000000" w:themeColor="text1"/>
        </w:rPr>
        <w:t>ment of</w:t>
      </w:r>
      <w:r w:rsidRPr="00E807E2">
        <w:rPr>
          <w:color w:val="000000" w:themeColor="text1"/>
        </w:rPr>
        <w:t xml:space="preserve"> performance;</w:t>
      </w:r>
    </w:p>
    <w:p w14:paraId="1B04D1F8" w14:textId="77777777" w:rsidR="00E807E2" w:rsidRDefault="00C2729C" w:rsidP="00B4472D">
      <w:pPr>
        <w:pStyle w:val="level4"/>
        <w:tabs>
          <w:tab w:val="clear" w:pos="2410"/>
        </w:tabs>
        <w:ind w:left="1560" w:hanging="851"/>
        <w:rPr>
          <w:color w:val="000000" w:themeColor="text1"/>
        </w:rPr>
      </w:pPr>
      <w:r w:rsidRPr="00E807E2">
        <w:rPr>
          <w:color w:val="000000" w:themeColor="text1"/>
        </w:rPr>
        <w:t>will be acquired, implemented and maintained at the Service Provider’s own cost and expense; and</w:t>
      </w:r>
    </w:p>
    <w:p w14:paraId="68D0CFE1" w14:textId="77777777" w:rsidR="00E807E2" w:rsidRDefault="00C2729C" w:rsidP="00B4472D">
      <w:pPr>
        <w:pStyle w:val="level4"/>
        <w:tabs>
          <w:tab w:val="clear" w:pos="2410"/>
        </w:tabs>
        <w:ind w:left="1560" w:hanging="851"/>
        <w:rPr>
          <w:color w:val="000000" w:themeColor="text1"/>
        </w:rPr>
      </w:pPr>
      <w:r w:rsidRPr="00E807E2">
        <w:rPr>
          <w:color w:val="000000" w:themeColor="text1"/>
        </w:rPr>
        <w:t>will report at a level of detail sufficient to verify compliance with the Service Levels.</w:t>
      </w:r>
    </w:p>
    <w:p w14:paraId="5090DCAA" w14:textId="04AC3D48" w:rsidR="00E807E2" w:rsidRDefault="00C2729C" w:rsidP="00DE74A2">
      <w:pPr>
        <w:pStyle w:val="level3"/>
        <w:ind w:left="709" w:hanging="709"/>
        <w:rPr>
          <w:color w:val="000000" w:themeColor="text1"/>
        </w:rPr>
      </w:pPr>
      <w:bookmarkStart w:id="2438" w:name="_Ref139933908"/>
      <w:r w:rsidRPr="00E807E2">
        <w:rPr>
          <w:color w:val="000000" w:themeColor="text1"/>
        </w:rPr>
        <w:t xml:space="preserve">SARS will have the right to perform an audit on the Tools described above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_Ref105841244 \r \h  \* MERGEFORMAT </w:instrText>
      </w:r>
      <w:r w:rsidRPr="00E807E2">
        <w:rPr>
          <w:b/>
          <w:color w:val="000000" w:themeColor="text1"/>
        </w:rPr>
      </w:r>
      <w:r w:rsidRPr="00E807E2">
        <w:rPr>
          <w:b/>
          <w:color w:val="000000" w:themeColor="text1"/>
        </w:rPr>
        <w:fldChar w:fldCharType="separate"/>
      </w:r>
      <w:r w:rsidR="006C7D4B">
        <w:rPr>
          <w:b/>
          <w:color w:val="000000" w:themeColor="text1"/>
        </w:rPr>
        <w:t>2.1.2</w:t>
      </w:r>
      <w:r w:rsidRPr="00E807E2">
        <w:rPr>
          <w:b/>
          <w:color w:val="000000" w:themeColor="text1"/>
        </w:rPr>
        <w:fldChar w:fldCharType="end"/>
      </w:r>
      <w:r w:rsidR="00975B35" w:rsidRPr="00E807E2">
        <w:rPr>
          <w:color w:val="000000" w:themeColor="text1"/>
        </w:rPr>
        <w:t xml:space="preserve"> above</w:t>
      </w:r>
      <w:r w:rsidRPr="00E807E2">
        <w:rPr>
          <w:color w:val="000000" w:themeColor="text1"/>
        </w:rPr>
        <w:t xml:space="preserve"> in accordance with </w:t>
      </w:r>
      <w:r w:rsidRPr="00E807E2">
        <w:rPr>
          <w:b/>
          <w:color w:val="000000" w:themeColor="text1"/>
        </w:rPr>
        <w:t xml:space="preserve">clause </w:t>
      </w:r>
      <w:r w:rsidR="00AD3CE5" w:rsidRPr="00E807E2">
        <w:rPr>
          <w:b/>
          <w:color w:val="000000" w:themeColor="text1"/>
        </w:rPr>
        <w:fldChar w:fldCharType="begin"/>
      </w:r>
      <w:r w:rsidR="00AD3CE5" w:rsidRPr="00E807E2">
        <w:rPr>
          <w:b/>
          <w:color w:val="000000" w:themeColor="text1"/>
        </w:rPr>
        <w:instrText xml:space="preserve"> REF _Ref411071249 \r \h  \* MERGEFORMAT </w:instrText>
      </w:r>
      <w:r w:rsidR="00AD3CE5" w:rsidRPr="00E807E2">
        <w:rPr>
          <w:b/>
          <w:color w:val="000000" w:themeColor="text1"/>
        </w:rPr>
      </w:r>
      <w:r w:rsidR="00AD3CE5" w:rsidRPr="00E807E2">
        <w:rPr>
          <w:b/>
          <w:color w:val="000000" w:themeColor="text1"/>
        </w:rPr>
        <w:fldChar w:fldCharType="separate"/>
      </w:r>
      <w:r w:rsidR="006C7D4B">
        <w:rPr>
          <w:b/>
          <w:color w:val="000000" w:themeColor="text1"/>
        </w:rPr>
        <w:t>23</w:t>
      </w:r>
      <w:r w:rsidR="00AD3CE5" w:rsidRPr="00E807E2">
        <w:rPr>
          <w:b/>
          <w:color w:val="000000" w:themeColor="text1"/>
        </w:rPr>
        <w:fldChar w:fldCharType="end"/>
      </w:r>
      <w:r w:rsidRPr="00E807E2">
        <w:rPr>
          <w:color w:val="000000" w:themeColor="text1"/>
        </w:rPr>
        <w:t xml:space="preserve"> (Audits) of </w:t>
      </w:r>
      <w:r w:rsidR="00AD3CE5" w:rsidRPr="00E807E2">
        <w:rPr>
          <w:color w:val="000000" w:themeColor="text1"/>
        </w:rPr>
        <w:t xml:space="preserve">the </w:t>
      </w:r>
      <w:r w:rsidR="00AD3CE5" w:rsidRPr="00E807E2">
        <w:rPr>
          <w:b/>
          <w:color w:val="000000" w:themeColor="text1"/>
        </w:rPr>
        <w:t>Main Agreement</w:t>
      </w:r>
      <w:r w:rsidRPr="00E807E2">
        <w:rPr>
          <w:b/>
          <w:color w:val="000000" w:themeColor="text1"/>
        </w:rPr>
        <w:t xml:space="preserve"> </w:t>
      </w:r>
      <w:r w:rsidRPr="00E807E2">
        <w:rPr>
          <w:color w:val="000000" w:themeColor="text1"/>
        </w:rPr>
        <w:t>to determine whether the Tools are operating and functioning properly; provided however that if SARS reasonably believes that the Service Provider may be in breach of the provisions of this clause, SARS may promptly initiate an audit of the Tools on reasonable notice to the Service Provider.</w:t>
      </w:r>
      <w:bookmarkEnd w:id="2438"/>
    </w:p>
    <w:p w14:paraId="4E4E83C4" w14:textId="744D3255" w:rsidR="00C2729C" w:rsidRPr="00E807E2" w:rsidRDefault="00C2729C" w:rsidP="00DE74A2">
      <w:pPr>
        <w:pStyle w:val="level3"/>
        <w:ind w:left="709" w:hanging="709"/>
        <w:rPr>
          <w:color w:val="000000" w:themeColor="text1"/>
        </w:rPr>
      </w:pPr>
      <w:r w:rsidRPr="00E807E2">
        <w:rPr>
          <w:color w:val="000000" w:themeColor="text1"/>
        </w:rPr>
        <w:lastRenderedPageBreak/>
        <w:t>The Service Level measurement system implemented by Service Provider will be documented as part of the Process and Procedures Library and will include the following information regarding a Service Level Failure:</w:t>
      </w:r>
    </w:p>
    <w:p w14:paraId="3521D909" w14:textId="77777777" w:rsidR="00C2729C" w:rsidRPr="00E807E2" w:rsidRDefault="00C2729C" w:rsidP="00B4472D">
      <w:pPr>
        <w:pStyle w:val="level4"/>
        <w:tabs>
          <w:tab w:val="clear" w:pos="2410"/>
        </w:tabs>
        <w:ind w:left="1560" w:hanging="851"/>
        <w:rPr>
          <w:color w:val="000000" w:themeColor="text1"/>
        </w:rPr>
      </w:pPr>
      <w:r w:rsidRPr="00E807E2">
        <w:rPr>
          <w:color w:val="000000" w:themeColor="text1"/>
        </w:rPr>
        <w:t>the nature of the Service Level Failure;</w:t>
      </w:r>
    </w:p>
    <w:p w14:paraId="6E8FF825" w14:textId="77777777" w:rsidR="00C2729C" w:rsidRPr="00E807E2" w:rsidRDefault="00C2729C" w:rsidP="00B4472D">
      <w:pPr>
        <w:pStyle w:val="level4"/>
        <w:tabs>
          <w:tab w:val="clear" w:pos="2410"/>
        </w:tabs>
        <w:ind w:left="1560" w:hanging="851"/>
        <w:rPr>
          <w:color w:val="000000" w:themeColor="text1"/>
        </w:rPr>
      </w:pPr>
      <w:r w:rsidRPr="00E807E2">
        <w:rPr>
          <w:color w:val="000000" w:themeColor="text1"/>
        </w:rPr>
        <w:t>the specific Service or Services that are impacted;</w:t>
      </w:r>
    </w:p>
    <w:p w14:paraId="242FA764" w14:textId="77777777" w:rsidR="00C2729C" w:rsidRPr="00E807E2" w:rsidRDefault="00C2729C" w:rsidP="00B4472D">
      <w:pPr>
        <w:pStyle w:val="level4"/>
        <w:tabs>
          <w:tab w:val="clear" w:pos="2410"/>
        </w:tabs>
        <w:ind w:left="1560" w:hanging="851"/>
        <w:rPr>
          <w:color w:val="000000" w:themeColor="text1"/>
        </w:rPr>
      </w:pPr>
      <w:r w:rsidRPr="00E807E2">
        <w:rPr>
          <w:color w:val="000000" w:themeColor="text1"/>
        </w:rPr>
        <w:t>the start time and date of all Service Level Failures;</w:t>
      </w:r>
    </w:p>
    <w:p w14:paraId="53357C39" w14:textId="77777777" w:rsidR="00C2729C" w:rsidRPr="00E807E2" w:rsidRDefault="00C2729C" w:rsidP="00B4472D">
      <w:pPr>
        <w:pStyle w:val="level4"/>
        <w:tabs>
          <w:tab w:val="clear" w:pos="2410"/>
        </w:tabs>
        <w:ind w:left="1560" w:hanging="851"/>
        <w:rPr>
          <w:color w:val="000000" w:themeColor="text1"/>
        </w:rPr>
      </w:pPr>
      <w:r w:rsidRPr="00E807E2">
        <w:rPr>
          <w:color w:val="000000" w:themeColor="text1"/>
        </w:rPr>
        <w:t>the time at and date on which Service is fully restored;</w:t>
      </w:r>
    </w:p>
    <w:p w14:paraId="45EB68D4" w14:textId="77777777" w:rsidR="00C2729C" w:rsidRPr="00E807E2" w:rsidRDefault="00C2729C" w:rsidP="00B4472D">
      <w:pPr>
        <w:pStyle w:val="level4"/>
        <w:tabs>
          <w:tab w:val="clear" w:pos="2410"/>
        </w:tabs>
        <w:ind w:left="1560" w:hanging="851"/>
        <w:rPr>
          <w:color w:val="000000" w:themeColor="text1"/>
        </w:rPr>
      </w:pPr>
      <w:r w:rsidRPr="00E807E2">
        <w:rPr>
          <w:color w:val="000000" w:themeColor="text1"/>
        </w:rPr>
        <w:t>the root cause of the Incident or other event that gave rise to the Service Level Failure;</w:t>
      </w:r>
    </w:p>
    <w:p w14:paraId="732169D9" w14:textId="77777777" w:rsidR="00C2729C" w:rsidRPr="00E807E2" w:rsidRDefault="00C2729C" w:rsidP="00B4472D">
      <w:pPr>
        <w:pStyle w:val="level4"/>
        <w:tabs>
          <w:tab w:val="clear" w:pos="2410"/>
        </w:tabs>
        <w:ind w:left="1560" w:hanging="851"/>
        <w:rPr>
          <w:color w:val="000000" w:themeColor="text1"/>
        </w:rPr>
      </w:pPr>
      <w:r w:rsidRPr="00E807E2">
        <w:rPr>
          <w:color w:val="000000" w:themeColor="text1"/>
        </w:rPr>
        <w:t>the impact of the Service Level Failure on other components of the Services and associated trend analyses; and</w:t>
      </w:r>
    </w:p>
    <w:p w14:paraId="7F65798C" w14:textId="77777777" w:rsidR="00E807E2" w:rsidRDefault="00C2729C" w:rsidP="00B4472D">
      <w:pPr>
        <w:pStyle w:val="level4"/>
        <w:tabs>
          <w:tab w:val="clear" w:pos="2410"/>
        </w:tabs>
        <w:ind w:left="1560" w:hanging="851"/>
        <w:rPr>
          <w:color w:val="000000" w:themeColor="text1"/>
        </w:rPr>
      </w:pPr>
      <w:r w:rsidRPr="00E807E2">
        <w:rPr>
          <w:color w:val="000000" w:themeColor="text1"/>
        </w:rPr>
        <w:t xml:space="preserve">a summary of the steps the Service Provider has taken to determine the root cause of the Service Level Failure, the steps the Service Provider has taken to restore Service, and the steps </w:t>
      </w:r>
      <w:r w:rsidR="00AD3CE5" w:rsidRPr="00E807E2">
        <w:rPr>
          <w:color w:val="000000" w:themeColor="text1"/>
        </w:rPr>
        <w:t xml:space="preserve">the </w:t>
      </w:r>
      <w:r w:rsidRPr="00E807E2">
        <w:rPr>
          <w:color w:val="000000" w:themeColor="text1"/>
        </w:rPr>
        <w:t>Service Provider has taken to reduce, to the extent reasonably possible, the likelihood of such Service Level Failure being repeated.</w:t>
      </w:r>
    </w:p>
    <w:p w14:paraId="714B547E" w14:textId="77777777" w:rsidR="00E807E2" w:rsidRDefault="00C2729C" w:rsidP="00DE74A2">
      <w:pPr>
        <w:pStyle w:val="level2-head"/>
        <w:ind w:left="709"/>
        <w:rPr>
          <w:color w:val="000000" w:themeColor="text1"/>
        </w:rPr>
      </w:pPr>
      <w:bookmarkStart w:id="2439" w:name="_Toc465920013"/>
      <w:bookmarkStart w:id="2440" w:name="_Toc194741487"/>
      <w:bookmarkStart w:id="2441" w:name="_Toc410310859"/>
      <w:r w:rsidRPr="00E807E2">
        <w:rPr>
          <w:color w:val="000000" w:themeColor="text1"/>
        </w:rPr>
        <w:t>Time Periods</w:t>
      </w:r>
      <w:bookmarkEnd w:id="2439"/>
      <w:bookmarkEnd w:id="2440"/>
      <w:bookmarkEnd w:id="2441"/>
    </w:p>
    <w:p w14:paraId="392FC7EE" w14:textId="77777777" w:rsidR="00E807E2" w:rsidRDefault="00C2729C" w:rsidP="00DE74A2">
      <w:pPr>
        <w:pStyle w:val="level2-text"/>
        <w:ind w:left="709"/>
        <w:rPr>
          <w:color w:val="000000" w:themeColor="text1"/>
        </w:rPr>
      </w:pPr>
      <w:r w:rsidRPr="00E807E2">
        <w:rPr>
          <w:color w:val="000000" w:themeColor="text1"/>
        </w:rPr>
        <w:t>Except as otherwise specified:</w:t>
      </w:r>
    </w:p>
    <w:p w14:paraId="7F8DDDAB" w14:textId="77777777" w:rsidR="00E807E2" w:rsidRDefault="00C2729C" w:rsidP="00DE74A2">
      <w:pPr>
        <w:pStyle w:val="level3"/>
        <w:ind w:left="709" w:hanging="709"/>
        <w:rPr>
          <w:color w:val="000000" w:themeColor="text1"/>
        </w:rPr>
      </w:pPr>
      <w:r w:rsidRPr="00E807E2">
        <w:rPr>
          <w:color w:val="000000" w:themeColor="text1"/>
        </w:rPr>
        <w:t xml:space="preserve">all references to hours will be to actual hours during a calendar day and not to </w:t>
      </w:r>
      <w:r w:rsidR="008B1BEF" w:rsidRPr="00E807E2">
        <w:rPr>
          <w:color w:val="000000" w:themeColor="text1"/>
        </w:rPr>
        <w:t>business hours</w:t>
      </w:r>
      <w:r w:rsidRPr="00E807E2">
        <w:rPr>
          <w:color w:val="000000" w:themeColor="text1"/>
        </w:rPr>
        <w:t>;</w:t>
      </w:r>
    </w:p>
    <w:p w14:paraId="54D9C834" w14:textId="77777777" w:rsidR="00E807E2" w:rsidRDefault="00C2729C" w:rsidP="00DE74A2">
      <w:pPr>
        <w:pStyle w:val="level3"/>
        <w:ind w:left="709" w:hanging="709"/>
        <w:rPr>
          <w:color w:val="000000" w:themeColor="text1"/>
        </w:rPr>
      </w:pPr>
      <w:r w:rsidRPr="00E807E2">
        <w:rPr>
          <w:color w:val="000000" w:themeColor="text1"/>
        </w:rPr>
        <w:t>all references to time will be to local time at the site at which the Service is being received; and</w:t>
      </w:r>
    </w:p>
    <w:p w14:paraId="0F472D31" w14:textId="77777777" w:rsidR="00E807E2" w:rsidRDefault="00C2729C" w:rsidP="00DE74A2">
      <w:pPr>
        <w:pStyle w:val="level3"/>
        <w:ind w:left="709" w:hanging="709"/>
        <w:rPr>
          <w:color w:val="000000" w:themeColor="text1"/>
        </w:rPr>
      </w:pPr>
      <w:r w:rsidRPr="00E807E2">
        <w:rPr>
          <w:color w:val="000000" w:themeColor="text1"/>
        </w:rPr>
        <w:t>all references to days, months and quarters will be to calendar days, calendar months and calendar quarters, respectively.</w:t>
      </w:r>
    </w:p>
    <w:p w14:paraId="662ABD1B" w14:textId="25281F58" w:rsidR="00C2729C" w:rsidRPr="00E807E2" w:rsidRDefault="00C2729C" w:rsidP="00DE74A2">
      <w:pPr>
        <w:pStyle w:val="level2-head"/>
        <w:ind w:left="709"/>
        <w:rPr>
          <w:color w:val="000000" w:themeColor="text1"/>
        </w:rPr>
      </w:pPr>
      <w:bookmarkStart w:id="2442" w:name="_Toc33603942"/>
      <w:bookmarkStart w:id="2443" w:name="_Ref53227541"/>
      <w:bookmarkStart w:id="2444" w:name="_Toc54257982"/>
      <w:bookmarkStart w:id="2445" w:name="_Toc54267779"/>
      <w:bookmarkStart w:id="2446" w:name="_Toc61769670"/>
      <w:bookmarkStart w:id="2447" w:name="_Toc67021307"/>
      <w:bookmarkStart w:id="2448" w:name="_Toc194741488"/>
      <w:bookmarkStart w:id="2449" w:name="_Toc410310860"/>
      <w:r w:rsidRPr="00E807E2">
        <w:rPr>
          <w:color w:val="000000" w:themeColor="text1"/>
        </w:rPr>
        <w:t>Actions on Failures</w:t>
      </w:r>
      <w:bookmarkEnd w:id="2442"/>
      <w:bookmarkEnd w:id="2443"/>
      <w:bookmarkEnd w:id="2444"/>
      <w:bookmarkEnd w:id="2445"/>
      <w:bookmarkEnd w:id="2446"/>
      <w:bookmarkEnd w:id="2447"/>
      <w:bookmarkEnd w:id="2448"/>
      <w:bookmarkEnd w:id="2449"/>
    </w:p>
    <w:p w14:paraId="10A5A461" w14:textId="77777777" w:rsidR="00C2729C" w:rsidRPr="00E807E2" w:rsidRDefault="00C2729C" w:rsidP="00DE74A2">
      <w:pPr>
        <w:pStyle w:val="level3"/>
        <w:ind w:left="709" w:hanging="709"/>
        <w:rPr>
          <w:color w:val="000000" w:themeColor="text1"/>
        </w:rPr>
      </w:pPr>
      <w:r w:rsidRPr="00E807E2">
        <w:rPr>
          <w:color w:val="000000" w:themeColor="text1"/>
        </w:rPr>
        <w:t>In respect of any Service Level Failure, the Service Provider shall:</w:t>
      </w:r>
    </w:p>
    <w:p w14:paraId="45AE46FA" w14:textId="77777777" w:rsidR="00E807E2" w:rsidRDefault="00C2729C" w:rsidP="00B4472D">
      <w:pPr>
        <w:pStyle w:val="level4"/>
        <w:tabs>
          <w:tab w:val="clear" w:pos="2410"/>
        </w:tabs>
        <w:ind w:left="1560" w:hanging="851"/>
        <w:rPr>
          <w:color w:val="000000" w:themeColor="text1"/>
        </w:rPr>
      </w:pPr>
      <w:r w:rsidRPr="00E807E2">
        <w:rPr>
          <w:color w:val="000000" w:themeColor="text1"/>
        </w:rPr>
        <w:t>investigate, assemble, and preserve pertinent information with respect to, and report on the causes of, the Incident, including performing an appropriate root cause analysis of each Incident which led to the Service Level Failure;</w:t>
      </w:r>
    </w:p>
    <w:p w14:paraId="4E84EBEC" w14:textId="450D9735" w:rsidR="00E807E2" w:rsidRDefault="00C2729C" w:rsidP="00B4472D">
      <w:pPr>
        <w:pStyle w:val="level4"/>
        <w:tabs>
          <w:tab w:val="clear" w:pos="2410"/>
        </w:tabs>
        <w:ind w:left="1560" w:hanging="851"/>
        <w:rPr>
          <w:color w:val="000000" w:themeColor="text1"/>
        </w:rPr>
      </w:pPr>
      <w:r w:rsidRPr="00E807E2">
        <w:rPr>
          <w:color w:val="000000" w:themeColor="text1"/>
        </w:rPr>
        <w:t xml:space="preserve">propose and execute a written corrective action plan in accordance with </w:t>
      </w:r>
      <w:r w:rsidRPr="00E807E2">
        <w:rPr>
          <w:b/>
          <w:color w:val="000000" w:themeColor="text1"/>
        </w:rPr>
        <w:t xml:space="preserve">clause </w:t>
      </w:r>
      <w:r w:rsidR="007110E0" w:rsidRPr="00E807E2">
        <w:rPr>
          <w:b/>
          <w:color w:val="000000" w:themeColor="text1"/>
        </w:rPr>
        <w:fldChar w:fldCharType="begin"/>
      </w:r>
      <w:r w:rsidR="007110E0" w:rsidRPr="00E807E2">
        <w:rPr>
          <w:b/>
          <w:color w:val="000000" w:themeColor="text1"/>
        </w:rPr>
        <w:instrText xml:space="preserve"> REF _Ref142832218 \r \h </w:instrText>
      </w:r>
      <w:r w:rsidR="00DB2273">
        <w:rPr>
          <w:b/>
          <w:color w:val="000000" w:themeColor="text1"/>
        </w:rPr>
        <w:instrText xml:space="preserve"> \* MERGEFORMAT</w:instrText>
      </w:r>
      <w:r w:rsidR="00DB2273" w:rsidRPr="00D500A4">
        <w:rPr>
          <w:b/>
          <w:color w:val="000000" w:themeColor="text1"/>
        </w:rPr>
        <w:instrText xml:space="preserve"> </w:instrText>
      </w:r>
      <w:r w:rsidR="007110E0" w:rsidRPr="00E807E2">
        <w:rPr>
          <w:b/>
          <w:color w:val="000000" w:themeColor="text1"/>
        </w:rPr>
      </w:r>
      <w:r w:rsidR="007110E0" w:rsidRPr="00E807E2">
        <w:rPr>
          <w:b/>
          <w:color w:val="000000" w:themeColor="text1"/>
        </w:rPr>
        <w:fldChar w:fldCharType="separate"/>
      </w:r>
      <w:r w:rsidR="006C7D4B">
        <w:rPr>
          <w:b/>
          <w:color w:val="000000" w:themeColor="text1"/>
        </w:rPr>
        <w:t>3.3.3</w:t>
      </w:r>
      <w:r w:rsidR="007110E0" w:rsidRPr="00E807E2">
        <w:rPr>
          <w:b/>
          <w:color w:val="000000" w:themeColor="text1"/>
        </w:rPr>
        <w:fldChar w:fldCharType="end"/>
      </w:r>
      <w:r w:rsidR="00AD3CE5" w:rsidRPr="00E807E2">
        <w:rPr>
          <w:color w:val="000000" w:themeColor="text1"/>
        </w:rPr>
        <w:t xml:space="preserve"> </w:t>
      </w:r>
      <w:r w:rsidRPr="00E807E2">
        <w:rPr>
          <w:color w:val="000000" w:themeColor="text1"/>
        </w:rPr>
        <w:t xml:space="preserve">of </w:t>
      </w:r>
      <w:r w:rsidRPr="00E807E2">
        <w:rPr>
          <w:b/>
          <w:color w:val="000000" w:themeColor="text1"/>
        </w:rPr>
        <w:t>Schedule B</w:t>
      </w:r>
      <w:r w:rsidRPr="00E807E2">
        <w:rPr>
          <w:color w:val="000000" w:themeColor="text1"/>
        </w:rPr>
        <w:t xml:space="preserve"> (Service Management Services SOW);</w:t>
      </w:r>
    </w:p>
    <w:p w14:paraId="14C9A1B6" w14:textId="77777777" w:rsidR="00E807E2" w:rsidRDefault="00C2729C" w:rsidP="00B4472D">
      <w:pPr>
        <w:pStyle w:val="level4"/>
        <w:tabs>
          <w:tab w:val="clear" w:pos="2410"/>
        </w:tabs>
        <w:ind w:left="1560" w:hanging="851"/>
        <w:rPr>
          <w:color w:val="000000" w:themeColor="text1"/>
        </w:rPr>
      </w:pPr>
      <w:r w:rsidRPr="00E807E2">
        <w:rPr>
          <w:color w:val="000000" w:themeColor="text1"/>
        </w:rPr>
        <w:t>advise SARS of the status of remedial efforts being undertaken with respect to such Incident. In this respect, the Service Provider will track the status of such remedial efforts and make available such progress information to SARS through an electronic on-line tool;</w:t>
      </w:r>
    </w:p>
    <w:p w14:paraId="11E8E33F" w14:textId="77777777" w:rsidR="00E807E2" w:rsidRDefault="00C2729C" w:rsidP="00B4472D">
      <w:pPr>
        <w:pStyle w:val="level4"/>
        <w:tabs>
          <w:tab w:val="clear" w:pos="2410"/>
        </w:tabs>
        <w:ind w:left="1560" w:hanging="851"/>
        <w:rPr>
          <w:color w:val="000000" w:themeColor="text1"/>
        </w:rPr>
      </w:pPr>
      <w:r w:rsidRPr="00E807E2">
        <w:rPr>
          <w:color w:val="000000" w:themeColor="text1"/>
        </w:rPr>
        <w:t>minimise the impact of the Incident, correct it, and resume meeting the Service Level as soon as possible once it is corrected;</w:t>
      </w:r>
    </w:p>
    <w:p w14:paraId="3D12BD6A" w14:textId="77777777" w:rsidR="00E807E2" w:rsidRDefault="00C2729C" w:rsidP="00B4472D">
      <w:pPr>
        <w:pStyle w:val="level4"/>
        <w:tabs>
          <w:tab w:val="clear" w:pos="2410"/>
        </w:tabs>
        <w:ind w:left="1560" w:hanging="851"/>
        <w:rPr>
          <w:color w:val="000000" w:themeColor="text1"/>
        </w:rPr>
      </w:pPr>
      <w:r w:rsidRPr="00E807E2">
        <w:rPr>
          <w:color w:val="000000" w:themeColor="text1"/>
        </w:rPr>
        <w:t xml:space="preserve">except where a higher standard applies under </w:t>
      </w:r>
      <w:r w:rsidRPr="00E807E2">
        <w:rPr>
          <w:b/>
          <w:color w:val="000000" w:themeColor="text1"/>
        </w:rPr>
        <w:t>Schedule B</w:t>
      </w:r>
      <w:r w:rsidRPr="00E807E2">
        <w:rPr>
          <w:color w:val="000000" w:themeColor="text1"/>
        </w:rPr>
        <w:t xml:space="preserve"> (Service Management Services SOW), take the necessary Commercially Reasonable Efforts to employ preventive measures so that the Incident does not recur, including allocating additional personnel and resources to the performance of the Services and proposing changes to the procedures it uses to </w:t>
      </w:r>
      <w:r w:rsidRPr="00E807E2">
        <w:rPr>
          <w:color w:val="000000" w:themeColor="text1"/>
        </w:rPr>
        <w:lastRenderedPageBreak/>
        <w:t>perform the Services.</w:t>
      </w:r>
    </w:p>
    <w:p w14:paraId="76F0A2B9" w14:textId="77777777" w:rsidR="00E807E2" w:rsidRDefault="00C2729C" w:rsidP="00DE74A2">
      <w:pPr>
        <w:pStyle w:val="level3"/>
        <w:ind w:left="709" w:hanging="709"/>
        <w:rPr>
          <w:color w:val="000000" w:themeColor="text1"/>
        </w:rPr>
      </w:pPr>
      <w:r w:rsidRPr="00E807E2">
        <w:rPr>
          <w:color w:val="000000" w:themeColor="text1"/>
        </w:rPr>
        <w:t xml:space="preserve">The Service Provider will, </w:t>
      </w:r>
      <w:proofErr w:type="gramStart"/>
      <w:r w:rsidRPr="00E807E2">
        <w:rPr>
          <w:color w:val="000000" w:themeColor="text1"/>
        </w:rPr>
        <w:t>on a monthly basis</w:t>
      </w:r>
      <w:proofErr w:type="gramEnd"/>
      <w:r w:rsidRPr="00E807E2">
        <w:rPr>
          <w:color w:val="000000" w:themeColor="text1"/>
        </w:rPr>
        <w:t>, perform trend analysis on the Service Level performance data. If the Service Provider or SARS identifies a trend in Service Level performance which reasonably indicates a meaningful risk of a future Service Level Failure, then the Service Provider will perform a root cause analysis with respect to the trend, report to SARS on its findings. The Service Provider will use Commercially Reasonable Efforts (as approved by SARS) to prevent the Service Level Failure from occurring.</w:t>
      </w:r>
    </w:p>
    <w:p w14:paraId="3F4BFECC" w14:textId="110138E7" w:rsidR="00C2729C" w:rsidRPr="00E807E2" w:rsidRDefault="00C2729C" w:rsidP="00DE74A2">
      <w:pPr>
        <w:pStyle w:val="level2-head"/>
        <w:ind w:left="709"/>
        <w:rPr>
          <w:color w:val="000000" w:themeColor="text1"/>
        </w:rPr>
      </w:pPr>
      <w:bookmarkStart w:id="2450" w:name="_Ref53562595"/>
      <w:bookmarkStart w:id="2451" w:name="_Toc54257983"/>
      <w:bookmarkStart w:id="2452" w:name="_Toc54267780"/>
      <w:bookmarkStart w:id="2453" w:name="_Toc61769671"/>
      <w:bookmarkStart w:id="2454" w:name="_Toc67021308"/>
      <w:bookmarkStart w:id="2455" w:name="_Toc194741489"/>
      <w:bookmarkStart w:id="2456" w:name="_Toc410310861"/>
      <w:r w:rsidRPr="00E807E2">
        <w:rPr>
          <w:color w:val="000000" w:themeColor="text1"/>
        </w:rPr>
        <w:t>Reporting</w:t>
      </w:r>
      <w:bookmarkEnd w:id="2450"/>
      <w:bookmarkEnd w:id="2451"/>
      <w:bookmarkEnd w:id="2452"/>
      <w:bookmarkEnd w:id="2453"/>
      <w:bookmarkEnd w:id="2454"/>
      <w:bookmarkEnd w:id="2455"/>
      <w:bookmarkEnd w:id="2456"/>
    </w:p>
    <w:p w14:paraId="617ABC10" w14:textId="77777777" w:rsidR="00C2729C" w:rsidRPr="00E807E2" w:rsidRDefault="00C2729C" w:rsidP="00DE74A2">
      <w:pPr>
        <w:pStyle w:val="level3"/>
        <w:ind w:left="709" w:hanging="709"/>
        <w:rPr>
          <w:color w:val="000000" w:themeColor="text1"/>
        </w:rPr>
      </w:pPr>
      <w:bookmarkStart w:id="2457" w:name="_Ref104279972"/>
      <w:bookmarkStart w:id="2458" w:name="_Ref144094707"/>
      <w:r w:rsidRPr="00E807E2">
        <w:rPr>
          <w:color w:val="000000" w:themeColor="text1"/>
        </w:rPr>
        <w:t xml:space="preserve">The Service Provider will issue a report (the </w:t>
      </w:r>
      <w:r w:rsidR="00AD3CE5" w:rsidRPr="00E807E2">
        <w:rPr>
          <w:color w:val="000000" w:themeColor="text1"/>
        </w:rPr>
        <w:t>“</w:t>
      </w:r>
      <w:r w:rsidRPr="00E807E2">
        <w:rPr>
          <w:color w:val="000000" w:themeColor="text1"/>
        </w:rPr>
        <w:t>Service Level Report</w:t>
      </w:r>
      <w:r w:rsidR="00AD3CE5" w:rsidRPr="00E807E2">
        <w:rPr>
          <w:color w:val="000000" w:themeColor="text1"/>
        </w:rPr>
        <w:t>”</w:t>
      </w:r>
      <w:r w:rsidRPr="00E807E2">
        <w:rPr>
          <w:color w:val="000000" w:themeColor="text1"/>
        </w:rPr>
        <w:t xml:space="preserve">) after the end of each month during the Term, which report will contain the quantified performance of the Service Provider for the month with respect to all the Service Levels as defined in this </w:t>
      </w:r>
      <w:r w:rsidRPr="00E807E2">
        <w:rPr>
          <w:b/>
          <w:color w:val="000000" w:themeColor="text1"/>
        </w:rPr>
        <w:t>Schedule C</w:t>
      </w:r>
      <w:r w:rsidRPr="00E807E2">
        <w:rPr>
          <w:color w:val="000000" w:themeColor="text1"/>
        </w:rPr>
        <w:t xml:space="preserve"> (Service Levels). The Service Level Report must be presented to SARS on or before the sixth (6) </w:t>
      </w:r>
      <w:r w:rsidR="003B771B" w:rsidRPr="00E807E2">
        <w:rPr>
          <w:color w:val="000000" w:themeColor="text1"/>
        </w:rPr>
        <w:t>business day</w:t>
      </w:r>
      <w:r w:rsidRPr="00E807E2">
        <w:rPr>
          <w:color w:val="000000" w:themeColor="text1"/>
        </w:rPr>
        <w:t xml:space="preserve"> after the end of the month being reported upon.</w:t>
      </w:r>
      <w:bookmarkEnd w:id="2457"/>
      <w:bookmarkEnd w:id="2458"/>
    </w:p>
    <w:p w14:paraId="3C8D977E" w14:textId="7003A29B" w:rsidR="00C2729C" w:rsidRPr="00E807E2" w:rsidRDefault="00C2729C" w:rsidP="00DE74A2">
      <w:pPr>
        <w:pStyle w:val="level3"/>
        <w:ind w:left="709" w:hanging="709"/>
        <w:rPr>
          <w:color w:val="000000" w:themeColor="text1"/>
        </w:rPr>
      </w:pPr>
      <w:r w:rsidRPr="00E807E2">
        <w:rPr>
          <w:color w:val="000000" w:themeColor="text1"/>
        </w:rPr>
        <w:t xml:space="preserve">If Service Provider fails to monitor, measure or report on Service Level Performance for a Weighting Factor Based Service Level, as listed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_Ref194717340 \r \h  \* MERGEFORMAT </w:instrText>
      </w:r>
      <w:r w:rsidRPr="00E807E2">
        <w:rPr>
          <w:b/>
          <w:color w:val="000000" w:themeColor="text1"/>
        </w:rPr>
      </w:r>
      <w:r w:rsidRPr="00E807E2">
        <w:rPr>
          <w:b/>
          <w:color w:val="000000" w:themeColor="text1"/>
        </w:rPr>
        <w:fldChar w:fldCharType="separate"/>
      </w:r>
      <w:r w:rsidR="006C7D4B">
        <w:rPr>
          <w:b/>
          <w:color w:val="000000" w:themeColor="text1"/>
        </w:rPr>
        <w:t>3.3.2</w:t>
      </w:r>
      <w:r w:rsidRPr="00E807E2">
        <w:rPr>
          <w:b/>
          <w:color w:val="000000" w:themeColor="text1"/>
        </w:rPr>
        <w:fldChar w:fldCharType="end"/>
      </w:r>
      <w:r w:rsidRPr="00E807E2">
        <w:rPr>
          <w:color w:val="000000" w:themeColor="text1"/>
        </w:rPr>
        <w:t xml:space="preserve"> </w:t>
      </w:r>
      <w:r w:rsidR="00AD3CE5" w:rsidRPr="00E807E2">
        <w:rPr>
          <w:color w:val="000000" w:themeColor="text1"/>
        </w:rPr>
        <w:t xml:space="preserve">below </w:t>
      </w:r>
      <w:r w:rsidRPr="00E807E2">
        <w:rPr>
          <w:color w:val="000000" w:themeColor="text1"/>
        </w:rPr>
        <w:t xml:space="preserve">so that it is not possible to confirm accurately whether the Service Level has been achieved for a particular month within ten (10) </w:t>
      </w:r>
      <w:r w:rsidR="003B771B" w:rsidRPr="00E807E2">
        <w:rPr>
          <w:color w:val="000000" w:themeColor="text1"/>
        </w:rPr>
        <w:t>business day</w:t>
      </w:r>
      <w:r w:rsidRPr="00E807E2">
        <w:rPr>
          <w:color w:val="000000" w:themeColor="text1"/>
        </w:rPr>
        <w:t>s after last day of such month, then Service Provider will be deemed to have failed the Service Level for that Weighting Factor Based Service Level.</w:t>
      </w:r>
    </w:p>
    <w:p w14:paraId="77D71346" w14:textId="54547A33" w:rsidR="00E807E2" w:rsidRDefault="00C2729C" w:rsidP="00DE74A2">
      <w:pPr>
        <w:pStyle w:val="level3"/>
        <w:ind w:left="709" w:hanging="709"/>
        <w:rPr>
          <w:color w:val="000000" w:themeColor="text1"/>
        </w:rPr>
      </w:pPr>
      <w:r w:rsidRPr="00E807E2">
        <w:rPr>
          <w:color w:val="000000" w:themeColor="text1"/>
        </w:rPr>
        <w:t xml:space="preserve">As part of the monthly Service Level Report required pursuant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_Ref144094707 \r \h  \* MERGEFORMAT </w:instrText>
      </w:r>
      <w:r w:rsidRPr="00E807E2">
        <w:rPr>
          <w:b/>
          <w:color w:val="000000" w:themeColor="text1"/>
        </w:rPr>
      </w:r>
      <w:r w:rsidRPr="00E807E2">
        <w:rPr>
          <w:b/>
          <w:color w:val="000000" w:themeColor="text1"/>
        </w:rPr>
        <w:fldChar w:fldCharType="separate"/>
      </w:r>
      <w:r w:rsidR="006C7D4B">
        <w:rPr>
          <w:b/>
          <w:color w:val="000000" w:themeColor="text1"/>
        </w:rPr>
        <w:t>2.4.1</w:t>
      </w:r>
      <w:r w:rsidRPr="00E807E2">
        <w:rPr>
          <w:b/>
          <w:color w:val="000000" w:themeColor="text1"/>
        </w:rPr>
        <w:fldChar w:fldCharType="end"/>
      </w:r>
      <w:r w:rsidRPr="00E807E2">
        <w:rPr>
          <w:color w:val="000000" w:themeColor="text1"/>
        </w:rPr>
        <w:t>, above, the Service Provider will provide SARS with a set of soft-copy Reports, together with supporting information regarding the Service Provider's performance against the Service Levels.</w:t>
      </w:r>
    </w:p>
    <w:p w14:paraId="651FD8B8" w14:textId="012B5E8E" w:rsidR="00C2729C" w:rsidRPr="00E807E2" w:rsidRDefault="00C2729C" w:rsidP="00DE74A2">
      <w:pPr>
        <w:pStyle w:val="level1"/>
        <w:tabs>
          <w:tab w:val="clear" w:pos="567"/>
        </w:tabs>
        <w:ind w:left="709" w:hanging="709"/>
        <w:rPr>
          <w:color w:val="000000" w:themeColor="text1"/>
        </w:rPr>
      </w:pPr>
      <w:bookmarkStart w:id="2459" w:name="_Ref53480194"/>
      <w:bookmarkStart w:id="2460" w:name="_Toc54257984"/>
      <w:bookmarkStart w:id="2461" w:name="_Toc54267781"/>
      <w:bookmarkStart w:id="2462" w:name="_Toc61769672"/>
      <w:bookmarkStart w:id="2463" w:name="_Toc194741490"/>
      <w:bookmarkStart w:id="2464" w:name="_Toc410310862"/>
      <w:bookmarkStart w:id="2465" w:name="_Toc148475666"/>
      <w:bookmarkStart w:id="2466" w:name="_Ref27483923"/>
      <w:bookmarkStart w:id="2467" w:name="_Toc33111730"/>
      <w:bookmarkStart w:id="2468" w:name="_Toc33342261"/>
      <w:r w:rsidRPr="00E807E2">
        <w:rPr>
          <w:color w:val="000000" w:themeColor="text1"/>
        </w:rPr>
        <w:t>Service Level Credits</w:t>
      </w:r>
      <w:bookmarkEnd w:id="2459"/>
      <w:bookmarkEnd w:id="2460"/>
      <w:bookmarkEnd w:id="2461"/>
      <w:bookmarkEnd w:id="2462"/>
      <w:bookmarkEnd w:id="2463"/>
      <w:bookmarkEnd w:id="2464"/>
      <w:bookmarkEnd w:id="2465"/>
    </w:p>
    <w:p w14:paraId="4204A42D" w14:textId="77777777" w:rsidR="00E807E2" w:rsidRDefault="00D1376D" w:rsidP="00DE74A2">
      <w:pPr>
        <w:pStyle w:val="level2-head"/>
        <w:ind w:left="709"/>
        <w:rPr>
          <w:color w:val="000000" w:themeColor="text1"/>
        </w:rPr>
      </w:pPr>
      <w:bookmarkStart w:id="2469" w:name="_Ref74456966"/>
      <w:bookmarkStart w:id="2470" w:name="_Toc194741491"/>
      <w:bookmarkStart w:id="2471" w:name="_Toc410310863"/>
      <w:bookmarkStart w:id="2472" w:name="_Toc54257985"/>
      <w:bookmarkStart w:id="2473" w:name="_Toc54267782"/>
      <w:bookmarkStart w:id="2474" w:name="_Toc61769673"/>
      <w:bookmarkStart w:id="2475" w:name="_Toc67021309"/>
      <w:r w:rsidRPr="00E807E2">
        <w:rPr>
          <w:color w:val="000000" w:themeColor="text1"/>
        </w:rPr>
        <w:t>Entitlement to Service Level Credits</w:t>
      </w:r>
    </w:p>
    <w:p w14:paraId="53C42B36" w14:textId="105F2865" w:rsidR="00E807E2" w:rsidRDefault="00D1376D" w:rsidP="00DE74A2">
      <w:pPr>
        <w:pStyle w:val="level3"/>
        <w:ind w:left="709" w:hanging="709"/>
        <w:rPr>
          <w:color w:val="000000" w:themeColor="text1"/>
        </w:rPr>
      </w:pPr>
      <w:r w:rsidRPr="00E807E2">
        <w:rPr>
          <w:color w:val="000000" w:themeColor="text1"/>
        </w:rPr>
        <w:t xml:space="preserve">Subject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_Ref97473874 \r \h  \* MERGEFORMAT </w:instrText>
      </w:r>
      <w:r w:rsidRPr="00E807E2">
        <w:rPr>
          <w:b/>
          <w:color w:val="000000" w:themeColor="text1"/>
        </w:rPr>
      </w:r>
      <w:r w:rsidRPr="00E807E2">
        <w:rPr>
          <w:b/>
          <w:color w:val="000000" w:themeColor="text1"/>
        </w:rPr>
        <w:fldChar w:fldCharType="separate"/>
      </w:r>
      <w:r w:rsidR="006C7D4B">
        <w:rPr>
          <w:b/>
          <w:color w:val="000000" w:themeColor="text1"/>
        </w:rPr>
        <w:t>3.4</w:t>
      </w:r>
      <w:r w:rsidRPr="00E807E2">
        <w:rPr>
          <w:b/>
          <w:color w:val="000000" w:themeColor="text1"/>
        </w:rPr>
        <w:fldChar w:fldCharType="end"/>
      </w:r>
      <w:r w:rsidRPr="00E807E2">
        <w:rPr>
          <w:color w:val="000000" w:themeColor="text1"/>
        </w:rPr>
        <w:t xml:space="preserve"> below for each Service Level Failure occurring during the Term the Charges for the month following the month in which the Service Level Failure occurred will be reduced by the Service Level Credits calculated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_Ref73089868 \r \h  \* MERGEFORMAT </w:instrText>
      </w:r>
      <w:r w:rsidRPr="00E807E2">
        <w:rPr>
          <w:b/>
          <w:color w:val="000000" w:themeColor="text1"/>
        </w:rPr>
      </w:r>
      <w:r w:rsidRPr="00E807E2">
        <w:rPr>
          <w:b/>
          <w:color w:val="000000" w:themeColor="text1"/>
        </w:rPr>
        <w:fldChar w:fldCharType="separate"/>
      </w:r>
      <w:r w:rsidR="006C7D4B">
        <w:rPr>
          <w:b/>
          <w:color w:val="000000" w:themeColor="text1"/>
        </w:rPr>
        <w:t>3.3</w:t>
      </w:r>
      <w:r w:rsidRPr="00E807E2">
        <w:rPr>
          <w:b/>
          <w:color w:val="000000" w:themeColor="text1"/>
        </w:rPr>
        <w:fldChar w:fldCharType="end"/>
      </w:r>
      <w:r w:rsidRPr="00E807E2">
        <w:rPr>
          <w:color w:val="000000" w:themeColor="text1"/>
        </w:rPr>
        <w:t xml:space="preserve"> below.</w:t>
      </w:r>
    </w:p>
    <w:p w14:paraId="7D461F31" w14:textId="77777777" w:rsidR="00E807E2" w:rsidRDefault="00D1376D" w:rsidP="00DE74A2">
      <w:pPr>
        <w:pStyle w:val="level3"/>
        <w:ind w:left="709" w:hanging="709"/>
        <w:rPr>
          <w:color w:val="000000" w:themeColor="text1"/>
        </w:rPr>
      </w:pPr>
      <w:r w:rsidRPr="00E807E2">
        <w:rPr>
          <w:color w:val="000000" w:themeColor="text1"/>
        </w:rPr>
        <w:t xml:space="preserve">In no event will the total amount of the Service Level Credits payable to SARS with respect to Service Level Failures in a Tower in a month exceed the </w:t>
      </w:r>
      <w:proofErr w:type="gramStart"/>
      <w:r w:rsidRPr="00E807E2">
        <w:rPr>
          <w:color w:val="000000" w:themeColor="text1"/>
        </w:rPr>
        <w:t>At Risk</w:t>
      </w:r>
      <w:proofErr w:type="gramEnd"/>
      <w:r w:rsidRPr="00E807E2">
        <w:rPr>
          <w:color w:val="000000" w:themeColor="text1"/>
        </w:rPr>
        <w:t xml:space="preserve"> Amount calculated with respect to such month and Tower.</w:t>
      </w:r>
    </w:p>
    <w:p w14:paraId="2FAEF3F6" w14:textId="1D2DB359" w:rsidR="00D1376D" w:rsidRPr="00E807E2" w:rsidRDefault="00D1376D" w:rsidP="00DE74A2">
      <w:pPr>
        <w:pStyle w:val="level3"/>
        <w:ind w:left="709" w:hanging="709"/>
        <w:rPr>
          <w:color w:val="000000" w:themeColor="text1"/>
        </w:rPr>
      </w:pPr>
      <w:r w:rsidRPr="00E807E2">
        <w:rPr>
          <w:color w:val="000000" w:themeColor="text1"/>
        </w:rPr>
        <w:t>If:</w:t>
      </w:r>
    </w:p>
    <w:p w14:paraId="65D1E4F4" w14:textId="77777777" w:rsidR="00D1376D" w:rsidRPr="00E807E2" w:rsidRDefault="00D1376D" w:rsidP="00B4472D">
      <w:pPr>
        <w:pStyle w:val="level4"/>
        <w:tabs>
          <w:tab w:val="clear" w:pos="2410"/>
        </w:tabs>
        <w:ind w:left="1560" w:hanging="851"/>
        <w:rPr>
          <w:color w:val="000000" w:themeColor="text1"/>
        </w:rPr>
      </w:pPr>
      <w:r w:rsidRPr="00E807E2">
        <w:rPr>
          <w:color w:val="000000" w:themeColor="text1"/>
        </w:rPr>
        <w:t>a single triggering event directly causes two (2) or more Service Level Failures in any month; and</w:t>
      </w:r>
    </w:p>
    <w:p w14:paraId="40495482" w14:textId="77777777" w:rsidR="00D1376D" w:rsidRPr="00E807E2" w:rsidRDefault="00D1376D" w:rsidP="00B4472D">
      <w:pPr>
        <w:pStyle w:val="level4"/>
        <w:tabs>
          <w:tab w:val="clear" w:pos="2410"/>
        </w:tabs>
        <w:ind w:left="1560" w:hanging="851"/>
        <w:rPr>
          <w:color w:val="000000" w:themeColor="text1"/>
        </w:rPr>
      </w:pPr>
      <w:r w:rsidRPr="00E807E2">
        <w:rPr>
          <w:color w:val="000000" w:themeColor="text1"/>
        </w:rPr>
        <w:t>but for such event, none of such Service Level Failures would have occurred,</w:t>
      </w:r>
    </w:p>
    <w:p w14:paraId="583BE055" w14:textId="77777777" w:rsidR="00D1376D" w:rsidRPr="00E807E2" w:rsidRDefault="00D1376D" w:rsidP="00B4472D">
      <w:pPr>
        <w:pStyle w:val="level3-text"/>
        <w:ind w:left="709"/>
        <w:rPr>
          <w:color w:val="000000" w:themeColor="text1"/>
        </w:rPr>
      </w:pPr>
      <w:r w:rsidRPr="00E807E2">
        <w:rPr>
          <w:color w:val="000000" w:themeColor="text1"/>
        </w:rPr>
        <w:t>then SARS will be entitled to receive only a single Service Level Credit (selected by SARS) and Service Level Credits will not apply to the other Service Level Failures attributed to the single triggering event.</w:t>
      </w:r>
    </w:p>
    <w:p w14:paraId="55D9AB52" w14:textId="77777777" w:rsidR="00E807E2" w:rsidRDefault="00C2729C" w:rsidP="00DE74A2">
      <w:pPr>
        <w:pStyle w:val="level2-head"/>
        <w:ind w:left="709"/>
        <w:rPr>
          <w:color w:val="000000" w:themeColor="text1"/>
        </w:rPr>
      </w:pPr>
      <w:r w:rsidRPr="00E807E2">
        <w:rPr>
          <w:color w:val="000000" w:themeColor="text1"/>
        </w:rPr>
        <w:t>Weighting Factors</w:t>
      </w:r>
      <w:bookmarkEnd w:id="2469"/>
      <w:bookmarkEnd w:id="2470"/>
      <w:bookmarkEnd w:id="2471"/>
    </w:p>
    <w:p w14:paraId="7A16D819" w14:textId="6A211525" w:rsidR="00E807E2" w:rsidRDefault="00C2729C" w:rsidP="00DE74A2">
      <w:pPr>
        <w:pStyle w:val="level3"/>
        <w:ind w:left="709" w:hanging="709"/>
        <w:rPr>
          <w:color w:val="000000" w:themeColor="text1"/>
        </w:rPr>
      </w:pPr>
      <w:bookmarkStart w:id="2476" w:name="_Ref72927042"/>
      <w:r w:rsidRPr="00E807E2">
        <w:rPr>
          <w:color w:val="000000" w:themeColor="text1"/>
        </w:rPr>
        <w:t xml:space="preserve">Subject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_Ref81814529 \r \h  \* MERGEFORMAT </w:instrText>
      </w:r>
      <w:r w:rsidRPr="00E807E2">
        <w:rPr>
          <w:b/>
          <w:color w:val="000000" w:themeColor="text1"/>
        </w:rPr>
      </w:r>
      <w:r w:rsidRPr="00E807E2">
        <w:rPr>
          <w:b/>
          <w:color w:val="000000" w:themeColor="text1"/>
        </w:rPr>
        <w:fldChar w:fldCharType="separate"/>
      </w:r>
      <w:r w:rsidR="006C7D4B">
        <w:rPr>
          <w:b/>
          <w:color w:val="000000" w:themeColor="text1"/>
        </w:rPr>
        <w:t>3.2.3</w:t>
      </w:r>
      <w:r w:rsidRPr="00E807E2">
        <w:rPr>
          <w:b/>
          <w:color w:val="000000" w:themeColor="text1"/>
        </w:rPr>
        <w:fldChar w:fldCharType="end"/>
      </w:r>
      <w:r w:rsidRPr="00E807E2">
        <w:rPr>
          <w:color w:val="000000" w:themeColor="text1"/>
        </w:rPr>
        <w:t xml:space="preserve"> below, SARS will apportion Weighting Factors against all or some of the Service Levels from time to time. The initial apportionment of Weighting Factors as of the Effective </w:t>
      </w:r>
      <w:r w:rsidRPr="00E807E2">
        <w:rPr>
          <w:color w:val="000000" w:themeColor="text1"/>
        </w:rPr>
        <w:lastRenderedPageBreak/>
        <w:t xml:space="preserve">Date is set out in </w:t>
      </w:r>
      <w:r w:rsidRPr="00E807E2">
        <w:rPr>
          <w:b/>
          <w:color w:val="000000" w:themeColor="text1"/>
        </w:rPr>
        <w:t>Appendix C-N-2</w:t>
      </w:r>
      <w:r w:rsidRPr="00E807E2">
        <w:rPr>
          <w:color w:val="000000" w:themeColor="text1"/>
        </w:rPr>
        <w:t xml:space="preserve">, </w:t>
      </w:r>
      <w:r w:rsidRPr="00E807E2">
        <w:rPr>
          <w:b/>
          <w:color w:val="000000" w:themeColor="text1"/>
        </w:rPr>
        <w:t>Appendix C-S-2</w:t>
      </w:r>
      <w:r w:rsidRPr="00E807E2">
        <w:rPr>
          <w:color w:val="000000" w:themeColor="text1"/>
        </w:rPr>
        <w:t xml:space="preserve"> and </w:t>
      </w:r>
      <w:r w:rsidRPr="00E807E2">
        <w:rPr>
          <w:b/>
          <w:color w:val="000000" w:themeColor="text1"/>
        </w:rPr>
        <w:t>Appendix C-E-2</w:t>
      </w:r>
      <w:r w:rsidRPr="00E807E2">
        <w:rPr>
          <w:color w:val="000000" w:themeColor="text1"/>
        </w:rPr>
        <w:t xml:space="preserve">. </w:t>
      </w:r>
      <w:r w:rsidRPr="00E807E2">
        <w:rPr>
          <w:b/>
          <w:color w:val="000000" w:themeColor="text1"/>
        </w:rPr>
        <w:t>[Note to Bidder: only reference(s) to applicable Appendices will be included in finalisation of the contract depending on the award made to the successful Bidder(s)]</w:t>
      </w:r>
      <w:r w:rsidRPr="00E807E2">
        <w:rPr>
          <w:color w:val="000000" w:themeColor="text1"/>
        </w:rPr>
        <w:t xml:space="preserve"> Following the Commencement Date, SARS may change the apportionment of Weighting Factors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_Ref81814539 \r \h  \* MERGEFORMAT </w:instrText>
      </w:r>
      <w:r w:rsidRPr="00E807E2">
        <w:rPr>
          <w:b/>
          <w:color w:val="000000" w:themeColor="text1"/>
        </w:rPr>
      </w:r>
      <w:r w:rsidRPr="00E807E2">
        <w:rPr>
          <w:b/>
          <w:color w:val="000000" w:themeColor="text1"/>
        </w:rPr>
        <w:fldChar w:fldCharType="separate"/>
      </w:r>
      <w:r w:rsidR="006C7D4B">
        <w:rPr>
          <w:b/>
          <w:color w:val="000000" w:themeColor="text1"/>
        </w:rPr>
        <w:t>3.2.2</w:t>
      </w:r>
      <w:r w:rsidRPr="00E807E2">
        <w:rPr>
          <w:b/>
          <w:color w:val="000000" w:themeColor="text1"/>
        </w:rPr>
        <w:fldChar w:fldCharType="end"/>
      </w:r>
      <w:r w:rsidRPr="00E807E2">
        <w:rPr>
          <w:color w:val="000000" w:themeColor="text1"/>
        </w:rPr>
        <w:t>.</w:t>
      </w:r>
      <w:bookmarkEnd w:id="2476"/>
    </w:p>
    <w:p w14:paraId="1362BBA0" w14:textId="28B08730" w:rsidR="00E807E2" w:rsidRDefault="00C2729C" w:rsidP="00DE74A2">
      <w:pPr>
        <w:pStyle w:val="level3"/>
        <w:ind w:left="709" w:hanging="709"/>
        <w:rPr>
          <w:color w:val="000000" w:themeColor="text1"/>
        </w:rPr>
      </w:pPr>
      <w:bookmarkStart w:id="2477" w:name="_Ref106511209"/>
      <w:bookmarkStart w:id="2478" w:name="_Ref81814539"/>
      <w:r w:rsidRPr="00E807E2">
        <w:rPr>
          <w:color w:val="000000" w:themeColor="text1"/>
        </w:rPr>
        <w:t xml:space="preserve">Subject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_Ref81814529 \r \h  \* MERGEFORMAT </w:instrText>
      </w:r>
      <w:r w:rsidRPr="00E807E2">
        <w:rPr>
          <w:b/>
          <w:color w:val="000000" w:themeColor="text1"/>
        </w:rPr>
      </w:r>
      <w:r w:rsidRPr="00E807E2">
        <w:rPr>
          <w:b/>
          <w:color w:val="000000" w:themeColor="text1"/>
        </w:rPr>
        <w:fldChar w:fldCharType="separate"/>
      </w:r>
      <w:r w:rsidR="006C7D4B">
        <w:rPr>
          <w:b/>
          <w:color w:val="000000" w:themeColor="text1"/>
        </w:rPr>
        <w:t>3.2.3</w:t>
      </w:r>
      <w:r w:rsidRPr="00E807E2">
        <w:rPr>
          <w:b/>
          <w:color w:val="000000" w:themeColor="text1"/>
        </w:rPr>
        <w:fldChar w:fldCharType="end"/>
      </w:r>
      <w:r w:rsidR="00AD3CE5" w:rsidRPr="00E807E2">
        <w:rPr>
          <w:color w:val="000000" w:themeColor="text1"/>
        </w:rPr>
        <w:t xml:space="preserve"> below</w:t>
      </w:r>
      <w:r w:rsidRPr="00E807E2">
        <w:rPr>
          <w:color w:val="000000" w:themeColor="text1"/>
        </w:rPr>
        <w:t xml:space="preserve">, SARS may change the allocation of Weighting Factors of the Service Levels by giving Service Provider notice of such change, with each such change effective on the first day of the first calendar month that begins </w:t>
      </w:r>
      <w:r w:rsidR="00D1376D" w:rsidRPr="00E807E2">
        <w:rPr>
          <w:color w:val="000000" w:themeColor="text1"/>
        </w:rPr>
        <w:t xml:space="preserve">90 </w:t>
      </w:r>
      <w:r w:rsidRPr="00E807E2">
        <w:rPr>
          <w:color w:val="000000" w:themeColor="text1"/>
        </w:rPr>
        <w:t>(</w:t>
      </w:r>
      <w:r w:rsidR="00D1376D" w:rsidRPr="00E807E2">
        <w:rPr>
          <w:color w:val="000000" w:themeColor="text1"/>
        </w:rPr>
        <w:t>ninety</w:t>
      </w:r>
      <w:r w:rsidRPr="00E807E2">
        <w:rPr>
          <w:color w:val="000000" w:themeColor="text1"/>
        </w:rPr>
        <w:t xml:space="preserve">) or more days after the date the notice is given. SARS may give only </w:t>
      </w:r>
      <w:r w:rsidR="00D1376D" w:rsidRPr="00E807E2">
        <w:rPr>
          <w:color w:val="000000" w:themeColor="text1"/>
        </w:rPr>
        <w:t xml:space="preserve">1 </w:t>
      </w:r>
      <w:r w:rsidRPr="00E807E2">
        <w:rPr>
          <w:color w:val="000000" w:themeColor="text1"/>
        </w:rPr>
        <w:t>(</w:t>
      </w:r>
      <w:r w:rsidR="00D1376D" w:rsidRPr="00E807E2">
        <w:rPr>
          <w:color w:val="000000" w:themeColor="text1"/>
        </w:rPr>
        <w:t>one</w:t>
      </w:r>
      <w:r w:rsidRPr="00E807E2">
        <w:rPr>
          <w:color w:val="000000" w:themeColor="text1"/>
        </w:rPr>
        <w:t xml:space="preserve">) such notice in any </w:t>
      </w:r>
      <w:r w:rsidR="00D1376D" w:rsidRPr="00E807E2">
        <w:rPr>
          <w:color w:val="000000" w:themeColor="text1"/>
        </w:rPr>
        <w:t xml:space="preserve">90 </w:t>
      </w:r>
      <w:r w:rsidRPr="00E807E2">
        <w:rPr>
          <w:color w:val="000000" w:themeColor="text1"/>
        </w:rPr>
        <w:t>(</w:t>
      </w:r>
      <w:r w:rsidR="00D1376D" w:rsidRPr="00E807E2">
        <w:rPr>
          <w:color w:val="000000" w:themeColor="text1"/>
        </w:rPr>
        <w:t>ninety</w:t>
      </w:r>
      <w:r w:rsidRPr="00E807E2">
        <w:rPr>
          <w:color w:val="000000" w:themeColor="text1"/>
        </w:rPr>
        <w:t>) day period, although there will be no limit on the number of changes made in any one notice.</w:t>
      </w:r>
      <w:bookmarkEnd w:id="2477"/>
    </w:p>
    <w:p w14:paraId="0317F760" w14:textId="04A04424" w:rsidR="00C2729C" w:rsidRPr="00E807E2" w:rsidRDefault="00C2729C" w:rsidP="00DE74A2">
      <w:pPr>
        <w:pStyle w:val="level3"/>
        <w:ind w:left="709" w:hanging="709"/>
        <w:rPr>
          <w:color w:val="000000" w:themeColor="text1"/>
        </w:rPr>
      </w:pPr>
      <w:bookmarkStart w:id="2479" w:name="_Ref81814529"/>
      <w:bookmarkEnd w:id="2478"/>
      <w:r w:rsidRPr="00E807E2">
        <w:rPr>
          <w:color w:val="000000" w:themeColor="text1"/>
        </w:rPr>
        <w:t>In no event shall:</w:t>
      </w:r>
      <w:bookmarkEnd w:id="2479"/>
    </w:p>
    <w:p w14:paraId="030C4F3D" w14:textId="77777777" w:rsidR="00E807E2" w:rsidRDefault="00C2729C" w:rsidP="00B4472D">
      <w:pPr>
        <w:pStyle w:val="level4"/>
        <w:tabs>
          <w:tab w:val="clear" w:pos="2410"/>
        </w:tabs>
        <w:ind w:left="1560" w:hanging="851"/>
        <w:rPr>
          <w:color w:val="000000" w:themeColor="text1"/>
        </w:rPr>
      </w:pPr>
      <w:r w:rsidRPr="00E807E2">
        <w:rPr>
          <w:color w:val="000000" w:themeColor="text1"/>
        </w:rPr>
        <w:t xml:space="preserve">the Weighting Factor applied by SARS against any single Service Level exceed </w:t>
      </w:r>
      <w:r w:rsidR="00254578" w:rsidRPr="00E807E2">
        <w:rPr>
          <w:color w:val="000000" w:themeColor="text1"/>
        </w:rPr>
        <w:t>50</w:t>
      </w:r>
      <w:r w:rsidR="00B15421" w:rsidRPr="00E807E2">
        <w:rPr>
          <w:color w:val="000000" w:themeColor="text1"/>
        </w:rPr>
        <w:t xml:space="preserve"> </w:t>
      </w:r>
      <w:r w:rsidRPr="00E807E2">
        <w:rPr>
          <w:color w:val="000000" w:themeColor="text1"/>
        </w:rPr>
        <w:t>(</w:t>
      </w:r>
      <w:r w:rsidR="00254578" w:rsidRPr="00E807E2">
        <w:rPr>
          <w:color w:val="000000" w:themeColor="text1"/>
        </w:rPr>
        <w:t>fifty</w:t>
      </w:r>
      <w:r w:rsidRPr="00E807E2">
        <w:rPr>
          <w:color w:val="000000" w:themeColor="text1"/>
        </w:rPr>
        <w:t>) percentage points;</w:t>
      </w:r>
    </w:p>
    <w:p w14:paraId="4C9277BE" w14:textId="77777777" w:rsidR="00E807E2" w:rsidRDefault="00C2729C" w:rsidP="00B4472D">
      <w:pPr>
        <w:pStyle w:val="level4"/>
        <w:tabs>
          <w:tab w:val="clear" w:pos="2410"/>
        </w:tabs>
        <w:ind w:left="1560" w:hanging="851"/>
        <w:rPr>
          <w:color w:val="000000" w:themeColor="text1"/>
        </w:rPr>
      </w:pPr>
      <w:r w:rsidRPr="00E807E2">
        <w:rPr>
          <w:color w:val="000000" w:themeColor="text1"/>
        </w:rPr>
        <w:t xml:space="preserve">the aggregate Weighting Factors applied by SARS against </w:t>
      </w:r>
      <w:proofErr w:type="gramStart"/>
      <w:r w:rsidRPr="00E807E2">
        <w:rPr>
          <w:color w:val="000000" w:themeColor="text1"/>
        </w:rPr>
        <w:t>all of</w:t>
      </w:r>
      <w:proofErr w:type="gramEnd"/>
      <w:r w:rsidRPr="00E807E2">
        <w:rPr>
          <w:color w:val="000000" w:themeColor="text1"/>
        </w:rPr>
        <w:t xml:space="preserve"> the Service Levels relating to a particular Tower exceed </w:t>
      </w:r>
      <w:r w:rsidR="00D1376D" w:rsidRPr="00E807E2">
        <w:rPr>
          <w:color w:val="000000" w:themeColor="text1"/>
        </w:rPr>
        <w:t>1</w:t>
      </w:r>
      <w:r w:rsidR="00B15421" w:rsidRPr="00E807E2">
        <w:rPr>
          <w:color w:val="000000" w:themeColor="text1"/>
        </w:rPr>
        <w:t>50 (</w:t>
      </w:r>
      <w:r w:rsidR="00D1376D" w:rsidRPr="00E807E2">
        <w:rPr>
          <w:color w:val="000000" w:themeColor="text1"/>
        </w:rPr>
        <w:t xml:space="preserve">one </w:t>
      </w:r>
      <w:r w:rsidRPr="00E807E2">
        <w:rPr>
          <w:color w:val="000000" w:themeColor="text1"/>
        </w:rPr>
        <w:t>hundred and fifty</w:t>
      </w:r>
      <w:r w:rsidR="00B15421" w:rsidRPr="00E807E2">
        <w:rPr>
          <w:color w:val="000000" w:themeColor="text1"/>
        </w:rPr>
        <w:t>)</w:t>
      </w:r>
      <w:r w:rsidRPr="00E807E2">
        <w:rPr>
          <w:color w:val="000000" w:themeColor="text1"/>
        </w:rPr>
        <w:t xml:space="preserve"> percentage points.</w:t>
      </w:r>
    </w:p>
    <w:p w14:paraId="243DFBAB" w14:textId="77777777" w:rsidR="00E807E2" w:rsidRDefault="00C2729C" w:rsidP="00DE74A2">
      <w:pPr>
        <w:pStyle w:val="level2-head"/>
        <w:ind w:left="709"/>
        <w:rPr>
          <w:color w:val="000000" w:themeColor="text1"/>
        </w:rPr>
      </w:pPr>
      <w:bookmarkStart w:id="2480" w:name="_Toc194481854"/>
      <w:bookmarkStart w:id="2481" w:name="_Toc194717267"/>
      <w:bookmarkStart w:id="2482" w:name="_Toc194729521"/>
      <w:bookmarkStart w:id="2483" w:name="_Ref73089868"/>
      <w:bookmarkStart w:id="2484" w:name="_Toc194741493"/>
      <w:bookmarkStart w:id="2485" w:name="_Toc410310865"/>
      <w:bookmarkStart w:id="2486" w:name="OLE_LINK56"/>
      <w:bookmarkStart w:id="2487" w:name="OLE_LINK57"/>
      <w:bookmarkEnd w:id="2480"/>
      <w:bookmarkEnd w:id="2481"/>
      <w:bookmarkEnd w:id="2482"/>
      <w:r w:rsidRPr="00E807E2">
        <w:rPr>
          <w:color w:val="000000" w:themeColor="text1"/>
        </w:rPr>
        <w:t>Calculation of Service Level Credits</w:t>
      </w:r>
      <w:bookmarkEnd w:id="2472"/>
      <w:bookmarkEnd w:id="2473"/>
      <w:bookmarkEnd w:id="2474"/>
      <w:bookmarkEnd w:id="2475"/>
      <w:bookmarkEnd w:id="2483"/>
      <w:bookmarkEnd w:id="2484"/>
      <w:bookmarkEnd w:id="2485"/>
    </w:p>
    <w:p w14:paraId="2F632ACE" w14:textId="2AC009A0" w:rsidR="00C2729C" w:rsidRPr="00E807E2" w:rsidRDefault="00C2729C" w:rsidP="00DE74A2">
      <w:pPr>
        <w:pStyle w:val="level3"/>
        <w:ind w:left="709" w:hanging="709"/>
        <w:rPr>
          <w:color w:val="000000" w:themeColor="text1"/>
        </w:rPr>
      </w:pPr>
      <w:bookmarkStart w:id="2488" w:name="_Ref144520109"/>
      <w:bookmarkStart w:id="2489" w:name="_Ref24629711"/>
      <w:bookmarkStart w:id="2490" w:name="_Ref53480432"/>
      <w:bookmarkStart w:id="2491" w:name="_Ref53726109"/>
      <w:bookmarkStart w:id="2492" w:name="_Ref104483590"/>
      <w:r w:rsidRPr="00E807E2">
        <w:rPr>
          <w:color w:val="000000" w:themeColor="text1"/>
        </w:rPr>
        <w:t xml:space="preserve">Each of the Service Levels set out in this </w:t>
      </w:r>
      <w:r w:rsidRPr="00E807E2">
        <w:rPr>
          <w:b/>
          <w:color w:val="000000" w:themeColor="text1"/>
        </w:rPr>
        <w:t>Schedule C</w:t>
      </w:r>
      <w:r w:rsidRPr="00E807E2">
        <w:rPr>
          <w:color w:val="000000" w:themeColor="text1"/>
        </w:rPr>
        <w:t xml:space="preserve"> (Service Levels) and its Appendices constitutes a single Service Level, even if it has multiple metrics. Service Provider must satisfy each metric </w:t>
      </w:r>
      <w:r w:rsidR="00E37141" w:rsidRPr="00E807E2">
        <w:rPr>
          <w:color w:val="000000" w:themeColor="text1"/>
        </w:rPr>
        <w:t>making up a</w:t>
      </w:r>
      <w:r w:rsidRPr="00E807E2">
        <w:rPr>
          <w:color w:val="000000" w:themeColor="text1"/>
        </w:rPr>
        <w:t xml:space="preserve"> Service Level with multiple metrics </w:t>
      </w:r>
      <w:proofErr w:type="gramStart"/>
      <w:r w:rsidRPr="00E807E2">
        <w:rPr>
          <w:color w:val="000000" w:themeColor="text1"/>
        </w:rPr>
        <w:t>in order to</w:t>
      </w:r>
      <w:proofErr w:type="gramEnd"/>
      <w:r w:rsidRPr="00E807E2">
        <w:rPr>
          <w:color w:val="000000" w:themeColor="text1"/>
        </w:rPr>
        <w:t xml:space="preserve"> satisfy the Service Level as a whole; and if </w:t>
      </w:r>
      <w:r w:rsidR="00D1376D" w:rsidRPr="00E807E2">
        <w:rPr>
          <w:color w:val="000000" w:themeColor="text1"/>
        </w:rPr>
        <w:t xml:space="preserve">the </w:t>
      </w:r>
      <w:r w:rsidRPr="00E807E2">
        <w:rPr>
          <w:color w:val="000000" w:themeColor="text1"/>
        </w:rPr>
        <w:t>Service Provider fails any single metric, Service Provider will be deemed to have failed the entire Service Level.</w:t>
      </w:r>
    </w:p>
    <w:p w14:paraId="0A6DE087" w14:textId="77777777" w:rsidR="00C2729C" w:rsidRPr="00E807E2" w:rsidRDefault="00C2729C" w:rsidP="00DE74A2">
      <w:pPr>
        <w:pStyle w:val="level3"/>
        <w:ind w:left="709" w:hanging="709"/>
        <w:rPr>
          <w:color w:val="000000" w:themeColor="text1"/>
        </w:rPr>
      </w:pPr>
      <w:bookmarkStart w:id="2493" w:name="_Ref194717340"/>
      <w:r w:rsidRPr="00E807E2">
        <w:rPr>
          <w:color w:val="000000" w:themeColor="text1"/>
        </w:rPr>
        <w:t>Weighting Factor Based</w:t>
      </w:r>
      <w:bookmarkEnd w:id="2493"/>
    </w:p>
    <w:p w14:paraId="344B5DA8" w14:textId="1975105B" w:rsidR="00C2729C" w:rsidRPr="00E807E2" w:rsidRDefault="00C2729C" w:rsidP="00DE74A2">
      <w:pPr>
        <w:pStyle w:val="level2-text"/>
        <w:ind w:left="709"/>
        <w:rPr>
          <w:color w:val="000000" w:themeColor="text1"/>
        </w:rPr>
      </w:pPr>
      <w:r w:rsidRPr="00E807E2">
        <w:rPr>
          <w:color w:val="000000" w:themeColor="text1"/>
        </w:rPr>
        <w:t xml:space="preserve">For each of the following Service Levels (in respect of which Service Level Credits are determined by reference to Weighting Factors), Service Level Credits will be calculated in accordance with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_Ref194717340 \r \h  \* MERGEFORMAT </w:instrText>
      </w:r>
      <w:r w:rsidRPr="00E807E2">
        <w:rPr>
          <w:b/>
          <w:color w:val="000000" w:themeColor="text1"/>
        </w:rPr>
      </w:r>
      <w:r w:rsidRPr="00E807E2">
        <w:rPr>
          <w:b/>
          <w:color w:val="000000" w:themeColor="text1"/>
        </w:rPr>
        <w:fldChar w:fldCharType="separate"/>
      </w:r>
      <w:r w:rsidR="006C7D4B">
        <w:rPr>
          <w:b/>
          <w:color w:val="000000" w:themeColor="text1"/>
        </w:rPr>
        <w:t>3.3.2</w:t>
      </w:r>
      <w:r w:rsidRPr="00E807E2">
        <w:rPr>
          <w:b/>
          <w:color w:val="000000" w:themeColor="text1"/>
        </w:rPr>
        <w:fldChar w:fldCharType="end"/>
      </w:r>
      <w:bookmarkEnd w:id="2488"/>
      <w:r w:rsidRPr="00E807E2">
        <w:rPr>
          <w:color w:val="000000" w:themeColor="text1"/>
        </w:rPr>
        <w:t>:</w:t>
      </w:r>
    </w:p>
    <w:p w14:paraId="4A54BBDD" w14:textId="77777777" w:rsidR="00C2729C" w:rsidRPr="00E807E2" w:rsidRDefault="00C2729C" w:rsidP="00B4472D">
      <w:pPr>
        <w:pStyle w:val="level4"/>
        <w:tabs>
          <w:tab w:val="clear" w:pos="2410"/>
        </w:tabs>
        <w:ind w:left="1560" w:hanging="851"/>
        <w:rPr>
          <w:color w:val="000000" w:themeColor="text1"/>
          <w:lang w:eastAsia="en-US"/>
        </w:rPr>
      </w:pPr>
      <w:r w:rsidRPr="00E807E2">
        <w:rPr>
          <w:b/>
          <w:color w:val="000000" w:themeColor="text1"/>
          <w:lang w:eastAsia="en-US"/>
        </w:rPr>
        <w:t>Appendix C-</w:t>
      </w:r>
      <w:r w:rsidR="006E7773" w:rsidRPr="00E807E2">
        <w:rPr>
          <w:b/>
          <w:color w:val="000000" w:themeColor="text1"/>
          <w:lang w:eastAsia="en-US"/>
        </w:rPr>
        <w:t>N</w:t>
      </w:r>
      <w:r w:rsidRPr="00E807E2">
        <w:rPr>
          <w:b/>
          <w:color w:val="000000" w:themeColor="text1"/>
          <w:lang w:eastAsia="en-US"/>
        </w:rPr>
        <w:t xml:space="preserve">-1 clause </w:t>
      </w:r>
      <w:r w:rsidR="006E7773" w:rsidRPr="00E807E2">
        <w:rPr>
          <w:b/>
          <w:color w:val="000000" w:themeColor="text1"/>
          <w:lang w:eastAsia="en-US"/>
        </w:rPr>
        <w:t>1</w:t>
      </w:r>
      <w:r w:rsidRPr="00E807E2">
        <w:rPr>
          <w:color w:val="000000" w:themeColor="text1"/>
          <w:lang w:eastAsia="en-US"/>
        </w:rPr>
        <w:t>;</w:t>
      </w:r>
    </w:p>
    <w:p w14:paraId="2FB7F237" w14:textId="77777777" w:rsidR="00255842" w:rsidRPr="00E807E2" w:rsidRDefault="00255842" w:rsidP="00B4472D">
      <w:pPr>
        <w:pStyle w:val="level4"/>
        <w:tabs>
          <w:tab w:val="clear" w:pos="2410"/>
        </w:tabs>
        <w:ind w:left="1560" w:hanging="851"/>
        <w:rPr>
          <w:color w:val="000000" w:themeColor="text1"/>
          <w:lang w:eastAsia="en-US"/>
        </w:rPr>
      </w:pPr>
      <w:r w:rsidRPr="00E807E2">
        <w:rPr>
          <w:b/>
          <w:color w:val="000000" w:themeColor="text1"/>
          <w:lang w:eastAsia="en-US"/>
        </w:rPr>
        <w:t>Appendix C-</w:t>
      </w:r>
      <w:r w:rsidR="006E7773" w:rsidRPr="00E807E2">
        <w:rPr>
          <w:b/>
          <w:color w:val="000000" w:themeColor="text1"/>
          <w:lang w:eastAsia="en-US"/>
        </w:rPr>
        <w:t>N</w:t>
      </w:r>
      <w:r w:rsidRPr="00E807E2">
        <w:rPr>
          <w:b/>
          <w:color w:val="000000" w:themeColor="text1"/>
          <w:lang w:eastAsia="en-US"/>
        </w:rPr>
        <w:t xml:space="preserve">-1 clause </w:t>
      </w:r>
      <w:r w:rsidR="006E7773" w:rsidRPr="00E807E2">
        <w:rPr>
          <w:b/>
          <w:color w:val="000000" w:themeColor="text1"/>
          <w:lang w:eastAsia="en-US"/>
        </w:rPr>
        <w:t>2</w:t>
      </w:r>
      <w:r w:rsidRPr="00E807E2">
        <w:rPr>
          <w:color w:val="000000" w:themeColor="text1"/>
          <w:lang w:eastAsia="en-US"/>
        </w:rPr>
        <w:t>;</w:t>
      </w:r>
    </w:p>
    <w:p w14:paraId="3ED3F528" w14:textId="77777777" w:rsidR="00C2729C" w:rsidRPr="00E807E2" w:rsidRDefault="00C2729C" w:rsidP="00B4472D">
      <w:pPr>
        <w:pStyle w:val="level4"/>
        <w:tabs>
          <w:tab w:val="clear" w:pos="2410"/>
        </w:tabs>
        <w:ind w:left="1560" w:hanging="851"/>
        <w:rPr>
          <w:color w:val="000000" w:themeColor="text1"/>
          <w:lang w:eastAsia="en-US"/>
        </w:rPr>
      </w:pPr>
      <w:r w:rsidRPr="00E807E2">
        <w:rPr>
          <w:b/>
          <w:color w:val="000000" w:themeColor="text1"/>
          <w:lang w:eastAsia="en-US"/>
        </w:rPr>
        <w:t>Appendix C-</w:t>
      </w:r>
      <w:r w:rsidR="006E7773" w:rsidRPr="00E807E2">
        <w:rPr>
          <w:b/>
          <w:color w:val="000000" w:themeColor="text1"/>
          <w:lang w:eastAsia="en-US"/>
        </w:rPr>
        <w:t>N</w:t>
      </w:r>
      <w:r w:rsidRPr="00E807E2">
        <w:rPr>
          <w:b/>
          <w:color w:val="000000" w:themeColor="text1"/>
          <w:lang w:eastAsia="en-US"/>
        </w:rPr>
        <w:t>-1 clause 3</w:t>
      </w:r>
      <w:r w:rsidRPr="00E807E2">
        <w:rPr>
          <w:color w:val="000000" w:themeColor="text1"/>
          <w:lang w:eastAsia="en-US"/>
        </w:rPr>
        <w:t>;</w:t>
      </w:r>
    </w:p>
    <w:p w14:paraId="6470DCD1" w14:textId="77777777" w:rsidR="00C2729C" w:rsidRPr="00E807E2" w:rsidRDefault="00C2729C" w:rsidP="00B4472D">
      <w:pPr>
        <w:pStyle w:val="level4"/>
        <w:tabs>
          <w:tab w:val="clear" w:pos="2410"/>
        </w:tabs>
        <w:ind w:left="1560" w:hanging="851"/>
        <w:rPr>
          <w:color w:val="000000" w:themeColor="text1"/>
          <w:lang w:eastAsia="en-US"/>
        </w:rPr>
      </w:pPr>
      <w:r w:rsidRPr="00E807E2">
        <w:rPr>
          <w:b/>
          <w:color w:val="000000" w:themeColor="text1"/>
          <w:lang w:eastAsia="en-US"/>
        </w:rPr>
        <w:t>Appendix C-</w:t>
      </w:r>
      <w:r w:rsidR="006E7773" w:rsidRPr="00E807E2">
        <w:rPr>
          <w:b/>
          <w:color w:val="000000" w:themeColor="text1"/>
          <w:lang w:eastAsia="en-US"/>
        </w:rPr>
        <w:t>N</w:t>
      </w:r>
      <w:r w:rsidRPr="00E807E2">
        <w:rPr>
          <w:b/>
          <w:color w:val="000000" w:themeColor="text1"/>
          <w:lang w:eastAsia="en-US"/>
        </w:rPr>
        <w:t>-1 clause 4</w:t>
      </w:r>
      <w:r w:rsidRPr="00E807E2">
        <w:rPr>
          <w:color w:val="000000" w:themeColor="text1"/>
          <w:lang w:eastAsia="en-US"/>
        </w:rPr>
        <w:t>;</w:t>
      </w:r>
    </w:p>
    <w:p w14:paraId="58D41D3C" w14:textId="77777777" w:rsidR="006E7773" w:rsidRPr="00E807E2" w:rsidRDefault="006E7773" w:rsidP="00B4472D">
      <w:pPr>
        <w:pStyle w:val="level4"/>
        <w:tabs>
          <w:tab w:val="clear" w:pos="2410"/>
        </w:tabs>
        <w:ind w:left="1560" w:hanging="851"/>
        <w:rPr>
          <w:color w:val="000000" w:themeColor="text1"/>
          <w:lang w:eastAsia="en-US"/>
        </w:rPr>
      </w:pPr>
      <w:r w:rsidRPr="00E807E2">
        <w:rPr>
          <w:b/>
          <w:color w:val="000000" w:themeColor="text1"/>
          <w:lang w:eastAsia="en-US"/>
        </w:rPr>
        <w:t>Appendix C-N-1 clause 5</w:t>
      </w:r>
      <w:r w:rsidRPr="00E807E2">
        <w:rPr>
          <w:color w:val="000000" w:themeColor="text1"/>
          <w:lang w:eastAsia="en-US"/>
        </w:rPr>
        <w:t>;</w:t>
      </w:r>
    </w:p>
    <w:p w14:paraId="5C72626F" w14:textId="77777777" w:rsidR="006E7773" w:rsidRPr="00E807E2" w:rsidRDefault="006E7773" w:rsidP="00B4472D">
      <w:pPr>
        <w:pStyle w:val="level4"/>
        <w:tabs>
          <w:tab w:val="clear" w:pos="2410"/>
        </w:tabs>
        <w:ind w:left="1560" w:hanging="851"/>
        <w:rPr>
          <w:color w:val="000000" w:themeColor="text1"/>
          <w:lang w:eastAsia="en-US"/>
        </w:rPr>
      </w:pPr>
      <w:r w:rsidRPr="00E807E2">
        <w:rPr>
          <w:b/>
          <w:color w:val="000000" w:themeColor="text1"/>
          <w:lang w:eastAsia="en-US"/>
        </w:rPr>
        <w:t>Appendix C-N-1 clause 6</w:t>
      </w:r>
      <w:r w:rsidRPr="00E807E2">
        <w:rPr>
          <w:color w:val="000000" w:themeColor="text1"/>
          <w:lang w:eastAsia="en-US"/>
        </w:rPr>
        <w:t>;</w:t>
      </w:r>
    </w:p>
    <w:p w14:paraId="2B371BC9" w14:textId="77777777" w:rsidR="00254578" w:rsidRPr="00E807E2" w:rsidRDefault="00254578" w:rsidP="00B4472D">
      <w:pPr>
        <w:pStyle w:val="level4"/>
        <w:tabs>
          <w:tab w:val="clear" w:pos="2410"/>
        </w:tabs>
        <w:ind w:left="1560" w:hanging="851"/>
        <w:rPr>
          <w:color w:val="000000" w:themeColor="text1"/>
          <w:lang w:eastAsia="en-US"/>
        </w:rPr>
      </w:pPr>
      <w:r w:rsidRPr="00E807E2">
        <w:rPr>
          <w:b/>
          <w:color w:val="000000" w:themeColor="text1"/>
          <w:lang w:eastAsia="en-US"/>
        </w:rPr>
        <w:t>Appendix C-S-1 clause 1</w:t>
      </w:r>
      <w:r w:rsidRPr="00E807E2">
        <w:rPr>
          <w:color w:val="000000" w:themeColor="text1"/>
          <w:lang w:eastAsia="en-US"/>
        </w:rPr>
        <w:t>;</w:t>
      </w:r>
    </w:p>
    <w:p w14:paraId="7C31B13A" w14:textId="77777777" w:rsidR="00254578" w:rsidRPr="00E807E2" w:rsidRDefault="00254578" w:rsidP="00B4472D">
      <w:pPr>
        <w:pStyle w:val="level4"/>
        <w:tabs>
          <w:tab w:val="clear" w:pos="2410"/>
        </w:tabs>
        <w:ind w:left="1560" w:hanging="851"/>
        <w:rPr>
          <w:color w:val="000000" w:themeColor="text1"/>
          <w:lang w:eastAsia="en-US"/>
        </w:rPr>
      </w:pPr>
      <w:r w:rsidRPr="00E807E2">
        <w:rPr>
          <w:b/>
          <w:color w:val="000000" w:themeColor="text1"/>
          <w:lang w:eastAsia="en-US"/>
        </w:rPr>
        <w:t>Appendix C-S-1 clause 2</w:t>
      </w:r>
      <w:r w:rsidRPr="00E807E2">
        <w:rPr>
          <w:color w:val="000000" w:themeColor="text1"/>
          <w:lang w:eastAsia="en-US"/>
        </w:rPr>
        <w:t>;</w:t>
      </w:r>
    </w:p>
    <w:p w14:paraId="55CEDFD0" w14:textId="77777777" w:rsidR="00E807E2" w:rsidRDefault="00254578" w:rsidP="00B4472D">
      <w:pPr>
        <w:pStyle w:val="level4"/>
        <w:tabs>
          <w:tab w:val="clear" w:pos="2410"/>
        </w:tabs>
        <w:ind w:left="1560" w:hanging="851"/>
        <w:rPr>
          <w:color w:val="000000" w:themeColor="text1"/>
          <w:lang w:eastAsia="en-US"/>
        </w:rPr>
      </w:pPr>
      <w:r w:rsidRPr="00E807E2">
        <w:rPr>
          <w:b/>
          <w:color w:val="000000" w:themeColor="text1"/>
          <w:lang w:eastAsia="en-US"/>
        </w:rPr>
        <w:t>Appendix C-S-1 clause 3</w:t>
      </w:r>
      <w:r w:rsidRPr="00E807E2">
        <w:rPr>
          <w:color w:val="000000" w:themeColor="text1"/>
          <w:lang w:eastAsia="en-US"/>
        </w:rPr>
        <w:t>;</w:t>
      </w:r>
    </w:p>
    <w:p w14:paraId="6B8AF9A0" w14:textId="2CEB314B" w:rsidR="00254578" w:rsidRPr="00E807E2" w:rsidRDefault="00254578" w:rsidP="00B4472D">
      <w:pPr>
        <w:pStyle w:val="level4"/>
        <w:tabs>
          <w:tab w:val="clear" w:pos="2410"/>
        </w:tabs>
        <w:ind w:left="1560" w:hanging="851"/>
        <w:rPr>
          <w:color w:val="000000" w:themeColor="text1"/>
          <w:lang w:eastAsia="en-US"/>
        </w:rPr>
      </w:pPr>
      <w:r w:rsidRPr="00E807E2">
        <w:rPr>
          <w:b/>
          <w:color w:val="000000" w:themeColor="text1"/>
          <w:lang w:eastAsia="en-US"/>
        </w:rPr>
        <w:t>Appendix C-S-1 clause 4</w:t>
      </w:r>
      <w:r w:rsidRPr="00E807E2">
        <w:rPr>
          <w:color w:val="000000" w:themeColor="text1"/>
          <w:lang w:eastAsia="en-US"/>
        </w:rPr>
        <w:t>;</w:t>
      </w:r>
    </w:p>
    <w:p w14:paraId="4D9765A9" w14:textId="77777777" w:rsidR="00B82E35" w:rsidRPr="00E807E2" w:rsidRDefault="00B82E35" w:rsidP="00B4472D">
      <w:pPr>
        <w:pStyle w:val="level4"/>
        <w:tabs>
          <w:tab w:val="clear" w:pos="2410"/>
        </w:tabs>
        <w:ind w:left="1560" w:hanging="851"/>
        <w:rPr>
          <w:color w:val="000000" w:themeColor="text1"/>
          <w:lang w:eastAsia="en-US"/>
        </w:rPr>
      </w:pPr>
      <w:r w:rsidRPr="00E807E2">
        <w:rPr>
          <w:b/>
          <w:color w:val="000000" w:themeColor="text1"/>
          <w:lang w:eastAsia="en-US"/>
        </w:rPr>
        <w:t>Appendix C-S-1 clause 5</w:t>
      </w:r>
      <w:r w:rsidRPr="00E807E2">
        <w:rPr>
          <w:color w:val="000000" w:themeColor="text1"/>
          <w:lang w:eastAsia="en-US"/>
        </w:rPr>
        <w:t>;</w:t>
      </w:r>
    </w:p>
    <w:p w14:paraId="4423EC05" w14:textId="77777777" w:rsidR="006E7773" w:rsidRPr="00E807E2" w:rsidRDefault="006E7773" w:rsidP="00B4472D">
      <w:pPr>
        <w:pStyle w:val="level4"/>
        <w:tabs>
          <w:tab w:val="clear" w:pos="2410"/>
        </w:tabs>
        <w:ind w:left="1560" w:hanging="851"/>
        <w:rPr>
          <w:color w:val="000000" w:themeColor="text1"/>
          <w:lang w:eastAsia="en-US"/>
        </w:rPr>
      </w:pPr>
      <w:r w:rsidRPr="00E807E2">
        <w:rPr>
          <w:b/>
          <w:color w:val="000000" w:themeColor="text1"/>
          <w:lang w:eastAsia="en-US"/>
        </w:rPr>
        <w:lastRenderedPageBreak/>
        <w:t>Appendix C-E-1 clause 1</w:t>
      </w:r>
      <w:r w:rsidRPr="00E807E2">
        <w:rPr>
          <w:color w:val="000000" w:themeColor="text1"/>
          <w:lang w:eastAsia="en-US"/>
        </w:rPr>
        <w:t>;</w:t>
      </w:r>
    </w:p>
    <w:p w14:paraId="31225DAD" w14:textId="77777777" w:rsidR="006E7773" w:rsidRPr="00E807E2" w:rsidRDefault="006E7773" w:rsidP="00B4472D">
      <w:pPr>
        <w:pStyle w:val="level4"/>
        <w:tabs>
          <w:tab w:val="clear" w:pos="2410"/>
        </w:tabs>
        <w:ind w:left="1560" w:hanging="851"/>
        <w:rPr>
          <w:color w:val="000000" w:themeColor="text1"/>
          <w:lang w:eastAsia="en-US"/>
        </w:rPr>
      </w:pPr>
      <w:r w:rsidRPr="00E807E2">
        <w:rPr>
          <w:b/>
          <w:color w:val="000000" w:themeColor="text1"/>
          <w:lang w:eastAsia="en-US"/>
        </w:rPr>
        <w:t>Appendix C-E-1 clause 2</w:t>
      </w:r>
      <w:r w:rsidRPr="00E807E2">
        <w:rPr>
          <w:color w:val="000000" w:themeColor="text1"/>
          <w:lang w:eastAsia="en-US"/>
        </w:rPr>
        <w:t>;</w:t>
      </w:r>
    </w:p>
    <w:p w14:paraId="0E7071DE" w14:textId="77777777" w:rsidR="006E7773" w:rsidRPr="00E807E2" w:rsidRDefault="006E7773" w:rsidP="00B4472D">
      <w:pPr>
        <w:pStyle w:val="level4"/>
        <w:tabs>
          <w:tab w:val="clear" w:pos="2410"/>
        </w:tabs>
        <w:ind w:left="1560" w:hanging="851"/>
        <w:rPr>
          <w:color w:val="000000" w:themeColor="text1"/>
          <w:lang w:eastAsia="en-US"/>
        </w:rPr>
      </w:pPr>
      <w:r w:rsidRPr="00E807E2">
        <w:rPr>
          <w:b/>
          <w:color w:val="000000" w:themeColor="text1"/>
          <w:lang w:eastAsia="en-US"/>
        </w:rPr>
        <w:t>Appendix C-E-1 clause 3</w:t>
      </w:r>
      <w:r w:rsidRPr="00E807E2">
        <w:rPr>
          <w:color w:val="000000" w:themeColor="text1"/>
          <w:lang w:eastAsia="en-US"/>
        </w:rPr>
        <w:t>;</w:t>
      </w:r>
    </w:p>
    <w:p w14:paraId="0FF16AA1" w14:textId="77777777" w:rsidR="00E807E2" w:rsidRDefault="006E7773" w:rsidP="00B4472D">
      <w:pPr>
        <w:pStyle w:val="level4"/>
        <w:tabs>
          <w:tab w:val="clear" w:pos="2410"/>
        </w:tabs>
        <w:ind w:left="1560" w:hanging="851"/>
        <w:rPr>
          <w:color w:val="000000" w:themeColor="text1"/>
          <w:lang w:eastAsia="en-US"/>
        </w:rPr>
      </w:pPr>
      <w:r w:rsidRPr="00E807E2">
        <w:rPr>
          <w:b/>
          <w:color w:val="000000" w:themeColor="text1"/>
          <w:lang w:eastAsia="en-US"/>
        </w:rPr>
        <w:t>Appendix C-E-1 clause 4</w:t>
      </w:r>
      <w:r w:rsidRPr="00E807E2">
        <w:rPr>
          <w:color w:val="000000" w:themeColor="text1"/>
          <w:lang w:eastAsia="en-US"/>
        </w:rPr>
        <w:t>;</w:t>
      </w:r>
    </w:p>
    <w:p w14:paraId="7921AD93" w14:textId="6F8D0478" w:rsidR="006E7773" w:rsidRPr="00E807E2" w:rsidRDefault="006E7773" w:rsidP="00B4472D">
      <w:pPr>
        <w:pStyle w:val="level4"/>
        <w:tabs>
          <w:tab w:val="clear" w:pos="2410"/>
        </w:tabs>
        <w:ind w:left="1560" w:hanging="851"/>
        <w:rPr>
          <w:color w:val="000000" w:themeColor="text1"/>
          <w:lang w:eastAsia="en-US"/>
        </w:rPr>
      </w:pPr>
      <w:r w:rsidRPr="00E807E2">
        <w:rPr>
          <w:b/>
          <w:color w:val="000000" w:themeColor="text1"/>
          <w:lang w:eastAsia="en-US"/>
        </w:rPr>
        <w:t>Appendix C-E-1 clause 5</w:t>
      </w:r>
      <w:r w:rsidRPr="00E807E2">
        <w:rPr>
          <w:color w:val="000000" w:themeColor="text1"/>
          <w:lang w:eastAsia="en-US"/>
        </w:rPr>
        <w:t>;</w:t>
      </w:r>
      <w:r w:rsidR="00B82E35" w:rsidRPr="00E807E2">
        <w:rPr>
          <w:color w:val="000000" w:themeColor="text1"/>
          <w:lang w:eastAsia="en-US"/>
        </w:rPr>
        <w:t xml:space="preserve"> and</w:t>
      </w:r>
    </w:p>
    <w:p w14:paraId="77CDC2B6" w14:textId="77777777" w:rsidR="00E807E2" w:rsidRDefault="00B82E35" w:rsidP="00B4472D">
      <w:pPr>
        <w:pStyle w:val="level4"/>
        <w:tabs>
          <w:tab w:val="clear" w:pos="2410"/>
        </w:tabs>
        <w:ind w:left="1560" w:hanging="851"/>
        <w:rPr>
          <w:color w:val="000000" w:themeColor="text1"/>
          <w:lang w:eastAsia="en-US"/>
        </w:rPr>
      </w:pPr>
      <w:r w:rsidRPr="00E807E2">
        <w:rPr>
          <w:b/>
          <w:color w:val="000000" w:themeColor="text1"/>
          <w:lang w:eastAsia="en-US"/>
        </w:rPr>
        <w:t>Appendix C-E-1 clause 6</w:t>
      </w:r>
      <w:r w:rsidRPr="00E807E2">
        <w:rPr>
          <w:color w:val="000000" w:themeColor="text1"/>
          <w:lang w:eastAsia="en-US"/>
        </w:rPr>
        <w:t>;</w:t>
      </w:r>
    </w:p>
    <w:p w14:paraId="2FBFF5EC" w14:textId="77070402" w:rsidR="008A2691" w:rsidRPr="00E807E2" w:rsidRDefault="008A2691" w:rsidP="00B4472D">
      <w:pPr>
        <w:pStyle w:val="level4"/>
        <w:tabs>
          <w:tab w:val="clear" w:pos="2410"/>
        </w:tabs>
        <w:ind w:left="1560" w:hanging="851"/>
        <w:rPr>
          <w:color w:val="000000" w:themeColor="text1"/>
          <w:lang w:eastAsia="en-US"/>
        </w:rPr>
      </w:pPr>
      <w:r w:rsidRPr="00E807E2">
        <w:rPr>
          <w:b/>
          <w:color w:val="000000" w:themeColor="text1"/>
        </w:rPr>
        <w:t xml:space="preserve">[Note to Bidder: only reference(s) to applicable clauses will be included in finalisation of the contract </w:t>
      </w:r>
      <w:r w:rsidRPr="00E807E2">
        <w:rPr>
          <w:b/>
          <w:color w:val="000000" w:themeColor="text1"/>
          <w:lang w:eastAsia="en-US"/>
        </w:rPr>
        <w:t>depending</w:t>
      </w:r>
      <w:r w:rsidRPr="00E807E2">
        <w:rPr>
          <w:b/>
          <w:color w:val="000000" w:themeColor="text1"/>
        </w:rPr>
        <w:t xml:space="preserve"> on the award made to the successful Bidder(s)]</w:t>
      </w:r>
    </w:p>
    <w:p w14:paraId="66205ECC" w14:textId="353052F4" w:rsidR="00E807E2" w:rsidRDefault="00C2729C" w:rsidP="00DE74A2">
      <w:pPr>
        <w:pStyle w:val="level3"/>
        <w:ind w:left="709" w:hanging="709"/>
        <w:rPr>
          <w:color w:val="000000" w:themeColor="text1"/>
        </w:rPr>
      </w:pPr>
      <w:r w:rsidRPr="00E807E2">
        <w:rPr>
          <w:color w:val="000000" w:themeColor="text1"/>
        </w:rPr>
        <w:t xml:space="preserve">For each Service Level Failure to which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_Ref194717340 \r \h  \* MERGEFORMAT </w:instrText>
      </w:r>
      <w:r w:rsidRPr="00E807E2">
        <w:rPr>
          <w:b/>
          <w:color w:val="000000" w:themeColor="text1"/>
        </w:rPr>
      </w:r>
      <w:r w:rsidRPr="00E807E2">
        <w:rPr>
          <w:b/>
          <w:color w:val="000000" w:themeColor="text1"/>
        </w:rPr>
        <w:fldChar w:fldCharType="separate"/>
      </w:r>
      <w:r w:rsidR="006C7D4B">
        <w:rPr>
          <w:b/>
          <w:color w:val="000000" w:themeColor="text1"/>
        </w:rPr>
        <w:t>3.3.2</w:t>
      </w:r>
      <w:r w:rsidRPr="00E807E2">
        <w:rPr>
          <w:b/>
          <w:color w:val="000000" w:themeColor="text1"/>
        </w:rPr>
        <w:fldChar w:fldCharType="end"/>
      </w:r>
      <w:r w:rsidRPr="00E807E2">
        <w:rPr>
          <w:color w:val="000000" w:themeColor="text1"/>
        </w:rPr>
        <w:t xml:space="preserve"> applies, the applicable Service Level Credit payable by Service Provider to SARS will be equal to an amount calculated by multiplying:</w:t>
      </w:r>
    </w:p>
    <w:p w14:paraId="5270C45E" w14:textId="77777777" w:rsidR="00E807E2" w:rsidRDefault="00C2729C" w:rsidP="00B4472D">
      <w:pPr>
        <w:pStyle w:val="level4"/>
        <w:tabs>
          <w:tab w:val="clear" w:pos="2410"/>
        </w:tabs>
        <w:ind w:left="1560" w:hanging="851"/>
        <w:rPr>
          <w:color w:val="000000" w:themeColor="text1"/>
          <w:lang w:eastAsia="en-US"/>
        </w:rPr>
      </w:pPr>
      <w:r w:rsidRPr="00E807E2">
        <w:rPr>
          <w:color w:val="000000" w:themeColor="text1"/>
          <w:lang w:eastAsia="en-US"/>
        </w:rPr>
        <w:t>the Weighting Factor for such Service Level, by</w:t>
      </w:r>
    </w:p>
    <w:p w14:paraId="6D160D50" w14:textId="4CB83908" w:rsidR="00CB0FB1" w:rsidRPr="00E807E2" w:rsidRDefault="00C2729C" w:rsidP="00B4472D">
      <w:pPr>
        <w:pStyle w:val="level4"/>
        <w:tabs>
          <w:tab w:val="clear" w:pos="2410"/>
        </w:tabs>
        <w:ind w:left="1560" w:hanging="851"/>
        <w:rPr>
          <w:color w:val="000000" w:themeColor="text1"/>
          <w:lang w:eastAsia="en-US"/>
        </w:rPr>
      </w:pPr>
      <w:r w:rsidRPr="00E807E2">
        <w:rPr>
          <w:color w:val="000000" w:themeColor="text1"/>
          <w:lang w:eastAsia="en-US"/>
        </w:rPr>
        <w:t xml:space="preserve">the </w:t>
      </w:r>
      <w:proofErr w:type="gramStart"/>
      <w:r w:rsidRPr="00E807E2">
        <w:rPr>
          <w:color w:val="000000" w:themeColor="text1"/>
          <w:lang w:eastAsia="en-US"/>
        </w:rPr>
        <w:t>At Risk</w:t>
      </w:r>
      <w:proofErr w:type="gramEnd"/>
      <w:r w:rsidRPr="00E807E2">
        <w:rPr>
          <w:color w:val="000000" w:themeColor="text1"/>
          <w:lang w:eastAsia="en-US"/>
        </w:rPr>
        <w:t xml:space="preserve"> Amount in respect of the Tower for the month in which the Service Level Failure occurred.</w:t>
      </w:r>
    </w:p>
    <w:p w14:paraId="46076A0A" w14:textId="77777777" w:rsidR="00C2729C" w:rsidRPr="00E807E2" w:rsidRDefault="00C2729C" w:rsidP="00DE74A2">
      <w:pPr>
        <w:pStyle w:val="level3"/>
        <w:ind w:left="709" w:hanging="709"/>
        <w:rPr>
          <w:color w:val="000000" w:themeColor="text1"/>
        </w:rPr>
      </w:pPr>
      <w:bookmarkStart w:id="2494" w:name="_Ref194729208"/>
      <w:bookmarkStart w:id="2495" w:name="_Ref519436238"/>
      <w:bookmarkStart w:id="2496" w:name="_Ref27660245"/>
      <w:bookmarkStart w:id="2497" w:name="_Toc33342263"/>
      <w:bookmarkStart w:id="2498" w:name="_Toc33342268"/>
      <w:bookmarkStart w:id="2499" w:name="_Ref53727151"/>
      <w:bookmarkStart w:id="2500" w:name="_Ref85650588"/>
      <w:bookmarkEnd w:id="2489"/>
      <w:bookmarkEnd w:id="2490"/>
      <w:bookmarkEnd w:id="2491"/>
      <w:bookmarkEnd w:id="2492"/>
      <w:r w:rsidRPr="00E807E2">
        <w:rPr>
          <w:color w:val="000000" w:themeColor="text1"/>
        </w:rPr>
        <w:t>Event</w:t>
      </w:r>
      <w:r w:rsidR="006E7773" w:rsidRPr="00E807E2">
        <w:rPr>
          <w:color w:val="000000" w:themeColor="text1"/>
        </w:rPr>
        <w:t>-</w:t>
      </w:r>
      <w:r w:rsidRPr="00E807E2">
        <w:rPr>
          <w:color w:val="000000" w:themeColor="text1"/>
        </w:rPr>
        <w:t xml:space="preserve"> </w:t>
      </w:r>
      <w:r w:rsidR="006E7773" w:rsidRPr="00E807E2">
        <w:rPr>
          <w:color w:val="000000" w:themeColor="text1"/>
        </w:rPr>
        <w:t>and Device-</w:t>
      </w:r>
      <w:r w:rsidRPr="00E807E2">
        <w:rPr>
          <w:color w:val="000000" w:themeColor="text1"/>
        </w:rPr>
        <w:t>based Service Levels</w:t>
      </w:r>
      <w:bookmarkEnd w:id="2494"/>
    </w:p>
    <w:p w14:paraId="33B3C68C" w14:textId="77777777" w:rsidR="00E807E2" w:rsidRDefault="00C2729C" w:rsidP="00B4472D">
      <w:pPr>
        <w:pStyle w:val="level4"/>
        <w:tabs>
          <w:tab w:val="clear" w:pos="2410"/>
        </w:tabs>
        <w:ind w:left="1560" w:hanging="851"/>
        <w:rPr>
          <w:color w:val="000000" w:themeColor="text1"/>
        </w:rPr>
      </w:pPr>
      <w:r w:rsidRPr="00E807E2">
        <w:rPr>
          <w:color w:val="000000" w:themeColor="text1"/>
        </w:rPr>
        <w:t>For each of the following S</w:t>
      </w:r>
      <w:r w:rsidR="006E7773" w:rsidRPr="00E807E2">
        <w:rPr>
          <w:color w:val="000000" w:themeColor="text1"/>
        </w:rPr>
        <w:t>e</w:t>
      </w:r>
      <w:r w:rsidRPr="00E807E2">
        <w:rPr>
          <w:color w:val="000000" w:themeColor="text1"/>
        </w:rPr>
        <w:t xml:space="preserve">rvice Levels (in respect of which Service Level Credits are </w:t>
      </w:r>
      <w:r w:rsidRPr="00E807E2">
        <w:rPr>
          <w:color w:val="000000" w:themeColor="text1"/>
          <w:lang w:eastAsia="en-US"/>
        </w:rPr>
        <w:t>determined</w:t>
      </w:r>
      <w:r w:rsidRPr="00E807E2">
        <w:rPr>
          <w:color w:val="000000" w:themeColor="text1"/>
        </w:rPr>
        <w:t xml:space="preserve"> on a </w:t>
      </w:r>
      <w:r w:rsidR="006E7773" w:rsidRPr="00E807E2">
        <w:rPr>
          <w:color w:val="000000" w:themeColor="text1"/>
        </w:rPr>
        <w:t xml:space="preserve">device or </w:t>
      </w:r>
      <w:r w:rsidRPr="00E807E2">
        <w:rPr>
          <w:color w:val="000000" w:themeColor="text1"/>
        </w:rPr>
        <w:t>per-event basis)</w:t>
      </w:r>
      <w:r w:rsidR="006E7773" w:rsidRPr="00E807E2">
        <w:rPr>
          <w:color w:val="000000" w:themeColor="text1"/>
        </w:rPr>
        <w:t xml:space="preserve"> the method of calculating the Service Level Credit is contained in the definition of the Service Level</w:t>
      </w:r>
      <w:r w:rsidRPr="00E807E2">
        <w:rPr>
          <w:color w:val="000000" w:themeColor="text1"/>
        </w:rPr>
        <w:t>:</w:t>
      </w:r>
    </w:p>
    <w:p w14:paraId="1AAB44A1" w14:textId="219A336E" w:rsidR="00C2729C" w:rsidRPr="00E807E2" w:rsidRDefault="00C2729C"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Appendix C-</w:t>
      </w:r>
      <w:r w:rsidR="006E7773" w:rsidRPr="00E807E2">
        <w:rPr>
          <w:rFonts w:cs="Arial"/>
          <w:b/>
          <w:color w:val="000000" w:themeColor="text1"/>
          <w:sz w:val="20"/>
          <w:lang w:val="en-ZA" w:eastAsia="en-US"/>
        </w:rPr>
        <w:t>N</w:t>
      </w:r>
      <w:r w:rsidRPr="00E807E2">
        <w:rPr>
          <w:rFonts w:cs="Arial"/>
          <w:b/>
          <w:color w:val="000000" w:themeColor="text1"/>
          <w:sz w:val="20"/>
          <w:lang w:val="en-ZA" w:eastAsia="en-US"/>
        </w:rPr>
        <w:t xml:space="preserve">-1 clause </w:t>
      </w:r>
      <w:r w:rsidR="006E7773" w:rsidRPr="00E807E2">
        <w:rPr>
          <w:rFonts w:cs="Arial"/>
          <w:b/>
          <w:color w:val="000000" w:themeColor="text1"/>
          <w:sz w:val="20"/>
          <w:lang w:val="en-ZA" w:eastAsia="en-US"/>
        </w:rPr>
        <w:t>7</w:t>
      </w:r>
      <w:r w:rsidRPr="00E807E2">
        <w:rPr>
          <w:rFonts w:cs="Arial"/>
          <w:color w:val="000000" w:themeColor="text1"/>
          <w:sz w:val="20"/>
          <w:lang w:val="en-ZA" w:eastAsia="en-US"/>
        </w:rPr>
        <w:t>;</w:t>
      </w:r>
    </w:p>
    <w:p w14:paraId="37748378" w14:textId="77777777" w:rsidR="006E7773" w:rsidRPr="00E807E2" w:rsidRDefault="006E7773"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Appendix C-N-1 clause 8</w:t>
      </w:r>
      <w:r w:rsidRPr="00E807E2">
        <w:rPr>
          <w:rFonts w:cs="Arial"/>
          <w:color w:val="000000" w:themeColor="text1"/>
          <w:sz w:val="20"/>
          <w:lang w:val="en-ZA" w:eastAsia="en-US"/>
        </w:rPr>
        <w:t>;</w:t>
      </w:r>
    </w:p>
    <w:p w14:paraId="0BE4682A" w14:textId="77777777" w:rsidR="006E7773" w:rsidRPr="00E807E2" w:rsidRDefault="006E7773"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Appendix C-N-1 clause 9</w:t>
      </w:r>
      <w:r w:rsidRPr="00E807E2">
        <w:rPr>
          <w:rFonts w:cs="Arial"/>
          <w:color w:val="000000" w:themeColor="text1"/>
          <w:sz w:val="20"/>
          <w:lang w:val="en-ZA" w:eastAsia="en-US"/>
        </w:rPr>
        <w:t>;</w:t>
      </w:r>
    </w:p>
    <w:p w14:paraId="547CD75E" w14:textId="77777777" w:rsidR="00254578" w:rsidRPr="00E807E2" w:rsidRDefault="00254578"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Appendix C-N-1 clause 10</w:t>
      </w:r>
      <w:r w:rsidRPr="00E807E2">
        <w:rPr>
          <w:rFonts w:cs="Arial"/>
          <w:color w:val="000000" w:themeColor="text1"/>
          <w:sz w:val="20"/>
          <w:lang w:val="en-ZA" w:eastAsia="en-US"/>
        </w:rPr>
        <w:t>;</w:t>
      </w:r>
    </w:p>
    <w:p w14:paraId="3B883078" w14:textId="77777777" w:rsidR="00E807E2" w:rsidRDefault="00254578"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Appendix C-S-1 clause 6;</w:t>
      </w:r>
    </w:p>
    <w:p w14:paraId="06F3FF66" w14:textId="77777777" w:rsidR="00E807E2" w:rsidRDefault="00254578"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Appendix C-S-1 clause 7;</w:t>
      </w:r>
    </w:p>
    <w:p w14:paraId="71018A49" w14:textId="3F24EF10" w:rsidR="00254578" w:rsidRPr="00E807E2" w:rsidRDefault="00254578"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b/>
          <w:color w:val="000000" w:themeColor="text1"/>
          <w:sz w:val="20"/>
          <w:lang w:val="en-ZA" w:eastAsia="en-US"/>
        </w:rPr>
      </w:pPr>
      <w:r w:rsidRPr="00E807E2">
        <w:rPr>
          <w:rFonts w:cs="Arial"/>
          <w:b/>
          <w:color w:val="000000" w:themeColor="text1"/>
          <w:sz w:val="20"/>
          <w:lang w:val="en-ZA" w:eastAsia="en-US"/>
        </w:rPr>
        <w:t>Appendix C-S-1 clause 8;</w:t>
      </w:r>
    </w:p>
    <w:p w14:paraId="6322F619" w14:textId="77777777" w:rsidR="00254578" w:rsidRPr="00E807E2" w:rsidRDefault="00254578"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b/>
          <w:color w:val="000000" w:themeColor="text1"/>
          <w:sz w:val="20"/>
          <w:lang w:val="en-ZA" w:eastAsia="en-US"/>
        </w:rPr>
      </w:pPr>
      <w:r w:rsidRPr="00E807E2">
        <w:rPr>
          <w:rFonts w:cs="Arial"/>
          <w:b/>
          <w:color w:val="000000" w:themeColor="text1"/>
          <w:sz w:val="20"/>
          <w:lang w:val="en-ZA" w:eastAsia="en-US"/>
        </w:rPr>
        <w:t>Appendix C-S-1 clause 9;</w:t>
      </w:r>
    </w:p>
    <w:p w14:paraId="4F48065B" w14:textId="77777777" w:rsidR="00B82E35" w:rsidRPr="00E807E2" w:rsidRDefault="00B82E35"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Appendix C-S-1 clause 10</w:t>
      </w:r>
      <w:r w:rsidRPr="00E807E2">
        <w:rPr>
          <w:rFonts w:cs="Arial"/>
          <w:color w:val="000000" w:themeColor="text1"/>
          <w:sz w:val="20"/>
          <w:lang w:val="en-ZA" w:eastAsia="en-US"/>
        </w:rPr>
        <w:t>;</w:t>
      </w:r>
    </w:p>
    <w:p w14:paraId="1928B2C5" w14:textId="77777777" w:rsidR="006E7773" w:rsidRPr="00E807E2" w:rsidRDefault="006E7773"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 xml:space="preserve">Appendix C-E-1 clause </w:t>
      </w:r>
      <w:r w:rsidR="00B82E35" w:rsidRPr="00E807E2">
        <w:rPr>
          <w:rFonts w:cs="Arial"/>
          <w:b/>
          <w:color w:val="000000" w:themeColor="text1"/>
          <w:sz w:val="20"/>
          <w:lang w:val="en-ZA" w:eastAsia="en-US"/>
        </w:rPr>
        <w:t>7</w:t>
      </w:r>
      <w:r w:rsidRPr="00E807E2">
        <w:rPr>
          <w:rFonts w:cs="Arial"/>
          <w:color w:val="000000" w:themeColor="text1"/>
          <w:sz w:val="20"/>
          <w:lang w:val="en-ZA" w:eastAsia="en-US"/>
        </w:rPr>
        <w:t>;</w:t>
      </w:r>
    </w:p>
    <w:p w14:paraId="2A008448" w14:textId="77777777" w:rsidR="00E807E2" w:rsidRDefault="00255842"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 xml:space="preserve">Appendix C-E-1 clause </w:t>
      </w:r>
      <w:r w:rsidR="00B82E35" w:rsidRPr="00E807E2">
        <w:rPr>
          <w:rFonts w:cs="Arial"/>
          <w:b/>
          <w:color w:val="000000" w:themeColor="text1"/>
          <w:sz w:val="20"/>
          <w:lang w:val="en-ZA" w:eastAsia="en-US"/>
        </w:rPr>
        <w:t>8</w:t>
      </w:r>
      <w:r w:rsidRPr="00E807E2">
        <w:rPr>
          <w:rFonts w:cs="Arial"/>
          <w:color w:val="000000" w:themeColor="text1"/>
          <w:sz w:val="20"/>
          <w:lang w:val="en-ZA" w:eastAsia="en-US"/>
        </w:rPr>
        <w:t>;</w:t>
      </w:r>
    </w:p>
    <w:p w14:paraId="5769F7FA" w14:textId="0B8C8CC1" w:rsidR="00254578" w:rsidRPr="00E807E2" w:rsidRDefault="00254578"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 xml:space="preserve">Appendix C-E-1 clause </w:t>
      </w:r>
      <w:r w:rsidR="00B82E35" w:rsidRPr="00E807E2">
        <w:rPr>
          <w:rFonts w:cs="Arial"/>
          <w:b/>
          <w:color w:val="000000" w:themeColor="text1"/>
          <w:sz w:val="20"/>
          <w:lang w:val="en-ZA" w:eastAsia="en-US"/>
        </w:rPr>
        <w:t>9</w:t>
      </w:r>
      <w:r w:rsidRPr="00E807E2">
        <w:rPr>
          <w:rFonts w:cs="Arial"/>
          <w:color w:val="000000" w:themeColor="text1"/>
          <w:sz w:val="20"/>
          <w:lang w:val="en-ZA" w:eastAsia="en-US"/>
        </w:rPr>
        <w:t>; and</w:t>
      </w:r>
    </w:p>
    <w:p w14:paraId="175B2763" w14:textId="77777777" w:rsidR="00255842" w:rsidRPr="00E807E2" w:rsidRDefault="00255842" w:rsidP="00B4472D">
      <w:pPr>
        <w:pStyle w:val="Heading5"/>
        <w:widowControl w:val="0"/>
        <w:numPr>
          <w:ilvl w:val="4"/>
          <w:numId w:val="50"/>
        </w:numPr>
        <w:tabs>
          <w:tab w:val="clear" w:pos="2880"/>
        </w:tabs>
        <w:autoSpaceDE w:val="0"/>
        <w:autoSpaceDN w:val="0"/>
        <w:adjustRightInd w:val="0"/>
        <w:spacing w:after="240"/>
        <w:ind w:left="2127" w:hanging="567"/>
        <w:jc w:val="left"/>
        <w:rPr>
          <w:rFonts w:cs="Arial"/>
          <w:color w:val="000000" w:themeColor="text1"/>
          <w:sz w:val="20"/>
          <w:lang w:val="en-ZA" w:eastAsia="en-US"/>
        </w:rPr>
      </w:pPr>
      <w:r w:rsidRPr="00E807E2">
        <w:rPr>
          <w:rFonts w:cs="Arial"/>
          <w:b/>
          <w:color w:val="000000" w:themeColor="text1"/>
          <w:sz w:val="20"/>
          <w:lang w:val="en-ZA" w:eastAsia="en-US"/>
        </w:rPr>
        <w:t xml:space="preserve">Appendix C-E-1 clause </w:t>
      </w:r>
      <w:r w:rsidR="00B82E35" w:rsidRPr="00E807E2">
        <w:rPr>
          <w:rFonts w:cs="Arial"/>
          <w:b/>
          <w:color w:val="000000" w:themeColor="text1"/>
          <w:sz w:val="20"/>
          <w:lang w:val="en-ZA" w:eastAsia="en-US"/>
        </w:rPr>
        <w:t>10</w:t>
      </w:r>
      <w:r w:rsidR="00254578" w:rsidRPr="00E807E2">
        <w:rPr>
          <w:rFonts w:cs="Arial"/>
          <w:b/>
          <w:color w:val="000000" w:themeColor="text1"/>
          <w:sz w:val="20"/>
          <w:lang w:val="en-ZA" w:eastAsia="en-US"/>
        </w:rPr>
        <w:t>.</w:t>
      </w:r>
    </w:p>
    <w:p w14:paraId="1F02B438" w14:textId="793DAA59" w:rsidR="008A2691" w:rsidRPr="00E807E2" w:rsidRDefault="008A2691" w:rsidP="00B4472D">
      <w:pPr>
        <w:pStyle w:val="level4"/>
        <w:tabs>
          <w:tab w:val="clear" w:pos="2410"/>
        </w:tabs>
        <w:ind w:left="1560" w:hanging="851"/>
        <w:rPr>
          <w:color w:val="000000" w:themeColor="text1"/>
          <w:lang w:eastAsia="en-US"/>
        </w:rPr>
      </w:pPr>
      <w:r w:rsidRPr="00E807E2">
        <w:rPr>
          <w:b/>
          <w:color w:val="000000" w:themeColor="text1"/>
        </w:rPr>
        <w:t>[</w:t>
      </w:r>
      <w:r w:rsidRPr="00B4472D">
        <w:rPr>
          <w:b/>
          <w:bCs/>
          <w:color w:val="000000" w:themeColor="text1"/>
        </w:rPr>
        <w:t>Note</w:t>
      </w:r>
      <w:r w:rsidRPr="00E807E2">
        <w:rPr>
          <w:b/>
          <w:color w:val="000000" w:themeColor="text1"/>
        </w:rPr>
        <w:t xml:space="preserve"> to Bidder: only reference(s) to applicable clauses will be included in finalisation of the contract depending on the award made to the successful Bidder(s)]</w:t>
      </w:r>
    </w:p>
    <w:p w14:paraId="45C8851C" w14:textId="77777777" w:rsidR="00C2729C" w:rsidRPr="00E807E2" w:rsidRDefault="00C2729C" w:rsidP="00C2729C">
      <w:pPr>
        <w:spacing w:before="240" w:line="276" w:lineRule="auto"/>
        <w:ind w:left="1985"/>
        <w:rPr>
          <w:rFonts w:cs="Arial"/>
          <w:color w:val="000000" w:themeColor="text1"/>
          <w:sz w:val="20"/>
          <w:lang w:val="en-ZA"/>
        </w:rPr>
      </w:pPr>
      <w:r w:rsidRPr="00E807E2">
        <w:rPr>
          <w:rFonts w:cs="Arial"/>
          <w:color w:val="000000" w:themeColor="text1"/>
          <w:sz w:val="20"/>
          <w:lang w:val="en-ZA"/>
        </w:rPr>
        <w:lastRenderedPageBreak/>
        <w:t>The applicable Service Level Credit payable by Service Provider to SARS is contained in the definition of the Service Level itself.</w:t>
      </w:r>
    </w:p>
    <w:p w14:paraId="03B76CA7" w14:textId="2449FB51" w:rsidR="00E807E2" w:rsidRDefault="00C2729C" w:rsidP="00DE74A2">
      <w:pPr>
        <w:pStyle w:val="level3"/>
        <w:ind w:left="709" w:hanging="709"/>
        <w:rPr>
          <w:color w:val="000000" w:themeColor="text1"/>
        </w:rPr>
      </w:pPr>
      <w:r w:rsidRPr="00E807E2">
        <w:rPr>
          <w:color w:val="000000" w:themeColor="text1"/>
        </w:rPr>
        <w:t xml:space="preserve">Regardless of whether the method of calculating Service Level Credits described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_Ref194717340 \r \h  \* MERGEFORMAT </w:instrText>
      </w:r>
      <w:r w:rsidRPr="00E807E2">
        <w:rPr>
          <w:b/>
          <w:color w:val="000000" w:themeColor="text1"/>
        </w:rPr>
      </w:r>
      <w:r w:rsidRPr="00E807E2">
        <w:rPr>
          <w:b/>
          <w:color w:val="000000" w:themeColor="text1"/>
        </w:rPr>
        <w:fldChar w:fldCharType="separate"/>
      </w:r>
      <w:r w:rsidR="006C7D4B">
        <w:rPr>
          <w:b/>
          <w:color w:val="000000" w:themeColor="text1"/>
        </w:rPr>
        <w:t>3.3.2</w:t>
      </w:r>
      <w:r w:rsidRPr="00E807E2">
        <w:rPr>
          <w:b/>
          <w:color w:val="000000" w:themeColor="text1"/>
        </w:rPr>
        <w:fldChar w:fldCharType="end"/>
      </w:r>
      <w:r w:rsidRPr="00E807E2">
        <w:rPr>
          <w:color w:val="000000" w:themeColor="text1"/>
        </w:rPr>
        <w:t xml:space="preserve"> or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_Ref194729208 \r \h  \* MERGEFORMAT </w:instrText>
      </w:r>
      <w:r w:rsidRPr="00E807E2">
        <w:rPr>
          <w:b/>
          <w:color w:val="000000" w:themeColor="text1"/>
        </w:rPr>
      </w:r>
      <w:r w:rsidRPr="00E807E2">
        <w:rPr>
          <w:b/>
          <w:color w:val="000000" w:themeColor="text1"/>
        </w:rPr>
        <w:fldChar w:fldCharType="separate"/>
      </w:r>
      <w:r w:rsidR="006C7D4B">
        <w:rPr>
          <w:b/>
          <w:color w:val="000000" w:themeColor="text1"/>
        </w:rPr>
        <w:t>3.3.4</w:t>
      </w:r>
      <w:r w:rsidRPr="00E807E2">
        <w:rPr>
          <w:b/>
          <w:color w:val="000000" w:themeColor="text1"/>
        </w:rPr>
        <w:fldChar w:fldCharType="end"/>
      </w:r>
      <w:r w:rsidRPr="00E807E2">
        <w:rPr>
          <w:color w:val="000000" w:themeColor="text1"/>
        </w:rPr>
        <w:t xml:space="preserve"> </w:t>
      </w:r>
      <w:r w:rsidR="006F727A" w:rsidRPr="00E807E2">
        <w:rPr>
          <w:color w:val="000000" w:themeColor="text1"/>
        </w:rPr>
        <w:t xml:space="preserve">above </w:t>
      </w:r>
      <w:r w:rsidRPr="00E807E2">
        <w:rPr>
          <w:color w:val="000000" w:themeColor="text1"/>
        </w:rPr>
        <w:t>applies, all Service Level Credits will be applied against the first monthly invoice following the month in which the Service Level Failure(s) occurred. Service Level Credits arising in respect of the last month of the Term will be withheld out of the final payment due.</w:t>
      </w:r>
      <w:bookmarkEnd w:id="2466"/>
      <w:bookmarkEnd w:id="2467"/>
      <w:bookmarkEnd w:id="2468"/>
      <w:bookmarkEnd w:id="2495"/>
      <w:bookmarkEnd w:id="2496"/>
      <w:bookmarkEnd w:id="2497"/>
      <w:bookmarkEnd w:id="2498"/>
      <w:bookmarkEnd w:id="2499"/>
      <w:bookmarkEnd w:id="2500"/>
    </w:p>
    <w:p w14:paraId="09711934" w14:textId="78C6F524" w:rsidR="00C2729C" w:rsidRPr="00E807E2" w:rsidRDefault="00C2729C" w:rsidP="00DE74A2">
      <w:pPr>
        <w:pStyle w:val="level2-head"/>
        <w:ind w:left="709"/>
        <w:rPr>
          <w:color w:val="000000" w:themeColor="text1"/>
        </w:rPr>
      </w:pPr>
      <w:bookmarkStart w:id="2501" w:name="_Toc465920017"/>
      <w:bookmarkStart w:id="2502" w:name="_Ref96148805"/>
      <w:bookmarkStart w:id="2503" w:name="_Ref97473874"/>
      <w:bookmarkStart w:id="2504" w:name="_Ref104280004"/>
      <w:bookmarkStart w:id="2505" w:name="_Ref104295277"/>
      <w:bookmarkStart w:id="2506" w:name="_Toc194741494"/>
      <w:bookmarkStart w:id="2507" w:name="_Toc410310866"/>
      <w:bookmarkStart w:id="2508" w:name="_Ref410562695"/>
      <w:bookmarkStart w:id="2509" w:name="_Ref85650511"/>
      <w:bookmarkEnd w:id="2486"/>
      <w:bookmarkEnd w:id="2487"/>
      <w:r w:rsidRPr="00E807E2">
        <w:rPr>
          <w:color w:val="000000" w:themeColor="text1"/>
        </w:rPr>
        <w:t>Excused Performance</w:t>
      </w:r>
      <w:bookmarkEnd w:id="2501"/>
      <w:bookmarkEnd w:id="2502"/>
      <w:bookmarkEnd w:id="2503"/>
      <w:bookmarkEnd w:id="2504"/>
      <w:bookmarkEnd w:id="2505"/>
      <w:bookmarkEnd w:id="2506"/>
      <w:bookmarkEnd w:id="2507"/>
      <w:bookmarkEnd w:id="2508"/>
    </w:p>
    <w:p w14:paraId="539D49EB" w14:textId="05865346" w:rsidR="00E807E2" w:rsidRDefault="00C2729C" w:rsidP="00DE74A2">
      <w:pPr>
        <w:pStyle w:val="level3"/>
        <w:ind w:left="709" w:hanging="709"/>
        <w:rPr>
          <w:color w:val="000000" w:themeColor="text1"/>
        </w:rPr>
      </w:pPr>
      <w:bookmarkStart w:id="2510" w:name="_Ref96148761"/>
      <w:r w:rsidRPr="00E807E2">
        <w:rPr>
          <w:color w:val="000000" w:themeColor="text1"/>
        </w:rPr>
        <w:t xml:space="preserve">Subject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_Ref195499826 \r \h  \* MERGEFORMAT </w:instrText>
      </w:r>
      <w:r w:rsidRPr="00E807E2">
        <w:rPr>
          <w:b/>
          <w:color w:val="000000" w:themeColor="text1"/>
        </w:rPr>
      </w:r>
      <w:r w:rsidRPr="00E807E2">
        <w:rPr>
          <w:b/>
          <w:color w:val="000000" w:themeColor="text1"/>
        </w:rPr>
        <w:fldChar w:fldCharType="separate"/>
      </w:r>
      <w:r w:rsidR="006C7D4B">
        <w:rPr>
          <w:b/>
          <w:color w:val="000000" w:themeColor="text1"/>
        </w:rPr>
        <w:t>3.4.2</w:t>
      </w:r>
      <w:r w:rsidRPr="00E807E2">
        <w:rPr>
          <w:b/>
          <w:color w:val="000000" w:themeColor="text1"/>
        </w:rPr>
        <w:fldChar w:fldCharType="end"/>
      </w:r>
      <w:r w:rsidRPr="00E807E2">
        <w:rPr>
          <w:color w:val="000000" w:themeColor="text1"/>
        </w:rPr>
        <w:t xml:space="preserve"> where </w:t>
      </w:r>
      <w:r w:rsidR="006F727A" w:rsidRPr="00E807E2">
        <w:rPr>
          <w:color w:val="000000" w:themeColor="text1"/>
        </w:rPr>
        <w:t xml:space="preserve">the </w:t>
      </w:r>
      <w:r w:rsidRPr="00E807E2">
        <w:rPr>
          <w:color w:val="000000" w:themeColor="text1"/>
        </w:rPr>
        <w:t>Service Provider can establish to the reasonable satisfaction of SARS that:</w:t>
      </w:r>
      <w:bookmarkEnd w:id="2510"/>
    </w:p>
    <w:p w14:paraId="6A7C4C17" w14:textId="77777777" w:rsidR="00E807E2" w:rsidRDefault="00C2729C" w:rsidP="00B4472D">
      <w:pPr>
        <w:pStyle w:val="level4"/>
        <w:tabs>
          <w:tab w:val="clear" w:pos="2410"/>
        </w:tabs>
        <w:ind w:left="1560" w:hanging="851"/>
        <w:rPr>
          <w:color w:val="000000" w:themeColor="text1"/>
        </w:rPr>
      </w:pPr>
      <w:r w:rsidRPr="00E807E2">
        <w:rPr>
          <w:color w:val="000000" w:themeColor="text1"/>
        </w:rPr>
        <w:t xml:space="preserve">the cause of its failure to achieve a Service Level was a factor or factors outside of the reasonable control of </w:t>
      </w:r>
      <w:r w:rsidR="006F727A" w:rsidRPr="00E807E2">
        <w:rPr>
          <w:color w:val="000000" w:themeColor="text1"/>
        </w:rPr>
        <w:t xml:space="preserve">the </w:t>
      </w:r>
      <w:r w:rsidRPr="00E807E2">
        <w:rPr>
          <w:color w:val="000000" w:themeColor="text1"/>
        </w:rPr>
        <w:t>Service Provider;</w:t>
      </w:r>
    </w:p>
    <w:p w14:paraId="0EF8414D" w14:textId="77777777" w:rsidR="00E807E2" w:rsidRDefault="006F727A" w:rsidP="00B4472D">
      <w:pPr>
        <w:pStyle w:val="level4"/>
        <w:tabs>
          <w:tab w:val="clear" w:pos="2410"/>
        </w:tabs>
        <w:ind w:left="1560" w:hanging="851"/>
        <w:rPr>
          <w:color w:val="000000" w:themeColor="text1"/>
        </w:rPr>
      </w:pPr>
      <w:r w:rsidRPr="00E807E2">
        <w:rPr>
          <w:color w:val="000000" w:themeColor="text1"/>
        </w:rPr>
        <w:t xml:space="preserve">the </w:t>
      </w:r>
      <w:r w:rsidR="00C2729C" w:rsidRPr="00E807E2">
        <w:rPr>
          <w:color w:val="000000" w:themeColor="text1"/>
        </w:rPr>
        <w:t>Service Provider would have achieved such Service Level but for such factor(s);</w:t>
      </w:r>
    </w:p>
    <w:p w14:paraId="54DBD3CF" w14:textId="77777777" w:rsidR="00E807E2" w:rsidRDefault="006F727A" w:rsidP="00B4472D">
      <w:pPr>
        <w:pStyle w:val="level4"/>
        <w:tabs>
          <w:tab w:val="clear" w:pos="2410"/>
        </w:tabs>
        <w:ind w:left="1560" w:hanging="851"/>
        <w:rPr>
          <w:color w:val="000000" w:themeColor="text1"/>
        </w:rPr>
      </w:pPr>
      <w:r w:rsidRPr="00E807E2">
        <w:rPr>
          <w:color w:val="000000" w:themeColor="text1"/>
        </w:rPr>
        <w:t xml:space="preserve">the </w:t>
      </w:r>
      <w:r w:rsidR="00C2729C" w:rsidRPr="00E807E2">
        <w:rPr>
          <w:color w:val="000000" w:themeColor="text1"/>
        </w:rPr>
        <w:t>Service Provider used Commercially Reasonable Efforts to perform and achieve that Service Level notwithstanding the presence and impact of such factor(s); and</w:t>
      </w:r>
    </w:p>
    <w:p w14:paraId="582FE619" w14:textId="53E35FB7" w:rsidR="00C2729C" w:rsidRPr="00E807E2" w:rsidRDefault="005F6ACA" w:rsidP="00B4472D">
      <w:pPr>
        <w:pStyle w:val="level4"/>
        <w:tabs>
          <w:tab w:val="clear" w:pos="2410"/>
        </w:tabs>
        <w:ind w:left="1560" w:hanging="851"/>
        <w:rPr>
          <w:color w:val="000000" w:themeColor="text1"/>
        </w:rPr>
      </w:pPr>
      <w:r w:rsidRPr="00E807E2">
        <w:rPr>
          <w:color w:val="000000" w:themeColor="text1"/>
        </w:rPr>
        <w:t xml:space="preserve">the </w:t>
      </w:r>
      <w:r w:rsidR="00C2729C" w:rsidRPr="00E807E2">
        <w:rPr>
          <w:color w:val="000000" w:themeColor="text1"/>
        </w:rPr>
        <w:t>Service Provider is without fault in causing such factor(s);</w:t>
      </w:r>
    </w:p>
    <w:p w14:paraId="409B226D" w14:textId="77777777" w:rsidR="00C2729C" w:rsidRPr="00E807E2" w:rsidRDefault="00C2729C" w:rsidP="00DE74A2">
      <w:pPr>
        <w:pStyle w:val="level2-text"/>
        <w:ind w:left="709"/>
        <w:rPr>
          <w:rFonts w:cs="Arial"/>
          <w:color w:val="000000" w:themeColor="text1"/>
        </w:rPr>
      </w:pPr>
      <w:r w:rsidRPr="00E807E2">
        <w:rPr>
          <w:rStyle w:val="level3-textChar"/>
          <w:color w:val="000000" w:themeColor="text1"/>
        </w:rPr>
        <w:t xml:space="preserve">no Service Level Credit will be assessed against </w:t>
      </w:r>
      <w:r w:rsidR="006F727A" w:rsidRPr="00E807E2">
        <w:rPr>
          <w:rStyle w:val="level3-textChar"/>
          <w:color w:val="000000" w:themeColor="text1"/>
        </w:rPr>
        <w:t xml:space="preserve">the </w:t>
      </w:r>
      <w:r w:rsidRPr="00E807E2">
        <w:rPr>
          <w:rStyle w:val="level3-textChar"/>
          <w:color w:val="000000" w:themeColor="text1"/>
        </w:rPr>
        <w:t xml:space="preserve">Service Provider for any resulting Service Level </w:t>
      </w:r>
      <w:r w:rsidRPr="00DE74A2">
        <w:t>Failure</w:t>
      </w:r>
      <w:r w:rsidRPr="00E807E2">
        <w:rPr>
          <w:rStyle w:val="level3-textChar"/>
          <w:color w:val="000000" w:themeColor="text1"/>
        </w:rPr>
        <w:t xml:space="preserve"> and </w:t>
      </w:r>
      <w:r w:rsidR="006F727A" w:rsidRPr="00E807E2">
        <w:rPr>
          <w:rStyle w:val="level3-textChar"/>
          <w:color w:val="000000" w:themeColor="text1"/>
        </w:rPr>
        <w:t xml:space="preserve">the </w:t>
      </w:r>
      <w:r w:rsidRPr="00E807E2">
        <w:rPr>
          <w:rStyle w:val="level3-textChar"/>
          <w:color w:val="000000" w:themeColor="text1"/>
        </w:rPr>
        <w:t xml:space="preserve">Service Provider will otherwise be excused from achieving such Service Level for as long as the circumstances relating to such factor(s) and preventing achievement of such Service Level prevail and </w:t>
      </w:r>
      <w:r w:rsidR="006F727A" w:rsidRPr="00E807E2">
        <w:rPr>
          <w:rStyle w:val="level3-textChar"/>
          <w:color w:val="000000" w:themeColor="text1"/>
        </w:rPr>
        <w:t xml:space="preserve">the </w:t>
      </w:r>
      <w:r w:rsidRPr="00E807E2">
        <w:rPr>
          <w:rStyle w:val="level3-textChar"/>
          <w:color w:val="000000" w:themeColor="text1"/>
        </w:rPr>
        <w:t>Service Provider continues to use its Commercially Reasonable Efforts to prevent, overcome and mitigate the adverse effects of such factor to the extent required to achieve the</w:t>
      </w:r>
      <w:r w:rsidRPr="00E807E2">
        <w:rPr>
          <w:rFonts w:cs="Arial"/>
          <w:color w:val="000000" w:themeColor="text1"/>
        </w:rPr>
        <w:t xml:space="preserve"> applicable Service Level.</w:t>
      </w:r>
    </w:p>
    <w:p w14:paraId="78F9704D" w14:textId="77777777" w:rsidR="00E807E2" w:rsidRDefault="00C2729C" w:rsidP="00DE74A2">
      <w:pPr>
        <w:pStyle w:val="level3"/>
        <w:ind w:left="709" w:hanging="709"/>
        <w:rPr>
          <w:color w:val="000000" w:themeColor="text1"/>
        </w:rPr>
      </w:pPr>
      <w:bookmarkStart w:id="2511" w:name="_Ref195499826"/>
      <w:r w:rsidRPr="00E807E2">
        <w:rPr>
          <w:color w:val="000000" w:themeColor="text1"/>
        </w:rPr>
        <w:t xml:space="preserve">In the case of Device based Service Levels, as specified in </w:t>
      </w:r>
      <w:r w:rsidRPr="00E807E2">
        <w:rPr>
          <w:b/>
          <w:color w:val="000000" w:themeColor="text1"/>
        </w:rPr>
        <w:t xml:space="preserve">clause </w:t>
      </w:r>
      <w:r w:rsidR="00B30EB2" w:rsidRPr="00E807E2">
        <w:rPr>
          <w:b/>
          <w:color w:val="000000" w:themeColor="text1"/>
        </w:rPr>
        <w:t>3.3.4</w:t>
      </w:r>
      <w:r w:rsidRPr="00E807E2">
        <w:rPr>
          <w:color w:val="000000" w:themeColor="text1"/>
        </w:rPr>
        <w:t xml:space="preserve">, where </w:t>
      </w:r>
      <w:r w:rsidR="006F727A" w:rsidRPr="00E807E2">
        <w:rPr>
          <w:color w:val="000000" w:themeColor="text1"/>
        </w:rPr>
        <w:t xml:space="preserve">the </w:t>
      </w:r>
      <w:r w:rsidRPr="00E807E2">
        <w:rPr>
          <w:color w:val="000000" w:themeColor="text1"/>
        </w:rPr>
        <w:t>Service Provider can establish to the reasonable satisfaction of SARS that:</w:t>
      </w:r>
      <w:bookmarkEnd w:id="2511"/>
    </w:p>
    <w:p w14:paraId="58FE1079" w14:textId="77777777" w:rsidR="00E807E2" w:rsidRDefault="00C2729C" w:rsidP="00B4472D">
      <w:pPr>
        <w:pStyle w:val="level4"/>
        <w:tabs>
          <w:tab w:val="clear" w:pos="2410"/>
        </w:tabs>
        <w:ind w:left="1560" w:hanging="851"/>
        <w:rPr>
          <w:color w:val="000000" w:themeColor="text1"/>
        </w:rPr>
      </w:pPr>
      <w:r w:rsidRPr="00E807E2">
        <w:rPr>
          <w:color w:val="000000" w:themeColor="text1"/>
        </w:rPr>
        <w:t>the cause of its failure or the extent to which it failed to achieve a Service Level was a factor or factors outside of the reasonable control of Service Provider;</w:t>
      </w:r>
    </w:p>
    <w:p w14:paraId="6E13D3EE" w14:textId="77777777" w:rsidR="00E807E2" w:rsidRDefault="006F727A" w:rsidP="00B4472D">
      <w:pPr>
        <w:pStyle w:val="level4"/>
        <w:tabs>
          <w:tab w:val="clear" w:pos="2410"/>
        </w:tabs>
        <w:ind w:left="1560" w:hanging="851"/>
        <w:rPr>
          <w:color w:val="000000" w:themeColor="text1"/>
        </w:rPr>
      </w:pPr>
      <w:r w:rsidRPr="00E807E2">
        <w:rPr>
          <w:color w:val="000000" w:themeColor="text1"/>
        </w:rPr>
        <w:t xml:space="preserve">the </w:t>
      </w:r>
      <w:r w:rsidR="00C2729C" w:rsidRPr="00E807E2">
        <w:rPr>
          <w:color w:val="000000" w:themeColor="text1"/>
        </w:rPr>
        <w:t>Service Provider would have achieved such Service Level or would not have failed the Service Level to the same extent that it did but for such factor(s);</w:t>
      </w:r>
    </w:p>
    <w:p w14:paraId="241092DF" w14:textId="77777777" w:rsidR="00E807E2" w:rsidRDefault="006F727A" w:rsidP="00B4472D">
      <w:pPr>
        <w:pStyle w:val="level4"/>
        <w:tabs>
          <w:tab w:val="clear" w:pos="2410"/>
        </w:tabs>
        <w:ind w:left="1560" w:hanging="851"/>
        <w:rPr>
          <w:color w:val="000000" w:themeColor="text1"/>
        </w:rPr>
      </w:pPr>
      <w:r w:rsidRPr="00E807E2">
        <w:rPr>
          <w:color w:val="000000" w:themeColor="text1"/>
        </w:rPr>
        <w:t xml:space="preserve">the </w:t>
      </w:r>
      <w:r w:rsidR="00C2729C" w:rsidRPr="00E807E2">
        <w:rPr>
          <w:color w:val="000000" w:themeColor="text1"/>
        </w:rPr>
        <w:t>Service Provider used Commercially Reasonable Efforts to perform and achieve that Service Level notwithstanding the presence and impact of such factor(s); and</w:t>
      </w:r>
    </w:p>
    <w:p w14:paraId="06049F1B" w14:textId="1945C12D" w:rsidR="00C2729C" w:rsidRPr="00E807E2" w:rsidRDefault="006F727A" w:rsidP="00B4472D">
      <w:pPr>
        <w:pStyle w:val="level4"/>
        <w:tabs>
          <w:tab w:val="clear" w:pos="2410"/>
        </w:tabs>
        <w:ind w:left="1560" w:hanging="851"/>
        <w:rPr>
          <w:color w:val="000000" w:themeColor="text1"/>
        </w:rPr>
      </w:pPr>
      <w:r w:rsidRPr="00E807E2">
        <w:rPr>
          <w:color w:val="000000" w:themeColor="text1"/>
        </w:rPr>
        <w:t xml:space="preserve">the </w:t>
      </w:r>
      <w:r w:rsidR="00C2729C" w:rsidRPr="00E807E2">
        <w:rPr>
          <w:color w:val="000000" w:themeColor="text1"/>
        </w:rPr>
        <w:t>Service Provider is without fault in causing such factor(s);</w:t>
      </w:r>
    </w:p>
    <w:p w14:paraId="7A588C06" w14:textId="77777777" w:rsidR="00C2729C" w:rsidRPr="00E807E2" w:rsidRDefault="00C2729C" w:rsidP="00DE74A2">
      <w:pPr>
        <w:pStyle w:val="level2-text"/>
        <w:ind w:left="709"/>
        <w:rPr>
          <w:color w:val="000000" w:themeColor="text1"/>
          <w:lang w:eastAsia="en-US"/>
        </w:rPr>
      </w:pPr>
      <w:r w:rsidRPr="00E807E2">
        <w:rPr>
          <w:color w:val="000000" w:themeColor="text1"/>
        </w:rPr>
        <w:t xml:space="preserve">the Service Level Credit will be reduced by the extent to which such factors satisfying </w:t>
      </w:r>
      <w:proofErr w:type="gramStart"/>
      <w:r w:rsidRPr="00E807E2">
        <w:rPr>
          <w:color w:val="000000" w:themeColor="text1"/>
        </w:rPr>
        <w:t>all of</w:t>
      </w:r>
      <w:proofErr w:type="gramEnd"/>
      <w:r w:rsidRPr="00E807E2">
        <w:rPr>
          <w:color w:val="000000" w:themeColor="text1"/>
        </w:rPr>
        <w:t xml:space="preserve"> the condition (a), (b), (c) and (d) have affected the Service Level Credit.</w:t>
      </w:r>
    </w:p>
    <w:p w14:paraId="3200AB61" w14:textId="187CFB3A" w:rsidR="00C2729C" w:rsidRPr="00E807E2" w:rsidRDefault="00C2729C" w:rsidP="00DE74A2">
      <w:pPr>
        <w:pStyle w:val="level3"/>
        <w:ind w:left="709" w:hanging="709"/>
        <w:rPr>
          <w:color w:val="000000" w:themeColor="text1"/>
        </w:rPr>
      </w:pPr>
      <w:r w:rsidRPr="00E807E2">
        <w:rPr>
          <w:color w:val="000000" w:themeColor="text1"/>
        </w:rPr>
        <w:t xml:space="preserve">Without limiting the generality of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_Ref96148761 \r \h  \* MERGEFORMAT </w:instrText>
      </w:r>
      <w:r w:rsidRPr="00E807E2">
        <w:rPr>
          <w:b/>
          <w:color w:val="000000" w:themeColor="text1"/>
        </w:rPr>
      </w:r>
      <w:r w:rsidRPr="00E807E2">
        <w:rPr>
          <w:b/>
          <w:color w:val="000000" w:themeColor="text1"/>
        </w:rPr>
        <w:fldChar w:fldCharType="separate"/>
      </w:r>
      <w:r w:rsidR="006C7D4B">
        <w:rPr>
          <w:b/>
          <w:color w:val="000000" w:themeColor="text1"/>
        </w:rPr>
        <w:t>3.4.1</w:t>
      </w:r>
      <w:r w:rsidRPr="00E807E2">
        <w:rPr>
          <w:b/>
          <w:color w:val="000000" w:themeColor="text1"/>
        </w:rPr>
        <w:fldChar w:fldCharType="end"/>
      </w:r>
      <w:r w:rsidR="006F727A" w:rsidRPr="00E807E2">
        <w:rPr>
          <w:color w:val="000000" w:themeColor="text1"/>
        </w:rPr>
        <w:t xml:space="preserve"> above</w:t>
      </w:r>
      <w:r w:rsidRPr="00E807E2">
        <w:rPr>
          <w:color w:val="000000" w:themeColor="text1"/>
        </w:rPr>
        <w:t xml:space="preserve">, in the event that the Supported Hardware is owned by SARS, and, contrary to </w:t>
      </w:r>
      <w:r w:rsidR="006F727A" w:rsidRPr="00E807E2">
        <w:rPr>
          <w:color w:val="000000" w:themeColor="text1"/>
        </w:rPr>
        <w:t xml:space="preserve">the </w:t>
      </w:r>
      <w:r w:rsidRPr="00E807E2">
        <w:rPr>
          <w:color w:val="000000" w:themeColor="text1"/>
        </w:rPr>
        <w:t xml:space="preserve">Service Provider’s written recommendation, SARS elects not to refresh such </w:t>
      </w:r>
      <w:r w:rsidR="001A44B8" w:rsidRPr="00E807E2">
        <w:rPr>
          <w:color w:val="000000" w:themeColor="text1"/>
        </w:rPr>
        <w:t>h</w:t>
      </w:r>
      <w:r w:rsidRPr="00E807E2">
        <w:rPr>
          <w:color w:val="000000" w:themeColor="text1"/>
        </w:rPr>
        <w:t xml:space="preserve">ardware before its end of support life, and such election is the actual, direct cause of </w:t>
      </w:r>
      <w:r w:rsidR="006F727A" w:rsidRPr="00E807E2">
        <w:rPr>
          <w:color w:val="000000" w:themeColor="text1"/>
        </w:rPr>
        <w:t xml:space="preserve">the </w:t>
      </w:r>
      <w:r w:rsidRPr="00E807E2">
        <w:rPr>
          <w:color w:val="000000" w:themeColor="text1"/>
        </w:rPr>
        <w:t xml:space="preserve">Service Provider’s failure to meet a Service Level (and provided the other criteria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_Ref96148761 \r \h  \* MERGEFORMAT </w:instrText>
      </w:r>
      <w:r w:rsidRPr="00E807E2">
        <w:rPr>
          <w:b/>
          <w:color w:val="000000" w:themeColor="text1"/>
        </w:rPr>
      </w:r>
      <w:r w:rsidRPr="00E807E2">
        <w:rPr>
          <w:b/>
          <w:color w:val="000000" w:themeColor="text1"/>
        </w:rPr>
        <w:fldChar w:fldCharType="separate"/>
      </w:r>
      <w:r w:rsidR="006C7D4B">
        <w:rPr>
          <w:b/>
          <w:color w:val="000000" w:themeColor="text1"/>
        </w:rPr>
        <w:t>3.4.1</w:t>
      </w:r>
      <w:r w:rsidRPr="00E807E2">
        <w:rPr>
          <w:b/>
          <w:color w:val="000000" w:themeColor="text1"/>
        </w:rPr>
        <w:fldChar w:fldCharType="end"/>
      </w:r>
      <w:r w:rsidR="00975B35" w:rsidRPr="00E807E2">
        <w:rPr>
          <w:b/>
          <w:color w:val="000000" w:themeColor="text1"/>
        </w:rPr>
        <w:t xml:space="preserve"> </w:t>
      </w:r>
      <w:r w:rsidR="00975B35" w:rsidRPr="00E807E2">
        <w:rPr>
          <w:color w:val="000000" w:themeColor="text1"/>
        </w:rPr>
        <w:t>below</w:t>
      </w:r>
      <w:r w:rsidRPr="00E807E2">
        <w:rPr>
          <w:color w:val="000000" w:themeColor="text1"/>
        </w:rPr>
        <w:t xml:space="preserve"> are satisfied), Service Provider will be excused to such extent for such Service Level Failure (including corresponding Service Level Credits to such extent).</w:t>
      </w:r>
    </w:p>
    <w:p w14:paraId="5A9C8962" w14:textId="77777777" w:rsidR="00C2729C" w:rsidRPr="00E807E2" w:rsidRDefault="00C2729C" w:rsidP="00DE74A2">
      <w:pPr>
        <w:pStyle w:val="level1"/>
        <w:tabs>
          <w:tab w:val="clear" w:pos="567"/>
        </w:tabs>
        <w:ind w:left="709" w:hanging="709"/>
        <w:rPr>
          <w:color w:val="000000" w:themeColor="text1"/>
        </w:rPr>
      </w:pPr>
      <w:bookmarkStart w:id="2512" w:name="_Toc194741495"/>
      <w:bookmarkStart w:id="2513" w:name="_Toc410310867"/>
      <w:bookmarkStart w:id="2514" w:name="_Toc148475667"/>
      <w:r w:rsidRPr="00E807E2">
        <w:rPr>
          <w:color w:val="000000" w:themeColor="text1"/>
        </w:rPr>
        <w:lastRenderedPageBreak/>
        <w:t>Miscellaneous</w:t>
      </w:r>
      <w:bookmarkEnd w:id="2512"/>
      <w:bookmarkEnd w:id="2513"/>
      <w:bookmarkEnd w:id="2514"/>
    </w:p>
    <w:p w14:paraId="424F6944" w14:textId="77777777" w:rsidR="00C2729C" w:rsidRPr="00E807E2" w:rsidRDefault="00C2729C" w:rsidP="00DE74A2">
      <w:pPr>
        <w:pStyle w:val="level2-head"/>
        <w:ind w:left="709"/>
        <w:rPr>
          <w:color w:val="000000" w:themeColor="text1"/>
        </w:rPr>
      </w:pPr>
      <w:bookmarkStart w:id="2515" w:name="_Toc194741496"/>
      <w:bookmarkStart w:id="2516" w:name="_Toc410310868"/>
      <w:bookmarkStart w:id="2517" w:name="_Ref85651564"/>
      <w:bookmarkEnd w:id="2509"/>
      <w:r w:rsidRPr="00E807E2">
        <w:rPr>
          <w:color w:val="000000" w:themeColor="text1"/>
        </w:rPr>
        <w:t>General Clauses</w:t>
      </w:r>
      <w:bookmarkEnd w:id="2515"/>
      <w:bookmarkEnd w:id="2516"/>
    </w:p>
    <w:p w14:paraId="2D1D3BE3" w14:textId="77777777" w:rsidR="00E807E2" w:rsidRDefault="00C2729C" w:rsidP="00DE74A2">
      <w:pPr>
        <w:pStyle w:val="level2-text"/>
        <w:ind w:left="709"/>
        <w:rPr>
          <w:color w:val="000000" w:themeColor="text1"/>
        </w:rPr>
      </w:pPr>
      <w:r w:rsidRPr="00E807E2">
        <w:rPr>
          <w:color w:val="000000" w:themeColor="text1"/>
        </w:rPr>
        <w:t xml:space="preserve">Descriptions of each of the Service Levels in the ‘General’ clauses in the Appendices to this </w:t>
      </w:r>
      <w:r w:rsidRPr="00E807E2">
        <w:rPr>
          <w:b/>
          <w:color w:val="000000" w:themeColor="text1"/>
        </w:rPr>
        <w:t>Schedule C</w:t>
      </w:r>
      <w:r w:rsidRPr="00E807E2">
        <w:rPr>
          <w:color w:val="000000" w:themeColor="text1"/>
        </w:rPr>
        <w:t xml:space="preserve"> (Service Levels) are intended to summarise each Service Level and will be subject to the full description of the Service Level set out in the remainder of the relevant clause.</w:t>
      </w:r>
    </w:p>
    <w:p w14:paraId="64C9A574" w14:textId="4816C8AC" w:rsidR="00C2729C" w:rsidRPr="00E807E2" w:rsidRDefault="00C2729C" w:rsidP="00DE74A2">
      <w:pPr>
        <w:pStyle w:val="level2-head"/>
        <w:ind w:left="709"/>
        <w:rPr>
          <w:color w:val="000000" w:themeColor="text1"/>
        </w:rPr>
      </w:pPr>
      <w:bookmarkStart w:id="2518" w:name="_Toc194741497"/>
      <w:bookmarkStart w:id="2519" w:name="_Toc410310869"/>
      <w:r w:rsidRPr="00E807E2">
        <w:rPr>
          <w:color w:val="000000" w:themeColor="text1"/>
        </w:rPr>
        <w:t>Small Populations</w:t>
      </w:r>
      <w:bookmarkEnd w:id="2518"/>
      <w:bookmarkEnd w:id="2519"/>
    </w:p>
    <w:p w14:paraId="26DD3479" w14:textId="6468856F" w:rsidR="00C2729C" w:rsidRPr="00E807E2" w:rsidRDefault="00C2729C" w:rsidP="00DE74A2">
      <w:pPr>
        <w:pStyle w:val="level2-text"/>
        <w:ind w:left="709"/>
        <w:rPr>
          <w:color w:val="000000" w:themeColor="text1"/>
        </w:rPr>
      </w:pPr>
      <w:r w:rsidRPr="00E807E2">
        <w:rPr>
          <w:color w:val="000000" w:themeColor="text1"/>
        </w:rPr>
        <w:t xml:space="preserve">Notwithstanding the definitions of Weighting Factor Based Service Levels (as listed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_Ref194717340 \r \h  \* MERGEFORMAT </w:instrText>
      </w:r>
      <w:r w:rsidRPr="00E807E2">
        <w:rPr>
          <w:b/>
          <w:color w:val="000000" w:themeColor="text1"/>
        </w:rPr>
      </w:r>
      <w:r w:rsidRPr="00E807E2">
        <w:rPr>
          <w:b/>
          <w:color w:val="000000" w:themeColor="text1"/>
        </w:rPr>
        <w:fldChar w:fldCharType="separate"/>
      </w:r>
      <w:r w:rsidR="006C7D4B">
        <w:rPr>
          <w:b/>
          <w:color w:val="000000" w:themeColor="text1"/>
        </w:rPr>
        <w:t>3.3.2</w:t>
      </w:r>
      <w:r w:rsidRPr="00E807E2">
        <w:rPr>
          <w:b/>
          <w:color w:val="000000" w:themeColor="text1"/>
        </w:rPr>
        <w:fldChar w:fldCharType="end"/>
      </w:r>
      <w:r w:rsidRPr="00E807E2">
        <w:rPr>
          <w:color w:val="000000" w:themeColor="text1"/>
        </w:rPr>
        <w:t>) and their associated metrics where a specified minimum percentage of a population of items or events must comply with a specified condition in order for a Service Level metric to have been met,</w:t>
      </w:r>
    </w:p>
    <w:p w14:paraId="0F32DDED" w14:textId="77777777" w:rsidR="00C2729C" w:rsidRPr="00E807E2" w:rsidRDefault="00C2729C" w:rsidP="00DE74A2">
      <w:pPr>
        <w:pStyle w:val="level3"/>
        <w:ind w:left="709" w:hanging="709"/>
        <w:rPr>
          <w:color w:val="000000" w:themeColor="text1"/>
        </w:rPr>
      </w:pPr>
      <w:r w:rsidRPr="00E807E2">
        <w:rPr>
          <w:color w:val="000000" w:themeColor="text1"/>
        </w:rPr>
        <w:t>where the population of items or events consists of 5 (five) or more items or events, if only one (1) item or event out of the population does not comply with the specified condition the Service Level metric will be deemed to have been met; and</w:t>
      </w:r>
    </w:p>
    <w:p w14:paraId="2D788A04" w14:textId="77777777" w:rsidR="00C2729C" w:rsidRDefault="00C2729C" w:rsidP="00DE74A2">
      <w:pPr>
        <w:pStyle w:val="level3"/>
        <w:ind w:left="709" w:hanging="709"/>
        <w:rPr>
          <w:color w:val="000000" w:themeColor="text1"/>
        </w:rPr>
      </w:pPr>
      <w:r w:rsidRPr="00E807E2">
        <w:rPr>
          <w:color w:val="000000" w:themeColor="text1"/>
        </w:rPr>
        <w:t>where the population of items or events consists of fewer than 5 (five) items or events, the Service Level metric will be deemed not to have been met if one (1) or more item or event out of the population does not comply with the specified condition.</w:t>
      </w:r>
    </w:p>
    <w:p w14:paraId="460631F5" w14:textId="77777777" w:rsidR="00080AD4" w:rsidRPr="00080AD4" w:rsidRDefault="00080AD4" w:rsidP="00080AD4">
      <w:pPr>
        <w:pStyle w:val="level2-text"/>
        <w:ind w:left="709"/>
        <w:rPr>
          <w:color w:val="000000" w:themeColor="text1"/>
        </w:rPr>
      </w:pPr>
    </w:p>
    <w:p w14:paraId="045388C8" w14:textId="77777777" w:rsidR="00C2729C" w:rsidRPr="00080AD4" w:rsidRDefault="00C2729C" w:rsidP="00080AD4">
      <w:pPr>
        <w:pStyle w:val="level2-text"/>
        <w:ind w:left="0"/>
        <w:rPr>
          <w:color w:val="000000" w:themeColor="text1"/>
        </w:rPr>
        <w:sectPr w:rsidR="00C2729C" w:rsidRPr="00080AD4" w:rsidSect="00E807E2">
          <w:footerReference w:type="default" r:id="rId165"/>
          <w:pgSz w:w="11907" w:h="16839" w:code="9"/>
          <w:pgMar w:top="1134" w:right="1134" w:bottom="1134" w:left="1134" w:header="706" w:footer="706" w:gutter="0"/>
          <w:cols w:space="708"/>
          <w:docGrid w:linePitch="360"/>
        </w:sectPr>
      </w:pPr>
    </w:p>
    <w:p w14:paraId="13B32585" w14:textId="77777777" w:rsidR="00C2729C" w:rsidRPr="00E807E2" w:rsidRDefault="00C2729C" w:rsidP="00D215C5">
      <w:pPr>
        <w:pStyle w:val="DW-ScheduleHeading"/>
        <w:spacing w:before="0"/>
        <w:rPr>
          <w:color w:val="000000" w:themeColor="text1"/>
        </w:rPr>
      </w:pPr>
      <w:bookmarkStart w:id="2520" w:name="_Ref78954509"/>
      <w:bookmarkStart w:id="2521" w:name="_Toc194741498"/>
      <w:bookmarkStart w:id="2522" w:name="_Toc148475668"/>
      <w:bookmarkEnd w:id="2517"/>
      <w:bookmarkEnd w:id="2520"/>
      <w:r w:rsidRPr="00E807E2">
        <w:rPr>
          <w:color w:val="000000" w:themeColor="text1"/>
        </w:rPr>
        <w:lastRenderedPageBreak/>
        <w:t>aPPENDIX c-</w:t>
      </w:r>
      <w:r w:rsidR="007070C6" w:rsidRPr="00E807E2">
        <w:rPr>
          <w:color w:val="000000" w:themeColor="text1"/>
        </w:rPr>
        <w:t>N</w:t>
      </w:r>
      <w:r w:rsidRPr="00E807E2">
        <w:rPr>
          <w:color w:val="000000" w:themeColor="text1"/>
        </w:rPr>
        <w:t>-1</w:t>
      </w:r>
      <w:bookmarkEnd w:id="2521"/>
      <w:bookmarkEnd w:id="2522"/>
    </w:p>
    <w:p w14:paraId="5AB31005" w14:textId="77777777" w:rsidR="00C2729C" w:rsidRPr="00E807E2" w:rsidRDefault="007070C6" w:rsidP="00C2729C">
      <w:pPr>
        <w:keepNext/>
        <w:spacing w:before="360" w:line="276" w:lineRule="auto"/>
        <w:jc w:val="center"/>
        <w:rPr>
          <w:rFonts w:cs="Arial"/>
          <w:b/>
          <w:caps/>
          <w:color w:val="000000" w:themeColor="text1"/>
          <w:sz w:val="24"/>
          <w:szCs w:val="22"/>
          <w:lang w:val="en-ZA"/>
        </w:rPr>
      </w:pPr>
      <w:r w:rsidRPr="00E807E2">
        <w:rPr>
          <w:rFonts w:cs="Arial"/>
          <w:b/>
          <w:caps/>
          <w:color w:val="000000" w:themeColor="text1"/>
          <w:sz w:val="24"/>
          <w:szCs w:val="22"/>
          <w:lang w:val="en-ZA"/>
        </w:rPr>
        <w:t>Network</w:t>
      </w:r>
      <w:r w:rsidR="00C2729C" w:rsidRPr="00E807E2">
        <w:rPr>
          <w:rFonts w:cs="Arial"/>
          <w:b/>
          <w:caps/>
          <w:color w:val="000000" w:themeColor="text1"/>
          <w:sz w:val="24"/>
          <w:szCs w:val="22"/>
          <w:lang w:val="en-ZA"/>
        </w:rPr>
        <w:t xml:space="preserve"> SUPPORT SERVICES SERVICE LEVELS</w:t>
      </w:r>
    </w:p>
    <w:p w14:paraId="6CEA185B" w14:textId="77777777" w:rsidR="00E807E2" w:rsidRDefault="00C2729C" w:rsidP="0016018F">
      <w:pPr>
        <w:pStyle w:val="level1"/>
        <w:numPr>
          <w:ilvl w:val="0"/>
          <w:numId w:val="49"/>
        </w:numPr>
        <w:tabs>
          <w:tab w:val="clear" w:pos="567"/>
          <w:tab w:val="num" w:pos="709"/>
        </w:tabs>
        <w:ind w:left="709" w:hanging="709"/>
        <w:rPr>
          <w:color w:val="000000" w:themeColor="text1"/>
        </w:rPr>
      </w:pPr>
      <w:bookmarkStart w:id="2523" w:name="_Toc194741499"/>
      <w:bookmarkStart w:id="2524" w:name="_Toc410310870"/>
      <w:bookmarkStart w:id="2525" w:name="_Toc148475669"/>
      <w:r w:rsidRPr="00E807E2">
        <w:rPr>
          <w:color w:val="000000" w:themeColor="text1"/>
        </w:rPr>
        <w:t xml:space="preserve">tIME TO rESOLVE </w:t>
      </w:r>
      <w:r w:rsidR="007070C6" w:rsidRPr="00E807E2">
        <w:rPr>
          <w:color w:val="000000" w:themeColor="text1"/>
        </w:rPr>
        <w:t>WAN</w:t>
      </w:r>
      <w:r w:rsidRPr="00E807E2">
        <w:rPr>
          <w:color w:val="000000" w:themeColor="text1"/>
        </w:rPr>
        <w:t xml:space="preserve"> Device Incidents</w:t>
      </w:r>
      <w:bookmarkEnd w:id="2523"/>
      <w:bookmarkEnd w:id="2524"/>
      <w:r w:rsidRPr="00E807E2">
        <w:rPr>
          <w:color w:val="000000" w:themeColor="text1"/>
        </w:rPr>
        <w:t xml:space="preserve"> SERVICE LEVEL</w:t>
      </w:r>
      <w:bookmarkEnd w:id="2525"/>
    </w:p>
    <w:p w14:paraId="09DA5B88" w14:textId="56FCA460" w:rsidR="0016018F" w:rsidRPr="0016018F" w:rsidRDefault="0016018F" w:rsidP="0016018F">
      <w:pPr>
        <w:pStyle w:val="level2-head"/>
        <w:spacing w:before="0" w:line="240" w:lineRule="auto"/>
        <w:ind w:left="709" w:hanging="709"/>
        <w:rPr>
          <w:color w:val="FFFFFF" w:themeColor="background1"/>
        </w:rPr>
      </w:pPr>
      <w:bookmarkStart w:id="2526" w:name="_Toc194741500"/>
      <w:bookmarkStart w:id="2527" w:name="_Toc410310871"/>
      <w:r w:rsidRPr="0016018F">
        <w:rPr>
          <w:color w:val="FFFFFF" w:themeColor="background1"/>
        </w:rPr>
        <w:t>*****</w:t>
      </w:r>
    </w:p>
    <w:p w14:paraId="66F08EE2" w14:textId="5AB5C1D8" w:rsidR="00E807E2" w:rsidRDefault="00C2729C" w:rsidP="0016018F">
      <w:pPr>
        <w:pStyle w:val="level2-head"/>
        <w:spacing w:before="120"/>
        <w:ind w:left="709" w:hanging="709"/>
        <w:rPr>
          <w:color w:val="000000" w:themeColor="text1"/>
        </w:rPr>
      </w:pPr>
      <w:r w:rsidRPr="00E807E2">
        <w:rPr>
          <w:color w:val="000000" w:themeColor="text1"/>
        </w:rPr>
        <w:t>General</w:t>
      </w:r>
      <w:bookmarkEnd w:id="2526"/>
      <w:bookmarkEnd w:id="2527"/>
    </w:p>
    <w:p w14:paraId="48C03EE0" w14:textId="77777777" w:rsidR="00E807E2" w:rsidRDefault="00C2729C" w:rsidP="0016018F">
      <w:pPr>
        <w:pStyle w:val="level2-text"/>
        <w:ind w:left="709"/>
        <w:rPr>
          <w:color w:val="000000" w:themeColor="text1"/>
        </w:rPr>
      </w:pPr>
      <w:r w:rsidRPr="00E807E2">
        <w:rPr>
          <w:color w:val="000000" w:themeColor="text1"/>
        </w:rPr>
        <w:t xml:space="preserve">The Time to Resolve </w:t>
      </w:r>
      <w:r w:rsidR="007070C6" w:rsidRPr="00E807E2">
        <w:rPr>
          <w:color w:val="000000" w:themeColor="text1"/>
        </w:rPr>
        <w:t xml:space="preserve">WAN Device </w:t>
      </w:r>
      <w:r w:rsidRPr="00E807E2">
        <w:rPr>
          <w:color w:val="000000" w:themeColor="text1"/>
        </w:rPr>
        <w:t xml:space="preserve">Incidents Service Level measures the time, during </w:t>
      </w:r>
      <w:r w:rsidR="008B1BEF" w:rsidRPr="00E807E2">
        <w:rPr>
          <w:color w:val="000000" w:themeColor="text1"/>
        </w:rPr>
        <w:t xml:space="preserve">the </w:t>
      </w:r>
      <w:r w:rsidRPr="00E807E2">
        <w:rPr>
          <w:color w:val="000000" w:themeColor="text1"/>
        </w:rPr>
        <w:t xml:space="preserve">applicable Service Coverage </w:t>
      </w:r>
      <w:r w:rsidR="008B1BEF" w:rsidRPr="00E807E2">
        <w:rPr>
          <w:color w:val="000000" w:themeColor="text1"/>
        </w:rPr>
        <w:t>Period</w:t>
      </w:r>
      <w:r w:rsidRPr="00E807E2">
        <w:rPr>
          <w:color w:val="000000" w:themeColor="text1"/>
        </w:rPr>
        <w:t xml:space="preserve">, from the time that an Incident affecting or relating to a Supported </w:t>
      </w:r>
      <w:r w:rsidR="007070C6" w:rsidRPr="00E807E2">
        <w:rPr>
          <w:color w:val="000000" w:themeColor="text1"/>
        </w:rPr>
        <w:t>WAN</w:t>
      </w:r>
      <w:r w:rsidRPr="00E807E2">
        <w:rPr>
          <w:color w:val="000000" w:themeColor="text1"/>
        </w:rPr>
        <w:t xml:space="preserve"> Device</w:t>
      </w:r>
      <w:r w:rsidR="007070C6" w:rsidRPr="00E807E2">
        <w:rPr>
          <w:color w:val="000000" w:themeColor="text1"/>
        </w:rPr>
        <w:t>s</w:t>
      </w:r>
      <w:r w:rsidRPr="00E807E2">
        <w:rPr>
          <w:color w:val="000000" w:themeColor="text1"/>
        </w:rPr>
        <w:t xml:space="preserve"> is reported to </w:t>
      </w:r>
      <w:r w:rsidR="006F727A" w:rsidRPr="00E807E2">
        <w:rPr>
          <w:color w:val="000000" w:themeColor="text1"/>
        </w:rPr>
        <w:t xml:space="preserve">the </w:t>
      </w:r>
      <w:r w:rsidRPr="00E807E2">
        <w:rPr>
          <w:color w:val="000000" w:themeColor="text1"/>
        </w:rPr>
        <w:t xml:space="preserve">Service Provider by SARS to the time that </w:t>
      </w:r>
      <w:r w:rsidR="006F727A" w:rsidRPr="00E807E2">
        <w:rPr>
          <w:color w:val="000000" w:themeColor="text1"/>
        </w:rPr>
        <w:t xml:space="preserve">the </w:t>
      </w:r>
      <w:r w:rsidRPr="00E807E2">
        <w:rPr>
          <w:color w:val="000000" w:themeColor="text1"/>
        </w:rPr>
        <w:t xml:space="preserve">Service Provider Resolves the Incident across all such incidents and determines compliance to the requirement for the Service Level. An Incident that </w:t>
      </w:r>
      <w:r w:rsidR="006F727A" w:rsidRPr="00E807E2">
        <w:rPr>
          <w:color w:val="000000" w:themeColor="text1"/>
        </w:rPr>
        <w:t xml:space="preserve">the </w:t>
      </w:r>
      <w:r w:rsidRPr="00E807E2">
        <w:rPr>
          <w:color w:val="000000" w:themeColor="text1"/>
        </w:rPr>
        <w:t xml:space="preserve">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3123C367" w14:textId="60D439F4" w:rsidR="00C2729C" w:rsidRPr="00E807E2" w:rsidRDefault="00C2729C" w:rsidP="0016018F">
      <w:pPr>
        <w:pStyle w:val="level2-head"/>
        <w:ind w:left="709"/>
        <w:rPr>
          <w:color w:val="000000" w:themeColor="text1"/>
        </w:rPr>
      </w:pPr>
      <w:bookmarkStart w:id="2528" w:name="_Toc194741501"/>
      <w:bookmarkStart w:id="2529" w:name="_Toc410310872"/>
      <w:r w:rsidRPr="00E807E2">
        <w:rPr>
          <w:color w:val="000000" w:themeColor="text1"/>
        </w:rPr>
        <w:t>Calculation and Definitions</w:t>
      </w:r>
      <w:bookmarkEnd w:id="2528"/>
      <w:bookmarkEnd w:id="2529"/>
    </w:p>
    <w:p w14:paraId="5FF8FEB9" w14:textId="77777777" w:rsidR="00E807E2" w:rsidRDefault="00C2729C" w:rsidP="0016018F">
      <w:pPr>
        <w:pStyle w:val="level2-text"/>
        <w:ind w:left="709"/>
        <w:rPr>
          <w:color w:val="000000" w:themeColor="text1"/>
        </w:rPr>
      </w:pPr>
      <w:r w:rsidRPr="00E807E2">
        <w:rPr>
          <w:color w:val="000000" w:themeColor="text1"/>
        </w:rPr>
        <w:t xml:space="preserve">The </w:t>
      </w:r>
      <w:r w:rsidR="007070C6" w:rsidRPr="00E807E2">
        <w:rPr>
          <w:color w:val="000000" w:themeColor="text1"/>
        </w:rPr>
        <w:t xml:space="preserve">Time to Resolve WAN Device Incidents Service Level </w:t>
      </w:r>
      <w:r w:rsidRPr="00E807E2">
        <w:rPr>
          <w:color w:val="000000" w:themeColor="text1"/>
        </w:rPr>
        <w:t>metric is stated as a percentage and is calculated as follows:</w:t>
      </w:r>
    </w:p>
    <w:p w14:paraId="1CA95EE8" w14:textId="76CE35F5" w:rsidR="00C2729C" w:rsidRPr="00E807E2" w:rsidRDefault="007070C6" w:rsidP="0016018F">
      <w:pPr>
        <w:pStyle w:val="level2-text"/>
        <w:spacing w:before="0"/>
        <w:ind w:left="709"/>
        <w:rPr>
          <w:color w:val="000000" w:themeColor="text1"/>
        </w:rPr>
      </w:pPr>
      <w:r w:rsidRPr="00E807E2">
        <w:rPr>
          <w:color w:val="000000" w:themeColor="text1"/>
        </w:rPr>
        <w:t xml:space="preserve">Time to Resolve WAN Device Incidents Service Level </w:t>
      </w:r>
      <w:r w:rsidR="00C2729C" w:rsidRPr="00E807E2">
        <w:rPr>
          <w:color w:val="000000" w:themeColor="text1"/>
        </w:rPr>
        <w:t xml:space="preserve">= </w:t>
      </w:r>
      <w:r w:rsidR="00C2729C" w:rsidRPr="009E27ED">
        <w:rPr>
          <w:rFonts w:cs="Arial"/>
          <w:color w:val="000000" w:themeColor="text1"/>
          <w:position w:val="-24"/>
        </w:rPr>
        <w:object w:dxaOrig="1200" w:dyaOrig="620" w14:anchorId="1CD3408D">
          <v:shape id="_x0000_i1027" type="#_x0000_t75" style="width:61.5pt;height:30pt" o:ole="">
            <v:imagedata r:id="rId166" o:title=""/>
          </v:shape>
          <o:OLEObject Type="Embed" ProgID="Equation.3" ShapeID="_x0000_i1027" DrawAspect="Content" ObjectID="_1761476554" r:id="rId167"/>
        </w:object>
      </w:r>
    </w:p>
    <w:p w14:paraId="28AAA793" w14:textId="77777777" w:rsidR="00C2729C" w:rsidRPr="00E807E2" w:rsidRDefault="00C2729C" w:rsidP="00080AD4">
      <w:pPr>
        <w:pStyle w:val="level2-text"/>
        <w:spacing w:before="0" w:after="240"/>
        <w:ind w:left="709"/>
        <w:rPr>
          <w:rFonts w:cs="Arial"/>
          <w:bCs/>
          <w:color w:val="000000" w:themeColor="text1"/>
          <w:lang w:eastAsia="en-US"/>
        </w:rPr>
      </w:pPr>
      <w:r w:rsidRPr="0016018F">
        <w:rPr>
          <w:color w:val="000000" w:themeColor="text1"/>
        </w:rPr>
        <w:t>where</w:t>
      </w:r>
      <w:r w:rsidRPr="00E807E2">
        <w:rPr>
          <w:rFonts w:cs="Arial"/>
          <w:bCs/>
          <w:color w:val="000000" w:themeColor="text1"/>
          <w:lang w:eastAsia="en-US"/>
        </w:rPr>
        <w: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221"/>
      </w:tblGrid>
      <w:tr w:rsidR="00DB2273" w:rsidRPr="00B309A1" w14:paraId="3BB4EAF4" w14:textId="77777777" w:rsidTr="00080AD4">
        <w:trPr>
          <w:cantSplit/>
        </w:trPr>
        <w:tc>
          <w:tcPr>
            <w:tcW w:w="709" w:type="dxa"/>
            <w:vAlign w:val="center"/>
          </w:tcPr>
          <w:p w14:paraId="35EB7C35" w14:textId="29D2769C" w:rsidR="00C2729C" w:rsidRPr="00E807E2" w:rsidRDefault="00C2729C" w:rsidP="00080AD4">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221" w:type="dxa"/>
          </w:tcPr>
          <w:p w14:paraId="2608D3DF" w14:textId="77777777" w:rsidR="00C2729C" w:rsidRPr="00E807E2" w:rsidRDefault="00C2729C" w:rsidP="00765B2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w:t>
            </w:r>
            <w:r w:rsidR="007070C6" w:rsidRPr="00E807E2">
              <w:rPr>
                <w:rFonts w:cs="Arial"/>
                <w:color w:val="000000" w:themeColor="text1"/>
                <w:sz w:val="20"/>
                <w:lang w:val="en-ZA" w:eastAsia="en-US"/>
              </w:rPr>
              <w:t>WAN Devices</w:t>
            </w:r>
            <w:r w:rsidRPr="00E807E2">
              <w:rPr>
                <w:rFonts w:cs="Arial"/>
                <w:color w:val="000000" w:themeColor="text1"/>
                <w:sz w:val="20"/>
                <w:lang w:val="en-ZA" w:eastAsia="en-US"/>
              </w:rPr>
              <w:t xml:space="preserve"> that were validly assigned to Service Provider for resolution that were placed in a Terminal State (i.e. “Closed” by SARS or “Cancelled” by SARS) during the month.</w:t>
            </w:r>
          </w:p>
        </w:tc>
      </w:tr>
      <w:tr w:rsidR="00DB2273" w:rsidRPr="00B309A1" w14:paraId="4E12646D" w14:textId="77777777" w:rsidTr="00080AD4">
        <w:trPr>
          <w:cantSplit/>
          <w:trHeight w:val="360"/>
        </w:trPr>
        <w:tc>
          <w:tcPr>
            <w:tcW w:w="709" w:type="dxa"/>
            <w:vAlign w:val="center"/>
          </w:tcPr>
          <w:p w14:paraId="26A65D6C" w14:textId="77777777" w:rsidR="00C2729C" w:rsidRPr="00E807E2" w:rsidRDefault="00C2729C" w:rsidP="00080AD4">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221" w:type="dxa"/>
          </w:tcPr>
          <w:p w14:paraId="575AB659" w14:textId="77777777" w:rsidR="00C2729C" w:rsidRPr="00E807E2" w:rsidRDefault="00C2729C" w:rsidP="003A2942">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xml:space="preserve">’ above which were Resolved within </w:t>
            </w:r>
            <w:r w:rsidR="000F3DB3" w:rsidRPr="00E807E2">
              <w:rPr>
                <w:rFonts w:cs="Arial"/>
                <w:color w:val="000000" w:themeColor="text1"/>
                <w:sz w:val="20"/>
                <w:lang w:val="en-ZA" w:eastAsia="en-US"/>
              </w:rPr>
              <w:t>the Time to Resolve, as determined by the Device’s Service Level Class</w:t>
            </w:r>
            <w:r w:rsidRPr="00E807E2">
              <w:rPr>
                <w:rFonts w:cs="Arial"/>
                <w:color w:val="000000" w:themeColor="text1"/>
                <w:sz w:val="20"/>
                <w:lang w:val="en-ZA" w:eastAsia="en-US"/>
              </w:rPr>
              <w:t>.</w:t>
            </w:r>
          </w:p>
        </w:tc>
      </w:tr>
      <w:tr w:rsidR="00DB2273" w:rsidRPr="00B309A1" w14:paraId="7B682EAE" w14:textId="77777777" w:rsidTr="00080AD4">
        <w:trPr>
          <w:cantSplit/>
          <w:trHeight w:val="360"/>
        </w:trPr>
        <w:tc>
          <w:tcPr>
            <w:tcW w:w="709" w:type="dxa"/>
            <w:vAlign w:val="center"/>
          </w:tcPr>
          <w:p w14:paraId="32A3793F" w14:textId="77777777" w:rsidR="00C2729C" w:rsidRPr="00E807E2" w:rsidRDefault="00C2729C" w:rsidP="00080AD4">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221" w:type="dxa"/>
          </w:tcPr>
          <w:p w14:paraId="446F42F3" w14:textId="77777777" w:rsidR="00C2729C" w:rsidRPr="00E807E2" w:rsidRDefault="00C2729C" w:rsidP="003A2942">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5D6C74"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66D3B136" w14:textId="77777777" w:rsidR="00C2729C" w:rsidRPr="00E807E2" w:rsidRDefault="00C2729C" w:rsidP="0016018F">
      <w:pPr>
        <w:pStyle w:val="level2-head"/>
        <w:ind w:left="709"/>
        <w:rPr>
          <w:color w:val="000000" w:themeColor="text1"/>
        </w:rPr>
      </w:pPr>
      <w:bookmarkStart w:id="2530" w:name="_Toc194481866"/>
      <w:bookmarkStart w:id="2531" w:name="_Toc194717279"/>
      <w:bookmarkStart w:id="2532" w:name="_Toc194729533"/>
      <w:bookmarkStart w:id="2533" w:name="_Ref145260511"/>
      <w:bookmarkStart w:id="2534" w:name="_Toc194741502"/>
      <w:bookmarkStart w:id="2535" w:name="_Toc410310873"/>
      <w:bookmarkEnd w:id="2530"/>
      <w:bookmarkEnd w:id="2531"/>
      <w:bookmarkEnd w:id="2532"/>
      <w:r w:rsidRPr="00E807E2">
        <w:rPr>
          <w:color w:val="000000" w:themeColor="text1"/>
        </w:rPr>
        <w:t>Service Level</w:t>
      </w:r>
      <w:bookmarkEnd w:id="2533"/>
      <w:bookmarkEnd w:id="2534"/>
      <w:bookmarkEnd w:id="2535"/>
      <w:r w:rsidRPr="00E807E2">
        <w:rPr>
          <w:color w:val="000000" w:themeColor="text1"/>
        </w:rPr>
        <w:t xml:space="preserve"> Target</w:t>
      </w:r>
    </w:p>
    <w:p w14:paraId="624242F3" w14:textId="77777777" w:rsidR="00C2729C" w:rsidRPr="00E807E2" w:rsidRDefault="00C2729C" w:rsidP="00D215C5">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w:t>
      </w:r>
      <w:r w:rsidR="007070C6" w:rsidRPr="00E807E2">
        <w:rPr>
          <w:color w:val="000000" w:themeColor="text1"/>
        </w:rPr>
        <w:t xml:space="preserve">Time to Resolve WAN Device Incidents Service Level </w:t>
      </w:r>
      <w:r w:rsidRPr="00E807E2">
        <w:rPr>
          <w:color w:val="000000" w:themeColor="text1"/>
        </w:rPr>
        <w:t xml:space="preserve">Service Level does not meet the target condition in the table immediately below, such an event will constitute a Service Level Failure of the </w:t>
      </w:r>
      <w:r w:rsidR="007070C6" w:rsidRPr="00E807E2">
        <w:rPr>
          <w:color w:val="000000" w:themeColor="text1"/>
        </w:rPr>
        <w:t>Time to Resolve WAN Device Incidents Service Level</w:t>
      </w:r>
      <w:r w:rsidRPr="00E807E2">
        <w:rPr>
          <w:color w:val="000000" w:themeColor="text1"/>
        </w:rPr>
        <w: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3"/>
        <w:gridCol w:w="3997"/>
      </w:tblGrid>
      <w:tr w:rsidR="00DB2273" w:rsidRPr="00B309A1" w14:paraId="0E5CD95C" w14:textId="77777777" w:rsidTr="00D215C5">
        <w:tc>
          <w:tcPr>
            <w:tcW w:w="4933" w:type="dxa"/>
            <w:shd w:val="clear" w:color="auto" w:fill="B8CCE4" w:themeFill="accent1" w:themeFillTint="66"/>
          </w:tcPr>
          <w:p w14:paraId="1EBFC92E"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3997" w:type="dxa"/>
            <w:shd w:val="clear" w:color="auto" w:fill="B8CCE4" w:themeFill="accent1" w:themeFillTint="66"/>
          </w:tcPr>
          <w:p w14:paraId="3E95A80D"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69D1EF63" w14:textId="77777777" w:rsidTr="00D215C5">
        <w:tc>
          <w:tcPr>
            <w:tcW w:w="4933" w:type="dxa"/>
            <w:tcBorders>
              <w:bottom w:val="single" w:sz="4" w:space="0" w:color="auto"/>
            </w:tcBorders>
            <w:shd w:val="clear" w:color="auto" w:fill="E6E6E6"/>
          </w:tcPr>
          <w:p w14:paraId="1B0B61B6" w14:textId="77777777" w:rsidR="00C2729C" w:rsidRPr="00E807E2" w:rsidRDefault="007070C6" w:rsidP="00C2729C">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WAN Device Incidents Service Level</w:t>
            </w:r>
          </w:p>
        </w:tc>
        <w:tc>
          <w:tcPr>
            <w:tcW w:w="3997" w:type="dxa"/>
            <w:tcBorders>
              <w:bottom w:val="single" w:sz="4" w:space="0" w:color="auto"/>
            </w:tcBorders>
            <w:shd w:val="clear" w:color="auto" w:fill="FFFFFF"/>
            <w:vAlign w:val="center"/>
          </w:tcPr>
          <w:p w14:paraId="1EB03AF1" w14:textId="7B1AD2A2" w:rsidR="00C2729C" w:rsidRPr="00E807E2" w:rsidRDefault="00C2729C" w:rsidP="00C2729C">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w:t>
            </w:r>
            <w:r w:rsidR="00AD6CC3" w:rsidRPr="00E807E2">
              <w:rPr>
                <w:rFonts w:cs="Arial"/>
                <w:color w:val="000000" w:themeColor="text1"/>
                <w:sz w:val="20"/>
                <w:lang w:val="en-ZA" w:eastAsia="en-US"/>
              </w:rPr>
              <w:t>7</w:t>
            </w:r>
            <w:r w:rsidRPr="00E807E2">
              <w:rPr>
                <w:rFonts w:cs="Arial"/>
                <w:color w:val="000000" w:themeColor="text1"/>
                <w:sz w:val="20"/>
                <w:lang w:val="en-ZA" w:eastAsia="en-US"/>
              </w:rPr>
              <w:t>%</w:t>
            </w:r>
          </w:p>
        </w:tc>
      </w:tr>
    </w:tbl>
    <w:p w14:paraId="06DBD638" w14:textId="77777777" w:rsidR="00E807E2" w:rsidRDefault="007070C6" w:rsidP="00510BCF">
      <w:pPr>
        <w:pStyle w:val="level1"/>
        <w:tabs>
          <w:tab w:val="clear" w:pos="567"/>
          <w:tab w:val="num" w:pos="709"/>
        </w:tabs>
        <w:ind w:left="709" w:hanging="709"/>
        <w:rPr>
          <w:color w:val="000000" w:themeColor="text1"/>
        </w:rPr>
      </w:pPr>
      <w:bookmarkStart w:id="2536" w:name="_Toc148475670"/>
      <w:r w:rsidRPr="00E807E2">
        <w:rPr>
          <w:color w:val="000000" w:themeColor="text1"/>
        </w:rPr>
        <w:t>tIME TO rESOLVE LAN Device Incidents SERVICE LEVEL</w:t>
      </w:r>
      <w:bookmarkEnd w:id="2536"/>
    </w:p>
    <w:p w14:paraId="4F613E9A" w14:textId="2C21FE15" w:rsidR="0016018F" w:rsidRPr="0016018F" w:rsidRDefault="0016018F" w:rsidP="0016018F">
      <w:pPr>
        <w:pStyle w:val="level2-head"/>
        <w:spacing w:before="0" w:line="240" w:lineRule="auto"/>
        <w:ind w:left="709" w:hanging="709"/>
        <w:rPr>
          <w:color w:val="FFFFFF" w:themeColor="background1"/>
        </w:rPr>
      </w:pPr>
      <w:r w:rsidRPr="0016018F">
        <w:rPr>
          <w:color w:val="FFFFFF" w:themeColor="background1"/>
        </w:rPr>
        <w:t>*****</w:t>
      </w:r>
    </w:p>
    <w:p w14:paraId="7EF68DE6" w14:textId="7FBB4C0B" w:rsidR="00E807E2" w:rsidRDefault="007070C6" w:rsidP="0016018F">
      <w:pPr>
        <w:pStyle w:val="level2-head"/>
        <w:spacing w:before="0"/>
        <w:ind w:left="709" w:hanging="709"/>
        <w:rPr>
          <w:color w:val="000000" w:themeColor="text1"/>
        </w:rPr>
      </w:pPr>
      <w:r w:rsidRPr="00E807E2">
        <w:rPr>
          <w:color w:val="000000" w:themeColor="text1"/>
        </w:rPr>
        <w:t>General</w:t>
      </w:r>
    </w:p>
    <w:p w14:paraId="080F2ACA" w14:textId="77777777" w:rsidR="00E807E2" w:rsidRDefault="007070C6" w:rsidP="0016018F">
      <w:pPr>
        <w:pStyle w:val="level2-text"/>
        <w:ind w:left="709"/>
        <w:rPr>
          <w:color w:val="000000" w:themeColor="text1"/>
        </w:rPr>
      </w:pPr>
      <w:r w:rsidRPr="00E807E2">
        <w:rPr>
          <w:color w:val="000000" w:themeColor="text1"/>
        </w:rPr>
        <w:t xml:space="preserve">The Time to Resolve LAN Device Incidents Service Level measures the time, during </w:t>
      </w:r>
      <w:r w:rsidR="000F3DB3" w:rsidRPr="00E807E2">
        <w:rPr>
          <w:color w:val="000000" w:themeColor="text1"/>
        </w:rPr>
        <w:t xml:space="preserve">the </w:t>
      </w:r>
      <w:r w:rsidRPr="00E807E2">
        <w:rPr>
          <w:color w:val="000000" w:themeColor="text1"/>
        </w:rPr>
        <w:t xml:space="preserve">applicable Service Coverage </w:t>
      </w:r>
      <w:r w:rsidR="000F3DB3" w:rsidRPr="00E807E2">
        <w:rPr>
          <w:color w:val="000000" w:themeColor="text1"/>
        </w:rPr>
        <w:t>Period</w:t>
      </w:r>
      <w:r w:rsidRPr="00E807E2">
        <w:rPr>
          <w:color w:val="000000" w:themeColor="text1"/>
        </w:rPr>
        <w:t xml:space="preserve">, from the time that an Incident affecting or relating to a Supported LAN Devices is reported to the Service Provider by SARS to the time that the Service Provider Resolves the Incident across all such incidents and determines compliance to the requirement for the Service </w:t>
      </w:r>
      <w:r w:rsidRPr="00E807E2">
        <w:rPr>
          <w:color w:val="000000" w:themeColor="text1"/>
        </w:rPr>
        <w:lastRenderedPageBreak/>
        <w:t xml:space="preserve">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4911485F" w14:textId="0DF8422B" w:rsidR="007070C6" w:rsidRPr="00E807E2" w:rsidRDefault="007070C6" w:rsidP="0016018F">
      <w:pPr>
        <w:pStyle w:val="level2-head"/>
        <w:ind w:left="709"/>
        <w:rPr>
          <w:color w:val="000000" w:themeColor="text1"/>
        </w:rPr>
      </w:pPr>
      <w:r w:rsidRPr="00E807E2">
        <w:rPr>
          <w:color w:val="000000" w:themeColor="text1"/>
        </w:rPr>
        <w:t>Calculation and Definitions</w:t>
      </w:r>
    </w:p>
    <w:p w14:paraId="1BD2FEAD" w14:textId="77777777" w:rsidR="00E807E2" w:rsidRDefault="007070C6" w:rsidP="0016018F">
      <w:pPr>
        <w:pStyle w:val="level2-text"/>
        <w:ind w:left="709"/>
        <w:rPr>
          <w:color w:val="000000" w:themeColor="text1"/>
        </w:rPr>
      </w:pPr>
      <w:r w:rsidRPr="00E807E2">
        <w:rPr>
          <w:color w:val="000000" w:themeColor="text1"/>
        </w:rPr>
        <w:t>The Time to Resolve LAN Device Incidents Service Level metric is stated as a percentage and is calculated as follows:</w:t>
      </w:r>
    </w:p>
    <w:p w14:paraId="5314072D" w14:textId="1EE03EB9" w:rsidR="007070C6" w:rsidRPr="00E807E2" w:rsidRDefault="007070C6" w:rsidP="0016018F">
      <w:pPr>
        <w:ind w:firstLine="709"/>
        <w:rPr>
          <w:color w:val="000000" w:themeColor="text1"/>
          <w:sz w:val="20"/>
          <w:lang w:val="en-ZA"/>
        </w:rPr>
      </w:pPr>
      <w:r w:rsidRPr="00E807E2">
        <w:rPr>
          <w:color w:val="000000" w:themeColor="text1"/>
          <w:sz w:val="20"/>
        </w:rPr>
        <w:t>Time to Resolve LAN Device Incidents Service Level</w:t>
      </w:r>
      <w:r w:rsidRPr="00E807E2">
        <w:rPr>
          <w:color w:val="000000" w:themeColor="text1"/>
        </w:rPr>
        <w:t xml:space="preserve"> </w:t>
      </w:r>
      <w:r w:rsidRPr="00E807E2">
        <w:rPr>
          <w:color w:val="000000" w:themeColor="text1"/>
          <w:sz w:val="20"/>
        </w:rPr>
        <w:t xml:space="preserve">= </w:t>
      </w:r>
      <w:r w:rsidRPr="009E27ED">
        <w:rPr>
          <w:rFonts w:cs="Arial"/>
          <w:color w:val="000000" w:themeColor="text1"/>
          <w:position w:val="-24"/>
          <w:sz w:val="20"/>
        </w:rPr>
        <w:object w:dxaOrig="1200" w:dyaOrig="620" w14:anchorId="6F60233B">
          <v:shape id="_x0000_i1028" type="#_x0000_t75" style="width:61.5pt;height:30pt" o:ole="">
            <v:imagedata r:id="rId166" o:title=""/>
          </v:shape>
          <o:OLEObject Type="Embed" ProgID="Equation.3" ShapeID="_x0000_i1028" DrawAspect="Content" ObjectID="_1761476555" r:id="rId168"/>
        </w:object>
      </w:r>
    </w:p>
    <w:p w14:paraId="42642463" w14:textId="77777777" w:rsidR="007070C6" w:rsidRPr="00E807E2" w:rsidRDefault="007070C6" w:rsidP="00D215C5">
      <w:pPr>
        <w:pStyle w:val="level2-text"/>
        <w:spacing w:before="0" w:after="240"/>
        <w:ind w:left="709"/>
        <w:rPr>
          <w:rFonts w:cs="Arial"/>
          <w:bCs/>
          <w:color w:val="000000" w:themeColor="text1"/>
          <w:lang w:eastAsia="en-US"/>
        </w:rPr>
      </w:pPr>
      <w:r w:rsidRPr="00E807E2">
        <w:rPr>
          <w:rFonts w:cs="Arial"/>
          <w:bCs/>
          <w:color w:val="000000" w:themeColor="text1"/>
          <w:lang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52F46EC8" w14:textId="77777777" w:rsidTr="0016018F">
        <w:trPr>
          <w:cantSplit/>
        </w:trPr>
        <w:tc>
          <w:tcPr>
            <w:tcW w:w="567" w:type="dxa"/>
            <w:vAlign w:val="center"/>
          </w:tcPr>
          <w:p w14:paraId="16D4B80B" w14:textId="73939C8C" w:rsidR="007070C6" w:rsidRPr="00E807E2" w:rsidRDefault="007070C6" w:rsidP="0016018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363" w:type="dxa"/>
          </w:tcPr>
          <w:p w14:paraId="79A53BCF" w14:textId="77777777" w:rsidR="007070C6" w:rsidRPr="00E807E2" w:rsidRDefault="007070C6" w:rsidP="00765B2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related to LAN Devices that were validly assigned to Service Provider for resolution that were placed in a Terminal State (i.e. “Closed” by SARS or “Cancelled” by SARS) during the month.</w:t>
            </w:r>
          </w:p>
        </w:tc>
      </w:tr>
      <w:tr w:rsidR="00DB2273" w:rsidRPr="00B309A1" w14:paraId="3D6D7A68" w14:textId="77777777" w:rsidTr="0016018F">
        <w:trPr>
          <w:cantSplit/>
          <w:trHeight w:val="360"/>
        </w:trPr>
        <w:tc>
          <w:tcPr>
            <w:tcW w:w="567" w:type="dxa"/>
            <w:vAlign w:val="center"/>
          </w:tcPr>
          <w:p w14:paraId="064ACECB" w14:textId="77777777" w:rsidR="000F3DB3" w:rsidRPr="00E807E2" w:rsidRDefault="000F3DB3" w:rsidP="0016018F">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363" w:type="dxa"/>
          </w:tcPr>
          <w:p w14:paraId="7EEBF6F1" w14:textId="77777777" w:rsidR="000F3DB3" w:rsidRPr="00E807E2" w:rsidRDefault="000F3DB3"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50FB349C" w14:textId="77777777" w:rsidTr="0016018F">
        <w:trPr>
          <w:cantSplit/>
          <w:trHeight w:val="360"/>
        </w:trPr>
        <w:tc>
          <w:tcPr>
            <w:tcW w:w="567" w:type="dxa"/>
            <w:vAlign w:val="center"/>
          </w:tcPr>
          <w:p w14:paraId="2BFDAF31" w14:textId="77777777" w:rsidR="000F3DB3" w:rsidRPr="00E807E2" w:rsidRDefault="000F3DB3" w:rsidP="0016018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363" w:type="dxa"/>
          </w:tcPr>
          <w:p w14:paraId="3E36A240" w14:textId="77777777" w:rsidR="000F3DB3" w:rsidRPr="00E807E2" w:rsidRDefault="000F3DB3"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501E29D3" w14:textId="77777777" w:rsidR="007070C6" w:rsidRPr="00E807E2" w:rsidRDefault="007070C6" w:rsidP="0016018F">
      <w:pPr>
        <w:pStyle w:val="level2-head"/>
        <w:ind w:left="709"/>
        <w:rPr>
          <w:color w:val="000000" w:themeColor="text1"/>
        </w:rPr>
      </w:pPr>
      <w:r w:rsidRPr="00E807E2">
        <w:rPr>
          <w:color w:val="000000" w:themeColor="text1"/>
        </w:rPr>
        <w:t>Service Level Target</w:t>
      </w:r>
    </w:p>
    <w:p w14:paraId="303765BC" w14:textId="77777777" w:rsidR="007070C6" w:rsidRPr="00E807E2" w:rsidRDefault="007070C6" w:rsidP="00D215C5">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LAN Device Incidents Service Level Service Level does not meet the target condition in the table immediately below, such an event will constitute a Service Level Failure of the Time to Resolve LAN Device Incidents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2409"/>
      </w:tblGrid>
      <w:tr w:rsidR="00DB2273" w:rsidRPr="00B309A1" w14:paraId="5C01DF27" w14:textId="77777777" w:rsidTr="00D215C5">
        <w:tc>
          <w:tcPr>
            <w:tcW w:w="6521" w:type="dxa"/>
            <w:shd w:val="clear" w:color="auto" w:fill="B8CCE4" w:themeFill="accent1" w:themeFillTint="66"/>
          </w:tcPr>
          <w:p w14:paraId="2A967AC7" w14:textId="77777777" w:rsidR="007070C6" w:rsidRPr="00E807E2" w:rsidRDefault="007070C6" w:rsidP="00E84E1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2409" w:type="dxa"/>
            <w:shd w:val="clear" w:color="auto" w:fill="B8CCE4" w:themeFill="accent1" w:themeFillTint="66"/>
          </w:tcPr>
          <w:p w14:paraId="69F0F55D" w14:textId="77777777" w:rsidR="007070C6" w:rsidRPr="00E807E2" w:rsidRDefault="007070C6" w:rsidP="00E84E1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12110849" w14:textId="77777777" w:rsidTr="00D215C5">
        <w:tc>
          <w:tcPr>
            <w:tcW w:w="6521" w:type="dxa"/>
            <w:tcBorders>
              <w:bottom w:val="single" w:sz="4" w:space="0" w:color="auto"/>
            </w:tcBorders>
            <w:shd w:val="clear" w:color="auto" w:fill="E6E6E6"/>
          </w:tcPr>
          <w:p w14:paraId="4EDACA5C" w14:textId="77777777" w:rsidR="007070C6" w:rsidRPr="00E807E2" w:rsidRDefault="007070C6" w:rsidP="00765B2F">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LAN Device Incidents Service Level</w:t>
            </w:r>
          </w:p>
        </w:tc>
        <w:tc>
          <w:tcPr>
            <w:tcW w:w="2409" w:type="dxa"/>
            <w:tcBorders>
              <w:bottom w:val="single" w:sz="4" w:space="0" w:color="auto"/>
            </w:tcBorders>
            <w:shd w:val="clear" w:color="auto" w:fill="FFFFFF"/>
            <w:vAlign w:val="center"/>
          </w:tcPr>
          <w:p w14:paraId="3A921A8B" w14:textId="4F0F8AFC" w:rsidR="007070C6" w:rsidRPr="00E807E2" w:rsidRDefault="007070C6" w:rsidP="00E84E1F">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w:t>
            </w:r>
            <w:r w:rsidR="00EE7F03" w:rsidRPr="00E807E2">
              <w:rPr>
                <w:rFonts w:cs="Arial"/>
                <w:color w:val="000000" w:themeColor="text1"/>
                <w:sz w:val="20"/>
                <w:lang w:val="en-ZA" w:eastAsia="en-US"/>
              </w:rPr>
              <w:t>7</w:t>
            </w:r>
            <w:r w:rsidRPr="00E807E2">
              <w:rPr>
                <w:rFonts w:cs="Arial"/>
                <w:color w:val="000000" w:themeColor="text1"/>
                <w:sz w:val="20"/>
                <w:lang w:val="en-ZA" w:eastAsia="en-US"/>
              </w:rPr>
              <w:t>%</w:t>
            </w:r>
          </w:p>
        </w:tc>
      </w:tr>
    </w:tbl>
    <w:p w14:paraId="7117739B" w14:textId="3D8F9857" w:rsidR="00E807E2" w:rsidRDefault="007070C6" w:rsidP="00510BCF">
      <w:pPr>
        <w:pStyle w:val="level1"/>
        <w:tabs>
          <w:tab w:val="clear" w:pos="567"/>
          <w:tab w:val="num" w:pos="709"/>
        </w:tabs>
        <w:ind w:left="709" w:hanging="709"/>
        <w:rPr>
          <w:color w:val="000000" w:themeColor="text1"/>
        </w:rPr>
      </w:pPr>
      <w:bookmarkStart w:id="2537" w:name="_Toc148475671"/>
      <w:r w:rsidRPr="00E807E2">
        <w:rPr>
          <w:color w:val="000000" w:themeColor="text1"/>
        </w:rPr>
        <w:t>tIME TO rESOLVE wireless Device Incidents SERVICE LEVEL</w:t>
      </w:r>
      <w:bookmarkEnd w:id="2537"/>
    </w:p>
    <w:p w14:paraId="25F2663B" w14:textId="77777777" w:rsidR="00E807E2" w:rsidRDefault="007070C6" w:rsidP="0016018F">
      <w:pPr>
        <w:pStyle w:val="level2-head"/>
        <w:ind w:left="709"/>
        <w:rPr>
          <w:color w:val="000000" w:themeColor="text1"/>
        </w:rPr>
      </w:pPr>
      <w:r w:rsidRPr="00E807E2">
        <w:rPr>
          <w:color w:val="000000" w:themeColor="text1"/>
        </w:rPr>
        <w:t>General</w:t>
      </w:r>
    </w:p>
    <w:p w14:paraId="4F511E33" w14:textId="77777777" w:rsidR="00E807E2" w:rsidRDefault="007070C6" w:rsidP="00D215C5">
      <w:pPr>
        <w:pStyle w:val="level2-text"/>
        <w:ind w:left="709"/>
        <w:rPr>
          <w:color w:val="000000" w:themeColor="text1"/>
        </w:rPr>
      </w:pPr>
      <w:r w:rsidRPr="00E807E2">
        <w:rPr>
          <w:color w:val="000000" w:themeColor="text1"/>
        </w:rPr>
        <w:t xml:space="preserve">The Time to Resolve Wireless Device Incidents Service Level measures the time, </w:t>
      </w:r>
      <w:r w:rsidR="00EE69FC" w:rsidRPr="00E807E2">
        <w:rPr>
          <w:color w:val="000000" w:themeColor="text1"/>
        </w:rPr>
        <w:t xml:space="preserve">during </w:t>
      </w:r>
      <w:r w:rsidR="000F3DB3" w:rsidRPr="00E807E2">
        <w:rPr>
          <w:color w:val="000000" w:themeColor="text1"/>
        </w:rPr>
        <w:t>the applicable Service Coverage Period</w:t>
      </w:r>
      <w:r w:rsidRPr="00E807E2">
        <w:rPr>
          <w:color w:val="000000" w:themeColor="text1"/>
        </w:rPr>
        <w:t xml:space="preserve">, from the time that an Incident affecting or relating to a Supported Wireless Devices is reported to the Service Provider by SARS to the time that the Service Provider Resolves the Incident across all such incidents and determines compliance to the requirement for the Service 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3A644176" w14:textId="31BA335C" w:rsidR="007070C6" w:rsidRPr="00E807E2" w:rsidRDefault="007070C6" w:rsidP="0016018F">
      <w:pPr>
        <w:pStyle w:val="level2-head"/>
        <w:ind w:left="709"/>
        <w:rPr>
          <w:color w:val="000000" w:themeColor="text1"/>
        </w:rPr>
      </w:pPr>
      <w:r w:rsidRPr="00E807E2">
        <w:rPr>
          <w:color w:val="000000" w:themeColor="text1"/>
        </w:rPr>
        <w:t>Calculation and Definitions</w:t>
      </w:r>
    </w:p>
    <w:p w14:paraId="04D8601D" w14:textId="77777777" w:rsidR="00E807E2" w:rsidRDefault="007070C6" w:rsidP="00D215C5">
      <w:pPr>
        <w:pStyle w:val="level2-text"/>
        <w:ind w:left="709"/>
        <w:rPr>
          <w:color w:val="000000" w:themeColor="text1"/>
        </w:rPr>
      </w:pPr>
      <w:r w:rsidRPr="00E807E2">
        <w:rPr>
          <w:color w:val="000000" w:themeColor="text1"/>
        </w:rPr>
        <w:t>The Time to Resolve Wireless Device Incidents Service Level metric is stated as a percentage and is calculated as follows:</w:t>
      </w:r>
    </w:p>
    <w:p w14:paraId="596E1F10" w14:textId="7072F2C5" w:rsidR="007070C6" w:rsidRPr="00E807E2" w:rsidRDefault="007070C6" w:rsidP="00510BCF">
      <w:pPr>
        <w:ind w:firstLine="709"/>
        <w:rPr>
          <w:color w:val="000000" w:themeColor="text1"/>
          <w:sz w:val="20"/>
          <w:lang w:val="en-ZA"/>
        </w:rPr>
      </w:pPr>
      <w:r w:rsidRPr="00E807E2">
        <w:rPr>
          <w:color w:val="000000" w:themeColor="text1"/>
          <w:sz w:val="20"/>
        </w:rPr>
        <w:t xml:space="preserve">Time to Resolve </w:t>
      </w:r>
      <w:r w:rsidRPr="00E807E2">
        <w:rPr>
          <w:color w:val="000000" w:themeColor="text1"/>
        </w:rPr>
        <w:t xml:space="preserve">Wireless </w:t>
      </w:r>
      <w:r w:rsidRPr="00E807E2">
        <w:rPr>
          <w:color w:val="000000" w:themeColor="text1"/>
          <w:sz w:val="20"/>
        </w:rPr>
        <w:t>Device Incidents Service Level</w:t>
      </w:r>
      <w:r w:rsidRPr="00E807E2">
        <w:rPr>
          <w:color w:val="000000" w:themeColor="text1"/>
        </w:rPr>
        <w:t xml:space="preserve"> </w:t>
      </w:r>
      <w:r w:rsidRPr="00E807E2">
        <w:rPr>
          <w:color w:val="000000" w:themeColor="text1"/>
          <w:sz w:val="20"/>
        </w:rPr>
        <w:t xml:space="preserve">= </w:t>
      </w:r>
      <w:r w:rsidRPr="009E27ED">
        <w:rPr>
          <w:rFonts w:cs="Arial"/>
          <w:color w:val="000000" w:themeColor="text1"/>
          <w:position w:val="-24"/>
          <w:sz w:val="20"/>
        </w:rPr>
        <w:object w:dxaOrig="1200" w:dyaOrig="620" w14:anchorId="56348F9C">
          <v:shape id="_x0000_i1029" type="#_x0000_t75" style="width:61.5pt;height:30pt" o:ole="">
            <v:imagedata r:id="rId166" o:title=""/>
          </v:shape>
          <o:OLEObject Type="Embed" ProgID="Equation.3" ShapeID="_x0000_i1029" DrawAspect="Content" ObjectID="_1761476556" r:id="rId169"/>
        </w:object>
      </w:r>
    </w:p>
    <w:p w14:paraId="70AA8A24" w14:textId="77777777" w:rsidR="007070C6" w:rsidRPr="00E807E2" w:rsidRDefault="007070C6" w:rsidP="00D215C5">
      <w:pPr>
        <w:pStyle w:val="level2-text"/>
        <w:spacing w:before="0" w:after="240"/>
        <w:ind w:left="709"/>
        <w:rPr>
          <w:rFonts w:cs="Arial"/>
          <w:bCs/>
          <w:color w:val="000000" w:themeColor="text1"/>
          <w:lang w:eastAsia="en-US"/>
        </w:rPr>
      </w:pPr>
      <w:r w:rsidRPr="00D215C5">
        <w:rPr>
          <w:color w:val="000000" w:themeColor="text1"/>
        </w:rPr>
        <w:t>where</w:t>
      </w:r>
      <w:r w:rsidRPr="00E807E2">
        <w:rPr>
          <w:rFonts w:cs="Arial"/>
          <w:bCs/>
          <w:color w:val="000000" w:themeColor="text1"/>
          <w:lang w:eastAsia="en-US"/>
        </w:rPr>
        <w: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221"/>
      </w:tblGrid>
      <w:tr w:rsidR="00DB2273" w:rsidRPr="00B309A1" w14:paraId="0D0E54E2" w14:textId="77777777" w:rsidTr="00D215C5">
        <w:trPr>
          <w:cantSplit/>
        </w:trPr>
        <w:tc>
          <w:tcPr>
            <w:tcW w:w="709" w:type="dxa"/>
            <w:vAlign w:val="center"/>
          </w:tcPr>
          <w:p w14:paraId="59828568" w14:textId="124AFBFF" w:rsidR="007070C6" w:rsidRPr="00E807E2" w:rsidRDefault="007070C6" w:rsidP="00D215C5">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lastRenderedPageBreak/>
              <w:t>A =</w:t>
            </w:r>
          </w:p>
        </w:tc>
        <w:tc>
          <w:tcPr>
            <w:tcW w:w="8221" w:type="dxa"/>
          </w:tcPr>
          <w:p w14:paraId="7F44CA35" w14:textId="77777777" w:rsidR="007070C6" w:rsidRPr="00E807E2" w:rsidRDefault="007070C6"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w:t>
            </w:r>
            <w:r w:rsidR="00E84E1F" w:rsidRPr="00E807E2">
              <w:rPr>
                <w:color w:val="000000" w:themeColor="text1"/>
                <w:sz w:val="20"/>
              </w:rPr>
              <w:t>Wireless Devices</w:t>
            </w:r>
            <w:r w:rsidR="00E84E1F" w:rsidRPr="00E807E2">
              <w:rPr>
                <w:color w:val="000000" w:themeColor="text1"/>
              </w:rPr>
              <w:t xml:space="preserve"> </w:t>
            </w:r>
            <w:r w:rsidRPr="00E807E2">
              <w:rPr>
                <w:rFonts w:cs="Arial"/>
                <w:color w:val="000000" w:themeColor="text1"/>
                <w:sz w:val="20"/>
                <w:lang w:val="en-ZA" w:eastAsia="en-US"/>
              </w:rPr>
              <w:t>that were validly assigned to Service Provider for resolution that were placed in a Terminal State (i.e. “Closed” by SARS or “Cancelled” by SARS) during the month.</w:t>
            </w:r>
          </w:p>
        </w:tc>
      </w:tr>
      <w:tr w:rsidR="00DB2273" w:rsidRPr="00B309A1" w14:paraId="294E0CAC" w14:textId="77777777" w:rsidTr="00D215C5">
        <w:trPr>
          <w:cantSplit/>
          <w:trHeight w:val="360"/>
        </w:trPr>
        <w:tc>
          <w:tcPr>
            <w:tcW w:w="709" w:type="dxa"/>
            <w:vAlign w:val="center"/>
          </w:tcPr>
          <w:p w14:paraId="79DB1EDD" w14:textId="77777777" w:rsidR="000F3DB3" w:rsidRPr="00E807E2" w:rsidRDefault="000F3DB3" w:rsidP="00D215C5">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221" w:type="dxa"/>
          </w:tcPr>
          <w:p w14:paraId="663C1066" w14:textId="77777777" w:rsidR="000F3DB3" w:rsidRPr="00E807E2" w:rsidRDefault="000F3DB3"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67C0A7D3" w14:textId="77777777" w:rsidTr="00D215C5">
        <w:trPr>
          <w:cantSplit/>
          <w:trHeight w:val="360"/>
        </w:trPr>
        <w:tc>
          <w:tcPr>
            <w:tcW w:w="709" w:type="dxa"/>
            <w:vAlign w:val="center"/>
          </w:tcPr>
          <w:p w14:paraId="3248E060" w14:textId="77777777" w:rsidR="000F3DB3" w:rsidRPr="00E807E2" w:rsidRDefault="000F3DB3" w:rsidP="00D215C5">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221" w:type="dxa"/>
          </w:tcPr>
          <w:p w14:paraId="30D49E10" w14:textId="77777777" w:rsidR="000F3DB3" w:rsidRPr="00E807E2" w:rsidRDefault="000F3DB3"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64F32596" w14:textId="77777777" w:rsidR="007070C6" w:rsidRPr="00E807E2" w:rsidRDefault="007070C6" w:rsidP="0016018F">
      <w:pPr>
        <w:pStyle w:val="level2-head"/>
        <w:ind w:left="709"/>
        <w:rPr>
          <w:color w:val="000000" w:themeColor="text1"/>
        </w:rPr>
      </w:pPr>
      <w:r w:rsidRPr="00E807E2">
        <w:rPr>
          <w:color w:val="000000" w:themeColor="text1"/>
        </w:rPr>
        <w:t>Service Level Target</w:t>
      </w:r>
    </w:p>
    <w:p w14:paraId="5EF5E6D3" w14:textId="77777777" w:rsidR="007070C6" w:rsidRPr="00E807E2" w:rsidRDefault="007070C6" w:rsidP="00D215C5">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Wireless Device Incidents Service Level Service Level does not meet the target condition in the table immediately below, such an event will constitute a Service Level Failure of the Time to Resolve Wireless Device Incidents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3"/>
        <w:gridCol w:w="3997"/>
      </w:tblGrid>
      <w:tr w:rsidR="00DB2273" w:rsidRPr="00B309A1" w14:paraId="6957AA08" w14:textId="77777777" w:rsidTr="00D215C5">
        <w:tc>
          <w:tcPr>
            <w:tcW w:w="4933" w:type="dxa"/>
            <w:shd w:val="clear" w:color="auto" w:fill="B8CCE4" w:themeFill="accent1" w:themeFillTint="66"/>
          </w:tcPr>
          <w:p w14:paraId="47DA22BD" w14:textId="77777777" w:rsidR="007070C6" w:rsidRPr="00E807E2" w:rsidRDefault="007070C6" w:rsidP="00E84E1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3997" w:type="dxa"/>
            <w:shd w:val="clear" w:color="auto" w:fill="B8CCE4" w:themeFill="accent1" w:themeFillTint="66"/>
          </w:tcPr>
          <w:p w14:paraId="167388E6" w14:textId="77777777" w:rsidR="007070C6" w:rsidRPr="00E807E2" w:rsidRDefault="007070C6" w:rsidP="00E84E1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53DD8901" w14:textId="77777777" w:rsidTr="00D215C5">
        <w:tc>
          <w:tcPr>
            <w:tcW w:w="4933" w:type="dxa"/>
            <w:tcBorders>
              <w:bottom w:val="single" w:sz="4" w:space="0" w:color="auto"/>
            </w:tcBorders>
            <w:shd w:val="clear" w:color="auto" w:fill="E6E6E6"/>
          </w:tcPr>
          <w:p w14:paraId="6322E3E0" w14:textId="77777777" w:rsidR="007070C6" w:rsidRPr="00E807E2" w:rsidRDefault="007070C6" w:rsidP="00E84E1F">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xml:space="preserve">Time to Resolve </w:t>
            </w:r>
            <w:r w:rsidRPr="00E807E2">
              <w:rPr>
                <w:color w:val="000000" w:themeColor="text1"/>
                <w:sz w:val="20"/>
              </w:rPr>
              <w:t xml:space="preserve">Wireless </w:t>
            </w:r>
            <w:r w:rsidRPr="00E807E2">
              <w:rPr>
                <w:rFonts w:cs="Arial"/>
                <w:color w:val="000000" w:themeColor="text1"/>
                <w:sz w:val="20"/>
                <w:lang w:val="en-ZA" w:eastAsia="en-US"/>
              </w:rPr>
              <w:t>Device Incidents Service Level</w:t>
            </w:r>
          </w:p>
        </w:tc>
        <w:tc>
          <w:tcPr>
            <w:tcW w:w="3997" w:type="dxa"/>
            <w:tcBorders>
              <w:bottom w:val="single" w:sz="4" w:space="0" w:color="auto"/>
            </w:tcBorders>
            <w:shd w:val="clear" w:color="auto" w:fill="FFFFFF"/>
            <w:vAlign w:val="center"/>
          </w:tcPr>
          <w:p w14:paraId="4C8CE297" w14:textId="2253C263" w:rsidR="007070C6" w:rsidRPr="00E807E2" w:rsidRDefault="007070C6" w:rsidP="00E84E1F">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w:t>
            </w:r>
            <w:r w:rsidR="006007EF" w:rsidRPr="00E807E2">
              <w:rPr>
                <w:rFonts w:cs="Arial"/>
                <w:color w:val="000000" w:themeColor="text1"/>
                <w:sz w:val="20"/>
                <w:lang w:val="en-ZA" w:eastAsia="en-US"/>
              </w:rPr>
              <w:t>7</w:t>
            </w:r>
            <w:r w:rsidRPr="00E807E2">
              <w:rPr>
                <w:rFonts w:cs="Arial"/>
                <w:color w:val="000000" w:themeColor="text1"/>
                <w:sz w:val="20"/>
                <w:lang w:val="en-ZA" w:eastAsia="en-US"/>
              </w:rPr>
              <w:t>%</w:t>
            </w:r>
          </w:p>
        </w:tc>
      </w:tr>
    </w:tbl>
    <w:p w14:paraId="1A6E5D8F" w14:textId="5ACB493C" w:rsidR="00E807E2" w:rsidRDefault="00E84E1F" w:rsidP="0016018F">
      <w:pPr>
        <w:pStyle w:val="level1"/>
        <w:tabs>
          <w:tab w:val="clear" w:pos="567"/>
          <w:tab w:val="num" w:pos="709"/>
        </w:tabs>
        <w:ind w:left="709" w:hanging="709"/>
        <w:rPr>
          <w:color w:val="000000" w:themeColor="text1"/>
        </w:rPr>
      </w:pPr>
      <w:bookmarkStart w:id="2538" w:name="_Toc148475672"/>
      <w:r w:rsidRPr="00E807E2">
        <w:rPr>
          <w:color w:val="000000" w:themeColor="text1"/>
        </w:rPr>
        <w:t>tIME TO rESOLVE Video ConferEnce Device Incidents SERVICE LEVEL</w:t>
      </w:r>
      <w:bookmarkEnd w:id="2538"/>
    </w:p>
    <w:p w14:paraId="12088B3C" w14:textId="77777777" w:rsidR="00E807E2" w:rsidRDefault="00E84E1F" w:rsidP="0016018F">
      <w:pPr>
        <w:pStyle w:val="level2-head"/>
        <w:ind w:left="709"/>
        <w:rPr>
          <w:color w:val="000000" w:themeColor="text1"/>
        </w:rPr>
      </w:pPr>
      <w:r w:rsidRPr="00E807E2">
        <w:rPr>
          <w:color w:val="000000" w:themeColor="text1"/>
        </w:rPr>
        <w:t>General</w:t>
      </w:r>
    </w:p>
    <w:p w14:paraId="53FB9DD1" w14:textId="77777777" w:rsidR="00E807E2" w:rsidRDefault="00E84E1F" w:rsidP="00D215C5">
      <w:pPr>
        <w:pStyle w:val="level2-text"/>
        <w:ind w:left="709"/>
        <w:rPr>
          <w:color w:val="000000" w:themeColor="text1"/>
        </w:rPr>
      </w:pPr>
      <w:r w:rsidRPr="00E807E2">
        <w:rPr>
          <w:color w:val="000000" w:themeColor="text1"/>
        </w:rPr>
        <w:t xml:space="preserve">The Time to Resolve Video Conference Device Incidents Service Level measures the time, during </w:t>
      </w:r>
      <w:r w:rsidR="000F3DB3" w:rsidRPr="00E807E2">
        <w:rPr>
          <w:color w:val="000000" w:themeColor="text1"/>
        </w:rPr>
        <w:t>the applicable Service Coverage Period</w:t>
      </w:r>
      <w:r w:rsidRPr="00E807E2">
        <w:rPr>
          <w:color w:val="000000" w:themeColor="text1"/>
        </w:rPr>
        <w:t xml:space="preserve">, from the time that an Incident affecting or relating to a Supported Video Conference Devices is reported to the Service Provider by SARS to the time that the Service Provider Resolves the Incident across all such incidents and determines compliance to the requirement for the Service 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4DA5DA3A" w14:textId="1F492420" w:rsidR="00E84E1F" w:rsidRPr="00E807E2" w:rsidRDefault="00E84E1F" w:rsidP="0016018F">
      <w:pPr>
        <w:pStyle w:val="level2-head"/>
        <w:ind w:left="709"/>
        <w:rPr>
          <w:color w:val="000000" w:themeColor="text1"/>
        </w:rPr>
      </w:pPr>
      <w:r w:rsidRPr="00E807E2">
        <w:rPr>
          <w:color w:val="000000" w:themeColor="text1"/>
        </w:rPr>
        <w:t>Calculation and Definitions</w:t>
      </w:r>
    </w:p>
    <w:p w14:paraId="7CFF2AB0" w14:textId="77777777" w:rsidR="00E807E2" w:rsidRDefault="00E84E1F" w:rsidP="00D215C5">
      <w:pPr>
        <w:pStyle w:val="level2-text"/>
        <w:ind w:left="709"/>
        <w:rPr>
          <w:color w:val="000000" w:themeColor="text1"/>
        </w:rPr>
      </w:pPr>
      <w:r w:rsidRPr="00E807E2">
        <w:rPr>
          <w:color w:val="000000" w:themeColor="text1"/>
        </w:rPr>
        <w:t>The Time to Resolve Video Conference Device Incidents Service Level metric is stated as a percentage and is calculated as follows:</w:t>
      </w:r>
    </w:p>
    <w:p w14:paraId="31A67F78" w14:textId="5312381A" w:rsidR="00E84E1F" w:rsidRPr="00E807E2" w:rsidRDefault="00E84E1F" w:rsidP="00510BCF">
      <w:pPr>
        <w:ind w:firstLine="709"/>
        <w:rPr>
          <w:color w:val="000000" w:themeColor="text1"/>
          <w:sz w:val="20"/>
          <w:lang w:val="en-ZA"/>
        </w:rPr>
      </w:pPr>
      <w:r w:rsidRPr="00E807E2">
        <w:rPr>
          <w:color w:val="000000" w:themeColor="text1"/>
          <w:sz w:val="20"/>
        </w:rPr>
        <w:t>Time to Resolve Video Conference Device Incidents Service Level</w:t>
      </w:r>
      <w:r w:rsidRPr="00E807E2">
        <w:rPr>
          <w:color w:val="000000" w:themeColor="text1"/>
        </w:rPr>
        <w:t xml:space="preserve"> </w:t>
      </w:r>
      <w:r w:rsidRPr="00E807E2">
        <w:rPr>
          <w:color w:val="000000" w:themeColor="text1"/>
          <w:sz w:val="20"/>
        </w:rPr>
        <w:t xml:space="preserve">= </w:t>
      </w:r>
      <w:r w:rsidRPr="009E27ED">
        <w:rPr>
          <w:rFonts w:cs="Arial"/>
          <w:color w:val="000000" w:themeColor="text1"/>
          <w:position w:val="-24"/>
          <w:sz w:val="20"/>
        </w:rPr>
        <w:object w:dxaOrig="1200" w:dyaOrig="620" w14:anchorId="39763335">
          <v:shape id="_x0000_i1030" type="#_x0000_t75" style="width:61.5pt;height:30pt" o:ole="">
            <v:imagedata r:id="rId166" o:title=""/>
          </v:shape>
          <o:OLEObject Type="Embed" ProgID="Equation.3" ShapeID="_x0000_i1030" DrawAspect="Content" ObjectID="_1761476557" r:id="rId170"/>
        </w:object>
      </w:r>
    </w:p>
    <w:p w14:paraId="5B74DA76" w14:textId="77777777" w:rsidR="00E84E1F" w:rsidRPr="00E807E2" w:rsidRDefault="00E84E1F" w:rsidP="00D215C5">
      <w:pPr>
        <w:pStyle w:val="level2-text"/>
        <w:spacing w:before="0" w:after="240"/>
        <w:ind w:left="709"/>
        <w:rPr>
          <w:rFonts w:cs="Arial"/>
          <w:bCs/>
          <w:color w:val="000000" w:themeColor="text1"/>
          <w:lang w:eastAsia="en-US"/>
        </w:rPr>
      </w:pPr>
      <w:r w:rsidRPr="00D215C5">
        <w:rPr>
          <w:color w:val="000000" w:themeColor="text1"/>
        </w:rPr>
        <w:t>where</w:t>
      </w:r>
      <w:r w:rsidRPr="00E807E2">
        <w:rPr>
          <w:rFonts w:cs="Arial"/>
          <w:bCs/>
          <w:color w:val="000000" w:themeColor="text1"/>
          <w:lang w:eastAsia="en-US"/>
        </w:rPr>
        <w: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51CC7CA9" w14:textId="77777777" w:rsidTr="00EF40EA">
        <w:trPr>
          <w:cantSplit/>
        </w:trPr>
        <w:tc>
          <w:tcPr>
            <w:tcW w:w="567" w:type="dxa"/>
            <w:vAlign w:val="center"/>
          </w:tcPr>
          <w:p w14:paraId="2CEDBFBA" w14:textId="1D3B8D2D" w:rsidR="00E84E1F" w:rsidRPr="00E807E2" w:rsidRDefault="00E84E1F" w:rsidP="00EF40EA">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363" w:type="dxa"/>
          </w:tcPr>
          <w:p w14:paraId="37E11AC3" w14:textId="77777777" w:rsidR="00E84E1F" w:rsidRPr="00E807E2" w:rsidRDefault="00E84E1F"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w:t>
            </w:r>
            <w:r w:rsidRPr="00E807E2">
              <w:rPr>
                <w:color w:val="000000" w:themeColor="text1"/>
                <w:sz w:val="20"/>
              </w:rPr>
              <w:t xml:space="preserve">Video Conference Device </w:t>
            </w:r>
            <w:r w:rsidRPr="00E807E2">
              <w:rPr>
                <w:rFonts w:cs="Arial"/>
                <w:color w:val="000000" w:themeColor="text1"/>
                <w:sz w:val="20"/>
                <w:lang w:val="en-ZA" w:eastAsia="en-US"/>
              </w:rPr>
              <w:t>that were validly assigned to Service Provider for resolution that were placed in a Terminal State (i.e. “Closed” by SARS or “Cancelled” by SARS) during the month.</w:t>
            </w:r>
          </w:p>
        </w:tc>
      </w:tr>
      <w:tr w:rsidR="00DB2273" w:rsidRPr="00B309A1" w14:paraId="59583D4D" w14:textId="77777777" w:rsidTr="00EF40EA">
        <w:trPr>
          <w:cantSplit/>
          <w:trHeight w:val="360"/>
        </w:trPr>
        <w:tc>
          <w:tcPr>
            <w:tcW w:w="567" w:type="dxa"/>
            <w:vAlign w:val="center"/>
          </w:tcPr>
          <w:p w14:paraId="2CD746B9" w14:textId="77777777" w:rsidR="000F3DB3" w:rsidRPr="00E807E2" w:rsidRDefault="000F3DB3" w:rsidP="00EF40EA">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363" w:type="dxa"/>
          </w:tcPr>
          <w:p w14:paraId="59C0ED30" w14:textId="77777777" w:rsidR="000F3DB3" w:rsidRPr="00E807E2" w:rsidRDefault="000F3DB3"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79530CB5" w14:textId="77777777" w:rsidTr="00EF40EA">
        <w:trPr>
          <w:cantSplit/>
          <w:trHeight w:val="360"/>
        </w:trPr>
        <w:tc>
          <w:tcPr>
            <w:tcW w:w="567" w:type="dxa"/>
            <w:vAlign w:val="center"/>
          </w:tcPr>
          <w:p w14:paraId="29349E46" w14:textId="77777777" w:rsidR="000F3DB3" w:rsidRPr="00E807E2" w:rsidRDefault="000F3DB3" w:rsidP="00EF40EA">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363" w:type="dxa"/>
          </w:tcPr>
          <w:p w14:paraId="62A89B1A" w14:textId="77777777" w:rsidR="000F3DB3" w:rsidRPr="00E807E2" w:rsidRDefault="000F3DB3"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021B7AE9" w14:textId="77777777" w:rsidR="00E84E1F" w:rsidRPr="00E807E2" w:rsidRDefault="00E84E1F" w:rsidP="0016018F">
      <w:pPr>
        <w:pStyle w:val="level2-head"/>
        <w:ind w:left="709"/>
        <w:rPr>
          <w:color w:val="000000" w:themeColor="text1"/>
        </w:rPr>
      </w:pPr>
      <w:r w:rsidRPr="00E807E2">
        <w:rPr>
          <w:color w:val="000000" w:themeColor="text1"/>
        </w:rPr>
        <w:t>Service Level Target</w:t>
      </w:r>
    </w:p>
    <w:p w14:paraId="7346F98F" w14:textId="77777777" w:rsidR="00E84E1F" w:rsidRPr="00E807E2" w:rsidRDefault="00E84E1F" w:rsidP="00D215C5">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Video Conference Device Incidents Service Level Service Level does not meet the target condition in the table immediately below, such an event will </w:t>
      </w:r>
      <w:r w:rsidRPr="00E807E2">
        <w:rPr>
          <w:color w:val="000000" w:themeColor="text1"/>
        </w:rPr>
        <w:lastRenderedPageBreak/>
        <w:t>constitute a Service Level Failure of the Time to Resolve Video Conference Device Incidents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1559"/>
      </w:tblGrid>
      <w:tr w:rsidR="00DB2273" w:rsidRPr="00B309A1" w14:paraId="331C37D3" w14:textId="77777777" w:rsidTr="00EF40EA">
        <w:tc>
          <w:tcPr>
            <w:tcW w:w="7371" w:type="dxa"/>
            <w:shd w:val="clear" w:color="auto" w:fill="B8CCE4" w:themeFill="accent1" w:themeFillTint="66"/>
          </w:tcPr>
          <w:p w14:paraId="40972D84" w14:textId="77777777" w:rsidR="00E84E1F" w:rsidRPr="00E807E2" w:rsidRDefault="00E84E1F" w:rsidP="00E84E1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1559" w:type="dxa"/>
            <w:shd w:val="clear" w:color="auto" w:fill="B8CCE4" w:themeFill="accent1" w:themeFillTint="66"/>
          </w:tcPr>
          <w:p w14:paraId="02B9F5ED" w14:textId="77777777" w:rsidR="00E84E1F" w:rsidRPr="00E807E2" w:rsidRDefault="00E84E1F" w:rsidP="00E84E1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498D84BE" w14:textId="77777777" w:rsidTr="00EF40EA">
        <w:tc>
          <w:tcPr>
            <w:tcW w:w="7371" w:type="dxa"/>
            <w:tcBorders>
              <w:bottom w:val="single" w:sz="4" w:space="0" w:color="auto"/>
            </w:tcBorders>
            <w:shd w:val="clear" w:color="auto" w:fill="E6E6E6"/>
          </w:tcPr>
          <w:p w14:paraId="5C96725E" w14:textId="77777777" w:rsidR="00E84E1F" w:rsidRPr="00E807E2" w:rsidRDefault="00E84E1F" w:rsidP="00E84E1F">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xml:space="preserve">Time to Resolve </w:t>
            </w:r>
            <w:r w:rsidRPr="00E807E2">
              <w:rPr>
                <w:color w:val="000000" w:themeColor="text1"/>
                <w:sz w:val="20"/>
              </w:rPr>
              <w:t>Video Conference Device</w:t>
            </w:r>
            <w:r w:rsidRPr="00E807E2">
              <w:rPr>
                <w:color w:val="000000" w:themeColor="text1"/>
              </w:rPr>
              <w:t xml:space="preserve"> </w:t>
            </w:r>
            <w:r w:rsidRPr="00E807E2">
              <w:rPr>
                <w:rFonts w:cs="Arial"/>
                <w:color w:val="000000" w:themeColor="text1"/>
                <w:sz w:val="20"/>
                <w:lang w:val="en-ZA" w:eastAsia="en-US"/>
              </w:rPr>
              <w:t>Incidents Service Level</w:t>
            </w:r>
          </w:p>
        </w:tc>
        <w:tc>
          <w:tcPr>
            <w:tcW w:w="1559" w:type="dxa"/>
            <w:tcBorders>
              <w:bottom w:val="single" w:sz="4" w:space="0" w:color="auto"/>
            </w:tcBorders>
            <w:shd w:val="clear" w:color="auto" w:fill="FFFFFF"/>
            <w:vAlign w:val="center"/>
          </w:tcPr>
          <w:p w14:paraId="12AE7364" w14:textId="02550578" w:rsidR="00E84E1F" w:rsidRPr="00E807E2" w:rsidRDefault="00E84E1F" w:rsidP="00E84E1F">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w:t>
            </w:r>
            <w:r w:rsidR="007019A0" w:rsidRPr="00E807E2">
              <w:rPr>
                <w:rFonts w:cs="Arial"/>
                <w:color w:val="000000" w:themeColor="text1"/>
                <w:sz w:val="20"/>
                <w:lang w:val="en-ZA" w:eastAsia="en-US"/>
              </w:rPr>
              <w:t>7</w:t>
            </w:r>
            <w:r w:rsidRPr="00E807E2">
              <w:rPr>
                <w:rFonts w:cs="Arial"/>
                <w:color w:val="000000" w:themeColor="text1"/>
                <w:sz w:val="20"/>
                <w:lang w:val="en-ZA" w:eastAsia="en-US"/>
              </w:rPr>
              <w:t>%</w:t>
            </w:r>
          </w:p>
        </w:tc>
      </w:tr>
    </w:tbl>
    <w:p w14:paraId="5794FEC1" w14:textId="64E172D0" w:rsidR="00E807E2" w:rsidRDefault="00E84E1F" w:rsidP="0016018F">
      <w:pPr>
        <w:pStyle w:val="level1"/>
        <w:tabs>
          <w:tab w:val="clear" w:pos="567"/>
          <w:tab w:val="num" w:pos="709"/>
        </w:tabs>
        <w:ind w:left="709" w:hanging="709"/>
        <w:rPr>
          <w:color w:val="000000" w:themeColor="text1"/>
        </w:rPr>
      </w:pPr>
      <w:bookmarkStart w:id="2539" w:name="_Toc148475673"/>
      <w:r w:rsidRPr="00E807E2">
        <w:rPr>
          <w:color w:val="000000" w:themeColor="text1"/>
        </w:rPr>
        <w:t xml:space="preserve">tIME TO </w:t>
      </w:r>
      <w:r w:rsidRPr="0016018F">
        <w:rPr>
          <w:rFonts w:cs="Arial"/>
          <w:color w:val="000000" w:themeColor="text1"/>
          <w:lang w:eastAsia="en-US"/>
        </w:rPr>
        <w:t>rESOLVE</w:t>
      </w:r>
      <w:r w:rsidRPr="00E807E2">
        <w:rPr>
          <w:color w:val="000000" w:themeColor="text1"/>
        </w:rPr>
        <w:t xml:space="preserve"> Voice Device Incidents SERVICE LEVEL</w:t>
      </w:r>
      <w:bookmarkEnd w:id="2539"/>
    </w:p>
    <w:p w14:paraId="56903F20" w14:textId="77777777" w:rsidR="00E807E2" w:rsidRDefault="00E84E1F" w:rsidP="0016018F">
      <w:pPr>
        <w:pStyle w:val="level2-head"/>
        <w:ind w:left="709"/>
        <w:rPr>
          <w:color w:val="000000" w:themeColor="text1"/>
        </w:rPr>
      </w:pPr>
      <w:r w:rsidRPr="00E807E2">
        <w:rPr>
          <w:color w:val="000000" w:themeColor="text1"/>
        </w:rPr>
        <w:t>General</w:t>
      </w:r>
    </w:p>
    <w:p w14:paraId="41511625" w14:textId="77777777" w:rsidR="00E807E2" w:rsidRDefault="00E84E1F" w:rsidP="00D215C5">
      <w:pPr>
        <w:pStyle w:val="level2-text"/>
        <w:ind w:left="709"/>
        <w:rPr>
          <w:color w:val="000000" w:themeColor="text1"/>
        </w:rPr>
      </w:pPr>
      <w:r w:rsidRPr="00E807E2">
        <w:rPr>
          <w:color w:val="000000" w:themeColor="text1"/>
        </w:rPr>
        <w:t xml:space="preserve">The Time to Resolve Voice Device Incidents Service Level measures the time, during </w:t>
      </w:r>
      <w:r w:rsidR="000F3DB3" w:rsidRPr="00E807E2">
        <w:rPr>
          <w:color w:val="000000" w:themeColor="text1"/>
        </w:rPr>
        <w:t>the applicable Service Coverage Period</w:t>
      </w:r>
      <w:r w:rsidRPr="00E807E2">
        <w:rPr>
          <w:color w:val="000000" w:themeColor="text1"/>
        </w:rPr>
        <w:t xml:space="preserve">, from the time that an Incident affecting or relating to a Supported Voice Devices is reported to the Service Provider by SARS to the time that the Service Provider Resolves the Incident across all such incidents and determines compliance to the requirement for the Service 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00E2D651" w14:textId="6C66DD9F" w:rsidR="00E84E1F" w:rsidRPr="00E807E2" w:rsidRDefault="00E84E1F" w:rsidP="0016018F">
      <w:pPr>
        <w:pStyle w:val="level2-head"/>
        <w:ind w:left="709"/>
        <w:rPr>
          <w:color w:val="000000" w:themeColor="text1"/>
        </w:rPr>
      </w:pPr>
      <w:r w:rsidRPr="00E807E2">
        <w:rPr>
          <w:color w:val="000000" w:themeColor="text1"/>
        </w:rPr>
        <w:t>Calculation and Definitions</w:t>
      </w:r>
    </w:p>
    <w:p w14:paraId="7D67C6C5" w14:textId="77777777" w:rsidR="00E807E2" w:rsidRDefault="00E84E1F" w:rsidP="00D215C5">
      <w:pPr>
        <w:pStyle w:val="level2-text"/>
        <w:ind w:left="709"/>
        <w:rPr>
          <w:color w:val="000000" w:themeColor="text1"/>
        </w:rPr>
      </w:pPr>
      <w:r w:rsidRPr="00E807E2">
        <w:rPr>
          <w:color w:val="000000" w:themeColor="text1"/>
        </w:rPr>
        <w:t>The Time to Resolve Voice Device Incidents Service Level metric is stated as a percentage and is calculated as follows:</w:t>
      </w:r>
    </w:p>
    <w:p w14:paraId="78982200" w14:textId="42D841F9" w:rsidR="00E84E1F" w:rsidRPr="00E807E2" w:rsidRDefault="00E84E1F" w:rsidP="00510BCF">
      <w:pPr>
        <w:ind w:firstLine="709"/>
        <w:rPr>
          <w:color w:val="000000" w:themeColor="text1"/>
          <w:sz w:val="20"/>
          <w:lang w:val="en-ZA"/>
        </w:rPr>
      </w:pPr>
      <w:r w:rsidRPr="00E807E2">
        <w:rPr>
          <w:color w:val="000000" w:themeColor="text1"/>
          <w:sz w:val="20"/>
        </w:rPr>
        <w:t xml:space="preserve">Time to Resolve </w:t>
      </w:r>
      <w:r w:rsidRPr="00E807E2">
        <w:rPr>
          <w:color w:val="000000" w:themeColor="text1"/>
        </w:rPr>
        <w:t xml:space="preserve">Voice </w:t>
      </w:r>
      <w:r w:rsidRPr="00E807E2">
        <w:rPr>
          <w:color w:val="000000" w:themeColor="text1"/>
          <w:sz w:val="20"/>
        </w:rPr>
        <w:t>Device Incidents Service Level</w:t>
      </w:r>
      <w:r w:rsidRPr="00E807E2">
        <w:rPr>
          <w:color w:val="000000" w:themeColor="text1"/>
        </w:rPr>
        <w:t xml:space="preserve"> </w:t>
      </w:r>
      <w:r w:rsidRPr="00E807E2">
        <w:rPr>
          <w:color w:val="000000" w:themeColor="text1"/>
          <w:sz w:val="20"/>
        </w:rPr>
        <w:t xml:space="preserve">= </w:t>
      </w:r>
      <w:r w:rsidRPr="009E27ED">
        <w:rPr>
          <w:rFonts w:cs="Arial"/>
          <w:color w:val="000000" w:themeColor="text1"/>
          <w:position w:val="-24"/>
          <w:sz w:val="20"/>
        </w:rPr>
        <w:object w:dxaOrig="1200" w:dyaOrig="620" w14:anchorId="06974270">
          <v:shape id="_x0000_i1031" type="#_x0000_t75" style="width:61.5pt;height:30pt" o:ole="">
            <v:imagedata r:id="rId166" o:title=""/>
          </v:shape>
          <o:OLEObject Type="Embed" ProgID="Equation.3" ShapeID="_x0000_i1031" DrawAspect="Content" ObjectID="_1761476558" r:id="rId171"/>
        </w:object>
      </w:r>
    </w:p>
    <w:p w14:paraId="7F5D4DE0" w14:textId="77777777" w:rsidR="00E84E1F" w:rsidRPr="00E807E2" w:rsidRDefault="00E84E1F" w:rsidP="00D215C5">
      <w:pPr>
        <w:pStyle w:val="level2-text"/>
        <w:spacing w:before="0" w:after="240"/>
        <w:ind w:left="709"/>
        <w:rPr>
          <w:rFonts w:cs="Arial"/>
          <w:bCs/>
          <w:color w:val="000000" w:themeColor="text1"/>
          <w:lang w:eastAsia="en-US"/>
        </w:rPr>
      </w:pPr>
      <w:r w:rsidRPr="00D215C5">
        <w:rPr>
          <w:color w:val="000000" w:themeColor="text1"/>
        </w:rPr>
        <w:t>where</w:t>
      </w:r>
      <w:r w:rsidRPr="00E807E2">
        <w:rPr>
          <w:rFonts w:cs="Arial"/>
          <w:bCs/>
          <w:color w:val="000000" w:themeColor="text1"/>
          <w:lang w:eastAsia="en-US"/>
        </w:rPr>
        <w: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513793F7" w14:textId="77777777" w:rsidTr="00EF40EA">
        <w:trPr>
          <w:cantSplit/>
        </w:trPr>
        <w:tc>
          <w:tcPr>
            <w:tcW w:w="567" w:type="dxa"/>
            <w:vAlign w:val="center"/>
          </w:tcPr>
          <w:p w14:paraId="398173F3" w14:textId="490E034B" w:rsidR="00E84E1F" w:rsidRPr="00E807E2" w:rsidRDefault="00E84E1F" w:rsidP="00EF40EA">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363" w:type="dxa"/>
          </w:tcPr>
          <w:p w14:paraId="364A0892" w14:textId="77777777" w:rsidR="00E84E1F" w:rsidRPr="00E807E2" w:rsidRDefault="00E84E1F"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w:t>
            </w:r>
            <w:r w:rsidRPr="00E807E2">
              <w:rPr>
                <w:color w:val="000000" w:themeColor="text1"/>
                <w:sz w:val="20"/>
              </w:rPr>
              <w:t xml:space="preserve">Voice Device </w:t>
            </w:r>
            <w:r w:rsidRPr="00E807E2">
              <w:rPr>
                <w:rFonts w:cs="Arial"/>
                <w:color w:val="000000" w:themeColor="text1"/>
                <w:sz w:val="20"/>
                <w:lang w:val="en-ZA" w:eastAsia="en-US"/>
              </w:rPr>
              <w:t>that were validly assigned to Service Provider for resolution that were placed in a Terminal State (i.e. “Closed” by SARS or “Cancelled” by SARS) during the month.</w:t>
            </w:r>
          </w:p>
        </w:tc>
      </w:tr>
      <w:tr w:rsidR="00DB2273" w:rsidRPr="00B309A1" w14:paraId="1EA3D9A6" w14:textId="77777777" w:rsidTr="00EF40EA">
        <w:trPr>
          <w:cantSplit/>
          <w:trHeight w:val="360"/>
        </w:trPr>
        <w:tc>
          <w:tcPr>
            <w:tcW w:w="567" w:type="dxa"/>
            <w:vAlign w:val="center"/>
          </w:tcPr>
          <w:p w14:paraId="5C345D25" w14:textId="77777777" w:rsidR="000F3DB3" w:rsidRPr="00E807E2" w:rsidRDefault="000F3DB3" w:rsidP="00EF40EA">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363" w:type="dxa"/>
          </w:tcPr>
          <w:p w14:paraId="5FE63C4A" w14:textId="77777777" w:rsidR="000F3DB3" w:rsidRPr="00E807E2" w:rsidRDefault="000F3DB3"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0C5C617C" w14:textId="77777777" w:rsidTr="00EF40EA">
        <w:trPr>
          <w:cantSplit/>
          <w:trHeight w:val="360"/>
        </w:trPr>
        <w:tc>
          <w:tcPr>
            <w:tcW w:w="567" w:type="dxa"/>
            <w:vAlign w:val="center"/>
          </w:tcPr>
          <w:p w14:paraId="0EE164F6" w14:textId="77777777" w:rsidR="000F3DB3" w:rsidRPr="00E807E2" w:rsidRDefault="000F3DB3" w:rsidP="00EF40EA">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363" w:type="dxa"/>
          </w:tcPr>
          <w:p w14:paraId="77EAF8EC" w14:textId="77777777" w:rsidR="000F3DB3" w:rsidRPr="00E807E2" w:rsidRDefault="000F3DB3" w:rsidP="00E84E1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4F148D51" w14:textId="77777777" w:rsidR="00E84E1F" w:rsidRPr="00E807E2" w:rsidRDefault="00E84E1F" w:rsidP="0016018F">
      <w:pPr>
        <w:pStyle w:val="level2-head"/>
        <w:ind w:left="709"/>
        <w:rPr>
          <w:color w:val="000000" w:themeColor="text1"/>
        </w:rPr>
      </w:pPr>
      <w:r w:rsidRPr="00E807E2">
        <w:rPr>
          <w:color w:val="000000" w:themeColor="text1"/>
        </w:rPr>
        <w:t>Service Level Target</w:t>
      </w:r>
    </w:p>
    <w:p w14:paraId="627E29E6" w14:textId="77777777" w:rsidR="00E84E1F" w:rsidRPr="00E807E2" w:rsidRDefault="00E84E1F" w:rsidP="00D215C5">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Voice Device Incidents Service Level Service Level does not meet the target condition in the table immediately below, such an event will constitute a Service Level Failure of the Time to Resolve Voice Device Incidents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1842"/>
      </w:tblGrid>
      <w:tr w:rsidR="00DB2273" w:rsidRPr="00B309A1" w14:paraId="56092854" w14:textId="77777777" w:rsidTr="00EF40EA">
        <w:tc>
          <w:tcPr>
            <w:tcW w:w="7088" w:type="dxa"/>
            <w:shd w:val="clear" w:color="auto" w:fill="B8CCE4" w:themeFill="accent1" w:themeFillTint="66"/>
          </w:tcPr>
          <w:p w14:paraId="16571C4F" w14:textId="77777777" w:rsidR="00E84E1F" w:rsidRPr="00E807E2" w:rsidRDefault="00E84E1F" w:rsidP="00E84E1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1842" w:type="dxa"/>
            <w:shd w:val="clear" w:color="auto" w:fill="B8CCE4" w:themeFill="accent1" w:themeFillTint="66"/>
          </w:tcPr>
          <w:p w14:paraId="26E5B979" w14:textId="77777777" w:rsidR="00E84E1F" w:rsidRPr="00E807E2" w:rsidRDefault="00E84E1F" w:rsidP="00E84E1F">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05EF28AD" w14:textId="77777777" w:rsidTr="00EF40EA">
        <w:tc>
          <w:tcPr>
            <w:tcW w:w="7088" w:type="dxa"/>
            <w:tcBorders>
              <w:bottom w:val="single" w:sz="4" w:space="0" w:color="auto"/>
            </w:tcBorders>
            <w:shd w:val="clear" w:color="auto" w:fill="E6E6E6"/>
          </w:tcPr>
          <w:p w14:paraId="385D0265" w14:textId="77777777" w:rsidR="00E84E1F" w:rsidRPr="00E807E2" w:rsidRDefault="00E84E1F" w:rsidP="00E84E1F">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xml:space="preserve">Time to Resolve </w:t>
            </w:r>
            <w:r w:rsidRPr="00E807E2">
              <w:rPr>
                <w:color w:val="000000" w:themeColor="text1"/>
                <w:sz w:val="20"/>
              </w:rPr>
              <w:t>Voice Device</w:t>
            </w:r>
            <w:r w:rsidRPr="00E807E2">
              <w:rPr>
                <w:color w:val="000000" w:themeColor="text1"/>
              </w:rPr>
              <w:t xml:space="preserve"> </w:t>
            </w:r>
            <w:r w:rsidRPr="00E807E2">
              <w:rPr>
                <w:rFonts w:cs="Arial"/>
                <w:color w:val="000000" w:themeColor="text1"/>
                <w:sz w:val="20"/>
                <w:lang w:val="en-ZA" w:eastAsia="en-US"/>
              </w:rPr>
              <w:t>Incidents Service Level</w:t>
            </w:r>
          </w:p>
        </w:tc>
        <w:tc>
          <w:tcPr>
            <w:tcW w:w="1842" w:type="dxa"/>
            <w:tcBorders>
              <w:bottom w:val="single" w:sz="4" w:space="0" w:color="auto"/>
            </w:tcBorders>
            <w:shd w:val="clear" w:color="auto" w:fill="FFFFFF"/>
            <w:vAlign w:val="center"/>
          </w:tcPr>
          <w:p w14:paraId="6331BB66" w14:textId="12BF743C" w:rsidR="00E84E1F" w:rsidRPr="00E807E2" w:rsidRDefault="00E84E1F" w:rsidP="00E84E1F">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w:t>
            </w:r>
            <w:r w:rsidR="007019A0" w:rsidRPr="00E807E2">
              <w:rPr>
                <w:rFonts w:cs="Arial"/>
                <w:color w:val="000000" w:themeColor="text1"/>
                <w:sz w:val="20"/>
                <w:lang w:val="en-ZA" w:eastAsia="en-US"/>
              </w:rPr>
              <w:t>7</w:t>
            </w:r>
            <w:r w:rsidRPr="00E807E2">
              <w:rPr>
                <w:rFonts w:cs="Arial"/>
                <w:color w:val="000000" w:themeColor="text1"/>
                <w:sz w:val="20"/>
                <w:lang w:val="en-ZA" w:eastAsia="en-US"/>
              </w:rPr>
              <w:t>%</w:t>
            </w:r>
          </w:p>
        </w:tc>
      </w:tr>
    </w:tbl>
    <w:p w14:paraId="42F8288C" w14:textId="50B42ADB" w:rsidR="00C2729C" w:rsidRPr="00E807E2" w:rsidRDefault="00E84E1F" w:rsidP="0016018F">
      <w:pPr>
        <w:pStyle w:val="level1"/>
        <w:tabs>
          <w:tab w:val="clear" w:pos="567"/>
          <w:tab w:val="num" w:pos="709"/>
        </w:tabs>
        <w:ind w:left="709" w:hanging="709"/>
        <w:rPr>
          <w:color w:val="000000" w:themeColor="text1"/>
        </w:rPr>
      </w:pPr>
      <w:bookmarkStart w:id="2540" w:name="_Toc411146809"/>
      <w:bookmarkStart w:id="2541" w:name="_Toc411146814"/>
      <w:bookmarkStart w:id="2542" w:name="_Toc194481872"/>
      <w:bookmarkStart w:id="2543" w:name="_Toc194717285"/>
      <w:bookmarkStart w:id="2544" w:name="_Toc194729539"/>
      <w:bookmarkStart w:id="2545" w:name="_Toc194741507"/>
      <w:bookmarkStart w:id="2546" w:name="_Toc410310878"/>
      <w:bookmarkStart w:id="2547" w:name="_Toc148475674"/>
      <w:bookmarkEnd w:id="2540"/>
      <w:bookmarkEnd w:id="2541"/>
      <w:bookmarkEnd w:id="2542"/>
      <w:bookmarkEnd w:id="2543"/>
      <w:bookmarkEnd w:id="2544"/>
      <w:r w:rsidRPr="00E807E2">
        <w:rPr>
          <w:rFonts w:cs="Arial"/>
          <w:color w:val="000000" w:themeColor="text1"/>
          <w:lang w:eastAsia="en-US"/>
        </w:rPr>
        <w:t>Network</w:t>
      </w:r>
      <w:r w:rsidR="00C2729C" w:rsidRPr="00E807E2">
        <w:rPr>
          <w:color w:val="000000" w:themeColor="text1"/>
        </w:rPr>
        <w:t xml:space="preserve"> IMACD COMPLETION</w:t>
      </w:r>
      <w:bookmarkEnd w:id="2545"/>
      <w:bookmarkEnd w:id="2546"/>
      <w:r w:rsidRPr="00E807E2">
        <w:rPr>
          <w:color w:val="000000" w:themeColor="text1"/>
        </w:rPr>
        <w:t xml:space="preserve"> Service level</w:t>
      </w:r>
      <w:bookmarkEnd w:id="2547"/>
    </w:p>
    <w:p w14:paraId="329E1E0E" w14:textId="77777777" w:rsidR="00E807E2" w:rsidRDefault="00C2729C" w:rsidP="0016018F">
      <w:pPr>
        <w:pStyle w:val="level2-head"/>
        <w:ind w:left="709"/>
        <w:rPr>
          <w:color w:val="000000" w:themeColor="text1"/>
        </w:rPr>
      </w:pPr>
      <w:bookmarkStart w:id="2548" w:name="_Toc194741508"/>
      <w:bookmarkStart w:id="2549" w:name="_Toc410310879"/>
      <w:r w:rsidRPr="00E807E2">
        <w:rPr>
          <w:color w:val="000000" w:themeColor="text1"/>
        </w:rPr>
        <w:t>General</w:t>
      </w:r>
      <w:bookmarkEnd w:id="2548"/>
      <w:bookmarkEnd w:id="2549"/>
    </w:p>
    <w:p w14:paraId="2031BAB7" w14:textId="19782E8A" w:rsidR="00C2729C" w:rsidRPr="00E807E2" w:rsidRDefault="00C2729C" w:rsidP="00D215C5">
      <w:pPr>
        <w:pStyle w:val="level2-text"/>
        <w:ind w:left="709"/>
        <w:rPr>
          <w:color w:val="000000" w:themeColor="text1"/>
        </w:rPr>
      </w:pPr>
      <w:r w:rsidRPr="00E807E2">
        <w:rPr>
          <w:color w:val="000000" w:themeColor="text1"/>
        </w:rPr>
        <w:t xml:space="preserve">The </w:t>
      </w:r>
      <w:r w:rsidR="00E84E1F" w:rsidRPr="00E807E2">
        <w:rPr>
          <w:color w:val="000000" w:themeColor="text1"/>
        </w:rPr>
        <w:t xml:space="preserve">Network </w:t>
      </w:r>
      <w:r w:rsidRPr="00E807E2">
        <w:rPr>
          <w:color w:val="000000" w:themeColor="text1"/>
        </w:rPr>
        <w:t xml:space="preserve">IMACD Completion Service Level measures the percentage of IMACDs in respect of the </w:t>
      </w:r>
      <w:r w:rsidR="00E84E1F" w:rsidRPr="00E807E2">
        <w:rPr>
          <w:color w:val="000000" w:themeColor="text1"/>
        </w:rPr>
        <w:t>Network</w:t>
      </w:r>
      <w:r w:rsidRPr="00E807E2">
        <w:rPr>
          <w:color w:val="000000" w:themeColor="text1"/>
        </w:rPr>
        <w:t xml:space="preserve"> Environment (‘</w:t>
      </w:r>
      <w:r w:rsidR="006661C4" w:rsidRPr="00E807E2">
        <w:rPr>
          <w:b/>
          <w:color w:val="000000" w:themeColor="text1"/>
        </w:rPr>
        <w:t>Network</w:t>
      </w:r>
      <w:r w:rsidRPr="00E807E2">
        <w:rPr>
          <w:b/>
          <w:color w:val="000000" w:themeColor="text1"/>
        </w:rPr>
        <w:t xml:space="preserve"> Device IMACDs</w:t>
      </w:r>
      <w:r w:rsidRPr="00E807E2">
        <w:rPr>
          <w:color w:val="000000" w:themeColor="text1"/>
        </w:rPr>
        <w:t>’) that Service Provider successfully completes within the specified timeframe.</w:t>
      </w:r>
    </w:p>
    <w:p w14:paraId="2A7092AA" w14:textId="77777777" w:rsidR="00E807E2" w:rsidRDefault="00C2729C" w:rsidP="00D215C5">
      <w:pPr>
        <w:pStyle w:val="level2-text"/>
        <w:ind w:left="709"/>
        <w:rPr>
          <w:color w:val="000000" w:themeColor="text1"/>
        </w:rPr>
      </w:pPr>
      <w:r w:rsidRPr="00E807E2">
        <w:rPr>
          <w:color w:val="000000" w:themeColor="text1"/>
        </w:rPr>
        <w:lastRenderedPageBreak/>
        <w:t xml:space="preserve">If SARS places an order for a </w:t>
      </w:r>
      <w:r w:rsidR="00E84E1F" w:rsidRPr="00E807E2">
        <w:rPr>
          <w:color w:val="000000" w:themeColor="text1"/>
        </w:rPr>
        <w:t xml:space="preserve">Network </w:t>
      </w:r>
      <w:r w:rsidRPr="00E807E2">
        <w:rPr>
          <w:color w:val="000000" w:themeColor="text1"/>
        </w:rPr>
        <w:t xml:space="preserve">IMACD during </w:t>
      </w:r>
      <w:r w:rsidR="008B1BEF" w:rsidRPr="00E807E2">
        <w:rPr>
          <w:color w:val="000000" w:themeColor="text1"/>
        </w:rPr>
        <w:t>business hours</w:t>
      </w:r>
      <w:r w:rsidRPr="00E807E2">
        <w:rPr>
          <w:color w:val="000000" w:themeColor="text1"/>
        </w:rPr>
        <w:t xml:space="preserve">, the start time of the period during which the </w:t>
      </w:r>
      <w:r w:rsidR="00E84E1F" w:rsidRPr="00E807E2">
        <w:rPr>
          <w:color w:val="000000" w:themeColor="text1"/>
        </w:rPr>
        <w:t xml:space="preserve">Network </w:t>
      </w:r>
      <w:r w:rsidRPr="00E807E2">
        <w:rPr>
          <w:color w:val="000000" w:themeColor="text1"/>
        </w:rPr>
        <w:t xml:space="preserve">IMACD must be completed will commence at the time that </w:t>
      </w:r>
      <w:r w:rsidR="006F727A" w:rsidRPr="00E807E2">
        <w:rPr>
          <w:color w:val="000000" w:themeColor="text1"/>
        </w:rPr>
        <w:t xml:space="preserve">the </w:t>
      </w:r>
      <w:r w:rsidRPr="00E807E2">
        <w:rPr>
          <w:color w:val="000000" w:themeColor="text1"/>
        </w:rPr>
        <w:t xml:space="preserve">Service Provider has received the requisite authorisation for the </w:t>
      </w:r>
      <w:r w:rsidR="00E84E1F" w:rsidRPr="00E807E2">
        <w:rPr>
          <w:color w:val="000000" w:themeColor="text1"/>
        </w:rPr>
        <w:t xml:space="preserve">Network </w:t>
      </w:r>
      <w:r w:rsidRPr="00E807E2">
        <w:rPr>
          <w:color w:val="000000" w:themeColor="text1"/>
        </w:rPr>
        <w:t>IMACD from SARS.</w:t>
      </w:r>
    </w:p>
    <w:p w14:paraId="34E92591" w14:textId="36EC8329" w:rsidR="00C2729C" w:rsidRPr="00E807E2" w:rsidRDefault="00C2729C" w:rsidP="00D215C5">
      <w:pPr>
        <w:pStyle w:val="level2-text"/>
        <w:ind w:left="709"/>
        <w:rPr>
          <w:color w:val="000000" w:themeColor="text1"/>
        </w:rPr>
      </w:pPr>
      <w:r w:rsidRPr="00E807E2">
        <w:rPr>
          <w:color w:val="000000" w:themeColor="text1"/>
        </w:rPr>
        <w:t xml:space="preserve">If SARS places such an order for a </w:t>
      </w:r>
      <w:r w:rsidR="00E84E1F" w:rsidRPr="00E807E2">
        <w:rPr>
          <w:color w:val="000000" w:themeColor="text1"/>
        </w:rPr>
        <w:t xml:space="preserve">Network </w:t>
      </w:r>
      <w:r w:rsidRPr="00E807E2">
        <w:rPr>
          <w:color w:val="000000" w:themeColor="text1"/>
        </w:rPr>
        <w:t xml:space="preserve">IMACD outside </w:t>
      </w:r>
      <w:r w:rsidR="008B1BEF" w:rsidRPr="00E807E2">
        <w:rPr>
          <w:color w:val="000000" w:themeColor="text1"/>
        </w:rPr>
        <w:t>business hours</w:t>
      </w:r>
      <w:r w:rsidRPr="00E807E2">
        <w:rPr>
          <w:color w:val="000000" w:themeColor="text1"/>
        </w:rPr>
        <w:t xml:space="preserve">, the </w:t>
      </w:r>
      <w:proofErr w:type="gramStart"/>
      <w:r w:rsidRPr="00E807E2">
        <w:rPr>
          <w:color w:val="000000" w:themeColor="text1"/>
        </w:rPr>
        <w:t>time period</w:t>
      </w:r>
      <w:proofErr w:type="gramEnd"/>
      <w:r w:rsidRPr="00E807E2">
        <w:rPr>
          <w:color w:val="000000" w:themeColor="text1"/>
        </w:rPr>
        <w:t xml:space="preserve"> for completion of such </w:t>
      </w:r>
      <w:r w:rsidR="00E84E1F" w:rsidRPr="00E807E2">
        <w:rPr>
          <w:color w:val="000000" w:themeColor="text1"/>
        </w:rPr>
        <w:t xml:space="preserve">Network </w:t>
      </w:r>
      <w:r w:rsidRPr="00E807E2">
        <w:rPr>
          <w:color w:val="000000" w:themeColor="text1"/>
        </w:rPr>
        <w:t xml:space="preserve">IMACD will commence at the start of the first Business Hour on the next </w:t>
      </w:r>
      <w:r w:rsidR="003B771B" w:rsidRPr="00E807E2">
        <w:rPr>
          <w:color w:val="000000" w:themeColor="text1"/>
        </w:rPr>
        <w:t>business day</w:t>
      </w:r>
      <w:r w:rsidRPr="00E807E2">
        <w:rPr>
          <w:color w:val="000000" w:themeColor="text1"/>
        </w:rPr>
        <w:t xml:space="preserve"> following the time SARS placed the order.</w:t>
      </w:r>
    </w:p>
    <w:p w14:paraId="30D6A215" w14:textId="77777777" w:rsidR="00E807E2" w:rsidRDefault="00C2729C" w:rsidP="00D215C5">
      <w:pPr>
        <w:pStyle w:val="level2-text"/>
        <w:ind w:left="709"/>
        <w:rPr>
          <w:color w:val="000000" w:themeColor="text1"/>
        </w:rPr>
      </w:pPr>
      <w:r w:rsidRPr="00E807E2">
        <w:rPr>
          <w:color w:val="000000" w:themeColor="text1"/>
        </w:rPr>
        <w:t xml:space="preserve">The </w:t>
      </w:r>
      <w:proofErr w:type="gramStart"/>
      <w:r w:rsidRPr="00E807E2">
        <w:rPr>
          <w:color w:val="000000" w:themeColor="text1"/>
        </w:rPr>
        <w:t>time period</w:t>
      </w:r>
      <w:proofErr w:type="gramEnd"/>
      <w:r w:rsidRPr="00E807E2">
        <w:rPr>
          <w:color w:val="000000" w:themeColor="text1"/>
        </w:rPr>
        <w:t xml:space="preserve"> for completion of a </w:t>
      </w:r>
      <w:r w:rsidR="00E84E1F" w:rsidRPr="00E807E2">
        <w:rPr>
          <w:color w:val="000000" w:themeColor="text1"/>
        </w:rPr>
        <w:t xml:space="preserve">Network </w:t>
      </w:r>
      <w:r w:rsidRPr="00E807E2">
        <w:rPr>
          <w:color w:val="000000" w:themeColor="text1"/>
        </w:rPr>
        <w:t xml:space="preserve">IMACD will end at the time the </w:t>
      </w:r>
      <w:r w:rsidR="00E84E1F" w:rsidRPr="00E807E2">
        <w:rPr>
          <w:color w:val="000000" w:themeColor="text1"/>
        </w:rPr>
        <w:t>Network</w:t>
      </w:r>
      <w:r w:rsidRPr="00E807E2">
        <w:rPr>
          <w:color w:val="000000" w:themeColor="text1"/>
        </w:rPr>
        <w:t xml:space="preserve"> IMACD is placed in Resolved status.</w:t>
      </w:r>
    </w:p>
    <w:p w14:paraId="598D4981" w14:textId="77777777" w:rsidR="00E807E2" w:rsidRDefault="00C2729C" w:rsidP="0016018F">
      <w:pPr>
        <w:pStyle w:val="level2-head"/>
        <w:ind w:left="709"/>
        <w:rPr>
          <w:color w:val="000000" w:themeColor="text1"/>
        </w:rPr>
      </w:pPr>
      <w:bookmarkStart w:id="2550" w:name="_Toc194741509"/>
      <w:bookmarkStart w:id="2551" w:name="_Toc410310880"/>
      <w:r w:rsidRPr="00E807E2">
        <w:rPr>
          <w:color w:val="000000" w:themeColor="text1"/>
        </w:rPr>
        <w:t>Calculation and Definitions</w:t>
      </w:r>
      <w:bookmarkEnd w:id="2550"/>
      <w:bookmarkEnd w:id="2551"/>
    </w:p>
    <w:p w14:paraId="426C1FFC" w14:textId="55B69C0C" w:rsidR="00C2729C" w:rsidRPr="00E807E2" w:rsidRDefault="00C2729C" w:rsidP="00D215C5">
      <w:pPr>
        <w:pStyle w:val="level2-text"/>
        <w:ind w:left="709"/>
        <w:rPr>
          <w:color w:val="000000" w:themeColor="text1"/>
        </w:rPr>
      </w:pPr>
      <w:r w:rsidRPr="00E807E2">
        <w:rPr>
          <w:color w:val="000000" w:themeColor="text1"/>
        </w:rPr>
        <w:t xml:space="preserve">The </w:t>
      </w:r>
      <w:r w:rsidR="00E84E1F" w:rsidRPr="00E807E2">
        <w:rPr>
          <w:color w:val="000000" w:themeColor="text1"/>
        </w:rPr>
        <w:t xml:space="preserve">Network </w:t>
      </w:r>
      <w:r w:rsidRPr="00E807E2">
        <w:rPr>
          <w:color w:val="000000" w:themeColor="text1"/>
        </w:rPr>
        <w:t>IMACD Completion Service Level is stated as a percentage and is calculated as follows:</w:t>
      </w:r>
    </w:p>
    <w:p w14:paraId="4913DA04" w14:textId="46BD6CF3" w:rsidR="00C2729C" w:rsidRPr="00E807E2" w:rsidRDefault="00E84E1F" w:rsidP="00510BCF">
      <w:pPr>
        <w:ind w:firstLine="709"/>
        <w:rPr>
          <w:rFonts w:cs="Arial"/>
          <w:color w:val="000000" w:themeColor="text1"/>
          <w:sz w:val="20"/>
          <w:lang w:val="en-ZA" w:eastAsia="en-US"/>
        </w:rPr>
      </w:pPr>
      <w:r w:rsidRPr="00E807E2">
        <w:rPr>
          <w:color w:val="000000" w:themeColor="text1"/>
          <w:sz w:val="20"/>
        </w:rPr>
        <w:t xml:space="preserve">Network </w:t>
      </w:r>
      <w:r w:rsidR="00C2729C" w:rsidRPr="00E807E2">
        <w:rPr>
          <w:color w:val="000000" w:themeColor="text1"/>
          <w:sz w:val="20"/>
        </w:rPr>
        <w:t xml:space="preserve">IMACD Completion Service Level = </w:t>
      </w:r>
      <w:r w:rsidR="00C2729C" w:rsidRPr="009E27ED">
        <w:rPr>
          <w:rFonts w:cs="Arial"/>
          <w:color w:val="000000" w:themeColor="text1"/>
          <w:position w:val="-24"/>
          <w:sz w:val="20"/>
        </w:rPr>
        <w:object w:dxaOrig="1200" w:dyaOrig="620" w14:anchorId="73DC6F6B">
          <v:shape id="_x0000_i1032" type="#_x0000_t75" style="width:61.5pt;height:30pt" o:ole="">
            <v:imagedata r:id="rId166" o:title=""/>
          </v:shape>
          <o:OLEObject Type="Embed" ProgID="Equation.3" ShapeID="_x0000_i1032" DrawAspect="Content" ObjectID="_1761476559" r:id="rId172"/>
        </w:object>
      </w:r>
      <w:r w:rsidR="00C2729C" w:rsidRPr="00E807E2">
        <w:rPr>
          <w:rFonts w:cs="Arial"/>
          <w:color w:val="000000" w:themeColor="text1"/>
          <w:sz w:val="20"/>
        </w:rPr>
        <w:t>%</w:t>
      </w:r>
    </w:p>
    <w:p w14:paraId="199FB2A2" w14:textId="77777777" w:rsidR="00C2729C" w:rsidRPr="00E807E2" w:rsidRDefault="00C2729C" w:rsidP="00D215C5">
      <w:pPr>
        <w:pStyle w:val="level2-text"/>
        <w:spacing w:before="0" w:after="240"/>
        <w:ind w:left="709"/>
        <w:rPr>
          <w:rFonts w:cs="Arial"/>
          <w:bCs/>
          <w:color w:val="000000" w:themeColor="text1"/>
          <w:lang w:eastAsia="en-US"/>
        </w:rPr>
      </w:pPr>
      <w:r w:rsidRPr="00D215C5">
        <w:rPr>
          <w:color w:val="000000" w:themeColor="text1"/>
        </w:rPr>
        <w:t>where</w:t>
      </w:r>
      <w:r w:rsidRPr="00E807E2">
        <w:rPr>
          <w:rFonts w:cs="Arial"/>
          <w:bCs/>
          <w:color w:val="000000" w:themeColor="text1"/>
          <w:lang w:eastAsia="en-US"/>
        </w:rPr>
        <w: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1B4ED229" w14:textId="77777777" w:rsidTr="00EF40EA">
        <w:trPr>
          <w:cantSplit/>
        </w:trPr>
        <w:tc>
          <w:tcPr>
            <w:tcW w:w="567" w:type="dxa"/>
            <w:vAlign w:val="center"/>
          </w:tcPr>
          <w:p w14:paraId="1E94A8E6" w14:textId="719F9F0D" w:rsidR="00C2729C" w:rsidRPr="00EF40EA" w:rsidRDefault="00C2729C" w:rsidP="00EF40EA">
            <w:pPr>
              <w:widowControl w:val="0"/>
              <w:autoSpaceDE w:val="0"/>
              <w:autoSpaceDN w:val="0"/>
              <w:adjustRightInd w:val="0"/>
              <w:spacing w:after="120"/>
              <w:jc w:val="center"/>
              <w:rPr>
                <w:rFonts w:cs="Arial"/>
                <w:b/>
                <w:bCs/>
                <w:color w:val="000000" w:themeColor="text1"/>
                <w:sz w:val="20"/>
                <w:lang w:val="en-ZA" w:eastAsia="en-US"/>
              </w:rPr>
            </w:pPr>
            <w:r w:rsidRPr="00EF40EA">
              <w:rPr>
                <w:rFonts w:cs="Arial"/>
                <w:b/>
                <w:bCs/>
                <w:color w:val="000000" w:themeColor="text1"/>
                <w:sz w:val="20"/>
                <w:lang w:val="en-ZA" w:eastAsia="en-US"/>
              </w:rPr>
              <w:t>A =</w:t>
            </w:r>
          </w:p>
        </w:tc>
        <w:tc>
          <w:tcPr>
            <w:tcW w:w="8363" w:type="dxa"/>
          </w:tcPr>
          <w:p w14:paraId="4820544C" w14:textId="77777777" w:rsidR="00C2729C" w:rsidRPr="00E807E2" w:rsidRDefault="00C2729C" w:rsidP="00C2729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w:t>
            </w:r>
            <w:r w:rsidR="00E84E1F" w:rsidRPr="00E807E2">
              <w:rPr>
                <w:color w:val="000000" w:themeColor="text1"/>
                <w:sz w:val="20"/>
              </w:rPr>
              <w:t xml:space="preserve">Network </w:t>
            </w:r>
            <w:r w:rsidRPr="00E807E2">
              <w:rPr>
                <w:rFonts w:cs="Arial"/>
                <w:color w:val="000000" w:themeColor="text1"/>
                <w:sz w:val="20"/>
                <w:lang w:val="en-ZA" w:eastAsia="en-US"/>
              </w:rPr>
              <w:t>IMACD Requests that have been authorised by SARS and that are placed in a Terminal State (i.e. “Closed” by Service Provider or “Cancelled” by SARS) during the month.</w:t>
            </w:r>
          </w:p>
        </w:tc>
      </w:tr>
      <w:tr w:rsidR="00DB2273" w:rsidRPr="00B309A1" w14:paraId="1B1BB811" w14:textId="77777777" w:rsidTr="00EF40EA">
        <w:trPr>
          <w:cantSplit/>
          <w:trHeight w:val="1291"/>
        </w:trPr>
        <w:tc>
          <w:tcPr>
            <w:tcW w:w="567" w:type="dxa"/>
            <w:vAlign w:val="center"/>
          </w:tcPr>
          <w:p w14:paraId="39E12D9C" w14:textId="77777777" w:rsidR="00C2729C" w:rsidRPr="00EF40EA" w:rsidRDefault="00C2729C" w:rsidP="00EF40EA">
            <w:pPr>
              <w:widowControl w:val="0"/>
              <w:autoSpaceDE w:val="0"/>
              <w:autoSpaceDN w:val="0"/>
              <w:adjustRightInd w:val="0"/>
              <w:spacing w:after="120"/>
              <w:jc w:val="center"/>
              <w:rPr>
                <w:rFonts w:cs="Arial"/>
                <w:b/>
                <w:bCs/>
                <w:color w:val="000000" w:themeColor="text1"/>
                <w:sz w:val="20"/>
                <w:lang w:val="en-ZA" w:eastAsia="en-US"/>
              </w:rPr>
            </w:pPr>
            <w:r w:rsidRPr="00EF40EA">
              <w:rPr>
                <w:rFonts w:cs="Arial"/>
                <w:b/>
                <w:bCs/>
                <w:color w:val="000000" w:themeColor="text1"/>
                <w:sz w:val="20"/>
                <w:lang w:val="en-ZA" w:eastAsia="en-US"/>
              </w:rPr>
              <w:t>B =</w:t>
            </w:r>
          </w:p>
        </w:tc>
        <w:tc>
          <w:tcPr>
            <w:tcW w:w="8363" w:type="dxa"/>
          </w:tcPr>
          <w:p w14:paraId="0E9F94CA" w14:textId="77777777" w:rsidR="00C2729C" w:rsidRPr="00E807E2" w:rsidRDefault="00C2729C" w:rsidP="002D556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w:t>
            </w:r>
            <w:r w:rsidR="00E84E1F" w:rsidRPr="00E807E2">
              <w:rPr>
                <w:color w:val="000000" w:themeColor="text1"/>
                <w:sz w:val="20"/>
              </w:rPr>
              <w:t xml:space="preserve">Network </w:t>
            </w:r>
            <w:r w:rsidRPr="00E807E2">
              <w:rPr>
                <w:rFonts w:cs="Arial"/>
                <w:color w:val="000000" w:themeColor="text1"/>
                <w:sz w:val="20"/>
                <w:lang w:val="en-ZA" w:eastAsia="en-US"/>
              </w:rPr>
              <w:t>IMACD Requests</w:t>
            </w:r>
            <w:r w:rsidR="00F7613E" w:rsidRPr="00E807E2">
              <w:rPr>
                <w:rFonts w:cs="Arial"/>
                <w:color w:val="000000" w:themeColor="text1"/>
                <w:sz w:val="20"/>
                <w:lang w:val="en-ZA" w:eastAsia="en-US"/>
              </w:rPr>
              <w:t>,</w:t>
            </w:r>
            <w:r w:rsidRPr="00E807E2">
              <w:rPr>
                <w:rFonts w:cs="Arial"/>
                <w:color w:val="000000" w:themeColor="text1"/>
                <w:sz w:val="20"/>
                <w:lang w:val="en-ZA" w:eastAsia="en-US"/>
              </w:rPr>
              <w:t xml:space="preserve"> described in ‘</w:t>
            </w:r>
            <w:r w:rsidRPr="00E807E2">
              <w:rPr>
                <w:rFonts w:cs="Arial"/>
                <w:bCs/>
                <w:color w:val="000000" w:themeColor="text1"/>
                <w:sz w:val="20"/>
                <w:lang w:val="en-ZA" w:eastAsia="en-US"/>
              </w:rPr>
              <w:t>A</w:t>
            </w:r>
            <w:r w:rsidRPr="00E807E2">
              <w:rPr>
                <w:rFonts w:cs="Arial"/>
                <w:color w:val="000000" w:themeColor="text1"/>
                <w:sz w:val="20"/>
                <w:lang w:val="en-ZA" w:eastAsia="en-US"/>
              </w:rPr>
              <w:t>’ above</w:t>
            </w:r>
            <w:r w:rsidR="00F7613E" w:rsidRPr="00E807E2">
              <w:rPr>
                <w:rFonts w:cs="Arial"/>
                <w:color w:val="000000" w:themeColor="text1"/>
                <w:sz w:val="20"/>
                <w:lang w:val="en-ZA" w:eastAsia="en-US"/>
              </w:rPr>
              <w:t>,</w:t>
            </w:r>
            <w:r w:rsidRPr="00E807E2">
              <w:rPr>
                <w:rFonts w:cs="Arial"/>
                <w:color w:val="000000" w:themeColor="text1"/>
                <w:sz w:val="20"/>
                <w:lang w:val="en-ZA" w:eastAsia="en-US"/>
              </w:rPr>
              <w:t xml:space="preserve"> which were Resolved within </w:t>
            </w:r>
            <w:r w:rsidR="00474B59" w:rsidRPr="00E807E2">
              <w:rPr>
                <w:rFonts w:cs="Arial"/>
                <w:color w:val="000000" w:themeColor="text1"/>
                <w:sz w:val="20"/>
                <w:lang w:val="en-ZA" w:eastAsia="en-US"/>
              </w:rPr>
              <w:t>1</w:t>
            </w:r>
            <w:r w:rsidRPr="00E807E2">
              <w:rPr>
                <w:rFonts w:cs="Arial"/>
                <w:color w:val="000000" w:themeColor="text1"/>
                <w:sz w:val="20"/>
                <w:lang w:val="en-ZA" w:eastAsia="en-US"/>
              </w:rPr>
              <w:t xml:space="preserve"> (</w:t>
            </w:r>
            <w:r w:rsidR="00474B59" w:rsidRPr="00E807E2">
              <w:rPr>
                <w:rFonts w:cs="Arial"/>
                <w:color w:val="000000" w:themeColor="text1"/>
                <w:sz w:val="20"/>
                <w:lang w:val="en-ZA" w:eastAsia="en-US"/>
              </w:rPr>
              <w:t>one</w:t>
            </w:r>
            <w:r w:rsidRPr="00E807E2">
              <w:rPr>
                <w:rFonts w:cs="Arial"/>
                <w:color w:val="000000" w:themeColor="text1"/>
                <w:sz w:val="20"/>
                <w:lang w:val="en-ZA" w:eastAsia="en-US"/>
              </w:rPr>
              <w:t xml:space="preserve">) </w:t>
            </w:r>
            <w:r w:rsidR="003B771B" w:rsidRPr="00E807E2">
              <w:rPr>
                <w:rFonts w:cs="Arial"/>
                <w:color w:val="000000" w:themeColor="text1"/>
                <w:sz w:val="20"/>
                <w:lang w:val="en-ZA" w:eastAsia="en-US"/>
              </w:rPr>
              <w:t>business day</w:t>
            </w:r>
            <w:r w:rsidRPr="00E807E2">
              <w:rPr>
                <w:rFonts w:cs="Arial"/>
                <w:color w:val="000000" w:themeColor="text1"/>
                <w:sz w:val="20"/>
                <w:lang w:val="en-ZA" w:eastAsia="en-US"/>
              </w:rPr>
              <w:t>.</w:t>
            </w:r>
            <w:r w:rsidR="00BC40FC" w:rsidRPr="00E807E2">
              <w:rPr>
                <w:rFonts w:cs="Arial"/>
                <w:color w:val="000000" w:themeColor="text1"/>
                <w:sz w:val="20"/>
                <w:lang w:val="en-ZA" w:eastAsia="en-US"/>
              </w:rPr>
              <w:t xml:space="preserve"> </w:t>
            </w:r>
            <w:r w:rsidRPr="00E807E2">
              <w:rPr>
                <w:rFonts w:cs="Arial"/>
                <w:color w:val="000000" w:themeColor="text1"/>
                <w:sz w:val="20"/>
                <w:lang w:val="en-ZA" w:eastAsia="en-US"/>
              </w:rPr>
              <w:t xml:space="preserve">‘Resolved within </w:t>
            </w:r>
            <w:r w:rsidR="00474B59" w:rsidRPr="00E807E2">
              <w:rPr>
                <w:rFonts w:cs="Arial"/>
                <w:color w:val="000000" w:themeColor="text1"/>
                <w:sz w:val="20"/>
                <w:lang w:val="en-ZA" w:eastAsia="en-US"/>
              </w:rPr>
              <w:t>1</w:t>
            </w:r>
            <w:r w:rsidRPr="00E807E2">
              <w:rPr>
                <w:rFonts w:cs="Arial"/>
                <w:color w:val="000000" w:themeColor="text1"/>
                <w:sz w:val="20"/>
                <w:lang w:val="en-ZA" w:eastAsia="en-US"/>
              </w:rPr>
              <w:t xml:space="preserve"> (</w:t>
            </w:r>
            <w:r w:rsidR="00474B59" w:rsidRPr="00E807E2">
              <w:rPr>
                <w:rFonts w:cs="Arial"/>
                <w:color w:val="000000" w:themeColor="text1"/>
                <w:sz w:val="20"/>
                <w:lang w:val="en-ZA" w:eastAsia="en-US"/>
              </w:rPr>
              <w:t>one</w:t>
            </w:r>
            <w:r w:rsidRPr="00E807E2">
              <w:rPr>
                <w:rFonts w:cs="Arial"/>
                <w:color w:val="000000" w:themeColor="text1"/>
                <w:sz w:val="20"/>
                <w:lang w:val="en-ZA" w:eastAsia="en-US"/>
              </w:rPr>
              <w:t xml:space="preserve">) </w:t>
            </w:r>
            <w:r w:rsidR="003B771B" w:rsidRPr="00E807E2">
              <w:rPr>
                <w:rFonts w:cs="Arial"/>
                <w:color w:val="000000" w:themeColor="text1"/>
                <w:sz w:val="20"/>
                <w:lang w:val="en-ZA" w:eastAsia="en-US"/>
              </w:rPr>
              <w:t>business day</w:t>
            </w:r>
            <w:r w:rsidRPr="00E807E2">
              <w:rPr>
                <w:rFonts w:cs="Arial"/>
                <w:color w:val="000000" w:themeColor="text1"/>
                <w:sz w:val="20"/>
                <w:lang w:val="en-ZA" w:eastAsia="en-US"/>
              </w:rPr>
              <w:t xml:space="preserve"> ‘means that the IMACD was resolved before the same time of day on the </w:t>
            </w:r>
            <w:r w:rsidR="00F7613E" w:rsidRPr="00E807E2">
              <w:rPr>
                <w:rFonts w:cs="Arial"/>
                <w:color w:val="000000" w:themeColor="text1"/>
                <w:sz w:val="20"/>
                <w:lang w:val="en-ZA" w:eastAsia="en-US"/>
              </w:rPr>
              <w:t xml:space="preserve">first </w:t>
            </w:r>
            <w:r w:rsidR="003B771B" w:rsidRPr="00E807E2">
              <w:rPr>
                <w:rFonts w:cs="Arial"/>
                <w:color w:val="000000" w:themeColor="text1"/>
                <w:sz w:val="20"/>
                <w:lang w:val="en-ZA" w:eastAsia="en-US"/>
              </w:rPr>
              <w:t>business day</w:t>
            </w:r>
            <w:r w:rsidRPr="00E807E2">
              <w:rPr>
                <w:rFonts w:cs="Arial"/>
                <w:color w:val="000000" w:themeColor="text1"/>
                <w:sz w:val="20"/>
                <w:lang w:val="en-ZA" w:eastAsia="en-US"/>
              </w:rPr>
              <w:t xml:space="preserve"> after the request for the IMACD was made.</w:t>
            </w:r>
          </w:p>
        </w:tc>
      </w:tr>
      <w:tr w:rsidR="00DB2273" w:rsidRPr="00B309A1" w14:paraId="2F83BEEC" w14:textId="77777777" w:rsidTr="00EF40EA">
        <w:trPr>
          <w:cantSplit/>
          <w:trHeight w:val="360"/>
        </w:trPr>
        <w:tc>
          <w:tcPr>
            <w:tcW w:w="567" w:type="dxa"/>
            <w:vAlign w:val="center"/>
          </w:tcPr>
          <w:p w14:paraId="11711DE0" w14:textId="77777777" w:rsidR="00C2729C" w:rsidRPr="00EF40EA" w:rsidRDefault="00C2729C" w:rsidP="00EF40EA">
            <w:pPr>
              <w:widowControl w:val="0"/>
              <w:autoSpaceDE w:val="0"/>
              <w:autoSpaceDN w:val="0"/>
              <w:adjustRightInd w:val="0"/>
              <w:spacing w:after="120"/>
              <w:jc w:val="center"/>
              <w:rPr>
                <w:rFonts w:cs="Arial"/>
                <w:b/>
                <w:bCs/>
                <w:color w:val="000000" w:themeColor="text1"/>
                <w:sz w:val="20"/>
                <w:lang w:val="en-ZA" w:eastAsia="en-US"/>
              </w:rPr>
            </w:pPr>
            <w:r w:rsidRPr="00EF40EA">
              <w:rPr>
                <w:rFonts w:cs="Arial"/>
                <w:b/>
                <w:bCs/>
                <w:color w:val="000000" w:themeColor="text1"/>
                <w:sz w:val="20"/>
                <w:lang w:val="en-ZA" w:eastAsia="en-US"/>
              </w:rPr>
              <w:t>C =</w:t>
            </w:r>
          </w:p>
        </w:tc>
        <w:tc>
          <w:tcPr>
            <w:tcW w:w="8363" w:type="dxa"/>
          </w:tcPr>
          <w:p w14:paraId="3B93C89B" w14:textId="77777777" w:rsidR="00C2729C" w:rsidRPr="00E807E2" w:rsidRDefault="00C2729C" w:rsidP="002D556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w:t>
            </w:r>
            <w:r w:rsidR="00E84E1F" w:rsidRPr="00E807E2">
              <w:rPr>
                <w:color w:val="000000" w:themeColor="text1"/>
                <w:sz w:val="20"/>
              </w:rPr>
              <w:t xml:space="preserve">Network </w:t>
            </w:r>
            <w:r w:rsidRPr="00E807E2">
              <w:rPr>
                <w:rFonts w:cs="Arial"/>
                <w:color w:val="000000" w:themeColor="text1"/>
                <w:sz w:val="20"/>
                <w:lang w:val="en-ZA" w:eastAsia="en-US"/>
              </w:rPr>
              <w:t>IMACD Requests</w:t>
            </w:r>
            <w:r w:rsidR="00F7613E" w:rsidRPr="00E807E2">
              <w:rPr>
                <w:rFonts w:cs="Arial"/>
                <w:color w:val="000000" w:themeColor="text1"/>
                <w:sz w:val="20"/>
                <w:lang w:val="en-ZA" w:eastAsia="en-US"/>
              </w:rPr>
              <w:t>,</w:t>
            </w:r>
            <w:r w:rsidRPr="00E807E2">
              <w:rPr>
                <w:rFonts w:cs="Arial"/>
                <w:color w:val="000000" w:themeColor="text1"/>
                <w:sz w:val="20"/>
                <w:lang w:val="en-ZA" w:eastAsia="en-US"/>
              </w:rPr>
              <w:t xml:space="preserve"> described in ‘</w:t>
            </w:r>
            <w:r w:rsidRPr="00E807E2">
              <w:rPr>
                <w:rFonts w:cs="Arial"/>
                <w:bCs/>
                <w:color w:val="000000" w:themeColor="text1"/>
                <w:sz w:val="20"/>
                <w:lang w:val="en-ZA" w:eastAsia="en-US"/>
              </w:rPr>
              <w:t>A</w:t>
            </w:r>
            <w:r w:rsidRPr="00E807E2">
              <w:rPr>
                <w:rFonts w:cs="Arial"/>
                <w:color w:val="000000" w:themeColor="text1"/>
                <w:sz w:val="20"/>
                <w:lang w:val="en-ZA" w:eastAsia="en-US"/>
              </w:rPr>
              <w:t>’</w:t>
            </w:r>
            <w:r w:rsidR="00F7613E" w:rsidRPr="00E807E2">
              <w:rPr>
                <w:rFonts w:cs="Arial"/>
                <w:color w:val="000000" w:themeColor="text1"/>
                <w:sz w:val="20"/>
                <w:lang w:val="en-ZA" w:eastAsia="en-US"/>
              </w:rPr>
              <w:t>,</w:t>
            </w:r>
            <w:r w:rsidRPr="00E807E2">
              <w:rPr>
                <w:rFonts w:cs="Arial"/>
                <w:color w:val="000000" w:themeColor="text1"/>
                <w:sz w:val="20"/>
                <w:lang w:val="en-ZA" w:eastAsia="en-US"/>
              </w:rPr>
              <w:t xml:space="preserve"> above which were resolved after </w:t>
            </w:r>
            <w:r w:rsidR="00474B59" w:rsidRPr="00E807E2">
              <w:rPr>
                <w:rFonts w:cs="Arial"/>
                <w:color w:val="000000" w:themeColor="text1"/>
                <w:sz w:val="20"/>
                <w:lang w:val="en-ZA" w:eastAsia="en-US"/>
              </w:rPr>
              <w:t>1</w:t>
            </w:r>
            <w:r w:rsidRPr="00E807E2">
              <w:rPr>
                <w:rFonts w:cs="Arial"/>
                <w:color w:val="000000" w:themeColor="text1"/>
                <w:sz w:val="20"/>
                <w:lang w:val="en-ZA" w:eastAsia="en-US"/>
              </w:rPr>
              <w:t xml:space="preserve"> (</w:t>
            </w:r>
            <w:r w:rsidR="00474B59" w:rsidRPr="00E807E2">
              <w:rPr>
                <w:rFonts w:cs="Arial"/>
                <w:color w:val="000000" w:themeColor="text1"/>
                <w:sz w:val="20"/>
                <w:lang w:val="en-ZA" w:eastAsia="en-US"/>
              </w:rPr>
              <w:t>one</w:t>
            </w:r>
            <w:r w:rsidRPr="00E807E2">
              <w:rPr>
                <w:rFonts w:cs="Arial"/>
                <w:color w:val="000000" w:themeColor="text1"/>
                <w:sz w:val="20"/>
                <w:lang w:val="en-ZA" w:eastAsia="en-US"/>
              </w:rPr>
              <w:t xml:space="preserve">) </w:t>
            </w:r>
            <w:r w:rsidR="003B771B" w:rsidRPr="00E807E2">
              <w:rPr>
                <w:rFonts w:cs="Arial"/>
                <w:color w:val="000000" w:themeColor="text1"/>
                <w:sz w:val="20"/>
                <w:lang w:val="en-ZA" w:eastAsia="en-US"/>
              </w:rPr>
              <w:t>business day</w:t>
            </w:r>
            <w:r w:rsidR="00F7613E" w:rsidRPr="00E807E2">
              <w:rPr>
                <w:rFonts w:cs="Arial"/>
                <w:color w:val="000000" w:themeColor="text1"/>
                <w:sz w:val="20"/>
                <w:lang w:val="en-ZA" w:eastAsia="en-US"/>
              </w:rPr>
              <w:t xml:space="preserve"> has </w:t>
            </w:r>
            <w:r w:rsidRPr="00E807E2">
              <w:rPr>
                <w:rFonts w:cs="Arial"/>
                <w:color w:val="000000" w:themeColor="text1"/>
                <w:sz w:val="20"/>
                <w:lang w:val="en-ZA" w:eastAsia="en-US"/>
              </w:rPr>
              <w:t>elapsed</w:t>
            </w:r>
            <w:r w:rsidRPr="00E807E2">
              <w:rPr>
                <w:rFonts w:cs="Arial"/>
                <w:b/>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6C402AB0" w14:textId="77777777" w:rsidR="00C2729C" w:rsidRPr="00E807E2" w:rsidRDefault="00C2729C" w:rsidP="00D215C5">
      <w:pPr>
        <w:pStyle w:val="level2-text"/>
        <w:ind w:left="709"/>
        <w:rPr>
          <w:color w:val="000000" w:themeColor="text1"/>
        </w:rPr>
      </w:pPr>
      <w:bookmarkStart w:id="2552" w:name="_Toc194717291"/>
      <w:bookmarkStart w:id="2553" w:name="_Toc194729545"/>
      <w:bookmarkStart w:id="2554" w:name="_Ref144123841"/>
      <w:bookmarkStart w:id="2555" w:name="_Toc194741510"/>
      <w:bookmarkStart w:id="2556" w:name="_Toc410310881"/>
      <w:bookmarkEnd w:id="2552"/>
      <w:bookmarkEnd w:id="2553"/>
      <w:r w:rsidRPr="00E807E2">
        <w:rPr>
          <w:color w:val="000000" w:themeColor="text1"/>
        </w:rPr>
        <w:t xml:space="preserve">The target applicable to the </w:t>
      </w:r>
      <w:r w:rsidR="00E84E1F" w:rsidRPr="00E807E2">
        <w:rPr>
          <w:color w:val="000000" w:themeColor="text1"/>
        </w:rPr>
        <w:t xml:space="preserve">Network </w:t>
      </w:r>
      <w:r w:rsidRPr="00E807E2">
        <w:rPr>
          <w:color w:val="000000" w:themeColor="text1"/>
        </w:rPr>
        <w:t xml:space="preserve">IMACDs Service Level is set out in the table below in this </w:t>
      </w:r>
      <w:r w:rsidRPr="00E807E2">
        <w:rPr>
          <w:b/>
          <w:color w:val="000000" w:themeColor="text1"/>
        </w:rPr>
        <w:t>clause 4.3</w:t>
      </w:r>
      <w:r w:rsidRPr="00E807E2">
        <w:rPr>
          <w:color w:val="000000" w:themeColor="text1"/>
        </w:rPr>
        <w:t xml:space="preserve">. Notwithstanding such metrics, in cases where SARS reasonably requests an </w:t>
      </w:r>
      <w:r w:rsidR="00E84E1F" w:rsidRPr="00E807E2">
        <w:rPr>
          <w:color w:val="000000" w:themeColor="text1"/>
        </w:rPr>
        <w:t xml:space="preserve">Network </w:t>
      </w:r>
      <w:r w:rsidRPr="00E807E2">
        <w:rPr>
          <w:color w:val="000000" w:themeColor="text1"/>
        </w:rPr>
        <w:t xml:space="preserve">IMACD on shorter notice than specified in the table below, in order to meet the </w:t>
      </w:r>
      <w:r w:rsidR="00E84E1F" w:rsidRPr="00E807E2">
        <w:rPr>
          <w:color w:val="000000" w:themeColor="text1"/>
        </w:rPr>
        <w:t xml:space="preserve">Network </w:t>
      </w:r>
      <w:r w:rsidRPr="00E807E2">
        <w:rPr>
          <w:color w:val="000000" w:themeColor="text1"/>
        </w:rPr>
        <w:t xml:space="preserve">IMACD Service Level Service Provider must use Commercially Reasonable Efforts to perform the </w:t>
      </w:r>
      <w:r w:rsidR="00E84E1F" w:rsidRPr="00E807E2">
        <w:rPr>
          <w:color w:val="000000" w:themeColor="text1"/>
        </w:rPr>
        <w:t xml:space="preserve">Network </w:t>
      </w:r>
      <w:r w:rsidRPr="00E807E2">
        <w:rPr>
          <w:color w:val="000000" w:themeColor="text1"/>
        </w:rPr>
        <w:t xml:space="preserve">IMACD within the time period requested by SARS, however, a failure by the Service Provider to complete the </w:t>
      </w:r>
      <w:r w:rsidR="00E84E1F" w:rsidRPr="00E807E2">
        <w:rPr>
          <w:color w:val="000000" w:themeColor="text1"/>
        </w:rPr>
        <w:t xml:space="preserve">Network </w:t>
      </w:r>
      <w:r w:rsidRPr="00E807E2">
        <w:rPr>
          <w:color w:val="000000" w:themeColor="text1"/>
        </w:rPr>
        <w:t xml:space="preserve">IMACD within the shorter time will not constitute a failure to meet the time frame for the purposes of calculating the </w:t>
      </w:r>
      <w:r w:rsidR="00E84E1F" w:rsidRPr="00E807E2">
        <w:rPr>
          <w:color w:val="000000" w:themeColor="text1"/>
        </w:rPr>
        <w:t xml:space="preserve">Network </w:t>
      </w:r>
      <w:r w:rsidRPr="00E807E2">
        <w:rPr>
          <w:color w:val="000000" w:themeColor="text1"/>
        </w:rPr>
        <w:t>IMACD Completion Service Level.</w:t>
      </w:r>
    </w:p>
    <w:p w14:paraId="74B2A2A9" w14:textId="77777777" w:rsidR="00C2729C" w:rsidRPr="00E807E2" w:rsidRDefault="00C2729C" w:rsidP="00D215C5">
      <w:pPr>
        <w:pStyle w:val="level2-text"/>
        <w:ind w:left="709"/>
        <w:rPr>
          <w:color w:val="000000" w:themeColor="text1"/>
        </w:rPr>
      </w:pPr>
      <w:r w:rsidRPr="00E807E2">
        <w:rPr>
          <w:color w:val="000000" w:themeColor="text1"/>
        </w:rPr>
        <w:t xml:space="preserve">If SARS has ordered </w:t>
      </w:r>
      <w:proofErr w:type="gramStart"/>
      <w:r w:rsidRPr="00E807E2">
        <w:rPr>
          <w:color w:val="000000" w:themeColor="text1"/>
        </w:rPr>
        <w:t>an</w:t>
      </w:r>
      <w:proofErr w:type="gramEnd"/>
      <w:r w:rsidRPr="00E807E2">
        <w:rPr>
          <w:color w:val="000000" w:themeColor="text1"/>
        </w:rPr>
        <w:t xml:space="preserve"> </w:t>
      </w:r>
      <w:r w:rsidR="00E84E1F" w:rsidRPr="00E807E2">
        <w:rPr>
          <w:color w:val="000000" w:themeColor="text1"/>
        </w:rPr>
        <w:t xml:space="preserve">Network </w:t>
      </w:r>
      <w:r w:rsidRPr="00E807E2">
        <w:rPr>
          <w:color w:val="000000" w:themeColor="text1"/>
        </w:rPr>
        <w:t xml:space="preserve">IMACD in advance to be implemented on a specified date later than </w:t>
      </w:r>
      <w:r w:rsidR="00474B59" w:rsidRPr="00E807E2">
        <w:rPr>
          <w:color w:val="000000" w:themeColor="text1"/>
        </w:rPr>
        <w:t>1</w:t>
      </w:r>
      <w:r w:rsidRPr="00E807E2">
        <w:rPr>
          <w:color w:val="000000" w:themeColor="text1"/>
        </w:rPr>
        <w:t xml:space="preserve"> (</w:t>
      </w:r>
      <w:r w:rsidR="00474B59" w:rsidRPr="00E807E2">
        <w:rPr>
          <w:color w:val="000000" w:themeColor="text1"/>
        </w:rPr>
        <w:t>one</w:t>
      </w:r>
      <w:r w:rsidRPr="00E807E2">
        <w:rPr>
          <w:color w:val="000000" w:themeColor="text1"/>
        </w:rPr>
        <w:t xml:space="preserve">) </w:t>
      </w:r>
      <w:r w:rsidR="003B771B" w:rsidRPr="00E807E2">
        <w:rPr>
          <w:color w:val="000000" w:themeColor="text1"/>
        </w:rPr>
        <w:t>business day</w:t>
      </w:r>
      <w:r w:rsidRPr="00E807E2">
        <w:rPr>
          <w:color w:val="000000" w:themeColor="text1"/>
        </w:rPr>
        <w:t xml:space="preserve"> later than the order was placed, Service Provider will complete such </w:t>
      </w:r>
      <w:r w:rsidR="00E84E1F" w:rsidRPr="00E807E2">
        <w:rPr>
          <w:color w:val="000000" w:themeColor="text1"/>
        </w:rPr>
        <w:t xml:space="preserve">Network </w:t>
      </w:r>
      <w:r w:rsidRPr="00E807E2">
        <w:rPr>
          <w:color w:val="000000" w:themeColor="text1"/>
        </w:rPr>
        <w:t xml:space="preserve">by the ordered time on the stated date (and not before such time unless </w:t>
      </w:r>
      <w:r w:rsidR="002E41C7" w:rsidRPr="00E807E2">
        <w:rPr>
          <w:color w:val="000000" w:themeColor="text1"/>
        </w:rPr>
        <w:t>SARS’</w:t>
      </w:r>
      <w:r w:rsidRPr="00E807E2">
        <w:rPr>
          <w:color w:val="000000" w:themeColor="text1"/>
        </w:rPr>
        <w:t xml:space="preserve"> order permits earlier completion). Completion of the IMACD later than the specified date will constitute a failure to meet the required time frame for the purposes of calculating the </w:t>
      </w:r>
      <w:r w:rsidR="00E84E1F" w:rsidRPr="00E807E2">
        <w:rPr>
          <w:color w:val="000000" w:themeColor="text1"/>
        </w:rPr>
        <w:t xml:space="preserve">Network </w:t>
      </w:r>
      <w:r w:rsidRPr="00E807E2">
        <w:rPr>
          <w:color w:val="000000" w:themeColor="text1"/>
        </w:rPr>
        <w:t>IMACD Completion Service Level.</w:t>
      </w:r>
    </w:p>
    <w:p w14:paraId="04173000" w14:textId="77777777" w:rsidR="00C2729C" w:rsidRPr="00E807E2" w:rsidRDefault="00C2729C" w:rsidP="0016018F">
      <w:pPr>
        <w:pStyle w:val="level2-head"/>
        <w:ind w:left="709"/>
        <w:rPr>
          <w:color w:val="000000" w:themeColor="text1"/>
        </w:rPr>
      </w:pPr>
      <w:r w:rsidRPr="00E807E2">
        <w:rPr>
          <w:color w:val="000000" w:themeColor="text1"/>
        </w:rPr>
        <w:t>Service Level Target</w:t>
      </w:r>
    </w:p>
    <w:p w14:paraId="08991432" w14:textId="77777777" w:rsidR="00C2729C" w:rsidRPr="00E807E2" w:rsidRDefault="00C2729C" w:rsidP="00D215C5">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w:t>
      </w:r>
      <w:r w:rsidR="00E84E1F" w:rsidRPr="00E807E2">
        <w:rPr>
          <w:color w:val="000000" w:themeColor="text1"/>
        </w:rPr>
        <w:t xml:space="preserve">Network </w:t>
      </w:r>
      <w:r w:rsidRPr="00E807E2">
        <w:rPr>
          <w:color w:val="000000" w:themeColor="text1"/>
        </w:rPr>
        <w:t xml:space="preserve">IMACD Completion Service Level does not meet the target condition in the table immediately below, such an event will constitute a Service Level Failure of the </w:t>
      </w:r>
      <w:r w:rsidR="00E84E1F" w:rsidRPr="00E807E2">
        <w:rPr>
          <w:color w:val="000000" w:themeColor="text1"/>
        </w:rPr>
        <w:t xml:space="preserve">Network </w:t>
      </w:r>
      <w:r w:rsidRPr="00E807E2">
        <w:rPr>
          <w:color w:val="000000" w:themeColor="text1"/>
        </w:rPr>
        <w:t>IMACD Completion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7"/>
        <w:gridCol w:w="4423"/>
      </w:tblGrid>
      <w:tr w:rsidR="00DB2273" w:rsidRPr="00B309A1" w14:paraId="16B79BE6" w14:textId="77777777" w:rsidTr="00EF40EA">
        <w:tc>
          <w:tcPr>
            <w:tcW w:w="4507" w:type="dxa"/>
            <w:shd w:val="clear" w:color="auto" w:fill="B8CCE4" w:themeFill="accent1" w:themeFillTint="66"/>
          </w:tcPr>
          <w:p w14:paraId="1F2C17F8"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4423" w:type="dxa"/>
            <w:shd w:val="clear" w:color="auto" w:fill="B8CCE4" w:themeFill="accent1" w:themeFillTint="66"/>
          </w:tcPr>
          <w:p w14:paraId="79A053B1"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4D95C778" w14:textId="77777777" w:rsidTr="00EF40EA">
        <w:tc>
          <w:tcPr>
            <w:tcW w:w="4507" w:type="dxa"/>
            <w:tcBorders>
              <w:bottom w:val="single" w:sz="4" w:space="0" w:color="auto"/>
            </w:tcBorders>
            <w:shd w:val="clear" w:color="auto" w:fill="E6E6E6"/>
          </w:tcPr>
          <w:p w14:paraId="1CE47DEE" w14:textId="77777777" w:rsidR="00C2729C" w:rsidRPr="00E807E2" w:rsidRDefault="00E84E1F" w:rsidP="00C2729C">
            <w:pPr>
              <w:widowControl w:val="0"/>
              <w:autoSpaceDE w:val="0"/>
              <w:autoSpaceDN w:val="0"/>
              <w:adjustRightInd w:val="0"/>
              <w:jc w:val="center"/>
              <w:rPr>
                <w:rFonts w:cs="Arial"/>
                <w:color w:val="000000" w:themeColor="text1"/>
                <w:sz w:val="20"/>
                <w:lang w:val="en-ZA" w:eastAsia="en-US"/>
              </w:rPr>
            </w:pPr>
            <w:r w:rsidRPr="00E807E2">
              <w:rPr>
                <w:color w:val="000000" w:themeColor="text1"/>
                <w:sz w:val="20"/>
              </w:rPr>
              <w:t xml:space="preserve">Network </w:t>
            </w:r>
            <w:r w:rsidR="00C2729C" w:rsidRPr="00E807E2">
              <w:rPr>
                <w:color w:val="000000" w:themeColor="text1"/>
                <w:sz w:val="20"/>
              </w:rPr>
              <w:t>IMACD Completion Service Level</w:t>
            </w:r>
          </w:p>
        </w:tc>
        <w:tc>
          <w:tcPr>
            <w:tcW w:w="4423" w:type="dxa"/>
            <w:tcBorders>
              <w:bottom w:val="single" w:sz="4" w:space="0" w:color="auto"/>
            </w:tcBorders>
            <w:shd w:val="clear" w:color="auto" w:fill="FFFFFF"/>
            <w:vAlign w:val="center"/>
          </w:tcPr>
          <w:p w14:paraId="04BFCFDB" w14:textId="55DAD8A5" w:rsidR="00C2729C" w:rsidRPr="00E807E2" w:rsidRDefault="00C2729C" w:rsidP="00C2729C">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w:t>
            </w:r>
            <w:r w:rsidR="00982B06" w:rsidRPr="00E807E2">
              <w:rPr>
                <w:rFonts w:cs="Arial"/>
                <w:color w:val="000000" w:themeColor="text1"/>
                <w:sz w:val="20"/>
                <w:lang w:val="en-ZA" w:eastAsia="en-US"/>
              </w:rPr>
              <w:t>7</w:t>
            </w:r>
            <w:r w:rsidRPr="00E807E2">
              <w:rPr>
                <w:rFonts w:cs="Arial"/>
                <w:color w:val="000000" w:themeColor="text1"/>
                <w:sz w:val="20"/>
                <w:lang w:val="en-ZA" w:eastAsia="en-US"/>
              </w:rPr>
              <w:t>%</w:t>
            </w:r>
          </w:p>
        </w:tc>
      </w:tr>
    </w:tbl>
    <w:p w14:paraId="01A0E66C" w14:textId="77777777" w:rsidR="00C2729C" w:rsidRPr="00E807E2" w:rsidRDefault="00C2729C" w:rsidP="00D215C5">
      <w:pPr>
        <w:pStyle w:val="level2-text"/>
        <w:ind w:left="709"/>
        <w:rPr>
          <w:color w:val="000000" w:themeColor="text1"/>
        </w:rPr>
      </w:pPr>
      <w:r w:rsidRPr="00E807E2">
        <w:rPr>
          <w:color w:val="000000" w:themeColor="text1"/>
        </w:rPr>
        <w:lastRenderedPageBreak/>
        <w:t xml:space="preserve">The target applicable to the </w:t>
      </w:r>
      <w:r w:rsidR="00E84E1F" w:rsidRPr="00E807E2">
        <w:rPr>
          <w:color w:val="000000" w:themeColor="text1"/>
        </w:rPr>
        <w:t xml:space="preserve">Network </w:t>
      </w:r>
      <w:r w:rsidRPr="00E807E2">
        <w:rPr>
          <w:color w:val="000000" w:themeColor="text1"/>
        </w:rPr>
        <w:t xml:space="preserve">IMACDs Service Level is set out in the table below in this </w:t>
      </w:r>
      <w:r w:rsidRPr="00E807E2">
        <w:rPr>
          <w:b/>
          <w:color w:val="000000" w:themeColor="text1"/>
        </w:rPr>
        <w:t>clause 4.3</w:t>
      </w:r>
      <w:r w:rsidRPr="00E807E2">
        <w:rPr>
          <w:color w:val="000000" w:themeColor="text1"/>
        </w:rPr>
        <w:t xml:space="preserve">. Notwithstanding such metrics, in cases where SARS reasonably requests an </w:t>
      </w:r>
      <w:r w:rsidR="00E84E1F" w:rsidRPr="00E807E2">
        <w:rPr>
          <w:color w:val="000000" w:themeColor="text1"/>
        </w:rPr>
        <w:t xml:space="preserve">Network </w:t>
      </w:r>
      <w:r w:rsidRPr="00E807E2">
        <w:rPr>
          <w:color w:val="000000" w:themeColor="text1"/>
        </w:rPr>
        <w:t xml:space="preserve">IMACD on shorter notice than specified in the table below, in order to meet the </w:t>
      </w:r>
      <w:r w:rsidR="00E84E1F" w:rsidRPr="00E807E2">
        <w:rPr>
          <w:color w:val="000000" w:themeColor="text1"/>
        </w:rPr>
        <w:t xml:space="preserve">Network </w:t>
      </w:r>
      <w:r w:rsidRPr="00E807E2">
        <w:rPr>
          <w:color w:val="000000" w:themeColor="text1"/>
        </w:rPr>
        <w:t xml:space="preserve">IMACD Service Level Service Provider must use Commercially Reasonable Efforts to perform the </w:t>
      </w:r>
      <w:r w:rsidR="00E84E1F" w:rsidRPr="00E807E2">
        <w:rPr>
          <w:color w:val="000000" w:themeColor="text1"/>
        </w:rPr>
        <w:t xml:space="preserve">Network </w:t>
      </w:r>
      <w:r w:rsidRPr="00E807E2">
        <w:rPr>
          <w:color w:val="000000" w:themeColor="text1"/>
        </w:rPr>
        <w:t>IMACD within the time period requested by SARS, however, a failure by the Service Provider to complete the</w:t>
      </w:r>
      <w:r w:rsidR="00E84E1F" w:rsidRPr="00E807E2">
        <w:rPr>
          <w:color w:val="000000" w:themeColor="text1"/>
        </w:rPr>
        <w:t xml:space="preserve"> Network</w:t>
      </w:r>
      <w:r w:rsidRPr="00E807E2">
        <w:rPr>
          <w:color w:val="000000" w:themeColor="text1"/>
        </w:rPr>
        <w:t xml:space="preserve"> IMACD within the shorter time will not constitute a failure to meet the time frame for the purposes of calculating the </w:t>
      </w:r>
      <w:r w:rsidR="00E84E1F" w:rsidRPr="00E807E2">
        <w:rPr>
          <w:color w:val="000000" w:themeColor="text1"/>
        </w:rPr>
        <w:t xml:space="preserve">Network </w:t>
      </w:r>
      <w:r w:rsidRPr="00E807E2">
        <w:rPr>
          <w:color w:val="000000" w:themeColor="text1"/>
        </w:rPr>
        <w:t>IMACD Completion Service Level.</w:t>
      </w:r>
    </w:p>
    <w:p w14:paraId="14B4658C" w14:textId="77777777" w:rsidR="00C2729C" w:rsidRPr="00E807E2" w:rsidRDefault="00C2729C" w:rsidP="00D215C5">
      <w:pPr>
        <w:pStyle w:val="level2-text"/>
        <w:ind w:left="709"/>
        <w:rPr>
          <w:color w:val="000000" w:themeColor="text1"/>
        </w:rPr>
      </w:pPr>
      <w:r w:rsidRPr="00E807E2">
        <w:rPr>
          <w:color w:val="000000" w:themeColor="text1"/>
        </w:rPr>
        <w:t xml:space="preserve">If SARS has ordered </w:t>
      </w:r>
      <w:proofErr w:type="gramStart"/>
      <w:r w:rsidRPr="00E807E2">
        <w:rPr>
          <w:color w:val="000000" w:themeColor="text1"/>
        </w:rPr>
        <w:t>an</w:t>
      </w:r>
      <w:proofErr w:type="gramEnd"/>
      <w:r w:rsidRPr="00E807E2">
        <w:rPr>
          <w:color w:val="000000" w:themeColor="text1"/>
        </w:rPr>
        <w:t xml:space="preserve"> </w:t>
      </w:r>
      <w:r w:rsidR="00E84E1F" w:rsidRPr="00E807E2">
        <w:rPr>
          <w:color w:val="000000" w:themeColor="text1"/>
        </w:rPr>
        <w:t xml:space="preserve">Network </w:t>
      </w:r>
      <w:r w:rsidRPr="00E807E2">
        <w:rPr>
          <w:color w:val="000000" w:themeColor="text1"/>
        </w:rPr>
        <w:t xml:space="preserve">IMACD in advance to be implemented on a specified date later than </w:t>
      </w:r>
      <w:r w:rsidR="00474B59" w:rsidRPr="00E807E2">
        <w:rPr>
          <w:color w:val="000000" w:themeColor="text1"/>
        </w:rPr>
        <w:t>1</w:t>
      </w:r>
      <w:r w:rsidRPr="00E807E2">
        <w:rPr>
          <w:color w:val="000000" w:themeColor="text1"/>
        </w:rPr>
        <w:t xml:space="preserve"> (</w:t>
      </w:r>
      <w:r w:rsidR="00474B59" w:rsidRPr="00E807E2">
        <w:rPr>
          <w:color w:val="000000" w:themeColor="text1"/>
        </w:rPr>
        <w:t>one</w:t>
      </w:r>
      <w:r w:rsidRPr="00E807E2">
        <w:rPr>
          <w:color w:val="000000" w:themeColor="text1"/>
        </w:rPr>
        <w:t xml:space="preserve">) </w:t>
      </w:r>
      <w:r w:rsidR="003B771B" w:rsidRPr="00E807E2">
        <w:rPr>
          <w:color w:val="000000" w:themeColor="text1"/>
        </w:rPr>
        <w:t>business day</w:t>
      </w:r>
      <w:r w:rsidRPr="00E807E2">
        <w:rPr>
          <w:color w:val="000000" w:themeColor="text1"/>
        </w:rPr>
        <w:t xml:space="preserve"> later than the order was placed, Service Provider will complete such </w:t>
      </w:r>
      <w:r w:rsidR="00E84E1F" w:rsidRPr="00E807E2">
        <w:rPr>
          <w:color w:val="000000" w:themeColor="text1"/>
        </w:rPr>
        <w:t xml:space="preserve">Network </w:t>
      </w:r>
      <w:r w:rsidRPr="00E807E2">
        <w:rPr>
          <w:color w:val="000000" w:themeColor="text1"/>
        </w:rPr>
        <w:t xml:space="preserve">IMACD by the ordered time on the stated date (and not before such time unless </w:t>
      </w:r>
      <w:r w:rsidR="002E41C7" w:rsidRPr="00E807E2">
        <w:rPr>
          <w:color w:val="000000" w:themeColor="text1"/>
        </w:rPr>
        <w:t>SARS’</w:t>
      </w:r>
      <w:r w:rsidRPr="00E807E2">
        <w:rPr>
          <w:color w:val="000000" w:themeColor="text1"/>
        </w:rPr>
        <w:t xml:space="preserve"> order permits earlier completion). Completion of the </w:t>
      </w:r>
      <w:r w:rsidR="00E84E1F" w:rsidRPr="00E807E2">
        <w:rPr>
          <w:color w:val="000000" w:themeColor="text1"/>
        </w:rPr>
        <w:t xml:space="preserve">Network </w:t>
      </w:r>
      <w:r w:rsidRPr="00E807E2">
        <w:rPr>
          <w:color w:val="000000" w:themeColor="text1"/>
        </w:rPr>
        <w:t xml:space="preserve">IMACD later than the specified date will constitute a failure to meet the required time frame for the purposes of calculating the </w:t>
      </w:r>
      <w:r w:rsidR="00E84E1F" w:rsidRPr="00E807E2">
        <w:rPr>
          <w:color w:val="000000" w:themeColor="text1"/>
        </w:rPr>
        <w:t xml:space="preserve">Network </w:t>
      </w:r>
      <w:r w:rsidRPr="00E807E2">
        <w:rPr>
          <w:color w:val="000000" w:themeColor="text1"/>
        </w:rPr>
        <w:t>IMACD Completion Service Level.</w:t>
      </w:r>
    </w:p>
    <w:p w14:paraId="4585D391" w14:textId="36BFC476" w:rsidR="006661C4" w:rsidRPr="00E807E2" w:rsidRDefault="006661C4" w:rsidP="0016018F">
      <w:pPr>
        <w:pStyle w:val="level1"/>
        <w:tabs>
          <w:tab w:val="clear" w:pos="567"/>
          <w:tab w:val="num" w:pos="709"/>
        </w:tabs>
        <w:ind w:left="709" w:hanging="709"/>
        <w:rPr>
          <w:color w:val="000000" w:themeColor="text1"/>
        </w:rPr>
      </w:pPr>
      <w:bookmarkStart w:id="2557" w:name="_Toc194481883"/>
      <w:bookmarkStart w:id="2558" w:name="_Toc194717297"/>
      <w:bookmarkStart w:id="2559" w:name="_Toc194729551"/>
      <w:bookmarkStart w:id="2560" w:name="_Toc148475675"/>
      <w:bookmarkEnd w:id="2554"/>
      <w:bookmarkEnd w:id="2555"/>
      <w:bookmarkEnd w:id="2556"/>
      <w:bookmarkEnd w:id="2557"/>
      <w:bookmarkEnd w:id="2558"/>
      <w:bookmarkEnd w:id="2559"/>
      <w:r w:rsidRPr="00E807E2">
        <w:rPr>
          <w:rFonts w:cs="Arial"/>
          <w:color w:val="000000" w:themeColor="text1"/>
          <w:lang w:eastAsia="en-US"/>
        </w:rPr>
        <w:t>Individual Incident Time to REpair Service LEvel</w:t>
      </w:r>
      <w:bookmarkEnd w:id="2560"/>
    </w:p>
    <w:p w14:paraId="3FC55888" w14:textId="41ED64D5" w:rsidR="00E807E2" w:rsidRDefault="006661C4" w:rsidP="0016018F">
      <w:pPr>
        <w:pStyle w:val="level2-head"/>
        <w:ind w:left="709"/>
        <w:rPr>
          <w:color w:val="000000" w:themeColor="text1"/>
        </w:rPr>
      </w:pPr>
      <w:r w:rsidRPr="00E807E2">
        <w:rPr>
          <w:color w:val="000000" w:themeColor="text1"/>
        </w:rPr>
        <w:t>General</w:t>
      </w:r>
    </w:p>
    <w:p w14:paraId="66574195" w14:textId="239C5714" w:rsidR="006661C4" w:rsidRPr="00E807E2" w:rsidRDefault="006661C4" w:rsidP="00D215C5">
      <w:pPr>
        <w:pStyle w:val="level2-text"/>
        <w:ind w:left="709"/>
        <w:rPr>
          <w:color w:val="000000" w:themeColor="text1"/>
        </w:rPr>
      </w:pPr>
      <w:r w:rsidRPr="00E807E2">
        <w:rPr>
          <w:color w:val="000000" w:themeColor="text1"/>
        </w:rPr>
        <w:t>The Individual Device Time to Repair Service Level measures compliance of individual Incident activities undertaken to restore a device to the requirements of the Service Level Class assigned to the Device.</w:t>
      </w:r>
    </w:p>
    <w:p w14:paraId="3C7BE69E" w14:textId="77777777" w:rsidR="006661C4" w:rsidRPr="00E807E2" w:rsidRDefault="006661C4" w:rsidP="00D215C5">
      <w:pPr>
        <w:pStyle w:val="level2-text"/>
        <w:ind w:left="709"/>
        <w:rPr>
          <w:color w:val="000000" w:themeColor="text1"/>
        </w:rPr>
      </w:pPr>
      <w:r w:rsidRPr="00E807E2">
        <w:rPr>
          <w:color w:val="000000" w:themeColor="text1"/>
        </w:rPr>
        <w:t xml:space="preserve">The Service Provider is expected to </w:t>
      </w:r>
      <w:r w:rsidR="004D7901" w:rsidRPr="00E807E2">
        <w:rPr>
          <w:color w:val="000000" w:themeColor="text1"/>
        </w:rPr>
        <w:t>comply</w:t>
      </w:r>
      <w:r w:rsidRPr="00E807E2">
        <w:rPr>
          <w:color w:val="000000" w:themeColor="text1"/>
        </w:rPr>
        <w:t xml:space="preserve"> </w:t>
      </w:r>
      <w:r w:rsidR="004D7901" w:rsidRPr="00E807E2">
        <w:rPr>
          <w:color w:val="000000" w:themeColor="text1"/>
        </w:rPr>
        <w:t>with time to repair period as specified by the Service Level Class assigned to a Device in the event of an Incident affecting a Device. The Service Provider will have complied with the Individual Device Time to Repair Service Level</w:t>
      </w:r>
      <w:r w:rsidR="0026017A" w:rsidRPr="00E807E2">
        <w:rPr>
          <w:color w:val="000000" w:themeColor="text1"/>
        </w:rPr>
        <w:t>,</w:t>
      </w:r>
      <w:r w:rsidR="004D7901" w:rsidRPr="00E807E2">
        <w:rPr>
          <w:color w:val="000000" w:themeColor="text1"/>
        </w:rPr>
        <w:t xml:space="preserve"> with respect to an Incident</w:t>
      </w:r>
      <w:r w:rsidR="0026017A" w:rsidRPr="00E807E2">
        <w:rPr>
          <w:color w:val="000000" w:themeColor="text1"/>
        </w:rPr>
        <w:t>,</w:t>
      </w:r>
      <w:r w:rsidR="004D7901" w:rsidRPr="00E807E2">
        <w:rPr>
          <w:color w:val="000000" w:themeColor="text1"/>
        </w:rPr>
        <w:t xml:space="preserve"> if the time period taken by the Service Provider to restore the Device to working order from the time the Incident was reported to the Service Provider is equal to or less than the time specified by the Service Level Class assigned to the Device counting only the time falling into the Service Coverage Period assigned to the Device.</w:t>
      </w:r>
    </w:p>
    <w:p w14:paraId="784B0E0B" w14:textId="77777777" w:rsidR="0026017A" w:rsidRPr="00E807E2" w:rsidRDefault="004D7901" w:rsidP="00D215C5">
      <w:pPr>
        <w:pStyle w:val="level2-text"/>
        <w:ind w:left="709"/>
        <w:rPr>
          <w:color w:val="000000" w:themeColor="text1"/>
        </w:rPr>
      </w:pPr>
      <w:r w:rsidRPr="00E807E2">
        <w:rPr>
          <w:color w:val="000000" w:themeColor="text1"/>
        </w:rPr>
        <w:t>A Service Level Credit is payable</w:t>
      </w:r>
      <w:r w:rsidR="0026017A" w:rsidRPr="00E807E2">
        <w:rPr>
          <w:color w:val="000000" w:themeColor="text1"/>
        </w:rPr>
        <w:t>,</w:t>
      </w:r>
      <w:r w:rsidRPr="00E807E2">
        <w:rPr>
          <w:color w:val="000000" w:themeColor="text1"/>
        </w:rPr>
        <w:t xml:space="preserve"> </w:t>
      </w:r>
      <w:r w:rsidR="0026017A" w:rsidRPr="00E807E2">
        <w:rPr>
          <w:color w:val="000000" w:themeColor="text1"/>
        </w:rPr>
        <w:t xml:space="preserve">in respect of an Incident, </w:t>
      </w:r>
      <w:r w:rsidRPr="00E807E2">
        <w:rPr>
          <w:color w:val="000000" w:themeColor="text1"/>
        </w:rPr>
        <w:t>by the Service Provider</w:t>
      </w:r>
      <w:r w:rsidR="0026017A" w:rsidRPr="00E807E2">
        <w:rPr>
          <w:color w:val="000000" w:themeColor="text1"/>
        </w:rPr>
        <w:t xml:space="preserve"> if the time period taken by the Service Provider to restore the Device to working order from the time the Incident was reported to the Service Provider is greater than the time specified by the Service Level Class assigned to the Device counting only the time falling into the Service Coverage Period assigned to the Device. The Service Level Credit is calculated as follows:</w:t>
      </w:r>
    </w:p>
    <w:p w14:paraId="698B20BA" w14:textId="6ACC5B75" w:rsidR="0026017A" w:rsidRPr="00E807E2" w:rsidRDefault="0026017A" w:rsidP="00EF40EA">
      <w:pPr>
        <w:spacing w:before="120"/>
        <w:ind w:firstLine="709"/>
        <w:rPr>
          <w:b/>
          <w:color w:val="000000" w:themeColor="text1"/>
          <w:sz w:val="18"/>
          <w:lang w:val="en-ZA"/>
        </w:rPr>
      </w:pPr>
      <w:r w:rsidRPr="00510BCF">
        <w:rPr>
          <w:color w:val="000000" w:themeColor="text1"/>
          <w:sz w:val="20"/>
        </w:rPr>
        <w:t>The</w:t>
      </w:r>
      <w:r w:rsidRPr="00E807E2">
        <w:rPr>
          <w:color w:val="000000" w:themeColor="text1"/>
        </w:rPr>
        <w:t xml:space="preserve"> Service Level Credit payable is equal to:</w:t>
      </w:r>
      <w:r w:rsidR="00EF40EA">
        <w:rPr>
          <w:color w:val="000000" w:themeColor="text1"/>
        </w:rPr>
        <w:t xml:space="preserve">  </w:t>
      </w:r>
      <w:r w:rsidR="008F23C3" w:rsidRPr="00E807E2">
        <w:rPr>
          <w:b/>
          <w:color w:val="000000" w:themeColor="text1"/>
          <w:lang w:val="en-ZA"/>
        </w:rPr>
        <w:t>M</w:t>
      </w:r>
      <w:r w:rsidR="00F6746E" w:rsidRPr="00E807E2">
        <w:rPr>
          <w:b/>
          <w:color w:val="000000" w:themeColor="text1"/>
          <w:lang w:val="en-ZA"/>
        </w:rPr>
        <w:t>/2</w:t>
      </w:r>
      <w:r w:rsidR="008F23C3" w:rsidRPr="00E807E2">
        <w:rPr>
          <w:b/>
          <w:color w:val="000000" w:themeColor="text1"/>
          <w:lang w:val="en-ZA"/>
        </w:rPr>
        <w:t xml:space="preserve"> x [t </w:t>
      </w:r>
      <w:r w:rsidR="008F23C3" w:rsidRPr="00E807E2">
        <w:rPr>
          <w:b/>
          <w:i/>
          <w:color w:val="000000" w:themeColor="text1"/>
          <w:lang w:val="en-ZA"/>
        </w:rPr>
        <w:t>div</w:t>
      </w:r>
      <w:r w:rsidR="008F23C3" w:rsidRPr="00E807E2">
        <w:rPr>
          <w:b/>
          <w:color w:val="000000" w:themeColor="text1"/>
          <w:lang w:val="en-ZA"/>
        </w:rPr>
        <w:t xml:space="preserve"> s]</w:t>
      </w:r>
    </w:p>
    <w:p w14:paraId="79E65B0E" w14:textId="77777777" w:rsidR="006661C4" w:rsidRPr="00E807E2" w:rsidRDefault="006661C4" w:rsidP="00EF40EA">
      <w:pPr>
        <w:pStyle w:val="level2-text"/>
        <w:spacing w:before="120" w:after="240"/>
        <w:ind w:left="709"/>
        <w:rPr>
          <w:rFonts w:cs="Arial"/>
          <w:bCs/>
          <w:color w:val="000000" w:themeColor="text1"/>
          <w:lang w:eastAsia="en-US"/>
        </w:rPr>
      </w:pPr>
      <w:r w:rsidRPr="00D215C5">
        <w:rPr>
          <w:color w:val="000000" w:themeColor="text1"/>
        </w:rPr>
        <w:t>where</w:t>
      </w:r>
      <w:r w:rsidRPr="00E807E2">
        <w:rPr>
          <w:rFonts w:cs="Arial"/>
          <w:bCs/>
          <w:color w:val="000000" w:themeColor="text1"/>
          <w:lang w:eastAsia="en-US"/>
        </w:rPr>
        <w: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8079"/>
      </w:tblGrid>
      <w:tr w:rsidR="00DB2273" w:rsidRPr="00B309A1" w14:paraId="17CEE66F" w14:textId="77777777" w:rsidTr="00EF40EA">
        <w:trPr>
          <w:cantSplit/>
        </w:trPr>
        <w:tc>
          <w:tcPr>
            <w:tcW w:w="851" w:type="dxa"/>
            <w:vAlign w:val="center"/>
          </w:tcPr>
          <w:p w14:paraId="154016C2" w14:textId="757BE259" w:rsidR="006661C4" w:rsidRPr="00EF40EA" w:rsidRDefault="00DC567E" w:rsidP="00EF40EA">
            <w:pPr>
              <w:widowControl w:val="0"/>
              <w:autoSpaceDE w:val="0"/>
              <w:autoSpaceDN w:val="0"/>
              <w:adjustRightInd w:val="0"/>
              <w:spacing w:after="120"/>
              <w:jc w:val="center"/>
              <w:rPr>
                <w:rFonts w:cs="Arial"/>
                <w:b/>
                <w:bCs/>
                <w:color w:val="000000" w:themeColor="text1"/>
                <w:sz w:val="20"/>
                <w:lang w:val="en-ZA" w:eastAsia="en-US"/>
              </w:rPr>
            </w:pPr>
            <w:r w:rsidRPr="00EF40EA">
              <w:rPr>
                <w:rFonts w:cs="Arial"/>
                <w:b/>
                <w:bCs/>
                <w:color w:val="000000" w:themeColor="text1"/>
                <w:sz w:val="20"/>
                <w:lang w:val="en-ZA" w:eastAsia="en-US"/>
              </w:rPr>
              <w:t>M</w:t>
            </w:r>
            <w:r w:rsidR="006661C4" w:rsidRPr="00EF40EA">
              <w:rPr>
                <w:rFonts w:cs="Arial"/>
                <w:b/>
                <w:bCs/>
                <w:color w:val="000000" w:themeColor="text1"/>
                <w:sz w:val="20"/>
                <w:lang w:val="en-ZA" w:eastAsia="en-US"/>
              </w:rPr>
              <w:t xml:space="preserve"> =</w:t>
            </w:r>
          </w:p>
        </w:tc>
        <w:tc>
          <w:tcPr>
            <w:tcW w:w="8079" w:type="dxa"/>
          </w:tcPr>
          <w:p w14:paraId="56B5CEE4" w14:textId="77777777" w:rsidR="006661C4" w:rsidRPr="00E807E2" w:rsidRDefault="00DC567E" w:rsidP="004D7901">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monthly maintenance price for the Device that is the subject of the Incident.</w:t>
            </w:r>
          </w:p>
        </w:tc>
      </w:tr>
      <w:tr w:rsidR="00DB2273" w:rsidRPr="00B309A1" w14:paraId="2CCB48ED" w14:textId="77777777" w:rsidTr="00EF40EA">
        <w:trPr>
          <w:cantSplit/>
          <w:trHeight w:val="680"/>
        </w:trPr>
        <w:tc>
          <w:tcPr>
            <w:tcW w:w="851" w:type="dxa"/>
            <w:vAlign w:val="center"/>
          </w:tcPr>
          <w:p w14:paraId="776AEF7C" w14:textId="77777777" w:rsidR="006661C4" w:rsidRPr="00EF40EA" w:rsidRDefault="00DC567E" w:rsidP="00EF40EA">
            <w:pPr>
              <w:widowControl w:val="0"/>
              <w:autoSpaceDE w:val="0"/>
              <w:autoSpaceDN w:val="0"/>
              <w:adjustRightInd w:val="0"/>
              <w:spacing w:after="120"/>
              <w:jc w:val="center"/>
              <w:rPr>
                <w:rFonts w:cs="Arial"/>
                <w:b/>
                <w:bCs/>
                <w:color w:val="000000" w:themeColor="text1"/>
                <w:sz w:val="20"/>
                <w:lang w:val="en-ZA" w:eastAsia="en-US"/>
              </w:rPr>
            </w:pPr>
            <w:r w:rsidRPr="00EF40EA">
              <w:rPr>
                <w:rFonts w:cs="Arial"/>
                <w:b/>
                <w:bCs/>
                <w:color w:val="000000" w:themeColor="text1"/>
                <w:sz w:val="20"/>
                <w:lang w:val="en-ZA" w:eastAsia="en-US"/>
              </w:rPr>
              <w:t>t</w:t>
            </w:r>
            <w:r w:rsidR="006661C4" w:rsidRPr="00EF40EA">
              <w:rPr>
                <w:rFonts w:cs="Arial"/>
                <w:b/>
                <w:bCs/>
                <w:color w:val="000000" w:themeColor="text1"/>
                <w:sz w:val="20"/>
                <w:lang w:val="en-ZA" w:eastAsia="en-US"/>
              </w:rPr>
              <w:t xml:space="preserve"> =</w:t>
            </w:r>
          </w:p>
        </w:tc>
        <w:tc>
          <w:tcPr>
            <w:tcW w:w="8079" w:type="dxa"/>
          </w:tcPr>
          <w:p w14:paraId="5C726CF8" w14:textId="77777777" w:rsidR="006661C4" w:rsidRPr="00E807E2" w:rsidRDefault="00DC567E" w:rsidP="00E2634A">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hours during the Service Coverage Period from when the Incident was first reported until the time the Incident was Resolved.</w:t>
            </w:r>
          </w:p>
        </w:tc>
      </w:tr>
      <w:tr w:rsidR="00DB2273" w:rsidRPr="00B309A1" w14:paraId="71DACB99" w14:textId="77777777" w:rsidTr="00EF40EA">
        <w:trPr>
          <w:cantSplit/>
          <w:trHeight w:val="360"/>
        </w:trPr>
        <w:tc>
          <w:tcPr>
            <w:tcW w:w="851" w:type="dxa"/>
            <w:vAlign w:val="center"/>
          </w:tcPr>
          <w:p w14:paraId="0DB975FB" w14:textId="77777777" w:rsidR="006661C4" w:rsidRPr="00EF40EA" w:rsidRDefault="00DC567E" w:rsidP="00EF40EA">
            <w:pPr>
              <w:widowControl w:val="0"/>
              <w:autoSpaceDE w:val="0"/>
              <w:autoSpaceDN w:val="0"/>
              <w:adjustRightInd w:val="0"/>
              <w:spacing w:after="120"/>
              <w:jc w:val="center"/>
              <w:rPr>
                <w:rFonts w:cs="Arial"/>
                <w:b/>
                <w:bCs/>
                <w:color w:val="000000" w:themeColor="text1"/>
                <w:sz w:val="20"/>
                <w:lang w:val="en-ZA" w:eastAsia="en-US"/>
              </w:rPr>
            </w:pPr>
            <w:r w:rsidRPr="00EF40EA">
              <w:rPr>
                <w:rFonts w:cs="Arial"/>
                <w:b/>
                <w:bCs/>
                <w:color w:val="000000" w:themeColor="text1"/>
                <w:sz w:val="20"/>
                <w:lang w:val="en-ZA" w:eastAsia="en-US"/>
              </w:rPr>
              <w:t>s</w:t>
            </w:r>
            <w:r w:rsidR="006661C4" w:rsidRPr="00EF40EA">
              <w:rPr>
                <w:rFonts w:cs="Arial"/>
                <w:b/>
                <w:bCs/>
                <w:color w:val="000000" w:themeColor="text1"/>
                <w:sz w:val="20"/>
                <w:lang w:val="en-ZA" w:eastAsia="en-US"/>
              </w:rPr>
              <w:t xml:space="preserve"> =</w:t>
            </w:r>
          </w:p>
        </w:tc>
        <w:tc>
          <w:tcPr>
            <w:tcW w:w="8079" w:type="dxa"/>
          </w:tcPr>
          <w:p w14:paraId="1EEFD568" w14:textId="77777777" w:rsidR="006661C4" w:rsidRPr="00E807E2" w:rsidRDefault="00DC567E" w:rsidP="004D7901">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hours within which the Incident is required to be Resolved.</w:t>
            </w:r>
          </w:p>
        </w:tc>
      </w:tr>
      <w:tr w:rsidR="00DB2273" w:rsidRPr="00B309A1" w14:paraId="0C866912" w14:textId="77777777" w:rsidTr="00EF40EA">
        <w:trPr>
          <w:cantSplit/>
          <w:trHeight w:val="360"/>
        </w:trPr>
        <w:tc>
          <w:tcPr>
            <w:tcW w:w="851" w:type="dxa"/>
            <w:vAlign w:val="center"/>
          </w:tcPr>
          <w:p w14:paraId="71C19E18" w14:textId="2CA777E1" w:rsidR="00DC567E" w:rsidRPr="00EF40EA" w:rsidRDefault="00DC567E" w:rsidP="00EF40EA">
            <w:pPr>
              <w:widowControl w:val="0"/>
              <w:autoSpaceDE w:val="0"/>
              <w:autoSpaceDN w:val="0"/>
              <w:adjustRightInd w:val="0"/>
              <w:spacing w:after="120"/>
              <w:jc w:val="center"/>
              <w:rPr>
                <w:rFonts w:cs="Arial"/>
                <w:b/>
                <w:bCs/>
                <w:i/>
                <w:color w:val="000000" w:themeColor="text1"/>
                <w:sz w:val="20"/>
                <w:lang w:val="en-ZA" w:eastAsia="en-US"/>
              </w:rPr>
            </w:pPr>
            <w:r w:rsidRPr="00EF40EA">
              <w:rPr>
                <w:rFonts w:cs="Arial"/>
                <w:b/>
                <w:bCs/>
                <w:i/>
                <w:color w:val="000000" w:themeColor="text1"/>
                <w:sz w:val="20"/>
                <w:lang w:val="en-ZA" w:eastAsia="en-US"/>
              </w:rPr>
              <w:t>div</w:t>
            </w:r>
          </w:p>
        </w:tc>
        <w:tc>
          <w:tcPr>
            <w:tcW w:w="8079" w:type="dxa"/>
          </w:tcPr>
          <w:p w14:paraId="2BDB061E" w14:textId="77777777" w:rsidR="00DC567E" w:rsidRPr="00E807E2" w:rsidRDefault="00DC567E"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Is the integer division operator</w:t>
            </w:r>
          </w:p>
        </w:tc>
      </w:tr>
    </w:tbl>
    <w:p w14:paraId="1B79858C" w14:textId="77777777" w:rsidR="006661C4" w:rsidRPr="00E807E2" w:rsidRDefault="00DC567E" w:rsidP="00EF40EA">
      <w:pPr>
        <w:pStyle w:val="level2-text"/>
        <w:ind w:left="709"/>
        <w:rPr>
          <w:color w:val="000000" w:themeColor="text1"/>
        </w:rPr>
      </w:pPr>
      <w:r w:rsidRPr="00E807E2">
        <w:rPr>
          <w:color w:val="000000" w:themeColor="text1"/>
        </w:rPr>
        <w:t>For example:</w:t>
      </w:r>
    </w:p>
    <w:p w14:paraId="20051391" w14:textId="77777777" w:rsidR="00DC567E" w:rsidRPr="00E807E2" w:rsidRDefault="00DC567E" w:rsidP="00D215C5">
      <w:pPr>
        <w:pStyle w:val="level2-text"/>
        <w:ind w:left="709"/>
        <w:rPr>
          <w:color w:val="000000" w:themeColor="text1"/>
        </w:rPr>
      </w:pPr>
      <w:r w:rsidRPr="00E807E2">
        <w:rPr>
          <w:color w:val="000000" w:themeColor="text1"/>
        </w:rPr>
        <w:t xml:space="preserve">A </w:t>
      </w:r>
      <w:r w:rsidR="00F6746E" w:rsidRPr="00E807E2">
        <w:rPr>
          <w:color w:val="000000" w:themeColor="text1"/>
        </w:rPr>
        <w:t>Device</w:t>
      </w:r>
      <w:r w:rsidRPr="00E807E2">
        <w:rPr>
          <w:color w:val="000000" w:themeColor="text1"/>
        </w:rPr>
        <w:t xml:space="preserve"> has been designated a Service Level Class of Silver (meaning the Device must be restored within 4 hours) and a Service Coverage Period of Basic</w:t>
      </w:r>
      <w:r w:rsidR="00F6746E" w:rsidRPr="00E807E2">
        <w:rPr>
          <w:color w:val="000000" w:themeColor="text1"/>
        </w:rPr>
        <w:t xml:space="preserve"> (</w:t>
      </w:r>
      <w:r w:rsidR="00F6746E" w:rsidRPr="00E807E2">
        <w:rPr>
          <w:rFonts w:cs="Arial"/>
          <w:color w:val="000000" w:themeColor="text1"/>
          <w:lang w:eastAsia="en-US"/>
        </w:rPr>
        <w:t>06h00 to 19h00 on weekdays regardless of whether the weekday falls on a public holiday or not)</w:t>
      </w:r>
      <w:r w:rsidRPr="00E807E2">
        <w:rPr>
          <w:color w:val="000000" w:themeColor="text1"/>
        </w:rPr>
        <w:t xml:space="preserve">. The Device is reported as faulty at </w:t>
      </w:r>
      <w:r w:rsidR="00F6746E" w:rsidRPr="00E807E2">
        <w:rPr>
          <w:color w:val="000000" w:themeColor="text1"/>
        </w:rPr>
        <w:t xml:space="preserve">16h00 and a Whole Unit Spare is deployed 20 hours later at 12h00 the following day). The number of elapsed hours </w:t>
      </w:r>
      <w:r w:rsidR="00F6746E" w:rsidRPr="00E807E2">
        <w:rPr>
          <w:color w:val="000000" w:themeColor="text1"/>
        </w:rPr>
        <w:lastRenderedPageBreak/>
        <w:t>during the Service Coverage Period is 9 hours. The Service Provider has not complied with the Service Level of 4 hours. The Service Level Credit is calculated as M/2 x [t div s] = M/2 x [9 div 4] = M/2 x 2 = M.</w:t>
      </w:r>
      <w:r w:rsidR="00145AF8" w:rsidRPr="00E807E2">
        <w:rPr>
          <w:color w:val="000000" w:themeColor="text1"/>
        </w:rPr>
        <w:t xml:space="preserve"> </w:t>
      </w:r>
      <w:r w:rsidR="00F6746E" w:rsidRPr="00E807E2">
        <w:rPr>
          <w:color w:val="000000" w:themeColor="text1"/>
        </w:rPr>
        <w:t xml:space="preserve">The Service Level Credit is therefore equal to one </w:t>
      </w:r>
      <w:proofErr w:type="gramStart"/>
      <w:r w:rsidR="00F6746E" w:rsidRPr="00E807E2">
        <w:rPr>
          <w:color w:val="000000" w:themeColor="text1"/>
        </w:rPr>
        <w:t>times</w:t>
      </w:r>
      <w:proofErr w:type="gramEnd"/>
      <w:r w:rsidR="00F6746E" w:rsidRPr="00E807E2">
        <w:rPr>
          <w:color w:val="000000" w:themeColor="text1"/>
        </w:rPr>
        <w:t xml:space="preserve"> the monthly maintenance cost for the Device.</w:t>
      </w:r>
    </w:p>
    <w:p w14:paraId="27B133E1" w14:textId="77777777" w:rsidR="00DC567E" w:rsidRPr="00E807E2" w:rsidRDefault="00F6746E" w:rsidP="00D215C5">
      <w:pPr>
        <w:pStyle w:val="level2-text"/>
        <w:ind w:left="709"/>
        <w:rPr>
          <w:color w:val="000000" w:themeColor="text1"/>
        </w:rPr>
      </w:pPr>
      <w:r w:rsidRPr="00E807E2">
        <w:rPr>
          <w:color w:val="000000" w:themeColor="text1"/>
        </w:rPr>
        <w:t xml:space="preserve">The Individual Device Time to Repair Service Level applies to all Incidents reported to the Service Provider for Devices </w:t>
      </w:r>
      <w:r w:rsidR="00EE3F62" w:rsidRPr="00E807E2">
        <w:rPr>
          <w:color w:val="000000" w:themeColor="text1"/>
        </w:rPr>
        <w:t>for which have a monthly maintenance charge and are subject to the In-warranty, Out-of-warranty or Swap-out services.</w:t>
      </w:r>
    </w:p>
    <w:p w14:paraId="33E95DF4" w14:textId="77777777" w:rsidR="00E807E2" w:rsidRDefault="00350EBB" w:rsidP="00C2729C">
      <w:pPr>
        <w:pStyle w:val="level1"/>
        <w:rPr>
          <w:color w:val="000000" w:themeColor="text1"/>
        </w:rPr>
      </w:pPr>
      <w:bookmarkStart w:id="2561" w:name="_Toc148475676"/>
      <w:r w:rsidRPr="00E807E2">
        <w:rPr>
          <w:color w:val="000000" w:themeColor="text1"/>
        </w:rPr>
        <w:t>General Obligations Service LEvel</w:t>
      </w:r>
      <w:bookmarkEnd w:id="2561"/>
    </w:p>
    <w:p w14:paraId="40083BCE" w14:textId="77777777" w:rsidR="00E807E2" w:rsidRDefault="00C2729C" w:rsidP="00510BCF">
      <w:pPr>
        <w:pStyle w:val="level2-head"/>
        <w:ind w:left="709"/>
        <w:rPr>
          <w:color w:val="000000" w:themeColor="text1"/>
        </w:rPr>
      </w:pPr>
      <w:r w:rsidRPr="00E807E2">
        <w:rPr>
          <w:color w:val="000000" w:themeColor="text1"/>
        </w:rPr>
        <w:t>General</w:t>
      </w:r>
    </w:p>
    <w:p w14:paraId="5EA2D18C" w14:textId="7DEE74EA" w:rsidR="00C2729C" w:rsidRPr="00E807E2" w:rsidRDefault="00C2729C" w:rsidP="00D215C5">
      <w:pPr>
        <w:pStyle w:val="level2-text"/>
        <w:ind w:left="709"/>
        <w:rPr>
          <w:color w:val="000000" w:themeColor="text1"/>
        </w:rPr>
      </w:pPr>
      <w:r w:rsidRPr="00E807E2">
        <w:rPr>
          <w:color w:val="000000" w:themeColor="text1"/>
        </w:rPr>
        <w:t>The “</w:t>
      </w:r>
      <w:r w:rsidRPr="00E807E2">
        <w:rPr>
          <w:b/>
          <w:color w:val="000000" w:themeColor="text1"/>
        </w:rPr>
        <w:t>General Obligation Service Level</w:t>
      </w:r>
      <w:r w:rsidRPr="00E807E2">
        <w:rPr>
          <w:color w:val="000000" w:themeColor="text1"/>
        </w:rPr>
        <w:t>” measures the Service Provider’s compliance with all Service Provider obligations in this Agreement. The Service Provider is expected to adhere to all obligations and deliverables contracted for in the Agreement and upon the non-performance of any obligation or non-delivery of a specified deliverable within the timeframes specified in the Agreement, a Service Level Credit will be payable by the Service Provider. The General Obligations Service Level will not be met if:</w:t>
      </w:r>
    </w:p>
    <w:p w14:paraId="50C6D275" w14:textId="77777777" w:rsidR="00E807E2" w:rsidRDefault="00C2729C" w:rsidP="00EF40EA">
      <w:pPr>
        <w:pStyle w:val="level3"/>
        <w:ind w:left="709" w:hanging="709"/>
        <w:rPr>
          <w:color w:val="000000" w:themeColor="text1"/>
        </w:rPr>
      </w:pPr>
      <w:r w:rsidRPr="00E807E2">
        <w:rPr>
          <w:color w:val="000000" w:themeColor="text1"/>
        </w:rPr>
        <w:t>SARS has given notice to the Service Provider, by delivering a written notice</w:t>
      </w:r>
      <w:r w:rsidR="00E05425" w:rsidRPr="00E807E2">
        <w:rPr>
          <w:color w:val="000000" w:themeColor="text1"/>
        </w:rPr>
        <w:t xml:space="preserve"> </w:t>
      </w:r>
      <w:r w:rsidR="00BF60BC" w:rsidRPr="00E807E2">
        <w:rPr>
          <w:color w:val="000000" w:themeColor="text1"/>
        </w:rPr>
        <w:t>(including email correspondence)</w:t>
      </w:r>
      <w:r w:rsidRPr="00E807E2">
        <w:rPr>
          <w:color w:val="000000" w:themeColor="text1"/>
        </w:rPr>
        <w:t xml:space="preserve"> to the Service Provider Account Executive of the fact that an obligation in the Agreement has not been performed; and</w:t>
      </w:r>
    </w:p>
    <w:p w14:paraId="71E689D4" w14:textId="73EC7163" w:rsidR="00C2729C" w:rsidRPr="00E807E2" w:rsidRDefault="00C2729C" w:rsidP="00EF40EA">
      <w:pPr>
        <w:pStyle w:val="level3"/>
        <w:ind w:left="709" w:hanging="709"/>
        <w:rPr>
          <w:color w:val="000000" w:themeColor="text1"/>
        </w:rPr>
      </w:pPr>
      <w:r w:rsidRPr="00E807E2">
        <w:rPr>
          <w:color w:val="000000" w:themeColor="text1"/>
        </w:rPr>
        <w:t>the Service Provider fails to perform the obligation within 1</w:t>
      </w:r>
      <w:r w:rsidR="008B1D58" w:rsidRPr="00E807E2">
        <w:rPr>
          <w:color w:val="000000" w:themeColor="text1"/>
        </w:rPr>
        <w:t>0</w:t>
      </w:r>
      <w:r w:rsidRPr="00E807E2">
        <w:rPr>
          <w:color w:val="000000" w:themeColor="text1"/>
        </w:rPr>
        <w:t xml:space="preserve"> (</w:t>
      </w:r>
      <w:r w:rsidR="008B1D58" w:rsidRPr="00E807E2">
        <w:rPr>
          <w:color w:val="000000" w:themeColor="text1"/>
        </w:rPr>
        <w:t>ten</w:t>
      </w:r>
      <w:r w:rsidRPr="00E807E2">
        <w:rPr>
          <w:color w:val="000000" w:themeColor="text1"/>
        </w:rPr>
        <w:t>) days of SARS giving such notice to the Service Provider.</w:t>
      </w:r>
    </w:p>
    <w:p w14:paraId="34427A2F" w14:textId="77777777" w:rsidR="00C2729C" w:rsidRPr="00E807E2" w:rsidRDefault="00C2729C" w:rsidP="00D215C5">
      <w:pPr>
        <w:pStyle w:val="level2-text"/>
        <w:ind w:left="709"/>
        <w:rPr>
          <w:color w:val="000000" w:themeColor="text1"/>
        </w:rPr>
      </w:pPr>
      <w:r w:rsidRPr="00E807E2">
        <w:rPr>
          <w:color w:val="000000" w:themeColor="text1"/>
        </w:rPr>
        <w:t xml:space="preserve">The provisions of this General Obligations Service Level and/or payment by the Service Provider of Service Level Credits </w:t>
      </w:r>
      <w:proofErr w:type="gramStart"/>
      <w:r w:rsidRPr="00E807E2">
        <w:rPr>
          <w:color w:val="000000" w:themeColor="text1"/>
        </w:rPr>
        <w:t>with regard to</w:t>
      </w:r>
      <w:proofErr w:type="gramEnd"/>
      <w:r w:rsidRPr="00E807E2">
        <w:rPr>
          <w:color w:val="000000" w:themeColor="text1"/>
        </w:rPr>
        <w:t xml:space="preserve"> the General Obligations Service Level does not in any manner limit any right or recourse SARS may have to enforce the performance of any obligation in this Agreement nor does it limit </w:t>
      </w:r>
      <w:r w:rsidR="002E41C7" w:rsidRPr="00E807E2">
        <w:rPr>
          <w:color w:val="000000" w:themeColor="text1"/>
        </w:rPr>
        <w:t>SARS’</w:t>
      </w:r>
      <w:r w:rsidRPr="00E807E2">
        <w:rPr>
          <w:color w:val="000000" w:themeColor="text1"/>
        </w:rPr>
        <w:t xml:space="preserve"> right to enforce remedies for the non-performance of any obligation in this Agreement.</w:t>
      </w:r>
    </w:p>
    <w:p w14:paraId="755633C3" w14:textId="77777777" w:rsidR="00C2729C" w:rsidRPr="00E807E2" w:rsidRDefault="00C2729C" w:rsidP="00D215C5">
      <w:pPr>
        <w:pStyle w:val="level2-text"/>
        <w:spacing w:after="240"/>
        <w:ind w:left="709"/>
        <w:rPr>
          <w:color w:val="000000" w:themeColor="text1"/>
        </w:rPr>
      </w:pPr>
      <w:r w:rsidRPr="00E807E2">
        <w:rPr>
          <w:color w:val="000000" w:themeColor="text1"/>
        </w:rPr>
        <w:t>The payment of a Service Level Credit by the Service Provider shall not in any manner release the Service Provider from the future timeous performance of any obligation in this Agreement.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9"/>
        <w:gridCol w:w="4221"/>
      </w:tblGrid>
      <w:tr w:rsidR="00DB2273" w:rsidRPr="00B309A1" w14:paraId="2C1BF5A8" w14:textId="77777777" w:rsidTr="00EF40EA">
        <w:tc>
          <w:tcPr>
            <w:tcW w:w="893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0190D32" w14:textId="77777777" w:rsidR="00C2729C" w:rsidRPr="00E807E2" w:rsidRDefault="00C2729C" w:rsidP="00EF40EA">
            <w:pPr>
              <w:pStyle w:val="BodySingle"/>
              <w:spacing w:before="60" w:after="60" w:line="276" w:lineRule="auto"/>
              <w:jc w:val="center"/>
              <w:rPr>
                <w:rFonts w:ascii="Arial" w:hAnsi="Arial" w:cs="Arial"/>
                <w:b/>
                <w:color w:val="000000" w:themeColor="text1"/>
                <w:sz w:val="20"/>
                <w:szCs w:val="20"/>
                <w:lang w:val="en-ZA"/>
              </w:rPr>
            </w:pPr>
            <w:r w:rsidRPr="00E807E2">
              <w:rPr>
                <w:rFonts w:ascii="Arial" w:hAnsi="Arial" w:cs="Arial"/>
                <w:b/>
                <w:color w:val="000000" w:themeColor="text1"/>
                <w:sz w:val="20"/>
                <w:szCs w:val="20"/>
                <w:lang w:val="en-ZA"/>
              </w:rPr>
              <w:t>Service Level Credit parameters</w:t>
            </w:r>
          </w:p>
        </w:tc>
      </w:tr>
      <w:tr w:rsidR="00DB2273" w:rsidRPr="00B309A1" w14:paraId="7C06FE9B" w14:textId="77777777" w:rsidTr="00EF40EA">
        <w:tc>
          <w:tcPr>
            <w:tcW w:w="4709" w:type="dxa"/>
            <w:tcBorders>
              <w:top w:val="single" w:sz="4" w:space="0" w:color="auto"/>
              <w:left w:val="single" w:sz="4" w:space="0" w:color="auto"/>
              <w:bottom w:val="single" w:sz="4" w:space="0" w:color="auto"/>
              <w:right w:val="single" w:sz="4" w:space="0" w:color="auto"/>
            </w:tcBorders>
            <w:vAlign w:val="center"/>
          </w:tcPr>
          <w:p w14:paraId="47ABF43D" w14:textId="3E55A0B3" w:rsidR="00C2729C" w:rsidRPr="00E807E2" w:rsidRDefault="00C2729C" w:rsidP="00EF40EA">
            <w:pPr>
              <w:pStyle w:val="BodyTextIndent"/>
              <w:spacing w:after="0" w:line="276" w:lineRule="auto"/>
              <w:ind w:left="0"/>
              <w:rPr>
                <w:rFonts w:cs="Arial"/>
                <w:color w:val="000000" w:themeColor="text1"/>
                <w:sz w:val="20"/>
                <w:lang w:val="en-ZA"/>
              </w:rPr>
            </w:pPr>
            <w:r w:rsidRPr="00E807E2">
              <w:rPr>
                <w:rFonts w:cs="Arial"/>
                <w:color w:val="000000" w:themeColor="text1"/>
                <w:sz w:val="20"/>
                <w:lang w:val="en-ZA"/>
              </w:rPr>
              <w:t>For each obligation contained in the Agreement that is not performed within 1</w:t>
            </w:r>
            <w:r w:rsidR="001C5C20" w:rsidRPr="00E807E2">
              <w:rPr>
                <w:rFonts w:cs="Arial"/>
                <w:color w:val="000000" w:themeColor="text1"/>
                <w:sz w:val="20"/>
                <w:lang w:val="en-ZA"/>
              </w:rPr>
              <w:t>0</w:t>
            </w:r>
            <w:r w:rsidRPr="00E807E2">
              <w:rPr>
                <w:rFonts w:cs="Arial"/>
                <w:color w:val="000000" w:themeColor="text1"/>
                <w:sz w:val="20"/>
                <w:lang w:val="en-ZA"/>
              </w:rPr>
              <w:t xml:space="preserve"> (</w:t>
            </w:r>
            <w:r w:rsidR="001C5C20" w:rsidRPr="00E807E2">
              <w:rPr>
                <w:rFonts w:cs="Arial"/>
                <w:color w:val="000000" w:themeColor="text1"/>
                <w:sz w:val="20"/>
                <w:lang w:val="en-ZA"/>
              </w:rPr>
              <w:t>ten</w:t>
            </w:r>
            <w:r w:rsidRPr="00E807E2">
              <w:rPr>
                <w:rFonts w:cs="Arial"/>
                <w:color w:val="000000" w:themeColor="text1"/>
                <w:sz w:val="20"/>
                <w:lang w:val="en-ZA"/>
              </w:rPr>
              <w:t>) days of notice by SARS to the Service Provider Account Executive, of the Service Provider’s failure to perform any obligation in the Agreement timeously.</w:t>
            </w:r>
          </w:p>
        </w:tc>
        <w:tc>
          <w:tcPr>
            <w:tcW w:w="4221" w:type="dxa"/>
            <w:tcBorders>
              <w:top w:val="single" w:sz="4" w:space="0" w:color="auto"/>
              <w:left w:val="single" w:sz="4" w:space="0" w:color="auto"/>
              <w:bottom w:val="single" w:sz="4" w:space="0" w:color="auto"/>
              <w:right w:val="single" w:sz="4" w:space="0" w:color="auto"/>
            </w:tcBorders>
            <w:vAlign w:val="center"/>
          </w:tcPr>
          <w:p w14:paraId="2AC5A992" w14:textId="160A59A7" w:rsidR="00C2729C" w:rsidRPr="00E807E2" w:rsidDel="0048057F" w:rsidRDefault="00C2729C" w:rsidP="00EF40EA">
            <w:pPr>
              <w:pStyle w:val="BodyTextIndent"/>
              <w:spacing w:after="0" w:line="276" w:lineRule="auto"/>
              <w:ind w:left="0"/>
              <w:jc w:val="center"/>
              <w:rPr>
                <w:rFonts w:cs="Arial"/>
                <w:color w:val="000000" w:themeColor="text1"/>
                <w:sz w:val="20"/>
                <w:lang w:val="en-ZA"/>
              </w:rPr>
            </w:pPr>
            <w:r w:rsidRPr="00E807E2">
              <w:rPr>
                <w:rFonts w:cs="Arial"/>
                <w:color w:val="000000" w:themeColor="text1"/>
                <w:sz w:val="20"/>
                <w:lang w:val="en-ZA"/>
              </w:rPr>
              <w:t>R</w:t>
            </w:r>
            <w:r w:rsidR="008B1D58" w:rsidRPr="00E807E2">
              <w:rPr>
                <w:rFonts w:cs="Arial"/>
                <w:color w:val="000000" w:themeColor="text1"/>
                <w:sz w:val="20"/>
                <w:lang w:val="en-ZA"/>
              </w:rPr>
              <w:t>25</w:t>
            </w:r>
            <w:r w:rsidRPr="00E807E2">
              <w:rPr>
                <w:rFonts w:cs="Arial"/>
                <w:color w:val="000000" w:themeColor="text1"/>
                <w:sz w:val="20"/>
                <w:lang w:val="en-ZA"/>
              </w:rPr>
              <w:t>,000 (T</w:t>
            </w:r>
            <w:r w:rsidR="000A16BC" w:rsidRPr="00E807E2">
              <w:rPr>
                <w:rFonts w:cs="Arial"/>
                <w:color w:val="000000" w:themeColor="text1"/>
                <w:sz w:val="20"/>
                <w:lang w:val="en-ZA"/>
              </w:rPr>
              <w:t xml:space="preserve">wenty </w:t>
            </w:r>
            <w:proofErr w:type="spellStart"/>
            <w:r w:rsidR="000A16BC" w:rsidRPr="00E807E2">
              <w:rPr>
                <w:rFonts w:cs="Arial"/>
                <w:color w:val="000000" w:themeColor="text1"/>
                <w:sz w:val="20"/>
                <w:lang w:val="en-ZA"/>
              </w:rPr>
              <w:t>Five</w:t>
            </w:r>
            <w:r w:rsidRPr="00E807E2">
              <w:rPr>
                <w:rFonts w:cs="Arial"/>
                <w:color w:val="000000" w:themeColor="text1"/>
                <w:sz w:val="20"/>
                <w:lang w:val="en-ZA"/>
              </w:rPr>
              <w:t>Thousand</w:t>
            </w:r>
            <w:proofErr w:type="spellEnd"/>
            <w:r w:rsidRPr="00E807E2">
              <w:rPr>
                <w:rFonts w:cs="Arial"/>
                <w:color w:val="000000" w:themeColor="text1"/>
                <w:sz w:val="20"/>
                <w:lang w:val="en-ZA"/>
              </w:rPr>
              <w:t xml:space="preserve"> Rand)</w:t>
            </w:r>
          </w:p>
        </w:tc>
      </w:tr>
      <w:tr w:rsidR="009C051C" w:rsidRPr="00DB2273" w14:paraId="6D5648B5" w14:textId="77777777" w:rsidTr="00EF40EA">
        <w:tc>
          <w:tcPr>
            <w:tcW w:w="4709" w:type="dxa"/>
            <w:tcBorders>
              <w:top w:val="single" w:sz="4" w:space="0" w:color="auto"/>
              <w:left w:val="single" w:sz="4" w:space="0" w:color="auto"/>
              <w:bottom w:val="single" w:sz="4" w:space="0" w:color="auto"/>
              <w:right w:val="single" w:sz="4" w:space="0" w:color="auto"/>
            </w:tcBorders>
            <w:vAlign w:val="center"/>
          </w:tcPr>
          <w:p w14:paraId="336285D5" w14:textId="68D33AFF" w:rsidR="00C2729C" w:rsidRPr="00E807E2" w:rsidRDefault="00C2729C" w:rsidP="00EF40EA">
            <w:pPr>
              <w:pStyle w:val="BodyTextIndent"/>
              <w:spacing w:after="0" w:line="276" w:lineRule="auto"/>
              <w:ind w:left="0"/>
              <w:jc w:val="center"/>
              <w:rPr>
                <w:rFonts w:cs="Arial"/>
                <w:color w:val="000000" w:themeColor="text1"/>
                <w:sz w:val="20"/>
                <w:lang w:val="en-ZA"/>
              </w:rPr>
            </w:pPr>
            <w:r w:rsidRPr="00E807E2">
              <w:rPr>
                <w:rFonts w:cs="Arial"/>
                <w:color w:val="000000" w:themeColor="text1"/>
                <w:sz w:val="20"/>
                <w:lang w:val="en-ZA"/>
              </w:rPr>
              <w:t>Service Level Credit Increment</w:t>
            </w:r>
          </w:p>
        </w:tc>
        <w:tc>
          <w:tcPr>
            <w:tcW w:w="4221" w:type="dxa"/>
            <w:tcBorders>
              <w:top w:val="single" w:sz="4" w:space="0" w:color="auto"/>
              <w:left w:val="single" w:sz="4" w:space="0" w:color="auto"/>
              <w:bottom w:val="single" w:sz="4" w:space="0" w:color="auto"/>
              <w:right w:val="single" w:sz="4" w:space="0" w:color="auto"/>
            </w:tcBorders>
            <w:vAlign w:val="center"/>
          </w:tcPr>
          <w:p w14:paraId="65B50A3A" w14:textId="5F4F620D" w:rsidR="00C2729C" w:rsidRPr="00E807E2" w:rsidDel="0048057F" w:rsidRDefault="00C2729C" w:rsidP="00EF40EA">
            <w:pPr>
              <w:pStyle w:val="BodyTextIndent"/>
              <w:spacing w:after="0" w:line="276" w:lineRule="auto"/>
              <w:ind w:left="0"/>
              <w:rPr>
                <w:rFonts w:cs="Arial"/>
                <w:color w:val="000000" w:themeColor="text1"/>
                <w:sz w:val="20"/>
                <w:lang w:val="en-ZA"/>
              </w:rPr>
            </w:pPr>
            <w:r w:rsidRPr="00E807E2">
              <w:rPr>
                <w:rFonts w:cs="Arial"/>
                <w:color w:val="000000" w:themeColor="text1"/>
                <w:sz w:val="20"/>
                <w:lang w:val="en-ZA"/>
              </w:rPr>
              <w:t xml:space="preserve">R </w:t>
            </w:r>
            <w:r w:rsidR="008B1D58" w:rsidRPr="00E807E2">
              <w:rPr>
                <w:rFonts w:cs="Arial"/>
                <w:color w:val="000000" w:themeColor="text1"/>
                <w:sz w:val="20"/>
                <w:lang w:val="en-ZA"/>
              </w:rPr>
              <w:t>5</w:t>
            </w:r>
            <w:r w:rsidRPr="00E807E2">
              <w:rPr>
                <w:rFonts w:cs="Arial"/>
                <w:color w:val="000000" w:themeColor="text1"/>
                <w:sz w:val="20"/>
                <w:lang w:val="en-ZA"/>
              </w:rPr>
              <w:t>,000 (</w:t>
            </w:r>
            <w:r w:rsidR="000A16BC" w:rsidRPr="00E807E2">
              <w:rPr>
                <w:rFonts w:cs="Arial"/>
                <w:color w:val="000000" w:themeColor="text1"/>
                <w:sz w:val="20"/>
                <w:lang w:val="en-ZA"/>
              </w:rPr>
              <w:t>Five</w:t>
            </w:r>
            <w:r w:rsidRPr="00E807E2">
              <w:rPr>
                <w:rFonts w:cs="Arial"/>
                <w:color w:val="000000" w:themeColor="text1"/>
                <w:sz w:val="20"/>
                <w:lang w:val="en-ZA"/>
              </w:rPr>
              <w:t xml:space="preserve"> Thousand Rand) for every 1</w:t>
            </w:r>
            <w:r w:rsidR="008B1D58" w:rsidRPr="00E807E2">
              <w:rPr>
                <w:rFonts w:cs="Arial"/>
                <w:color w:val="000000" w:themeColor="text1"/>
                <w:sz w:val="20"/>
                <w:lang w:val="en-ZA"/>
              </w:rPr>
              <w:t>0</w:t>
            </w:r>
            <w:r w:rsidRPr="00E807E2">
              <w:rPr>
                <w:rFonts w:cs="Arial"/>
                <w:color w:val="000000" w:themeColor="text1"/>
                <w:sz w:val="20"/>
                <w:lang w:val="en-ZA"/>
              </w:rPr>
              <w:t xml:space="preserve"> (</w:t>
            </w:r>
            <w:r w:rsidR="008B1D58" w:rsidRPr="00E807E2">
              <w:rPr>
                <w:rFonts w:cs="Arial"/>
                <w:color w:val="000000" w:themeColor="text1"/>
                <w:sz w:val="20"/>
                <w:lang w:val="en-ZA"/>
              </w:rPr>
              <w:t>ten</w:t>
            </w:r>
            <w:r w:rsidRPr="00E807E2">
              <w:rPr>
                <w:rFonts w:cs="Arial"/>
                <w:color w:val="000000" w:themeColor="text1"/>
                <w:sz w:val="20"/>
                <w:lang w:val="en-ZA"/>
              </w:rPr>
              <w:t>) days for which the obligation contained in the Agreement is not performed after notice by SARS has been given to the Service Provider Account Executive of the Service Provider’s failure to perform an obligation.</w:t>
            </w:r>
          </w:p>
        </w:tc>
      </w:tr>
    </w:tbl>
    <w:p w14:paraId="2C884A54" w14:textId="77777777" w:rsidR="00C2729C" w:rsidRPr="00E807E2" w:rsidRDefault="00C2729C" w:rsidP="00510BCF">
      <w:pPr>
        <w:pStyle w:val="level2-head"/>
        <w:ind w:left="709"/>
        <w:rPr>
          <w:color w:val="000000" w:themeColor="text1"/>
        </w:rPr>
      </w:pPr>
      <w:r w:rsidRPr="00E807E2">
        <w:rPr>
          <w:color w:val="000000" w:themeColor="text1"/>
        </w:rPr>
        <w:t>Example</w:t>
      </w:r>
    </w:p>
    <w:p w14:paraId="03983F40" w14:textId="120DA370" w:rsidR="00C2729C" w:rsidRPr="00E807E2" w:rsidRDefault="00C2729C" w:rsidP="00D215C5">
      <w:pPr>
        <w:pStyle w:val="level2-text"/>
        <w:ind w:left="709"/>
        <w:rPr>
          <w:color w:val="000000" w:themeColor="text1"/>
        </w:rPr>
      </w:pPr>
      <w:r w:rsidRPr="00E807E2">
        <w:rPr>
          <w:color w:val="000000" w:themeColor="text1"/>
        </w:rPr>
        <w:lastRenderedPageBreak/>
        <w:t xml:space="preserve">The Service Provider fails to </w:t>
      </w:r>
      <w:r w:rsidR="00C76906" w:rsidRPr="00E807E2">
        <w:rPr>
          <w:color w:val="000000" w:themeColor="text1"/>
        </w:rPr>
        <w:t>update the Incident Management Procedures</w:t>
      </w:r>
      <w:r w:rsidRPr="00E807E2">
        <w:rPr>
          <w:color w:val="000000" w:themeColor="text1"/>
        </w:rPr>
        <w:t xml:space="preserve"> (as </w:t>
      </w:r>
      <w:r w:rsidR="00C76906" w:rsidRPr="00E807E2">
        <w:rPr>
          <w:color w:val="000000" w:themeColor="text1"/>
        </w:rPr>
        <w:t xml:space="preserve">set out </w:t>
      </w:r>
      <w:r w:rsidRPr="00E807E2">
        <w:rPr>
          <w:color w:val="000000" w:themeColor="text1"/>
        </w:rPr>
        <w:t xml:space="preserve">in </w:t>
      </w:r>
      <w:r w:rsidR="009278B9" w:rsidRPr="00E807E2">
        <w:rPr>
          <w:b/>
          <w:color w:val="000000" w:themeColor="text1"/>
        </w:rPr>
        <w:t>clause</w:t>
      </w:r>
      <w:r w:rsidR="00C76906" w:rsidRPr="00E807E2">
        <w:rPr>
          <w:b/>
          <w:color w:val="000000" w:themeColor="text1"/>
        </w:rPr>
        <w:t xml:space="preserve"> </w:t>
      </w:r>
      <w:r w:rsidR="00C76906" w:rsidRPr="00E807E2">
        <w:rPr>
          <w:b/>
          <w:color w:val="000000" w:themeColor="text1"/>
        </w:rPr>
        <w:fldChar w:fldCharType="begin"/>
      </w:r>
      <w:r w:rsidR="00C76906" w:rsidRPr="00E807E2">
        <w:rPr>
          <w:b/>
          <w:color w:val="000000" w:themeColor="text1"/>
        </w:rPr>
        <w:instrText xml:space="preserve"> REF _Ref411084988 \r \h  \* MERGEFORMAT </w:instrText>
      </w:r>
      <w:r w:rsidR="00C76906" w:rsidRPr="00E807E2">
        <w:rPr>
          <w:b/>
          <w:color w:val="000000" w:themeColor="text1"/>
        </w:rPr>
      </w:r>
      <w:r w:rsidR="00C76906" w:rsidRPr="00E807E2">
        <w:rPr>
          <w:b/>
          <w:color w:val="000000" w:themeColor="text1"/>
        </w:rPr>
        <w:fldChar w:fldCharType="separate"/>
      </w:r>
      <w:r w:rsidR="006C7D4B">
        <w:rPr>
          <w:b/>
          <w:color w:val="000000" w:themeColor="text1"/>
        </w:rPr>
        <w:t>2.1.3</w:t>
      </w:r>
      <w:r w:rsidR="00C76906" w:rsidRPr="00E807E2">
        <w:rPr>
          <w:b/>
          <w:color w:val="000000" w:themeColor="text1"/>
        </w:rPr>
        <w:fldChar w:fldCharType="end"/>
      </w:r>
      <w:r w:rsidR="00C76906" w:rsidRPr="00E807E2">
        <w:rPr>
          <w:color w:val="000000" w:themeColor="text1"/>
        </w:rPr>
        <w:t xml:space="preserve"> </w:t>
      </w:r>
      <w:r w:rsidRPr="00E807E2">
        <w:rPr>
          <w:color w:val="000000" w:themeColor="text1"/>
        </w:rPr>
        <w:t xml:space="preserve">of </w:t>
      </w:r>
      <w:r w:rsidRPr="00E807E2">
        <w:rPr>
          <w:b/>
          <w:color w:val="000000" w:themeColor="text1"/>
        </w:rPr>
        <w:t>Schedule B</w:t>
      </w:r>
      <w:r w:rsidRPr="00E807E2">
        <w:rPr>
          <w:color w:val="000000" w:themeColor="text1"/>
        </w:rPr>
        <w:t xml:space="preserve">) and SARS notifies the Service Provider and the Service Provider </w:t>
      </w:r>
      <w:r w:rsidR="00C76906" w:rsidRPr="00E807E2">
        <w:rPr>
          <w:color w:val="000000" w:themeColor="text1"/>
        </w:rPr>
        <w:t>only updates the Incident Management Procedures 30 (thirty) days after the notification by SARS. T</w:t>
      </w:r>
      <w:r w:rsidRPr="00E807E2">
        <w:rPr>
          <w:color w:val="000000" w:themeColor="text1"/>
        </w:rPr>
        <w:t xml:space="preserve">he General Obligations Service Level Service Level Credit will </w:t>
      </w:r>
      <w:r w:rsidR="00C76906" w:rsidRPr="00E807E2">
        <w:rPr>
          <w:color w:val="000000" w:themeColor="text1"/>
        </w:rPr>
        <w:t xml:space="preserve">in this case </w:t>
      </w:r>
      <w:r w:rsidRPr="00E807E2">
        <w:rPr>
          <w:color w:val="000000" w:themeColor="text1"/>
        </w:rPr>
        <w:t xml:space="preserve">be calculated as R6,000.00 (six thousand). (R3,000. (three thousand) for not </w:t>
      </w:r>
      <w:r w:rsidR="00C76906" w:rsidRPr="00E807E2">
        <w:rPr>
          <w:color w:val="000000" w:themeColor="text1"/>
        </w:rPr>
        <w:t>updating the Incident Management Procedures</w:t>
      </w:r>
      <w:r w:rsidRPr="00E807E2">
        <w:rPr>
          <w:color w:val="000000" w:themeColor="text1"/>
        </w:rPr>
        <w:t xml:space="preserve"> within 14 (fourteen) days of the notification and another R3,000 (three thousand) for </w:t>
      </w:r>
      <w:r w:rsidR="00C76906" w:rsidRPr="00E807E2">
        <w:rPr>
          <w:color w:val="000000" w:themeColor="text1"/>
        </w:rPr>
        <w:t>not updating the Incident Management Procedures</w:t>
      </w:r>
      <w:r w:rsidR="00C76906" w:rsidRPr="00E807E2" w:rsidDel="00C76906">
        <w:rPr>
          <w:color w:val="000000" w:themeColor="text1"/>
        </w:rPr>
        <w:t xml:space="preserve"> </w:t>
      </w:r>
      <w:r w:rsidR="00C76906" w:rsidRPr="00E807E2">
        <w:rPr>
          <w:color w:val="000000" w:themeColor="text1"/>
        </w:rPr>
        <w:t xml:space="preserve">within </w:t>
      </w:r>
      <w:r w:rsidRPr="00E807E2">
        <w:rPr>
          <w:color w:val="000000" w:themeColor="text1"/>
        </w:rPr>
        <w:t>a further 14 (fourteen) days after that).</w:t>
      </w:r>
    </w:p>
    <w:p w14:paraId="7DFBEB33" w14:textId="4B421B8A" w:rsidR="00C2729C" w:rsidRPr="00E807E2" w:rsidRDefault="00C2729C" w:rsidP="00C2729C">
      <w:pPr>
        <w:pStyle w:val="level1"/>
        <w:rPr>
          <w:color w:val="000000" w:themeColor="text1"/>
        </w:rPr>
      </w:pPr>
      <w:bookmarkStart w:id="2562" w:name="_Toc148475677"/>
      <w:r w:rsidRPr="00E807E2">
        <w:rPr>
          <w:color w:val="000000" w:themeColor="text1"/>
        </w:rPr>
        <w:t>Transition Completion Service LEvel</w:t>
      </w:r>
      <w:bookmarkEnd w:id="2562"/>
    </w:p>
    <w:p w14:paraId="447B0BAD" w14:textId="037177E0" w:rsidR="00C2729C" w:rsidRPr="00E807E2" w:rsidRDefault="00C2729C" w:rsidP="00D215C5">
      <w:pPr>
        <w:pStyle w:val="level2-text"/>
        <w:spacing w:after="240"/>
        <w:ind w:left="709"/>
        <w:rPr>
          <w:color w:val="000000" w:themeColor="text1"/>
        </w:rPr>
      </w:pPr>
      <w:r w:rsidRPr="00E807E2">
        <w:rPr>
          <w:color w:val="000000" w:themeColor="text1"/>
        </w:rPr>
        <w:t xml:space="preserve">In the event that </w:t>
      </w:r>
      <w:r w:rsidR="006F727A" w:rsidRPr="00E807E2">
        <w:rPr>
          <w:color w:val="000000" w:themeColor="text1"/>
        </w:rPr>
        <w:t xml:space="preserve">the </w:t>
      </w:r>
      <w:r w:rsidRPr="00E807E2">
        <w:rPr>
          <w:color w:val="000000" w:themeColor="text1"/>
        </w:rPr>
        <w:t xml:space="preserve">Service Provider fails to deliver any of the Deliverables or other deliverables corresponding to the </w:t>
      </w:r>
      <w:r w:rsidR="00E84E1F" w:rsidRPr="00E807E2">
        <w:rPr>
          <w:color w:val="000000" w:themeColor="text1"/>
        </w:rPr>
        <w:t xml:space="preserve">Network </w:t>
      </w:r>
      <w:r w:rsidRPr="00E807E2">
        <w:rPr>
          <w:color w:val="000000" w:themeColor="text1"/>
        </w:rPr>
        <w:t xml:space="preserve">Support Services Transition or </w:t>
      </w:r>
      <w:r w:rsidR="00E84E1F" w:rsidRPr="00E807E2">
        <w:rPr>
          <w:color w:val="000000" w:themeColor="text1"/>
        </w:rPr>
        <w:t xml:space="preserve">Network </w:t>
      </w:r>
      <w:r w:rsidRPr="00E807E2">
        <w:rPr>
          <w:color w:val="000000" w:themeColor="text1"/>
        </w:rPr>
        <w:t xml:space="preserve">Support Services by the applicable due date set out below, or fails to perform a </w:t>
      </w:r>
      <w:r w:rsidR="00E84E1F" w:rsidRPr="00E807E2">
        <w:rPr>
          <w:color w:val="000000" w:themeColor="text1"/>
        </w:rPr>
        <w:t xml:space="preserve">Network </w:t>
      </w:r>
      <w:r w:rsidRPr="00E807E2">
        <w:rPr>
          <w:color w:val="000000" w:themeColor="text1"/>
        </w:rPr>
        <w:t xml:space="preserve">Support Service as set out below, </w:t>
      </w:r>
      <w:r w:rsidR="006F727A" w:rsidRPr="00E807E2">
        <w:rPr>
          <w:color w:val="000000" w:themeColor="text1"/>
        </w:rPr>
        <w:t xml:space="preserve">the </w:t>
      </w:r>
      <w:r w:rsidRPr="00E807E2">
        <w:rPr>
          <w:color w:val="000000" w:themeColor="text1"/>
        </w:rPr>
        <w:t>Service Provider will on the next invoice rendered to SARS pay SARS the Service Level Credit set out below that corresponds to such deliverable</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843"/>
        <w:gridCol w:w="4281"/>
      </w:tblGrid>
      <w:tr w:rsidR="00DB2273" w:rsidRPr="00B309A1" w14:paraId="0B4FB77E" w14:textId="77777777" w:rsidTr="00EF40EA">
        <w:tc>
          <w:tcPr>
            <w:tcW w:w="2835" w:type="dxa"/>
            <w:shd w:val="clear" w:color="auto" w:fill="B8CCE4" w:themeFill="accent1" w:themeFillTint="66"/>
            <w:vAlign w:val="center"/>
          </w:tcPr>
          <w:p w14:paraId="084ADA69" w14:textId="77777777" w:rsidR="00C2729C" w:rsidRPr="00E807E2" w:rsidRDefault="00C2729C" w:rsidP="00EF40EA">
            <w:pPr>
              <w:spacing w:after="120"/>
              <w:jc w:val="center"/>
              <w:rPr>
                <w:rFonts w:cs="Arial"/>
                <w:b/>
                <w:color w:val="000000" w:themeColor="text1"/>
                <w:sz w:val="20"/>
                <w:lang w:val="en-ZA" w:eastAsia="en-US"/>
              </w:rPr>
            </w:pPr>
            <w:r w:rsidRPr="00E807E2">
              <w:rPr>
                <w:rFonts w:cs="Arial"/>
                <w:b/>
                <w:color w:val="000000" w:themeColor="text1"/>
                <w:sz w:val="20"/>
                <w:lang w:val="en-ZA" w:eastAsia="en-US"/>
              </w:rPr>
              <w:t>Transition Completion Service Level</w:t>
            </w:r>
          </w:p>
        </w:tc>
        <w:tc>
          <w:tcPr>
            <w:tcW w:w="1843" w:type="dxa"/>
            <w:shd w:val="clear" w:color="auto" w:fill="B8CCE4" w:themeFill="accent1" w:themeFillTint="66"/>
            <w:vAlign w:val="center"/>
          </w:tcPr>
          <w:p w14:paraId="3AA9982E" w14:textId="77777777" w:rsidR="00C2729C" w:rsidRPr="00E807E2" w:rsidRDefault="00C2729C" w:rsidP="00EF40EA">
            <w:pPr>
              <w:spacing w:after="120"/>
              <w:jc w:val="center"/>
              <w:rPr>
                <w:rFonts w:cs="Arial"/>
                <w:b/>
                <w:color w:val="000000" w:themeColor="text1"/>
                <w:sz w:val="20"/>
                <w:lang w:val="en-ZA" w:eastAsia="en-US"/>
              </w:rPr>
            </w:pPr>
            <w:r w:rsidRPr="00E807E2">
              <w:rPr>
                <w:rFonts w:cs="Arial"/>
                <w:b/>
                <w:color w:val="000000" w:themeColor="text1"/>
                <w:sz w:val="20"/>
                <w:lang w:val="en-ZA" w:eastAsia="en-US"/>
              </w:rPr>
              <w:t>Due Date</w:t>
            </w:r>
          </w:p>
        </w:tc>
        <w:tc>
          <w:tcPr>
            <w:tcW w:w="4281" w:type="dxa"/>
            <w:shd w:val="clear" w:color="auto" w:fill="B8CCE4" w:themeFill="accent1" w:themeFillTint="66"/>
            <w:vAlign w:val="center"/>
          </w:tcPr>
          <w:p w14:paraId="173FF2BB" w14:textId="77777777" w:rsidR="00C2729C" w:rsidRPr="00E807E2" w:rsidRDefault="00C2729C" w:rsidP="00EF40EA">
            <w:pPr>
              <w:spacing w:after="120"/>
              <w:jc w:val="center"/>
              <w:rPr>
                <w:rFonts w:cs="Arial"/>
                <w:b/>
                <w:color w:val="000000" w:themeColor="text1"/>
                <w:sz w:val="20"/>
                <w:lang w:val="en-ZA" w:eastAsia="en-US"/>
              </w:rPr>
            </w:pPr>
            <w:r w:rsidRPr="00E807E2">
              <w:rPr>
                <w:rFonts w:cs="Arial"/>
                <w:b/>
                <w:color w:val="000000" w:themeColor="text1"/>
                <w:sz w:val="20"/>
                <w:lang w:val="en-ZA" w:eastAsia="en-US"/>
              </w:rPr>
              <w:t>Service Level Credit</w:t>
            </w:r>
          </w:p>
        </w:tc>
      </w:tr>
      <w:tr w:rsidR="009C051C" w:rsidRPr="00DB2273" w14:paraId="51196D50" w14:textId="77777777" w:rsidTr="00EF40EA">
        <w:tc>
          <w:tcPr>
            <w:tcW w:w="2835" w:type="dxa"/>
          </w:tcPr>
          <w:p w14:paraId="0C3F2229" w14:textId="77777777" w:rsidR="00C2729C" w:rsidRPr="00E807E2" w:rsidRDefault="00C2729C" w:rsidP="00C2729C">
            <w:pPr>
              <w:spacing w:after="120"/>
              <w:jc w:val="left"/>
              <w:rPr>
                <w:rFonts w:cs="Arial"/>
                <w:color w:val="000000" w:themeColor="text1"/>
                <w:sz w:val="20"/>
                <w:lang w:val="en-ZA" w:eastAsia="en-US"/>
              </w:rPr>
            </w:pPr>
            <w:r w:rsidRPr="00E807E2">
              <w:rPr>
                <w:rFonts w:cs="Arial"/>
                <w:color w:val="000000" w:themeColor="text1"/>
                <w:sz w:val="20"/>
                <w:lang w:val="en-ZA" w:eastAsia="en-US"/>
              </w:rPr>
              <w:t xml:space="preserve">Transition Completed and successful cutover of all </w:t>
            </w:r>
            <w:r w:rsidR="00E84E1F" w:rsidRPr="00E807E2">
              <w:rPr>
                <w:color w:val="000000" w:themeColor="text1"/>
                <w:sz w:val="20"/>
              </w:rPr>
              <w:t xml:space="preserve">Network </w:t>
            </w:r>
            <w:r w:rsidRPr="00E807E2">
              <w:rPr>
                <w:rFonts w:cs="Arial"/>
                <w:color w:val="000000" w:themeColor="text1"/>
                <w:sz w:val="20"/>
                <w:lang w:val="en-ZA" w:eastAsia="en-US"/>
              </w:rPr>
              <w:t xml:space="preserve">Support Services from </w:t>
            </w:r>
            <w:r w:rsidR="002E41C7" w:rsidRPr="00E807E2">
              <w:rPr>
                <w:rFonts w:cs="Arial"/>
                <w:color w:val="000000" w:themeColor="text1"/>
                <w:sz w:val="20"/>
                <w:lang w:val="en-ZA" w:eastAsia="en-US"/>
              </w:rPr>
              <w:t>SARS’</w:t>
            </w:r>
            <w:r w:rsidRPr="00E807E2">
              <w:rPr>
                <w:rFonts w:cs="Arial"/>
                <w:color w:val="000000" w:themeColor="text1"/>
                <w:sz w:val="20"/>
                <w:lang w:val="en-ZA" w:eastAsia="en-US"/>
              </w:rPr>
              <w:t xml:space="preserve"> predecessor service provider(s)</w:t>
            </w:r>
          </w:p>
        </w:tc>
        <w:tc>
          <w:tcPr>
            <w:tcW w:w="1843" w:type="dxa"/>
          </w:tcPr>
          <w:p w14:paraId="6D0E3A03" w14:textId="77777777" w:rsidR="00C2729C" w:rsidRPr="00E807E2" w:rsidRDefault="00C2729C" w:rsidP="00C2729C">
            <w:pPr>
              <w:spacing w:after="120"/>
              <w:rPr>
                <w:rFonts w:cs="Arial"/>
                <w:b/>
                <w:i/>
                <w:color w:val="000000" w:themeColor="text1"/>
                <w:sz w:val="20"/>
                <w:lang w:val="en-ZA" w:eastAsia="en-US"/>
              </w:rPr>
            </w:pPr>
            <w:r w:rsidRPr="00E807E2">
              <w:rPr>
                <w:rFonts w:cs="Arial"/>
                <w:color w:val="000000" w:themeColor="text1"/>
                <w:sz w:val="20"/>
                <w:lang w:val="en-ZA" w:eastAsia="en-US"/>
              </w:rPr>
              <w:t>90 (ninety) days after the Effective Date.</w:t>
            </w:r>
          </w:p>
        </w:tc>
        <w:tc>
          <w:tcPr>
            <w:tcW w:w="4281" w:type="dxa"/>
          </w:tcPr>
          <w:p w14:paraId="55D46AFE" w14:textId="77777777" w:rsidR="00C2729C" w:rsidRPr="00E807E2" w:rsidRDefault="00C2729C" w:rsidP="00C2729C">
            <w:pPr>
              <w:spacing w:after="120"/>
              <w:rPr>
                <w:rFonts w:cs="Arial"/>
                <w:color w:val="000000" w:themeColor="text1"/>
                <w:sz w:val="20"/>
                <w:lang w:val="en-ZA" w:eastAsia="en-US"/>
              </w:rPr>
            </w:pPr>
            <w:r w:rsidRPr="00E807E2">
              <w:rPr>
                <w:rFonts w:cs="Arial"/>
                <w:color w:val="000000" w:themeColor="text1"/>
                <w:sz w:val="20"/>
                <w:lang w:val="en-ZA" w:eastAsia="en-US"/>
              </w:rPr>
              <w:t xml:space="preserve">R5,000 per day after the Due Date until the Transition has been Completed. </w:t>
            </w:r>
            <w:r w:rsidR="008F46FD"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full amount will be payable even where some but not </w:t>
            </w:r>
            <w:proofErr w:type="gramStart"/>
            <w:r w:rsidRPr="00E807E2">
              <w:rPr>
                <w:rFonts w:cs="Arial"/>
                <w:color w:val="000000" w:themeColor="text1"/>
                <w:sz w:val="20"/>
                <w:lang w:val="en-ZA" w:eastAsia="en-US"/>
              </w:rPr>
              <w:t>all of</w:t>
            </w:r>
            <w:proofErr w:type="gramEnd"/>
            <w:r w:rsidRPr="00E807E2">
              <w:rPr>
                <w:rFonts w:cs="Arial"/>
                <w:color w:val="000000" w:themeColor="text1"/>
                <w:sz w:val="20"/>
                <w:lang w:val="en-ZA" w:eastAsia="en-US"/>
              </w:rPr>
              <w:t xml:space="preserve"> the </w:t>
            </w:r>
            <w:r w:rsidR="00E84E1F" w:rsidRPr="00E807E2">
              <w:rPr>
                <w:color w:val="000000" w:themeColor="text1"/>
                <w:sz w:val="20"/>
              </w:rPr>
              <w:t xml:space="preserve">Network </w:t>
            </w:r>
            <w:r w:rsidRPr="00E807E2">
              <w:rPr>
                <w:rFonts w:cs="Arial"/>
                <w:color w:val="000000" w:themeColor="text1"/>
                <w:sz w:val="20"/>
                <w:lang w:val="en-ZA" w:eastAsia="en-US"/>
              </w:rPr>
              <w:t>Support Services have been transitioned.</w:t>
            </w:r>
          </w:p>
        </w:tc>
      </w:tr>
    </w:tbl>
    <w:p w14:paraId="66A576E4" w14:textId="42276702" w:rsidR="00C2729C" w:rsidRPr="00E807E2" w:rsidRDefault="00C2729C" w:rsidP="00C2729C">
      <w:pPr>
        <w:pStyle w:val="level1"/>
        <w:rPr>
          <w:color w:val="000000" w:themeColor="text1"/>
        </w:rPr>
      </w:pPr>
      <w:bookmarkStart w:id="2563" w:name="_Toc148475678"/>
      <w:r w:rsidRPr="00E807E2">
        <w:rPr>
          <w:color w:val="000000" w:themeColor="text1"/>
        </w:rPr>
        <w:t>Service Management Service LEvelS</w:t>
      </w:r>
      <w:bookmarkEnd w:id="2563"/>
    </w:p>
    <w:p w14:paraId="54E43642" w14:textId="77777777" w:rsidR="00E807E2" w:rsidRDefault="00C2729C" w:rsidP="00D215C5">
      <w:pPr>
        <w:pStyle w:val="level2-text"/>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the Service Provider fails to deliver certain deliverables relating </w:t>
      </w:r>
      <w:r w:rsidR="00350EBB" w:rsidRPr="00E807E2">
        <w:rPr>
          <w:color w:val="000000" w:themeColor="text1"/>
        </w:rPr>
        <w:t xml:space="preserve">to the </w:t>
      </w:r>
      <w:r w:rsidR="00E84E1F" w:rsidRPr="00E807E2">
        <w:rPr>
          <w:color w:val="000000" w:themeColor="text1"/>
        </w:rPr>
        <w:t xml:space="preserve">Network </w:t>
      </w:r>
      <w:r w:rsidRPr="00E807E2">
        <w:rPr>
          <w:color w:val="000000" w:themeColor="text1"/>
        </w:rPr>
        <w:t xml:space="preserve">Support Services or fails to perform certain </w:t>
      </w:r>
      <w:r w:rsidR="00E84E1F" w:rsidRPr="00E807E2">
        <w:rPr>
          <w:color w:val="000000" w:themeColor="text1"/>
        </w:rPr>
        <w:t xml:space="preserve">Network </w:t>
      </w:r>
      <w:r w:rsidRPr="00E807E2">
        <w:rPr>
          <w:color w:val="000000" w:themeColor="text1"/>
        </w:rPr>
        <w:t>Support Services, Service Provider will issue a credit to SARS equal to the Service Level Credit set out below in the next invoice issued to SARS.</w:t>
      </w:r>
    </w:p>
    <w:p w14:paraId="44C2B347" w14:textId="2C806660" w:rsidR="00C2729C" w:rsidRPr="00E807E2" w:rsidRDefault="00C2729C" w:rsidP="00D215C5">
      <w:pPr>
        <w:pStyle w:val="level2-text"/>
        <w:spacing w:after="240"/>
        <w:ind w:left="709"/>
        <w:rPr>
          <w:color w:val="000000" w:themeColor="text1"/>
        </w:rPr>
      </w:pPr>
      <w:r w:rsidRPr="00E807E2">
        <w:rPr>
          <w:color w:val="000000" w:themeColor="text1"/>
        </w:rPr>
        <w:t>The Service Level Credit must be issued to SARS for every occurrence of the corresponding Failure Condition in the Obligation/Service as set out below. The Service Level Credit is payable by the Service Provider regardless of when the failure condition is discovered, provided the failure condition occurred after the Commencement Date.</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835"/>
        <w:gridCol w:w="2863"/>
      </w:tblGrid>
      <w:tr w:rsidR="00DB2273" w:rsidRPr="00B309A1" w14:paraId="30A2C998" w14:textId="77777777" w:rsidTr="00EF40EA">
        <w:trPr>
          <w:cantSplit/>
          <w:tblHeader/>
        </w:trPr>
        <w:tc>
          <w:tcPr>
            <w:tcW w:w="3261" w:type="dxa"/>
            <w:shd w:val="clear" w:color="auto" w:fill="B8CCE4" w:themeFill="accent1" w:themeFillTint="66"/>
          </w:tcPr>
          <w:p w14:paraId="3786096C" w14:textId="77777777" w:rsidR="00C2729C" w:rsidRPr="00E807E2" w:rsidRDefault="00C2729C" w:rsidP="00C2729C">
            <w:pPr>
              <w:spacing w:after="120"/>
              <w:jc w:val="center"/>
              <w:rPr>
                <w:rFonts w:cs="Arial"/>
                <w:b/>
                <w:color w:val="000000" w:themeColor="text1"/>
                <w:sz w:val="20"/>
                <w:lang w:val="en-ZA" w:eastAsia="en-US"/>
              </w:rPr>
            </w:pPr>
            <w:r w:rsidRPr="00E807E2">
              <w:rPr>
                <w:rFonts w:cs="Arial"/>
                <w:b/>
                <w:color w:val="000000" w:themeColor="text1"/>
                <w:sz w:val="20"/>
                <w:lang w:val="en-ZA" w:eastAsia="en-US"/>
              </w:rPr>
              <w:t>Obligation/Service</w:t>
            </w:r>
          </w:p>
        </w:tc>
        <w:tc>
          <w:tcPr>
            <w:tcW w:w="2835" w:type="dxa"/>
            <w:shd w:val="clear" w:color="auto" w:fill="B8CCE4" w:themeFill="accent1" w:themeFillTint="66"/>
          </w:tcPr>
          <w:p w14:paraId="2C243799" w14:textId="77777777" w:rsidR="00C2729C" w:rsidRPr="00E807E2" w:rsidRDefault="00C2729C" w:rsidP="00C2729C">
            <w:pPr>
              <w:spacing w:after="120"/>
              <w:jc w:val="center"/>
              <w:rPr>
                <w:rFonts w:cs="Arial"/>
                <w:b/>
                <w:color w:val="000000" w:themeColor="text1"/>
                <w:sz w:val="20"/>
                <w:lang w:val="en-ZA" w:eastAsia="en-US"/>
              </w:rPr>
            </w:pPr>
            <w:r w:rsidRPr="00E807E2">
              <w:rPr>
                <w:rFonts w:cs="Arial"/>
                <w:b/>
                <w:color w:val="000000" w:themeColor="text1"/>
                <w:sz w:val="20"/>
                <w:lang w:val="en-ZA" w:eastAsia="en-US"/>
              </w:rPr>
              <w:t>Failure Condition</w:t>
            </w:r>
          </w:p>
        </w:tc>
        <w:tc>
          <w:tcPr>
            <w:tcW w:w="2863" w:type="dxa"/>
            <w:shd w:val="clear" w:color="auto" w:fill="B8CCE4" w:themeFill="accent1" w:themeFillTint="66"/>
          </w:tcPr>
          <w:p w14:paraId="0475A760" w14:textId="77777777" w:rsidR="00C2729C" w:rsidRPr="00E807E2" w:rsidRDefault="00C2729C" w:rsidP="00C2729C">
            <w:pPr>
              <w:spacing w:after="120"/>
              <w:jc w:val="center"/>
              <w:rPr>
                <w:rFonts w:cs="Arial"/>
                <w:b/>
                <w:color w:val="000000" w:themeColor="text1"/>
                <w:sz w:val="20"/>
                <w:lang w:val="en-ZA" w:eastAsia="en-US"/>
              </w:rPr>
            </w:pPr>
            <w:r w:rsidRPr="00E807E2">
              <w:rPr>
                <w:rFonts w:cs="Arial"/>
                <w:b/>
                <w:color w:val="000000" w:themeColor="text1"/>
                <w:sz w:val="20"/>
                <w:lang w:val="en-ZA" w:eastAsia="en-US"/>
              </w:rPr>
              <w:t>Service Level Credit</w:t>
            </w:r>
          </w:p>
        </w:tc>
      </w:tr>
      <w:tr w:rsidR="00DB2273" w:rsidRPr="00B309A1" w14:paraId="70517DF2" w14:textId="77777777" w:rsidTr="00EF40EA">
        <w:trPr>
          <w:cantSplit/>
          <w:tblHeader/>
        </w:trPr>
        <w:tc>
          <w:tcPr>
            <w:tcW w:w="3261" w:type="dxa"/>
            <w:shd w:val="clear" w:color="auto" w:fill="E6E6E6"/>
          </w:tcPr>
          <w:p w14:paraId="36701980" w14:textId="5284D864" w:rsidR="00C4222D" w:rsidRPr="00E807E2" w:rsidRDefault="00742807" w:rsidP="00D215C5">
            <w:pPr>
              <w:spacing w:after="120"/>
              <w:rPr>
                <w:rFonts w:cs="Arial"/>
                <w:b/>
                <w:color w:val="000000" w:themeColor="text1"/>
                <w:sz w:val="20"/>
                <w:lang w:val="en-ZA" w:eastAsia="en-US"/>
              </w:rPr>
            </w:pPr>
            <w:r w:rsidRPr="00E807E2">
              <w:rPr>
                <w:rFonts w:cs="Arial"/>
                <w:b/>
                <w:color w:val="000000" w:themeColor="text1"/>
                <w:sz w:val="20"/>
                <w:lang w:val="en-ZA" w:eastAsia="en-US"/>
              </w:rPr>
              <w:t>The Service Provider must perform Release Management services in accordance with the Network Support Release Management Procedures and in accordance with procedures set out generally in Schedule B and Schedule B-N.</w:t>
            </w:r>
          </w:p>
        </w:tc>
        <w:tc>
          <w:tcPr>
            <w:tcW w:w="2835" w:type="dxa"/>
            <w:shd w:val="clear" w:color="auto" w:fill="E6E6E6"/>
          </w:tcPr>
          <w:p w14:paraId="058F268F" w14:textId="1A93F4E9" w:rsidR="00C4222D" w:rsidRPr="00E807E2" w:rsidRDefault="00742807" w:rsidP="00D215C5">
            <w:pPr>
              <w:spacing w:after="120"/>
              <w:rPr>
                <w:rFonts w:cs="Arial"/>
                <w:b/>
                <w:color w:val="000000" w:themeColor="text1"/>
                <w:sz w:val="20"/>
                <w:lang w:val="en-ZA" w:eastAsia="en-US"/>
              </w:rPr>
            </w:pPr>
            <w:r w:rsidRPr="00E807E2">
              <w:rPr>
                <w:rFonts w:cs="Arial"/>
                <w:b/>
                <w:color w:val="000000" w:themeColor="text1"/>
                <w:sz w:val="20"/>
                <w:lang w:val="en-ZA" w:eastAsia="en-US"/>
              </w:rPr>
              <w:t>Any instance of non-adherence to the Network Support Release Management Procedures and in accordance with procedures set out generally in Schedule B and Schedule B-N.</w:t>
            </w:r>
          </w:p>
        </w:tc>
        <w:tc>
          <w:tcPr>
            <w:tcW w:w="2863" w:type="dxa"/>
            <w:shd w:val="clear" w:color="auto" w:fill="E6E6E6"/>
          </w:tcPr>
          <w:p w14:paraId="5FC6FFD5" w14:textId="66D7EC11" w:rsidR="00C4222D" w:rsidRPr="00E807E2" w:rsidRDefault="00742807" w:rsidP="00623786">
            <w:pPr>
              <w:spacing w:after="120"/>
              <w:rPr>
                <w:rFonts w:cs="Arial"/>
                <w:b/>
                <w:color w:val="000000" w:themeColor="text1"/>
                <w:sz w:val="20"/>
                <w:lang w:val="en-ZA" w:eastAsia="en-US"/>
              </w:rPr>
            </w:pPr>
            <w:r w:rsidRPr="00E807E2">
              <w:rPr>
                <w:rFonts w:cs="Arial"/>
                <w:b/>
                <w:color w:val="000000" w:themeColor="text1"/>
                <w:sz w:val="20"/>
                <w:lang w:val="en-ZA" w:eastAsia="en-US"/>
              </w:rPr>
              <w:t>R7,500 per instance of non-adherence.</w:t>
            </w:r>
          </w:p>
        </w:tc>
      </w:tr>
      <w:tr w:rsidR="00DB2273" w:rsidRPr="00B309A1" w14:paraId="725EC9A2" w14:textId="77777777" w:rsidTr="00EF40EA">
        <w:tc>
          <w:tcPr>
            <w:tcW w:w="3261" w:type="dxa"/>
          </w:tcPr>
          <w:p w14:paraId="701C9D24" w14:textId="77777777" w:rsidR="00C2729C" w:rsidRPr="00E807E2" w:rsidRDefault="00C2729C" w:rsidP="00D215C5">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Operational Change Management services in accordance with the </w:t>
            </w:r>
            <w:r w:rsidR="00E84E1F" w:rsidRPr="00E807E2">
              <w:rPr>
                <w:color w:val="000000" w:themeColor="text1"/>
                <w:sz w:val="20"/>
              </w:rPr>
              <w:t>Network</w:t>
            </w:r>
            <w:r w:rsidRPr="00E807E2">
              <w:rPr>
                <w:rFonts w:cs="Arial"/>
                <w:color w:val="000000" w:themeColor="text1"/>
                <w:sz w:val="20"/>
                <w:lang w:val="en-ZA" w:eastAsia="en-US"/>
              </w:rPr>
              <w:t xml:space="preserve"> Support Operational Change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w:t>
            </w:r>
            <w:r w:rsidR="00E84E1F" w:rsidRPr="00E807E2">
              <w:rPr>
                <w:rFonts w:cs="Arial"/>
                <w:b/>
                <w:color w:val="000000" w:themeColor="text1"/>
                <w:sz w:val="20"/>
                <w:lang w:val="en-ZA" w:eastAsia="en-US"/>
              </w:rPr>
              <w:t>N</w:t>
            </w:r>
            <w:r w:rsidRPr="00E807E2">
              <w:rPr>
                <w:rFonts w:cs="Arial"/>
                <w:color w:val="000000" w:themeColor="text1"/>
                <w:sz w:val="20"/>
                <w:lang w:val="en-ZA" w:eastAsia="en-US"/>
              </w:rPr>
              <w:t>.</w:t>
            </w:r>
          </w:p>
        </w:tc>
        <w:tc>
          <w:tcPr>
            <w:tcW w:w="2835" w:type="dxa"/>
          </w:tcPr>
          <w:p w14:paraId="14C54E84" w14:textId="77777777" w:rsidR="00C2729C" w:rsidRPr="00E807E2" w:rsidRDefault="00C2729C" w:rsidP="00D215C5">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w:t>
            </w:r>
            <w:r w:rsidR="00E84E1F" w:rsidRPr="00E807E2">
              <w:rPr>
                <w:color w:val="000000" w:themeColor="text1"/>
                <w:sz w:val="20"/>
              </w:rPr>
              <w:t>Network</w:t>
            </w:r>
            <w:r w:rsidRPr="00E807E2">
              <w:rPr>
                <w:rFonts w:cs="Arial"/>
                <w:color w:val="000000" w:themeColor="text1"/>
                <w:sz w:val="20"/>
                <w:lang w:val="en-ZA" w:eastAsia="en-US"/>
              </w:rPr>
              <w:t xml:space="preserve"> Support Operational Change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w:t>
            </w:r>
            <w:r w:rsidR="00B33C5D" w:rsidRPr="00E807E2">
              <w:rPr>
                <w:rFonts w:cs="Arial"/>
                <w:b/>
                <w:color w:val="000000" w:themeColor="text1"/>
                <w:sz w:val="20"/>
                <w:lang w:val="en-ZA" w:eastAsia="en-US"/>
              </w:rPr>
              <w:t>N</w:t>
            </w:r>
            <w:r w:rsidRPr="00E807E2">
              <w:rPr>
                <w:rFonts w:cs="Arial"/>
                <w:b/>
                <w:color w:val="000000" w:themeColor="text1"/>
                <w:sz w:val="20"/>
                <w:lang w:val="en-ZA" w:eastAsia="en-US"/>
              </w:rPr>
              <w:t>.</w:t>
            </w:r>
          </w:p>
        </w:tc>
        <w:tc>
          <w:tcPr>
            <w:tcW w:w="2863" w:type="dxa"/>
            <w:vAlign w:val="center"/>
          </w:tcPr>
          <w:p w14:paraId="7061C8BC" w14:textId="198FF0AF" w:rsidR="00C2729C" w:rsidRPr="00E807E2" w:rsidRDefault="00C2729C" w:rsidP="00C2729C">
            <w:pPr>
              <w:spacing w:after="120"/>
              <w:jc w:val="center"/>
              <w:rPr>
                <w:rFonts w:cs="Arial"/>
                <w:color w:val="000000" w:themeColor="text1"/>
                <w:sz w:val="20"/>
                <w:lang w:val="en-ZA" w:eastAsia="en-US"/>
              </w:rPr>
            </w:pPr>
            <w:r w:rsidRPr="00E807E2">
              <w:rPr>
                <w:rFonts w:cs="Arial"/>
                <w:color w:val="000000" w:themeColor="text1"/>
                <w:sz w:val="20"/>
                <w:lang w:val="en-ZA" w:eastAsia="en-US"/>
              </w:rPr>
              <w:t>R</w:t>
            </w:r>
            <w:r w:rsidR="007865A8" w:rsidRPr="00E807E2">
              <w:rPr>
                <w:rFonts w:cs="Arial"/>
                <w:color w:val="000000" w:themeColor="text1"/>
                <w:sz w:val="20"/>
                <w:lang w:val="en-ZA" w:eastAsia="en-US"/>
              </w:rPr>
              <w:t>7</w:t>
            </w:r>
            <w:r w:rsidRPr="00E807E2">
              <w:rPr>
                <w:rFonts w:cs="Arial"/>
                <w:color w:val="000000" w:themeColor="text1"/>
                <w:sz w:val="20"/>
                <w:lang w:val="en-ZA" w:eastAsia="en-US"/>
              </w:rPr>
              <w:t>,</w:t>
            </w:r>
            <w:r w:rsidR="007865A8" w:rsidRPr="00E807E2">
              <w:rPr>
                <w:rFonts w:cs="Arial"/>
                <w:color w:val="000000" w:themeColor="text1"/>
                <w:sz w:val="20"/>
                <w:lang w:val="en-ZA" w:eastAsia="en-US"/>
              </w:rPr>
              <w:t>5</w:t>
            </w:r>
            <w:r w:rsidRPr="00E807E2">
              <w:rPr>
                <w:rFonts w:cs="Arial"/>
                <w:color w:val="000000" w:themeColor="text1"/>
                <w:sz w:val="20"/>
                <w:lang w:val="en-ZA" w:eastAsia="en-US"/>
              </w:rPr>
              <w:t>00 per instance of non-adherence.</w:t>
            </w:r>
          </w:p>
        </w:tc>
      </w:tr>
      <w:tr w:rsidR="00DB2273" w:rsidRPr="00B309A1" w14:paraId="2B0458FE" w14:textId="77777777" w:rsidTr="00EF40EA">
        <w:tc>
          <w:tcPr>
            <w:tcW w:w="3261" w:type="dxa"/>
          </w:tcPr>
          <w:p w14:paraId="396A3713" w14:textId="77777777" w:rsidR="00C2729C" w:rsidRPr="00E807E2" w:rsidRDefault="00C2729C" w:rsidP="00D215C5">
            <w:pPr>
              <w:spacing w:after="120"/>
              <w:rPr>
                <w:rFonts w:cs="Arial"/>
                <w:color w:val="000000" w:themeColor="text1"/>
                <w:sz w:val="20"/>
                <w:lang w:val="en-ZA" w:eastAsia="en-US"/>
              </w:rPr>
            </w:pPr>
            <w:r w:rsidRPr="00E807E2">
              <w:rPr>
                <w:rFonts w:cs="Arial"/>
                <w:color w:val="000000" w:themeColor="text1"/>
                <w:sz w:val="20"/>
                <w:lang w:val="en-ZA" w:eastAsia="en-US"/>
              </w:rPr>
              <w:lastRenderedPageBreak/>
              <w:t xml:space="preserve">The Service Provider must perform Incident Management services in accordance with the </w:t>
            </w:r>
            <w:r w:rsidR="00B33C5D" w:rsidRPr="00E807E2">
              <w:rPr>
                <w:color w:val="000000" w:themeColor="text1"/>
                <w:sz w:val="20"/>
              </w:rPr>
              <w:t xml:space="preserve">Network </w:t>
            </w:r>
            <w:r w:rsidRPr="00E807E2">
              <w:rPr>
                <w:rFonts w:cs="Arial"/>
                <w:color w:val="000000" w:themeColor="text1"/>
                <w:sz w:val="20"/>
                <w:lang w:val="en-ZA" w:eastAsia="en-US"/>
              </w:rPr>
              <w:t xml:space="preserve">Support Incident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w:t>
            </w:r>
            <w:r w:rsidR="00B33C5D" w:rsidRPr="00E807E2">
              <w:rPr>
                <w:rFonts w:cs="Arial"/>
                <w:b/>
                <w:color w:val="000000" w:themeColor="text1"/>
                <w:sz w:val="20"/>
                <w:lang w:val="en-ZA" w:eastAsia="en-US"/>
              </w:rPr>
              <w:t>N</w:t>
            </w:r>
            <w:r w:rsidRPr="00E807E2">
              <w:rPr>
                <w:rFonts w:cs="Arial"/>
                <w:color w:val="000000" w:themeColor="text1"/>
                <w:sz w:val="20"/>
                <w:lang w:val="en-ZA" w:eastAsia="en-US"/>
              </w:rPr>
              <w:t>.</w:t>
            </w:r>
          </w:p>
        </w:tc>
        <w:tc>
          <w:tcPr>
            <w:tcW w:w="2835" w:type="dxa"/>
          </w:tcPr>
          <w:p w14:paraId="3ACFAB0B" w14:textId="77777777" w:rsidR="00C2729C" w:rsidRPr="00E807E2" w:rsidRDefault="00C2729C" w:rsidP="00D215C5">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w:t>
            </w:r>
            <w:r w:rsidR="00B33C5D" w:rsidRPr="00E807E2">
              <w:rPr>
                <w:color w:val="000000" w:themeColor="text1"/>
                <w:sz w:val="20"/>
              </w:rPr>
              <w:t>Network</w:t>
            </w:r>
            <w:r w:rsidRPr="00E807E2">
              <w:rPr>
                <w:rFonts w:cs="Arial"/>
                <w:color w:val="000000" w:themeColor="text1"/>
                <w:sz w:val="20"/>
                <w:lang w:val="en-ZA" w:eastAsia="en-US"/>
              </w:rPr>
              <w:t xml:space="preserve"> Support Incident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w:t>
            </w:r>
            <w:r w:rsidR="00B33C5D" w:rsidRPr="00E807E2">
              <w:rPr>
                <w:rFonts w:cs="Arial"/>
                <w:b/>
                <w:color w:val="000000" w:themeColor="text1"/>
                <w:sz w:val="20"/>
                <w:lang w:val="en-ZA" w:eastAsia="en-US"/>
              </w:rPr>
              <w:t>N</w:t>
            </w:r>
            <w:r w:rsidRPr="00E807E2">
              <w:rPr>
                <w:rFonts w:cs="Arial"/>
                <w:b/>
                <w:color w:val="000000" w:themeColor="text1"/>
                <w:sz w:val="20"/>
                <w:lang w:val="en-ZA" w:eastAsia="en-US"/>
              </w:rPr>
              <w:t>.</w:t>
            </w:r>
          </w:p>
        </w:tc>
        <w:tc>
          <w:tcPr>
            <w:tcW w:w="2863" w:type="dxa"/>
            <w:vAlign w:val="center"/>
          </w:tcPr>
          <w:p w14:paraId="4BE1A85A" w14:textId="254F5080" w:rsidR="00C2729C" w:rsidRPr="00E807E2" w:rsidRDefault="00C2729C" w:rsidP="00C2729C">
            <w:pPr>
              <w:spacing w:after="120"/>
              <w:jc w:val="center"/>
              <w:rPr>
                <w:rFonts w:cs="Arial"/>
                <w:color w:val="000000" w:themeColor="text1"/>
                <w:sz w:val="20"/>
                <w:lang w:val="en-ZA" w:eastAsia="en-US"/>
              </w:rPr>
            </w:pPr>
            <w:r w:rsidRPr="00E807E2">
              <w:rPr>
                <w:rFonts w:cs="Arial"/>
                <w:color w:val="000000" w:themeColor="text1"/>
                <w:sz w:val="20"/>
                <w:lang w:val="en-ZA" w:eastAsia="en-US"/>
              </w:rPr>
              <w:t>R</w:t>
            </w:r>
            <w:r w:rsidR="007865A8" w:rsidRPr="00E807E2">
              <w:rPr>
                <w:rFonts w:cs="Arial"/>
                <w:color w:val="000000" w:themeColor="text1"/>
                <w:sz w:val="20"/>
                <w:lang w:val="en-ZA" w:eastAsia="en-US"/>
              </w:rPr>
              <w:t>7</w:t>
            </w:r>
            <w:r w:rsidRPr="00E807E2">
              <w:rPr>
                <w:rFonts w:cs="Arial"/>
                <w:color w:val="000000" w:themeColor="text1"/>
                <w:sz w:val="20"/>
                <w:lang w:val="en-ZA" w:eastAsia="en-US"/>
              </w:rPr>
              <w:t>,</w:t>
            </w:r>
            <w:r w:rsidR="007865A8" w:rsidRPr="00E807E2">
              <w:rPr>
                <w:rFonts w:cs="Arial"/>
                <w:color w:val="000000" w:themeColor="text1"/>
                <w:sz w:val="20"/>
                <w:lang w:val="en-ZA" w:eastAsia="en-US"/>
              </w:rPr>
              <w:t>5</w:t>
            </w:r>
            <w:r w:rsidRPr="00E807E2">
              <w:rPr>
                <w:rFonts w:cs="Arial"/>
                <w:color w:val="000000" w:themeColor="text1"/>
                <w:sz w:val="20"/>
                <w:lang w:val="en-ZA" w:eastAsia="en-US"/>
              </w:rPr>
              <w:t>00 per instance of non-adherence.</w:t>
            </w:r>
          </w:p>
        </w:tc>
      </w:tr>
      <w:tr w:rsidR="00DB2273" w:rsidRPr="00B309A1" w14:paraId="04105A3E" w14:textId="77777777" w:rsidTr="00EF40EA">
        <w:tc>
          <w:tcPr>
            <w:tcW w:w="3261" w:type="dxa"/>
          </w:tcPr>
          <w:p w14:paraId="60D6C903" w14:textId="77777777" w:rsidR="00C2729C" w:rsidRPr="00E807E2" w:rsidRDefault="00C2729C" w:rsidP="00D215C5">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Problem Management </w:t>
            </w:r>
            <w:r w:rsidR="001B39B8" w:rsidRPr="00E807E2">
              <w:rPr>
                <w:rFonts w:cs="Arial"/>
                <w:color w:val="000000" w:themeColor="text1"/>
                <w:sz w:val="20"/>
                <w:lang w:val="en-ZA" w:eastAsia="en-US"/>
              </w:rPr>
              <w:t xml:space="preserve">Services </w:t>
            </w:r>
            <w:r w:rsidRPr="00E807E2">
              <w:rPr>
                <w:rFonts w:cs="Arial"/>
                <w:color w:val="000000" w:themeColor="text1"/>
                <w:sz w:val="20"/>
                <w:lang w:val="en-ZA" w:eastAsia="en-US"/>
              </w:rPr>
              <w:t xml:space="preserve">in accordance with the End-user Device Support Problem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w:t>
            </w:r>
            <w:r w:rsidR="00765B2F" w:rsidRPr="00E807E2">
              <w:rPr>
                <w:rFonts w:cs="Arial"/>
                <w:b/>
                <w:color w:val="000000" w:themeColor="text1"/>
                <w:sz w:val="20"/>
                <w:lang w:val="en-ZA" w:eastAsia="en-US"/>
              </w:rPr>
              <w:t>N</w:t>
            </w:r>
            <w:r w:rsidRPr="00E807E2">
              <w:rPr>
                <w:rFonts w:cs="Arial"/>
                <w:color w:val="000000" w:themeColor="text1"/>
                <w:sz w:val="20"/>
                <w:lang w:val="en-ZA" w:eastAsia="en-US"/>
              </w:rPr>
              <w:t>.</w:t>
            </w:r>
          </w:p>
        </w:tc>
        <w:tc>
          <w:tcPr>
            <w:tcW w:w="2835" w:type="dxa"/>
          </w:tcPr>
          <w:p w14:paraId="2AEA4F88" w14:textId="77777777" w:rsidR="00C2729C" w:rsidRPr="00E807E2" w:rsidRDefault="00C2729C" w:rsidP="00D215C5">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End-user Device Support Problem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w:t>
            </w:r>
            <w:r w:rsidR="00765B2F" w:rsidRPr="00E807E2">
              <w:rPr>
                <w:rFonts w:cs="Arial"/>
                <w:b/>
                <w:color w:val="000000" w:themeColor="text1"/>
                <w:sz w:val="20"/>
                <w:lang w:val="en-ZA" w:eastAsia="en-US"/>
              </w:rPr>
              <w:t>N</w:t>
            </w:r>
            <w:r w:rsidRPr="00E807E2">
              <w:rPr>
                <w:rFonts w:cs="Arial"/>
                <w:b/>
                <w:color w:val="000000" w:themeColor="text1"/>
                <w:sz w:val="20"/>
                <w:lang w:val="en-ZA" w:eastAsia="en-US"/>
              </w:rPr>
              <w:t>.</w:t>
            </w:r>
          </w:p>
        </w:tc>
        <w:tc>
          <w:tcPr>
            <w:tcW w:w="2863" w:type="dxa"/>
            <w:vAlign w:val="center"/>
          </w:tcPr>
          <w:p w14:paraId="79F9ED45" w14:textId="3DC46FFD" w:rsidR="00C2729C" w:rsidRPr="00E807E2" w:rsidRDefault="00C2729C" w:rsidP="00C2729C">
            <w:pPr>
              <w:spacing w:after="120"/>
              <w:jc w:val="center"/>
              <w:rPr>
                <w:rFonts w:cs="Arial"/>
                <w:color w:val="000000" w:themeColor="text1"/>
                <w:sz w:val="20"/>
                <w:lang w:val="en-ZA" w:eastAsia="en-US"/>
              </w:rPr>
            </w:pPr>
            <w:r w:rsidRPr="00E807E2">
              <w:rPr>
                <w:rFonts w:cs="Arial"/>
                <w:color w:val="000000" w:themeColor="text1"/>
                <w:sz w:val="20"/>
                <w:lang w:val="en-ZA" w:eastAsia="en-US"/>
              </w:rPr>
              <w:t>R</w:t>
            </w:r>
            <w:r w:rsidR="007865A8" w:rsidRPr="00E807E2">
              <w:rPr>
                <w:rFonts w:cs="Arial"/>
                <w:color w:val="000000" w:themeColor="text1"/>
                <w:sz w:val="20"/>
                <w:lang w:val="en-ZA" w:eastAsia="en-US"/>
              </w:rPr>
              <w:t>7</w:t>
            </w:r>
            <w:r w:rsidRPr="00E807E2">
              <w:rPr>
                <w:rFonts w:cs="Arial"/>
                <w:color w:val="000000" w:themeColor="text1"/>
                <w:sz w:val="20"/>
                <w:lang w:val="en-ZA" w:eastAsia="en-US"/>
              </w:rPr>
              <w:t>,</w:t>
            </w:r>
            <w:r w:rsidR="007865A8" w:rsidRPr="00E807E2">
              <w:rPr>
                <w:rFonts w:cs="Arial"/>
                <w:color w:val="000000" w:themeColor="text1"/>
                <w:sz w:val="20"/>
                <w:lang w:val="en-ZA" w:eastAsia="en-US"/>
              </w:rPr>
              <w:t>5</w:t>
            </w:r>
            <w:r w:rsidRPr="00E807E2">
              <w:rPr>
                <w:rFonts w:cs="Arial"/>
                <w:color w:val="000000" w:themeColor="text1"/>
                <w:sz w:val="20"/>
                <w:lang w:val="en-ZA" w:eastAsia="en-US"/>
              </w:rPr>
              <w:t>00 per instance of non-adherence.</w:t>
            </w:r>
          </w:p>
        </w:tc>
      </w:tr>
      <w:tr w:rsidR="00DB2273" w:rsidRPr="00B309A1" w14:paraId="18A0CAC1" w14:textId="77777777" w:rsidTr="00EF40EA">
        <w:tc>
          <w:tcPr>
            <w:tcW w:w="3261" w:type="dxa"/>
          </w:tcPr>
          <w:p w14:paraId="0262BED7" w14:textId="77777777" w:rsidR="00C2729C" w:rsidRPr="00E807E2" w:rsidRDefault="00C2729C" w:rsidP="00D215C5">
            <w:pPr>
              <w:spacing w:after="120"/>
              <w:rPr>
                <w:rFonts w:cs="Arial"/>
                <w:color w:val="000000" w:themeColor="text1"/>
                <w:sz w:val="20"/>
                <w:lang w:val="en-ZA" w:eastAsia="en-US"/>
              </w:rPr>
            </w:pPr>
            <w:bookmarkStart w:id="2564" w:name="_Hlk113368064"/>
            <w:r w:rsidRPr="00E807E2">
              <w:rPr>
                <w:rFonts w:cs="Arial"/>
                <w:color w:val="000000" w:themeColor="text1"/>
                <w:sz w:val="20"/>
                <w:lang w:val="en-ZA" w:eastAsia="en-US"/>
              </w:rPr>
              <w:t xml:space="preserve">The Service Provider must perform Configuration Management services in accordance with the </w:t>
            </w:r>
            <w:r w:rsidR="00B33C5D" w:rsidRPr="00E807E2">
              <w:rPr>
                <w:color w:val="000000" w:themeColor="text1"/>
                <w:sz w:val="20"/>
              </w:rPr>
              <w:t xml:space="preserve">Network </w:t>
            </w:r>
            <w:r w:rsidRPr="00E807E2">
              <w:rPr>
                <w:rFonts w:cs="Arial"/>
                <w:color w:val="000000" w:themeColor="text1"/>
                <w:sz w:val="20"/>
                <w:lang w:val="en-ZA" w:eastAsia="en-US"/>
              </w:rPr>
              <w:t xml:space="preserve">Support Configuration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w:t>
            </w:r>
            <w:r w:rsidR="00B33C5D" w:rsidRPr="00E807E2">
              <w:rPr>
                <w:rFonts w:cs="Arial"/>
                <w:b/>
                <w:color w:val="000000" w:themeColor="text1"/>
                <w:sz w:val="20"/>
                <w:lang w:val="en-ZA" w:eastAsia="en-US"/>
              </w:rPr>
              <w:t>N</w:t>
            </w:r>
            <w:r w:rsidRPr="00E807E2">
              <w:rPr>
                <w:rFonts w:cs="Arial"/>
                <w:color w:val="000000" w:themeColor="text1"/>
                <w:sz w:val="20"/>
                <w:lang w:val="en-ZA" w:eastAsia="en-US"/>
              </w:rPr>
              <w:t>.</w:t>
            </w:r>
          </w:p>
        </w:tc>
        <w:tc>
          <w:tcPr>
            <w:tcW w:w="2835" w:type="dxa"/>
          </w:tcPr>
          <w:p w14:paraId="213FE811" w14:textId="77777777" w:rsidR="00C2729C" w:rsidRPr="00E807E2" w:rsidRDefault="00C2729C" w:rsidP="00D215C5">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w:t>
            </w:r>
            <w:r w:rsidR="00B33C5D" w:rsidRPr="00E807E2">
              <w:rPr>
                <w:color w:val="000000" w:themeColor="text1"/>
                <w:sz w:val="20"/>
              </w:rPr>
              <w:t>Network</w:t>
            </w:r>
            <w:r w:rsidRPr="00E807E2">
              <w:rPr>
                <w:rFonts w:cs="Arial"/>
                <w:color w:val="000000" w:themeColor="text1"/>
                <w:sz w:val="20"/>
                <w:lang w:val="en-ZA" w:eastAsia="en-US"/>
              </w:rPr>
              <w:t xml:space="preserve"> Support Configuration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w:t>
            </w:r>
            <w:r w:rsidR="00B33C5D" w:rsidRPr="00E807E2">
              <w:rPr>
                <w:rFonts w:cs="Arial"/>
                <w:b/>
                <w:color w:val="000000" w:themeColor="text1"/>
                <w:sz w:val="20"/>
                <w:lang w:val="en-ZA" w:eastAsia="en-US"/>
              </w:rPr>
              <w:t>N</w:t>
            </w:r>
            <w:r w:rsidRPr="00E807E2">
              <w:rPr>
                <w:rFonts w:cs="Arial"/>
                <w:b/>
                <w:color w:val="000000" w:themeColor="text1"/>
                <w:sz w:val="20"/>
                <w:lang w:val="en-ZA" w:eastAsia="en-US"/>
              </w:rPr>
              <w:t>.</w:t>
            </w:r>
          </w:p>
        </w:tc>
        <w:tc>
          <w:tcPr>
            <w:tcW w:w="2863" w:type="dxa"/>
            <w:vAlign w:val="center"/>
          </w:tcPr>
          <w:p w14:paraId="2BB6A33B" w14:textId="5AC92049" w:rsidR="00C2729C" w:rsidRPr="00E807E2" w:rsidRDefault="00C2729C" w:rsidP="00C2729C">
            <w:pPr>
              <w:spacing w:after="120"/>
              <w:jc w:val="center"/>
              <w:rPr>
                <w:rFonts w:cs="Arial"/>
                <w:color w:val="000000" w:themeColor="text1"/>
                <w:sz w:val="20"/>
                <w:lang w:val="en-ZA" w:eastAsia="en-US"/>
              </w:rPr>
            </w:pPr>
            <w:r w:rsidRPr="00E807E2">
              <w:rPr>
                <w:rFonts w:cs="Arial"/>
                <w:color w:val="000000" w:themeColor="text1"/>
                <w:sz w:val="20"/>
                <w:lang w:val="en-ZA" w:eastAsia="en-US"/>
              </w:rPr>
              <w:t>R</w:t>
            </w:r>
            <w:r w:rsidR="007865A8" w:rsidRPr="00E807E2">
              <w:rPr>
                <w:rFonts w:cs="Arial"/>
                <w:color w:val="000000" w:themeColor="text1"/>
                <w:sz w:val="20"/>
                <w:lang w:val="en-ZA" w:eastAsia="en-US"/>
              </w:rPr>
              <w:t>7</w:t>
            </w:r>
            <w:r w:rsidRPr="00E807E2">
              <w:rPr>
                <w:rFonts w:cs="Arial"/>
                <w:color w:val="000000" w:themeColor="text1"/>
                <w:sz w:val="20"/>
                <w:lang w:val="en-ZA" w:eastAsia="en-US"/>
              </w:rPr>
              <w:t>,</w:t>
            </w:r>
            <w:r w:rsidR="007865A8" w:rsidRPr="00E807E2">
              <w:rPr>
                <w:rFonts w:cs="Arial"/>
                <w:color w:val="000000" w:themeColor="text1"/>
                <w:sz w:val="20"/>
                <w:lang w:val="en-ZA" w:eastAsia="en-US"/>
              </w:rPr>
              <w:t>5</w:t>
            </w:r>
            <w:r w:rsidRPr="00E807E2">
              <w:rPr>
                <w:rFonts w:cs="Arial"/>
                <w:color w:val="000000" w:themeColor="text1"/>
                <w:sz w:val="20"/>
                <w:lang w:val="en-ZA" w:eastAsia="en-US"/>
              </w:rPr>
              <w:t>00 per instance of non-adherence.</w:t>
            </w:r>
          </w:p>
        </w:tc>
      </w:tr>
      <w:bookmarkEnd w:id="2564"/>
    </w:tbl>
    <w:p w14:paraId="6B8F0A0E" w14:textId="77777777" w:rsidR="00C2729C" w:rsidRPr="00E807E2" w:rsidRDefault="00C2729C" w:rsidP="00255842">
      <w:pPr>
        <w:widowControl w:val="0"/>
        <w:autoSpaceDE w:val="0"/>
        <w:autoSpaceDN w:val="0"/>
        <w:adjustRightInd w:val="0"/>
        <w:spacing w:after="240"/>
        <w:rPr>
          <w:rFonts w:cs="Arial"/>
          <w:b/>
          <w:bCs/>
          <w:color w:val="000000" w:themeColor="text1"/>
          <w:sz w:val="24"/>
          <w:szCs w:val="22"/>
          <w:lang w:val="en-ZA" w:eastAsia="en-US"/>
        </w:rPr>
        <w:sectPr w:rsidR="00C2729C" w:rsidRPr="00E807E2" w:rsidSect="00E807E2">
          <w:footerReference w:type="default" r:id="rId173"/>
          <w:pgSz w:w="11907" w:h="16839" w:code="9"/>
          <w:pgMar w:top="1134" w:right="1134" w:bottom="1134" w:left="1134" w:header="706" w:footer="706" w:gutter="0"/>
          <w:cols w:space="708"/>
          <w:docGrid w:linePitch="360"/>
        </w:sectPr>
      </w:pPr>
    </w:p>
    <w:p w14:paraId="6981A0E9" w14:textId="77777777" w:rsidR="00C2729C" w:rsidRPr="00E807E2" w:rsidRDefault="00C2729C" w:rsidP="00C2729C">
      <w:pPr>
        <w:keepNext/>
        <w:spacing w:before="360" w:line="276" w:lineRule="auto"/>
        <w:jc w:val="center"/>
        <w:rPr>
          <w:rFonts w:cs="Arial"/>
          <w:b/>
          <w:caps/>
          <w:color w:val="000000" w:themeColor="text1"/>
          <w:sz w:val="24"/>
          <w:szCs w:val="22"/>
          <w:lang w:val="en-ZA"/>
        </w:rPr>
      </w:pPr>
      <w:bookmarkStart w:id="2565" w:name="_Toc194741516"/>
      <w:r w:rsidRPr="00E807E2">
        <w:rPr>
          <w:rFonts w:cs="Arial"/>
          <w:b/>
          <w:caps/>
          <w:color w:val="000000" w:themeColor="text1"/>
          <w:sz w:val="24"/>
          <w:szCs w:val="22"/>
          <w:lang w:val="en-ZA"/>
        </w:rPr>
        <w:lastRenderedPageBreak/>
        <w:t>aPPENDIX c-</w:t>
      </w:r>
      <w:r w:rsidR="00306FB0" w:rsidRPr="00E807E2">
        <w:rPr>
          <w:rFonts w:cs="Arial"/>
          <w:b/>
          <w:caps/>
          <w:color w:val="000000" w:themeColor="text1"/>
          <w:sz w:val="24"/>
          <w:szCs w:val="22"/>
          <w:lang w:val="en-ZA"/>
        </w:rPr>
        <w:t>N</w:t>
      </w:r>
      <w:r w:rsidRPr="00E807E2">
        <w:rPr>
          <w:rFonts w:cs="Arial"/>
          <w:b/>
          <w:caps/>
          <w:color w:val="000000" w:themeColor="text1"/>
          <w:sz w:val="24"/>
          <w:szCs w:val="22"/>
          <w:lang w:val="en-ZA"/>
        </w:rPr>
        <w:t>-2</w:t>
      </w:r>
      <w:bookmarkEnd w:id="2565"/>
    </w:p>
    <w:p w14:paraId="2D070527" w14:textId="77777777" w:rsidR="00C2729C" w:rsidRPr="00E807E2" w:rsidRDefault="00C2729C" w:rsidP="00C2729C">
      <w:pPr>
        <w:keepNext/>
        <w:spacing w:before="360" w:line="276" w:lineRule="auto"/>
        <w:jc w:val="center"/>
        <w:rPr>
          <w:rFonts w:cs="Arial"/>
          <w:b/>
          <w:caps/>
          <w:color w:val="000000" w:themeColor="text1"/>
          <w:sz w:val="24"/>
          <w:szCs w:val="22"/>
          <w:lang w:val="en-ZA"/>
        </w:rPr>
      </w:pPr>
      <w:r w:rsidRPr="00E807E2">
        <w:rPr>
          <w:rFonts w:cs="Arial"/>
          <w:b/>
          <w:caps/>
          <w:color w:val="000000" w:themeColor="text1"/>
          <w:sz w:val="24"/>
          <w:szCs w:val="22"/>
          <w:lang w:val="en-ZA"/>
        </w:rPr>
        <w:t>ALLOCATIONS OF WEIGHTING FACTOR POINTS AS OF THE EFFECTIVE DATE</w:t>
      </w:r>
    </w:p>
    <w:p w14:paraId="7B5DD68F" w14:textId="77777777" w:rsidR="00C2729C" w:rsidRPr="00E807E2" w:rsidRDefault="00C2729C" w:rsidP="00C2729C">
      <w:pPr>
        <w:widowControl w:val="0"/>
        <w:autoSpaceDE w:val="0"/>
        <w:autoSpaceDN w:val="0"/>
        <w:adjustRightInd w:val="0"/>
        <w:rPr>
          <w:rFonts w:cs="Arial"/>
          <w:color w:val="000000" w:themeColor="text1"/>
          <w:sz w:val="24"/>
          <w:szCs w:val="24"/>
          <w:lang w:val="en-ZA"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3402"/>
      </w:tblGrid>
      <w:tr w:rsidR="00DB2273" w:rsidRPr="00B309A1" w14:paraId="34B52B18" w14:textId="77777777" w:rsidTr="00F3762F">
        <w:tc>
          <w:tcPr>
            <w:tcW w:w="6237" w:type="dxa"/>
            <w:shd w:val="clear" w:color="auto" w:fill="B8CCE4" w:themeFill="accent1" w:themeFillTint="66"/>
          </w:tcPr>
          <w:p w14:paraId="59FD2A6E" w14:textId="5A365BB0" w:rsidR="00C2729C" w:rsidRPr="00E807E2" w:rsidRDefault="00C2729C" w:rsidP="00F3762F">
            <w:pPr>
              <w:widowControl w:val="0"/>
              <w:autoSpaceDE w:val="0"/>
              <w:autoSpaceDN w:val="0"/>
              <w:adjustRightInd w:val="0"/>
              <w:spacing w:before="120" w:after="12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3402" w:type="dxa"/>
            <w:shd w:val="clear" w:color="auto" w:fill="B8CCE4" w:themeFill="accent1" w:themeFillTint="66"/>
          </w:tcPr>
          <w:p w14:paraId="6051945A" w14:textId="77777777" w:rsidR="00C2729C" w:rsidRPr="00E807E2" w:rsidRDefault="00C2729C" w:rsidP="00F3762F">
            <w:pPr>
              <w:widowControl w:val="0"/>
              <w:autoSpaceDE w:val="0"/>
              <w:autoSpaceDN w:val="0"/>
              <w:adjustRightInd w:val="0"/>
              <w:spacing w:before="120" w:after="120"/>
              <w:jc w:val="center"/>
              <w:rPr>
                <w:rFonts w:cs="Arial"/>
                <w:b/>
                <w:color w:val="000000" w:themeColor="text1"/>
                <w:sz w:val="20"/>
                <w:lang w:val="en-ZA" w:eastAsia="en-US"/>
              </w:rPr>
            </w:pPr>
            <w:r w:rsidRPr="00E807E2">
              <w:rPr>
                <w:rFonts w:cs="Arial"/>
                <w:b/>
                <w:color w:val="000000" w:themeColor="text1"/>
                <w:sz w:val="20"/>
                <w:lang w:val="en-ZA" w:eastAsia="en-US"/>
              </w:rPr>
              <w:t>Weighting Factor Points</w:t>
            </w:r>
          </w:p>
        </w:tc>
      </w:tr>
      <w:tr w:rsidR="00DB2273" w:rsidRPr="00B309A1" w14:paraId="7E3E0515" w14:textId="77777777" w:rsidTr="00F3762F">
        <w:tc>
          <w:tcPr>
            <w:tcW w:w="6237" w:type="dxa"/>
          </w:tcPr>
          <w:p w14:paraId="25430EDD" w14:textId="77777777" w:rsidR="00C2729C" w:rsidRPr="00E807E2" w:rsidRDefault="00C2729C" w:rsidP="00F3762F">
            <w:pPr>
              <w:spacing w:before="120" w:after="120"/>
              <w:jc w:val="left"/>
              <w:rPr>
                <w:rFonts w:cs="Arial"/>
                <w:color w:val="000000" w:themeColor="text1"/>
                <w:sz w:val="20"/>
                <w:lang w:val="en-ZA" w:eastAsia="en-US"/>
              </w:rPr>
            </w:pPr>
            <w:r w:rsidRPr="00E807E2">
              <w:rPr>
                <w:color w:val="000000" w:themeColor="text1"/>
                <w:sz w:val="20"/>
              </w:rPr>
              <w:t xml:space="preserve">Time to Resolve </w:t>
            </w:r>
            <w:r w:rsidR="00B33C5D" w:rsidRPr="00E807E2">
              <w:rPr>
                <w:color w:val="000000" w:themeColor="text1"/>
                <w:sz w:val="20"/>
              </w:rPr>
              <w:t>WAN</w:t>
            </w:r>
            <w:r w:rsidRPr="00E807E2">
              <w:rPr>
                <w:color w:val="000000" w:themeColor="text1"/>
                <w:sz w:val="20"/>
              </w:rPr>
              <w:t xml:space="preserve"> Device Incidents Service Level</w:t>
            </w:r>
          </w:p>
        </w:tc>
        <w:tc>
          <w:tcPr>
            <w:tcW w:w="3402" w:type="dxa"/>
            <w:vAlign w:val="center"/>
          </w:tcPr>
          <w:p w14:paraId="189DF148" w14:textId="70E86ACE" w:rsidR="00C2729C" w:rsidRPr="00E807E2" w:rsidRDefault="004C48EA" w:rsidP="00F3762F">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3</w:t>
            </w:r>
            <w:r w:rsidR="00B33C5D" w:rsidRPr="00E807E2">
              <w:rPr>
                <w:rFonts w:cs="Arial"/>
                <w:color w:val="000000" w:themeColor="text1"/>
                <w:sz w:val="20"/>
                <w:lang w:val="en-ZA" w:eastAsia="en-US"/>
              </w:rPr>
              <w:t>0</w:t>
            </w:r>
            <w:r w:rsidR="00C2729C" w:rsidRPr="00E807E2">
              <w:rPr>
                <w:rFonts w:cs="Arial"/>
                <w:color w:val="000000" w:themeColor="text1"/>
                <w:sz w:val="20"/>
                <w:lang w:val="en-ZA" w:eastAsia="en-US"/>
              </w:rPr>
              <w:t>%</w:t>
            </w:r>
          </w:p>
        </w:tc>
      </w:tr>
      <w:tr w:rsidR="00DB2273" w:rsidRPr="00B309A1" w14:paraId="2D28D1C3" w14:textId="77777777" w:rsidTr="00F3762F">
        <w:tc>
          <w:tcPr>
            <w:tcW w:w="6237" w:type="dxa"/>
          </w:tcPr>
          <w:p w14:paraId="2C560418" w14:textId="77777777" w:rsidR="00C2729C" w:rsidRPr="00E807E2" w:rsidRDefault="00C2729C" w:rsidP="00F3762F">
            <w:pPr>
              <w:spacing w:before="120" w:after="120"/>
              <w:jc w:val="left"/>
              <w:rPr>
                <w:rFonts w:cs="Arial"/>
                <w:color w:val="000000" w:themeColor="text1"/>
                <w:sz w:val="20"/>
                <w:lang w:val="en-ZA" w:eastAsia="en-US"/>
              </w:rPr>
            </w:pPr>
            <w:r w:rsidRPr="00E807E2">
              <w:rPr>
                <w:color w:val="000000" w:themeColor="text1"/>
                <w:sz w:val="20"/>
              </w:rPr>
              <w:t xml:space="preserve">Time to Resolve </w:t>
            </w:r>
            <w:r w:rsidR="00B33C5D" w:rsidRPr="00E807E2">
              <w:rPr>
                <w:color w:val="000000" w:themeColor="text1"/>
                <w:sz w:val="20"/>
              </w:rPr>
              <w:t xml:space="preserve">LAN </w:t>
            </w:r>
            <w:r w:rsidRPr="00E807E2">
              <w:rPr>
                <w:color w:val="000000" w:themeColor="text1"/>
                <w:sz w:val="20"/>
              </w:rPr>
              <w:t>Incidents Service Level</w:t>
            </w:r>
          </w:p>
        </w:tc>
        <w:tc>
          <w:tcPr>
            <w:tcW w:w="3402" w:type="dxa"/>
            <w:vAlign w:val="center"/>
          </w:tcPr>
          <w:p w14:paraId="7AE7E428" w14:textId="77777777" w:rsidR="00C2729C" w:rsidRPr="00E807E2" w:rsidRDefault="00B33C5D" w:rsidP="00F3762F">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50</w:t>
            </w:r>
            <w:r w:rsidR="00C2729C" w:rsidRPr="00E807E2">
              <w:rPr>
                <w:rFonts w:cs="Arial"/>
                <w:color w:val="000000" w:themeColor="text1"/>
                <w:sz w:val="20"/>
                <w:lang w:val="en-ZA" w:eastAsia="en-US"/>
              </w:rPr>
              <w:t>%</w:t>
            </w:r>
          </w:p>
        </w:tc>
      </w:tr>
      <w:tr w:rsidR="00DB2273" w:rsidRPr="00B309A1" w14:paraId="4F3CFA6B" w14:textId="77777777" w:rsidTr="00F3762F">
        <w:tc>
          <w:tcPr>
            <w:tcW w:w="6237" w:type="dxa"/>
          </w:tcPr>
          <w:p w14:paraId="1203E9CE" w14:textId="77777777" w:rsidR="00B33C5D" w:rsidRPr="00E807E2" w:rsidRDefault="00B33C5D" w:rsidP="00F3762F">
            <w:pPr>
              <w:spacing w:before="120" w:after="120"/>
              <w:jc w:val="left"/>
              <w:rPr>
                <w:rFonts w:cs="Arial"/>
                <w:color w:val="000000" w:themeColor="text1"/>
                <w:sz w:val="20"/>
                <w:lang w:val="en-ZA" w:eastAsia="en-US"/>
              </w:rPr>
            </w:pPr>
            <w:r w:rsidRPr="00E807E2">
              <w:rPr>
                <w:color w:val="000000" w:themeColor="text1"/>
                <w:sz w:val="20"/>
              </w:rPr>
              <w:t>Time to Resolve Wireless Device Incidents Service Level</w:t>
            </w:r>
          </w:p>
        </w:tc>
        <w:tc>
          <w:tcPr>
            <w:tcW w:w="3402" w:type="dxa"/>
            <w:vAlign w:val="center"/>
          </w:tcPr>
          <w:p w14:paraId="3B2D2DA6" w14:textId="1F565C52" w:rsidR="00B33C5D" w:rsidRPr="00E807E2" w:rsidRDefault="004C48EA" w:rsidP="00F3762F">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5</w:t>
            </w:r>
            <w:r w:rsidR="00B33C5D" w:rsidRPr="00E807E2">
              <w:rPr>
                <w:rFonts w:cs="Arial"/>
                <w:color w:val="000000" w:themeColor="text1"/>
                <w:sz w:val="20"/>
                <w:lang w:val="en-ZA" w:eastAsia="en-US"/>
              </w:rPr>
              <w:t>0%</w:t>
            </w:r>
          </w:p>
        </w:tc>
      </w:tr>
      <w:tr w:rsidR="00DB2273" w:rsidRPr="00B309A1" w14:paraId="5C73207C" w14:textId="77777777" w:rsidTr="00F3762F">
        <w:tc>
          <w:tcPr>
            <w:tcW w:w="6237" w:type="dxa"/>
          </w:tcPr>
          <w:p w14:paraId="715FAECA" w14:textId="77777777" w:rsidR="00B33C5D" w:rsidRPr="00E807E2" w:rsidRDefault="00B33C5D" w:rsidP="00F3762F">
            <w:pPr>
              <w:spacing w:before="120" w:after="120"/>
              <w:jc w:val="left"/>
              <w:rPr>
                <w:rFonts w:cs="Arial"/>
                <w:color w:val="000000" w:themeColor="text1"/>
                <w:sz w:val="20"/>
                <w:lang w:val="en-ZA" w:eastAsia="en-US"/>
              </w:rPr>
            </w:pPr>
            <w:r w:rsidRPr="00E807E2">
              <w:rPr>
                <w:color w:val="000000" w:themeColor="text1"/>
                <w:sz w:val="20"/>
              </w:rPr>
              <w:t>Time to Resolve Video Conference Device Incidents Service Level</w:t>
            </w:r>
          </w:p>
        </w:tc>
        <w:tc>
          <w:tcPr>
            <w:tcW w:w="3402" w:type="dxa"/>
            <w:vAlign w:val="center"/>
          </w:tcPr>
          <w:p w14:paraId="7EC16601" w14:textId="77777777" w:rsidR="00B33C5D" w:rsidRPr="00E807E2" w:rsidRDefault="00B33C5D" w:rsidP="00F3762F">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10%</w:t>
            </w:r>
          </w:p>
        </w:tc>
      </w:tr>
      <w:tr w:rsidR="00DB2273" w:rsidRPr="00B309A1" w14:paraId="3F63FDFB" w14:textId="77777777" w:rsidTr="00F3762F">
        <w:tc>
          <w:tcPr>
            <w:tcW w:w="6237" w:type="dxa"/>
          </w:tcPr>
          <w:p w14:paraId="47B21315" w14:textId="77777777" w:rsidR="00B33C5D" w:rsidRPr="00E807E2" w:rsidRDefault="00B33C5D" w:rsidP="00F3762F">
            <w:pPr>
              <w:spacing w:before="120" w:after="120"/>
              <w:jc w:val="left"/>
              <w:rPr>
                <w:rFonts w:cs="Arial"/>
                <w:color w:val="000000" w:themeColor="text1"/>
                <w:sz w:val="20"/>
                <w:lang w:val="en-ZA" w:eastAsia="en-US"/>
              </w:rPr>
            </w:pPr>
            <w:r w:rsidRPr="00E807E2">
              <w:rPr>
                <w:color w:val="000000" w:themeColor="text1"/>
                <w:sz w:val="20"/>
              </w:rPr>
              <w:t>Time to Resolve Voice Device Incidents Service Level</w:t>
            </w:r>
          </w:p>
        </w:tc>
        <w:tc>
          <w:tcPr>
            <w:tcW w:w="3402" w:type="dxa"/>
            <w:vAlign w:val="center"/>
          </w:tcPr>
          <w:p w14:paraId="1592E4E6" w14:textId="77777777" w:rsidR="00B33C5D" w:rsidRPr="00E807E2" w:rsidRDefault="00B33C5D" w:rsidP="00F3762F">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10%</w:t>
            </w:r>
          </w:p>
        </w:tc>
      </w:tr>
      <w:tr w:rsidR="00DB2273" w:rsidRPr="00B309A1" w14:paraId="17CB13FF" w14:textId="77777777" w:rsidTr="00F3762F">
        <w:tc>
          <w:tcPr>
            <w:tcW w:w="6237" w:type="dxa"/>
          </w:tcPr>
          <w:p w14:paraId="7A136963" w14:textId="77777777" w:rsidR="00C2729C" w:rsidRPr="00E807E2" w:rsidRDefault="00B33C5D" w:rsidP="00F3762F">
            <w:pPr>
              <w:spacing w:before="120" w:after="120"/>
              <w:jc w:val="left"/>
              <w:rPr>
                <w:color w:val="000000" w:themeColor="text1"/>
                <w:sz w:val="20"/>
              </w:rPr>
            </w:pPr>
            <w:r w:rsidRPr="00E807E2">
              <w:rPr>
                <w:color w:val="000000" w:themeColor="text1"/>
                <w:sz w:val="20"/>
              </w:rPr>
              <w:t>Network</w:t>
            </w:r>
            <w:r w:rsidR="00C2729C" w:rsidRPr="00E807E2">
              <w:rPr>
                <w:color w:val="000000" w:themeColor="text1"/>
                <w:sz w:val="20"/>
              </w:rPr>
              <w:t xml:space="preserve"> IMACD Completion Service Level</w:t>
            </w:r>
          </w:p>
        </w:tc>
        <w:tc>
          <w:tcPr>
            <w:tcW w:w="3402" w:type="dxa"/>
            <w:vAlign w:val="center"/>
          </w:tcPr>
          <w:p w14:paraId="55BEE7AF" w14:textId="77777777" w:rsidR="00C2729C" w:rsidRPr="00E807E2" w:rsidRDefault="00B33C5D" w:rsidP="00F3762F">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50</w:t>
            </w:r>
            <w:r w:rsidR="00C2729C" w:rsidRPr="00E807E2">
              <w:rPr>
                <w:rFonts w:cs="Arial"/>
                <w:color w:val="000000" w:themeColor="text1"/>
                <w:sz w:val="20"/>
                <w:lang w:val="en-ZA" w:eastAsia="en-US"/>
              </w:rPr>
              <w:t>%</w:t>
            </w:r>
          </w:p>
        </w:tc>
      </w:tr>
    </w:tbl>
    <w:p w14:paraId="64CAD4EF" w14:textId="77777777" w:rsidR="00C2729C" w:rsidRPr="00E807E2" w:rsidRDefault="00C2729C" w:rsidP="009C2E09">
      <w:pPr>
        <w:widowControl w:val="0"/>
        <w:numPr>
          <w:ilvl w:val="0"/>
          <w:numId w:val="10"/>
        </w:numPr>
        <w:tabs>
          <w:tab w:val="clear" w:pos="567"/>
          <w:tab w:val="num" w:pos="720"/>
        </w:tabs>
        <w:autoSpaceDE w:val="0"/>
        <w:autoSpaceDN w:val="0"/>
        <w:adjustRightInd w:val="0"/>
        <w:spacing w:after="240"/>
        <w:ind w:left="0" w:firstLine="0"/>
        <w:rPr>
          <w:rFonts w:cs="Arial"/>
          <w:b/>
          <w:bCs/>
          <w:color w:val="000000" w:themeColor="text1"/>
          <w:sz w:val="24"/>
          <w:szCs w:val="22"/>
          <w:lang w:val="en-ZA" w:eastAsia="en-US"/>
        </w:rPr>
        <w:sectPr w:rsidR="00C2729C" w:rsidRPr="00E807E2" w:rsidSect="00E807E2">
          <w:footerReference w:type="default" r:id="rId174"/>
          <w:pgSz w:w="11907" w:h="16839" w:code="9"/>
          <w:pgMar w:top="1134" w:right="1134" w:bottom="1134" w:left="1134" w:header="706" w:footer="706" w:gutter="0"/>
          <w:cols w:space="708"/>
          <w:docGrid w:linePitch="360"/>
        </w:sectPr>
      </w:pPr>
    </w:p>
    <w:p w14:paraId="5457B09C" w14:textId="77777777" w:rsidR="00C2729C" w:rsidRPr="00E807E2" w:rsidRDefault="00C2729C" w:rsidP="00C2729C">
      <w:pPr>
        <w:pStyle w:val="DW-ScheduleHeading"/>
        <w:rPr>
          <w:color w:val="000000" w:themeColor="text1"/>
        </w:rPr>
      </w:pPr>
      <w:bookmarkStart w:id="2566" w:name="_Toc194481892"/>
      <w:bookmarkStart w:id="2567" w:name="_Toc194717306"/>
      <w:bookmarkStart w:id="2568" w:name="_Toc194729560"/>
      <w:bookmarkStart w:id="2569" w:name="_Toc194717312"/>
      <w:bookmarkStart w:id="2570" w:name="_Toc194729567"/>
      <w:bookmarkStart w:id="2571" w:name="_Toc194717318"/>
      <w:bookmarkStart w:id="2572" w:name="_Toc194729573"/>
      <w:bookmarkStart w:id="2573" w:name="_Toc194717324"/>
      <w:bookmarkStart w:id="2574" w:name="_Toc194729579"/>
      <w:bookmarkStart w:id="2575" w:name="_Toc148475679"/>
      <w:bookmarkStart w:id="2576" w:name="_Toc194741517"/>
      <w:bookmarkEnd w:id="2566"/>
      <w:bookmarkEnd w:id="2567"/>
      <w:bookmarkEnd w:id="2568"/>
      <w:bookmarkEnd w:id="2569"/>
      <w:bookmarkEnd w:id="2570"/>
      <w:bookmarkEnd w:id="2571"/>
      <w:bookmarkEnd w:id="2572"/>
      <w:bookmarkEnd w:id="2573"/>
      <w:bookmarkEnd w:id="2574"/>
      <w:r w:rsidRPr="00E807E2">
        <w:rPr>
          <w:color w:val="000000" w:themeColor="text1"/>
        </w:rPr>
        <w:lastRenderedPageBreak/>
        <w:t>aPPENDIX c-S-1</w:t>
      </w:r>
      <w:bookmarkEnd w:id="2575"/>
    </w:p>
    <w:p w14:paraId="431F3E11" w14:textId="77777777" w:rsidR="00C2729C" w:rsidRPr="00E807E2" w:rsidRDefault="00C2729C" w:rsidP="00C2729C">
      <w:pPr>
        <w:keepNext/>
        <w:spacing w:before="360" w:line="276" w:lineRule="auto"/>
        <w:jc w:val="center"/>
        <w:rPr>
          <w:rFonts w:cs="Arial"/>
          <w:b/>
          <w:caps/>
          <w:color w:val="000000" w:themeColor="text1"/>
          <w:sz w:val="24"/>
          <w:szCs w:val="22"/>
          <w:lang w:val="en-ZA"/>
        </w:rPr>
      </w:pPr>
      <w:r w:rsidRPr="00E807E2">
        <w:rPr>
          <w:rFonts w:cs="Arial"/>
          <w:b/>
          <w:caps/>
          <w:color w:val="000000" w:themeColor="text1"/>
          <w:sz w:val="24"/>
          <w:szCs w:val="22"/>
          <w:lang w:val="en-ZA"/>
        </w:rPr>
        <w:t>SERVER SUPPORT SERVICES SERVICE LEVELS</w:t>
      </w:r>
    </w:p>
    <w:p w14:paraId="209CF383" w14:textId="77777777" w:rsidR="00C2729C" w:rsidRPr="00E807E2" w:rsidRDefault="00C2729C" w:rsidP="00C2729C">
      <w:pPr>
        <w:spacing w:after="240"/>
        <w:jc w:val="center"/>
        <w:rPr>
          <w:rFonts w:cs="Arial"/>
          <w:b/>
          <w:color w:val="000000" w:themeColor="text1"/>
          <w:sz w:val="24"/>
          <w:szCs w:val="22"/>
          <w:lang w:val="en-ZA" w:eastAsia="en-US"/>
        </w:rPr>
      </w:pPr>
    </w:p>
    <w:p w14:paraId="3F0E3331" w14:textId="77777777" w:rsidR="00E807E2" w:rsidRDefault="00C2729C" w:rsidP="00F3762F">
      <w:pPr>
        <w:pStyle w:val="level1"/>
        <w:numPr>
          <w:ilvl w:val="0"/>
          <w:numId w:val="48"/>
        </w:numPr>
        <w:tabs>
          <w:tab w:val="clear" w:pos="567"/>
        </w:tabs>
        <w:ind w:left="709" w:hanging="709"/>
        <w:rPr>
          <w:color w:val="000000" w:themeColor="text1"/>
        </w:rPr>
      </w:pPr>
      <w:bookmarkStart w:id="2577" w:name="_Toc148475680"/>
      <w:r w:rsidRPr="00E807E2">
        <w:rPr>
          <w:color w:val="000000" w:themeColor="text1"/>
        </w:rPr>
        <w:t>tIME TO rESOLVE Server Incidents (Bronze) SERVICE LEVEL</w:t>
      </w:r>
      <w:bookmarkEnd w:id="2577"/>
    </w:p>
    <w:p w14:paraId="5CEB20F2" w14:textId="33553681" w:rsidR="00F3762F" w:rsidRPr="00F3762F" w:rsidRDefault="00F3762F" w:rsidP="00F3762F">
      <w:pPr>
        <w:pStyle w:val="level2-head"/>
        <w:spacing w:before="0" w:line="240" w:lineRule="auto"/>
        <w:ind w:left="709" w:hanging="709"/>
        <w:rPr>
          <w:color w:val="FFFFFF" w:themeColor="background1"/>
        </w:rPr>
      </w:pPr>
      <w:r w:rsidRPr="00F3762F">
        <w:rPr>
          <w:color w:val="FFFFFF" w:themeColor="background1"/>
        </w:rPr>
        <w:t>*****</w:t>
      </w:r>
    </w:p>
    <w:p w14:paraId="3C794DA5" w14:textId="608B593B" w:rsidR="00E807E2" w:rsidRDefault="00C2729C" w:rsidP="00F3762F">
      <w:pPr>
        <w:pStyle w:val="level2-head"/>
        <w:spacing w:before="0"/>
        <w:ind w:left="709" w:hanging="709"/>
        <w:rPr>
          <w:color w:val="000000" w:themeColor="text1"/>
        </w:rPr>
      </w:pPr>
      <w:r w:rsidRPr="00E807E2">
        <w:rPr>
          <w:color w:val="000000" w:themeColor="text1"/>
        </w:rPr>
        <w:t>General</w:t>
      </w:r>
    </w:p>
    <w:p w14:paraId="12BC4BF5" w14:textId="51E44008" w:rsidR="00C2729C" w:rsidRPr="00E807E2" w:rsidRDefault="00C2729C" w:rsidP="00F3762F">
      <w:pPr>
        <w:pStyle w:val="level2-text"/>
        <w:ind w:left="709"/>
        <w:rPr>
          <w:color w:val="000000" w:themeColor="text1"/>
          <w:lang w:eastAsia="en-US"/>
        </w:rPr>
      </w:pPr>
      <w:r w:rsidRPr="00E807E2">
        <w:rPr>
          <w:color w:val="000000" w:themeColor="text1"/>
        </w:rPr>
        <w:t xml:space="preserve">The Time to Resolve Server Incidents (Bronze) Service Level measures the time, during </w:t>
      </w:r>
      <w:r w:rsidR="000F3DB3" w:rsidRPr="00E807E2">
        <w:rPr>
          <w:color w:val="000000" w:themeColor="text1"/>
        </w:rPr>
        <w:t>the applicable Service Coverage Period</w:t>
      </w:r>
      <w:r w:rsidRPr="00E807E2">
        <w:rPr>
          <w:color w:val="000000" w:themeColor="text1"/>
        </w:rPr>
        <w:t xml:space="preserve">, from the time that an Incident affecting or relating to a Supported Server with a support level designation of Bronze is reported to Service Provider by SARS to the time that Service Provider Resolves the Incident across all such incidents and determines compliance to the requirement for the Service Level. An Incident that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 If an item comprising the Server Environment is not classified, the bronze support level will apply to it.</w:t>
      </w:r>
    </w:p>
    <w:p w14:paraId="5CBABADD" w14:textId="77777777" w:rsidR="00C2729C" w:rsidRPr="00E807E2" w:rsidRDefault="00C2729C" w:rsidP="00D215C5">
      <w:pPr>
        <w:pStyle w:val="level2-head"/>
        <w:ind w:left="709"/>
        <w:rPr>
          <w:color w:val="000000" w:themeColor="text1"/>
        </w:rPr>
      </w:pPr>
      <w:r w:rsidRPr="00E807E2">
        <w:rPr>
          <w:color w:val="000000" w:themeColor="text1"/>
        </w:rPr>
        <w:t>Calculation and Definitions</w:t>
      </w:r>
    </w:p>
    <w:p w14:paraId="7C26E80E" w14:textId="77777777" w:rsidR="00E807E2" w:rsidRDefault="00C2729C" w:rsidP="00F3762F">
      <w:pPr>
        <w:pStyle w:val="level2-text"/>
        <w:ind w:left="709"/>
        <w:rPr>
          <w:color w:val="000000" w:themeColor="text1"/>
        </w:rPr>
      </w:pPr>
      <w:r w:rsidRPr="00E807E2">
        <w:rPr>
          <w:color w:val="000000" w:themeColor="text1"/>
        </w:rPr>
        <w:t>The Time to Resolve Server Incidents (Bronze) Service Level metric is stated as a percentage and is calculated as follows:</w:t>
      </w:r>
    </w:p>
    <w:p w14:paraId="3D186415" w14:textId="2581B5C4" w:rsidR="00C2729C" w:rsidRPr="00E807E2" w:rsidRDefault="00C2729C" w:rsidP="00F3762F">
      <w:pPr>
        <w:ind w:left="709"/>
        <w:rPr>
          <w:color w:val="000000" w:themeColor="text1"/>
          <w:lang w:val="en-ZA"/>
        </w:rPr>
      </w:pPr>
      <w:r w:rsidRPr="00E807E2">
        <w:rPr>
          <w:color w:val="000000" w:themeColor="text1"/>
          <w:sz w:val="20"/>
        </w:rPr>
        <w:t>Time to Resolve Server Incidents (Bronze) Service Level</w:t>
      </w:r>
      <w:r w:rsidRPr="00E807E2">
        <w:rPr>
          <w:color w:val="000000" w:themeColor="text1"/>
        </w:rPr>
        <w:t xml:space="preserve"> = </w:t>
      </w:r>
      <w:r w:rsidRPr="009E27ED">
        <w:rPr>
          <w:rFonts w:cs="Arial"/>
          <w:color w:val="000000" w:themeColor="text1"/>
          <w:position w:val="-24"/>
          <w:sz w:val="20"/>
        </w:rPr>
        <w:object w:dxaOrig="1200" w:dyaOrig="620" w14:anchorId="6AAB4691">
          <v:shape id="_x0000_i1033" type="#_x0000_t75" style="width:61.5pt;height:30pt" o:ole="">
            <v:imagedata r:id="rId166" o:title=""/>
          </v:shape>
          <o:OLEObject Type="Embed" ProgID="Equation.3" ShapeID="_x0000_i1033" DrawAspect="Content" ObjectID="_1761476560" r:id="rId175"/>
        </w:object>
      </w:r>
    </w:p>
    <w:p w14:paraId="6BC4520B" w14:textId="77777777" w:rsidR="00C2729C" w:rsidRPr="00E807E2" w:rsidRDefault="00C2729C" w:rsidP="00D215C5">
      <w:pPr>
        <w:pStyle w:val="level2-text"/>
        <w:spacing w:before="0" w:after="240"/>
        <w:ind w:left="709"/>
        <w:rPr>
          <w:rFonts w:cs="Arial"/>
          <w:bCs/>
          <w:color w:val="000000" w:themeColor="text1"/>
          <w:lang w:eastAsia="en-US"/>
        </w:rPr>
      </w:pPr>
      <w:r w:rsidRPr="00D215C5">
        <w:rPr>
          <w:color w:val="000000" w:themeColor="text1"/>
        </w:rPr>
        <w:t>where</w:t>
      </w:r>
      <w:r w:rsidRPr="00E807E2">
        <w:rPr>
          <w:rFonts w:cs="Arial"/>
          <w:bCs/>
          <w:color w:val="000000" w:themeColor="text1"/>
          <w:lang w:eastAsia="en-US"/>
        </w:rPr>
        <w: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3DED6544" w14:textId="77777777" w:rsidTr="00F3762F">
        <w:trPr>
          <w:cantSplit/>
        </w:trPr>
        <w:tc>
          <w:tcPr>
            <w:tcW w:w="567" w:type="dxa"/>
          </w:tcPr>
          <w:p w14:paraId="658C6DB9" w14:textId="77777777" w:rsidR="00C2729C" w:rsidRPr="00E807E2" w:rsidRDefault="00C2729C" w:rsidP="00C2729C">
            <w:pPr>
              <w:widowControl w:val="0"/>
              <w:autoSpaceDE w:val="0"/>
              <w:autoSpaceDN w:val="0"/>
              <w:adjustRightInd w:val="0"/>
              <w:rPr>
                <w:rFonts w:cs="Arial"/>
                <w:b/>
                <w:color w:val="000000" w:themeColor="text1"/>
                <w:sz w:val="20"/>
                <w:lang w:val="en-ZA" w:eastAsia="en-US"/>
              </w:rPr>
            </w:pPr>
            <w:r w:rsidRPr="00E807E2">
              <w:rPr>
                <w:rFonts w:cs="Arial"/>
                <w:b/>
                <w:color w:val="000000" w:themeColor="text1"/>
                <w:sz w:val="20"/>
                <w:lang w:val="en-ZA" w:eastAsia="en-US"/>
              </w:rPr>
              <w:t xml:space="preserve">A = </w:t>
            </w:r>
          </w:p>
        </w:tc>
        <w:tc>
          <w:tcPr>
            <w:tcW w:w="8363" w:type="dxa"/>
          </w:tcPr>
          <w:p w14:paraId="575A4A9E" w14:textId="77777777" w:rsidR="00C2729C" w:rsidRPr="00E807E2" w:rsidRDefault="00C2729C" w:rsidP="00C2729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the Server Environment for Servers designated as having a support level of Bronze that were validly assigned to </w:t>
            </w:r>
            <w:r w:rsidR="00BC40FC" w:rsidRPr="00E807E2">
              <w:rPr>
                <w:rFonts w:cs="Arial"/>
                <w:color w:val="000000" w:themeColor="text1"/>
                <w:sz w:val="20"/>
                <w:lang w:val="en-ZA" w:eastAsia="en-US"/>
              </w:rPr>
              <w:t xml:space="preserve">the </w:t>
            </w:r>
            <w:r w:rsidRPr="00E807E2">
              <w:rPr>
                <w:rFonts w:cs="Arial"/>
                <w:color w:val="000000" w:themeColor="text1"/>
                <w:sz w:val="20"/>
                <w:lang w:val="en-ZA" w:eastAsia="en-US"/>
              </w:rPr>
              <w:t>Service Provider for resolution that were placed in a Terminal State (i.e. “Closed” by SARS or “Cancelled” by SARS) during the month.</w:t>
            </w:r>
          </w:p>
        </w:tc>
      </w:tr>
      <w:tr w:rsidR="00DB2273" w:rsidRPr="00B309A1" w14:paraId="7082570B" w14:textId="77777777" w:rsidTr="00F3762F">
        <w:trPr>
          <w:cantSplit/>
          <w:trHeight w:val="360"/>
        </w:trPr>
        <w:tc>
          <w:tcPr>
            <w:tcW w:w="567" w:type="dxa"/>
          </w:tcPr>
          <w:p w14:paraId="5752C1AF" w14:textId="77777777" w:rsidR="000F3DB3" w:rsidRPr="00E807E2" w:rsidRDefault="000F3DB3" w:rsidP="00C2729C">
            <w:pPr>
              <w:widowControl w:val="0"/>
              <w:autoSpaceDE w:val="0"/>
              <w:autoSpaceDN w:val="0"/>
              <w:adjustRightInd w:val="0"/>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363" w:type="dxa"/>
          </w:tcPr>
          <w:p w14:paraId="1CDD4A91" w14:textId="77777777" w:rsidR="000F3DB3" w:rsidRPr="00E807E2" w:rsidRDefault="000F3DB3" w:rsidP="00765B2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6AEED6C1" w14:textId="77777777" w:rsidTr="00F3762F">
        <w:trPr>
          <w:cantSplit/>
          <w:trHeight w:val="360"/>
        </w:trPr>
        <w:tc>
          <w:tcPr>
            <w:tcW w:w="567" w:type="dxa"/>
          </w:tcPr>
          <w:p w14:paraId="53522DF1" w14:textId="77777777" w:rsidR="000F3DB3" w:rsidRPr="00E807E2" w:rsidRDefault="000F3DB3" w:rsidP="00C2729C">
            <w:pPr>
              <w:widowControl w:val="0"/>
              <w:autoSpaceDE w:val="0"/>
              <w:autoSpaceDN w:val="0"/>
              <w:adjustRightInd w:val="0"/>
              <w:rPr>
                <w:rFonts w:cs="Arial"/>
                <w:b/>
                <w:color w:val="000000" w:themeColor="text1"/>
                <w:sz w:val="20"/>
                <w:lang w:val="en-ZA" w:eastAsia="en-US"/>
              </w:rPr>
            </w:pPr>
            <w:r w:rsidRPr="00E807E2">
              <w:rPr>
                <w:rFonts w:cs="Arial"/>
                <w:b/>
                <w:color w:val="000000" w:themeColor="text1"/>
                <w:sz w:val="20"/>
                <w:lang w:val="en-ZA" w:eastAsia="en-US"/>
              </w:rPr>
              <w:t>C =</w:t>
            </w:r>
          </w:p>
        </w:tc>
        <w:tc>
          <w:tcPr>
            <w:tcW w:w="8363" w:type="dxa"/>
          </w:tcPr>
          <w:p w14:paraId="12B95497" w14:textId="77777777" w:rsidR="000F3DB3" w:rsidRPr="00E807E2" w:rsidRDefault="000F3DB3" w:rsidP="00C2729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67B1A944" w14:textId="77777777" w:rsidR="00C2729C" w:rsidRPr="00E807E2" w:rsidRDefault="00C2729C" w:rsidP="00D215C5">
      <w:pPr>
        <w:pStyle w:val="level2-head"/>
        <w:ind w:left="709"/>
        <w:rPr>
          <w:color w:val="000000" w:themeColor="text1"/>
        </w:rPr>
      </w:pPr>
      <w:r w:rsidRPr="00E807E2">
        <w:rPr>
          <w:color w:val="000000" w:themeColor="text1"/>
        </w:rPr>
        <w:t>Service Level Target</w:t>
      </w:r>
    </w:p>
    <w:p w14:paraId="25B778FC" w14:textId="77777777" w:rsidR="00C2729C" w:rsidRPr="00E807E2" w:rsidRDefault="00C2729C" w:rsidP="00F3762F">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Server Incidents (Bronze) Service Level does not meet the target condition in the table immediately below, such an event will constitute a Service Level Failure of the Time to Resolve Server Incidents (Bronze)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7"/>
        <w:gridCol w:w="4423"/>
      </w:tblGrid>
      <w:tr w:rsidR="00DB2273" w:rsidRPr="00B309A1" w14:paraId="3B014CAC" w14:textId="77777777" w:rsidTr="00F3762F">
        <w:tc>
          <w:tcPr>
            <w:tcW w:w="4507" w:type="dxa"/>
            <w:shd w:val="clear" w:color="auto" w:fill="B8CCE4" w:themeFill="accent1" w:themeFillTint="66"/>
          </w:tcPr>
          <w:p w14:paraId="1691DE3D"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4423" w:type="dxa"/>
            <w:shd w:val="clear" w:color="auto" w:fill="B8CCE4" w:themeFill="accent1" w:themeFillTint="66"/>
          </w:tcPr>
          <w:p w14:paraId="75077ADC"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75E5BF02" w14:textId="77777777" w:rsidTr="00F3762F">
        <w:tc>
          <w:tcPr>
            <w:tcW w:w="4507" w:type="dxa"/>
            <w:tcBorders>
              <w:bottom w:val="single" w:sz="4" w:space="0" w:color="auto"/>
            </w:tcBorders>
            <w:shd w:val="clear" w:color="auto" w:fill="E6E6E6"/>
          </w:tcPr>
          <w:p w14:paraId="3BE73AFA" w14:textId="77777777" w:rsidR="00C2729C" w:rsidRPr="00E807E2" w:rsidRDefault="00C2729C" w:rsidP="00C2729C">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Server Environment Incidents Service Level (Bronze)</w:t>
            </w:r>
          </w:p>
        </w:tc>
        <w:tc>
          <w:tcPr>
            <w:tcW w:w="4423" w:type="dxa"/>
            <w:tcBorders>
              <w:bottom w:val="single" w:sz="4" w:space="0" w:color="auto"/>
            </w:tcBorders>
            <w:shd w:val="clear" w:color="auto" w:fill="FFFFFF"/>
            <w:vAlign w:val="center"/>
          </w:tcPr>
          <w:p w14:paraId="30CE5027" w14:textId="77777777" w:rsidR="00C2729C" w:rsidRPr="00E807E2" w:rsidRDefault="00C2729C" w:rsidP="00C2729C">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1F66A9D9" w14:textId="77777777" w:rsidR="00E807E2" w:rsidRDefault="00C2729C" w:rsidP="00F3762F">
      <w:pPr>
        <w:pStyle w:val="level1"/>
        <w:tabs>
          <w:tab w:val="clear" w:pos="567"/>
        </w:tabs>
        <w:ind w:left="709" w:hanging="709"/>
        <w:rPr>
          <w:color w:val="000000" w:themeColor="text1"/>
        </w:rPr>
      </w:pPr>
      <w:bookmarkStart w:id="2578" w:name="_Toc148475681"/>
      <w:r w:rsidRPr="00E807E2">
        <w:rPr>
          <w:color w:val="000000" w:themeColor="text1"/>
        </w:rPr>
        <w:t>tIME TO rESOLVE Server Incidents (Silver) SERVICE LEVEL</w:t>
      </w:r>
      <w:bookmarkEnd w:id="2578"/>
    </w:p>
    <w:p w14:paraId="54DB2228" w14:textId="77777777" w:rsidR="00F3762F" w:rsidRPr="00F3762F" w:rsidRDefault="00F3762F" w:rsidP="00F3762F">
      <w:pPr>
        <w:pStyle w:val="level2-head"/>
        <w:spacing w:before="0" w:line="240" w:lineRule="auto"/>
        <w:ind w:left="709" w:hanging="709"/>
        <w:rPr>
          <w:color w:val="FFFFFF" w:themeColor="background1"/>
        </w:rPr>
      </w:pPr>
      <w:r w:rsidRPr="00F3762F">
        <w:rPr>
          <w:color w:val="FFFFFF" w:themeColor="background1"/>
        </w:rPr>
        <w:t>*****</w:t>
      </w:r>
    </w:p>
    <w:p w14:paraId="16737873" w14:textId="2D89E425" w:rsidR="00E807E2" w:rsidRDefault="00C2729C" w:rsidP="00F3762F">
      <w:pPr>
        <w:pStyle w:val="level2-head"/>
        <w:spacing w:before="0"/>
        <w:ind w:left="709" w:hanging="709"/>
        <w:rPr>
          <w:color w:val="000000" w:themeColor="text1"/>
        </w:rPr>
      </w:pPr>
      <w:r w:rsidRPr="00E807E2">
        <w:rPr>
          <w:color w:val="000000" w:themeColor="text1"/>
        </w:rPr>
        <w:t>General</w:t>
      </w:r>
    </w:p>
    <w:p w14:paraId="57B457BD" w14:textId="77777777" w:rsidR="00E807E2" w:rsidRDefault="00C2729C" w:rsidP="00F3762F">
      <w:pPr>
        <w:pStyle w:val="level2-text"/>
        <w:ind w:left="709"/>
        <w:rPr>
          <w:color w:val="000000" w:themeColor="text1"/>
        </w:rPr>
      </w:pPr>
      <w:r w:rsidRPr="00E807E2">
        <w:rPr>
          <w:color w:val="000000" w:themeColor="text1"/>
        </w:rPr>
        <w:t xml:space="preserve">The Time to Resolve Server Incidents (Silver) Service Level measures the time, during </w:t>
      </w:r>
      <w:r w:rsidR="000F3DB3" w:rsidRPr="00E807E2">
        <w:rPr>
          <w:color w:val="000000" w:themeColor="text1"/>
        </w:rPr>
        <w:t>the applicable Service Coverage Period</w:t>
      </w:r>
      <w:r w:rsidRPr="00E807E2">
        <w:rPr>
          <w:color w:val="000000" w:themeColor="text1"/>
        </w:rPr>
        <w:t xml:space="preserve">, from the time that an Incident affecting or relating to a Supported Server </w:t>
      </w:r>
      <w:r w:rsidRPr="00E807E2">
        <w:rPr>
          <w:color w:val="000000" w:themeColor="text1"/>
        </w:rPr>
        <w:lastRenderedPageBreak/>
        <w:t xml:space="preserve">with a support level designation of Silver is reported to </w:t>
      </w:r>
      <w:r w:rsidR="006F727A" w:rsidRPr="00E807E2">
        <w:rPr>
          <w:color w:val="000000" w:themeColor="text1"/>
        </w:rPr>
        <w:t xml:space="preserve">the </w:t>
      </w:r>
      <w:r w:rsidRPr="00E807E2">
        <w:rPr>
          <w:color w:val="000000" w:themeColor="text1"/>
        </w:rPr>
        <w:t xml:space="preserve">Service Provider by SARS to the time that </w:t>
      </w:r>
      <w:r w:rsidR="006F727A" w:rsidRPr="00E807E2">
        <w:rPr>
          <w:color w:val="000000" w:themeColor="text1"/>
        </w:rPr>
        <w:t xml:space="preserve">the </w:t>
      </w:r>
      <w:r w:rsidRPr="00E807E2">
        <w:rPr>
          <w:color w:val="000000" w:themeColor="text1"/>
        </w:rPr>
        <w:t xml:space="preserve">Service Provider Resolves the Incident across all such incidents and determines compliance to the requirement for the Service Level. An Incident that </w:t>
      </w:r>
      <w:r w:rsidR="006F727A" w:rsidRPr="00E807E2">
        <w:rPr>
          <w:color w:val="000000" w:themeColor="text1"/>
        </w:rPr>
        <w:t xml:space="preserve">the </w:t>
      </w:r>
      <w:r w:rsidRPr="00E807E2">
        <w:rPr>
          <w:color w:val="000000" w:themeColor="text1"/>
        </w:rPr>
        <w:t xml:space="preserve">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11F24301" w14:textId="3F1D0778" w:rsidR="00C2729C" w:rsidRPr="00E807E2" w:rsidRDefault="00C2729C" w:rsidP="00F3762F">
      <w:pPr>
        <w:pStyle w:val="level2-head"/>
        <w:ind w:left="709"/>
        <w:rPr>
          <w:color w:val="000000" w:themeColor="text1"/>
        </w:rPr>
      </w:pPr>
      <w:r w:rsidRPr="00E807E2">
        <w:rPr>
          <w:color w:val="000000" w:themeColor="text1"/>
        </w:rPr>
        <w:t>Calculation and Definitions</w:t>
      </w:r>
    </w:p>
    <w:p w14:paraId="79E21B83" w14:textId="77777777" w:rsidR="00E807E2" w:rsidRDefault="00C2729C" w:rsidP="00F3762F">
      <w:pPr>
        <w:pStyle w:val="level2-text"/>
        <w:ind w:left="709"/>
        <w:rPr>
          <w:color w:val="000000" w:themeColor="text1"/>
        </w:rPr>
      </w:pPr>
      <w:r w:rsidRPr="00E807E2">
        <w:rPr>
          <w:color w:val="000000" w:themeColor="text1"/>
        </w:rPr>
        <w:t>The Time to Resolve Server Incidents (Silver) Service Level metric is stated as a percentage and is calculated as follows:</w:t>
      </w:r>
    </w:p>
    <w:p w14:paraId="41FDB9FB" w14:textId="77777777" w:rsidR="00F3762F" w:rsidRDefault="00C2729C" w:rsidP="00510BCF">
      <w:pPr>
        <w:ind w:firstLine="709"/>
        <w:rPr>
          <w:rFonts w:cs="Arial"/>
          <w:color w:val="000000" w:themeColor="text1"/>
          <w:sz w:val="20"/>
        </w:rPr>
      </w:pPr>
      <w:r w:rsidRPr="00E807E2">
        <w:rPr>
          <w:color w:val="000000" w:themeColor="text1"/>
          <w:sz w:val="20"/>
        </w:rPr>
        <w:t>Time to Resolve Server Incidents (Silver) Service Level =</w:t>
      </w:r>
      <w:r w:rsidRPr="00E807E2">
        <w:rPr>
          <w:color w:val="000000" w:themeColor="text1"/>
        </w:rPr>
        <w:t xml:space="preserve"> </w:t>
      </w:r>
      <w:r w:rsidRPr="009E27ED">
        <w:rPr>
          <w:rFonts w:cs="Arial"/>
          <w:color w:val="000000" w:themeColor="text1"/>
          <w:position w:val="-24"/>
          <w:sz w:val="20"/>
        </w:rPr>
        <w:object w:dxaOrig="1200" w:dyaOrig="620" w14:anchorId="47BF1BB1">
          <v:shape id="_x0000_i1034" type="#_x0000_t75" style="width:61.5pt;height:30pt" o:ole="">
            <v:imagedata r:id="rId166" o:title=""/>
          </v:shape>
          <o:OLEObject Type="Embed" ProgID="Equation.3" ShapeID="_x0000_i1034" DrawAspect="Content" ObjectID="_1761476561" r:id="rId176"/>
        </w:object>
      </w:r>
    </w:p>
    <w:p w14:paraId="47931014" w14:textId="7B74DA1B" w:rsidR="00C2729C" w:rsidRPr="00E807E2" w:rsidRDefault="00C2729C" w:rsidP="00F3762F">
      <w:pPr>
        <w:spacing w:after="240"/>
        <w:ind w:firstLine="709"/>
        <w:rPr>
          <w:rFonts w:cs="Arial"/>
          <w:color w:val="000000" w:themeColor="text1"/>
          <w:sz w:val="20"/>
          <w:lang w:val="en-ZA" w:eastAsia="en-US"/>
        </w:rPr>
      </w:pPr>
      <w:r w:rsidRPr="00E807E2">
        <w:rPr>
          <w:rFonts w:cs="Arial"/>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3172C7FA" w14:textId="77777777" w:rsidTr="00F3762F">
        <w:trPr>
          <w:cantSplit/>
        </w:trPr>
        <w:tc>
          <w:tcPr>
            <w:tcW w:w="567" w:type="dxa"/>
          </w:tcPr>
          <w:p w14:paraId="6FDCA67B" w14:textId="77777777" w:rsidR="00C2729C" w:rsidRPr="00E807E2" w:rsidRDefault="00C2729C" w:rsidP="00C2729C">
            <w:pPr>
              <w:widowControl w:val="0"/>
              <w:autoSpaceDE w:val="0"/>
              <w:autoSpaceDN w:val="0"/>
              <w:adjustRightInd w:val="0"/>
              <w:rPr>
                <w:rFonts w:cs="Arial"/>
                <w:b/>
                <w:color w:val="000000" w:themeColor="text1"/>
                <w:sz w:val="20"/>
                <w:lang w:val="en-ZA" w:eastAsia="en-US"/>
              </w:rPr>
            </w:pPr>
            <w:r w:rsidRPr="00E807E2">
              <w:rPr>
                <w:rFonts w:cs="Arial"/>
                <w:b/>
                <w:color w:val="000000" w:themeColor="text1"/>
                <w:sz w:val="20"/>
                <w:lang w:val="en-ZA" w:eastAsia="en-US"/>
              </w:rPr>
              <w:t xml:space="preserve">A = </w:t>
            </w:r>
          </w:p>
        </w:tc>
        <w:tc>
          <w:tcPr>
            <w:tcW w:w="8363" w:type="dxa"/>
          </w:tcPr>
          <w:p w14:paraId="7EEBA701" w14:textId="77777777" w:rsidR="00C2729C" w:rsidRPr="00E807E2" w:rsidRDefault="00C2729C" w:rsidP="00C2729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the Server Environment for Servers designated as having a support level of Silver that were validly assigned to </w:t>
            </w:r>
            <w:r w:rsidR="006F727A" w:rsidRPr="00E807E2">
              <w:rPr>
                <w:rFonts w:cs="Arial"/>
                <w:color w:val="000000" w:themeColor="text1"/>
                <w:sz w:val="20"/>
                <w:lang w:val="en-ZA" w:eastAsia="en-US"/>
              </w:rPr>
              <w:t xml:space="preserve">the </w:t>
            </w:r>
            <w:r w:rsidRPr="00E807E2">
              <w:rPr>
                <w:rFonts w:cs="Arial"/>
                <w:color w:val="000000" w:themeColor="text1"/>
                <w:sz w:val="20"/>
                <w:lang w:val="en-ZA" w:eastAsia="en-US"/>
              </w:rPr>
              <w:t>Service Provider for resolution that were placed in a Terminal State (i.e. “Closed” by SARS or “Cancelled” by SARS) during the month.</w:t>
            </w:r>
          </w:p>
        </w:tc>
      </w:tr>
      <w:tr w:rsidR="00DB2273" w:rsidRPr="00B309A1" w14:paraId="4FC5EB5E" w14:textId="77777777" w:rsidTr="00F3762F">
        <w:trPr>
          <w:cantSplit/>
          <w:trHeight w:val="360"/>
        </w:trPr>
        <w:tc>
          <w:tcPr>
            <w:tcW w:w="567" w:type="dxa"/>
          </w:tcPr>
          <w:p w14:paraId="1B6E89FB" w14:textId="77777777" w:rsidR="000F3DB3" w:rsidRPr="00E807E2" w:rsidRDefault="000F3DB3" w:rsidP="00C2729C">
            <w:pPr>
              <w:widowControl w:val="0"/>
              <w:autoSpaceDE w:val="0"/>
              <w:autoSpaceDN w:val="0"/>
              <w:adjustRightInd w:val="0"/>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363" w:type="dxa"/>
          </w:tcPr>
          <w:p w14:paraId="7AB01296" w14:textId="77777777" w:rsidR="000F3DB3" w:rsidRPr="00E807E2" w:rsidRDefault="000F3DB3" w:rsidP="00C2729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62F0E86E" w14:textId="77777777" w:rsidTr="00F3762F">
        <w:trPr>
          <w:cantSplit/>
          <w:trHeight w:val="360"/>
        </w:trPr>
        <w:tc>
          <w:tcPr>
            <w:tcW w:w="567" w:type="dxa"/>
          </w:tcPr>
          <w:p w14:paraId="76E35E1F" w14:textId="77777777" w:rsidR="000F3DB3" w:rsidRPr="00E807E2" w:rsidRDefault="000F3DB3" w:rsidP="00C2729C">
            <w:pPr>
              <w:widowControl w:val="0"/>
              <w:autoSpaceDE w:val="0"/>
              <w:autoSpaceDN w:val="0"/>
              <w:adjustRightInd w:val="0"/>
              <w:rPr>
                <w:rFonts w:cs="Arial"/>
                <w:b/>
                <w:color w:val="000000" w:themeColor="text1"/>
                <w:sz w:val="20"/>
                <w:lang w:val="en-ZA" w:eastAsia="en-US"/>
              </w:rPr>
            </w:pPr>
            <w:r w:rsidRPr="00E807E2">
              <w:rPr>
                <w:rFonts w:cs="Arial"/>
                <w:b/>
                <w:color w:val="000000" w:themeColor="text1"/>
                <w:sz w:val="20"/>
                <w:lang w:val="en-ZA" w:eastAsia="en-US"/>
              </w:rPr>
              <w:t>C =</w:t>
            </w:r>
          </w:p>
        </w:tc>
        <w:tc>
          <w:tcPr>
            <w:tcW w:w="8363" w:type="dxa"/>
          </w:tcPr>
          <w:p w14:paraId="0B9EB776" w14:textId="77777777" w:rsidR="000F3DB3" w:rsidRPr="00E807E2" w:rsidRDefault="000F3DB3" w:rsidP="00C2729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4F11B780" w14:textId="77777777" w:rsidR="00C2729C" w:rsidRPr="00E807E2" w:rsidRDefault="00C2729C" w:rsidP="00F3762F">
      <w:pPr>
        <w:pStyle w:val="level2-head"/>
        <w:ind w:left="709"/>
        <w:rPr>
          <w:color w:val="000000" w:themeColor="text1"/>
        </w:rPr>
      </w:pPr>
      <w:r w:rsidRPr="00E807E2">
        <w:rPr>
          <w:color w:val="000000" w:themeColor="text1"/>
        </w:rPr>
        <w:t>Service Level Target</w:t>
      </w:r>
    </w:p>
    <w:p w14:paraId="75B986C8" w14:textId="77777777" w:rsidR="00C2729C" w:rsidRPr="00E807E2" w:rsidRDefault="00C2729C" w:rsidP="00F3762F">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Server Incidents (Silver) Service Level does not meet the target condition in the table immediately below, such an event will constitute a Service Level Failure of the Time to Resolve Server Incidents (Silver)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2126"/>
      </w:tblGrid>
      <w:tr w:rsidR="00DB2273" w:rsidRPr="00B309A1" w14:paraId="4FE73CB3" w14:textId="77777777" w:rsidTr="00F3762F">
        <w:tc>
          <w:tcPr>
            <w:tcW w:w="6804" w:type="dxa"/>
            <w:shd w:val="clear" w:color="auto" w:fill="B8CCE4" w:themeFill="accent1" w:themeFillTint="66"/>
          </w:tcPr>
          <w:p w14:paraId="3C03EE27"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2126" w:type="dxa"/>
            <w:shd w:val="clear" w:color="auto" w:fill="B8CCE4" w:themeFill="accent1" w:themeFillTint="66"/>
          </w:tcPr>
          <w:p w14:paraId="7DD42DA0"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474748E5" w14:textId="77777777" w:rsidTr="00F3762F">
        <w:tc>
          <w:tcPr>
            <w:tcW w:w="6804" w:type="dxa"/>
            <w:tcBorders>
              <w:bottom w:val="single" w:sz="4" w:space="0" w:color="auto"/>
            </w:tcBorders>
            <w:shd w:val="clear" w:color="auto" w:fill="E6E6E6"/>
          </w:tcPr>
          <w:p w14:paraId="75107651" w14:textId="77777777" w:rsidR="00C2729C" w:rsidRPr="00E807E2" w:rsidRDefault="00C2729C" w:rsidP="00C2729C">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Server Environment Incidents Service Level (Silver)</w:t>
            </w:r>
          </w:p>
        </w:tc>
        <w:tc>
          <w:tcPr>
            <w:tcW w:w="2126" w:type="dxa"/>
            <w:tcBorders>
              <w:bottom w:val="single" w:sz="4" w:space="0" w:color="auto"/>
            </w:tcBorders>
            <w:shd w:val="clear" w:color="auto" w:fill="FFFFFF"/>
            <w:vAlign w:val="center"/>
          </w:tcPr>
          <w:p w14:paraId="1397F2B8" w14:textId="77777777" w:rsidR="00C2729C" w:rsidRPr="00E807E2" w:rsidRDefault="00C2729C" w:rsidP="00C2729C">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11E7A557" w14:textId="77777777" w:rsidR="00E807E2" w:rsidRDefault="00C2729C" w:rsidP="00F3762F">
      <w:pPr>
        <w:pStyle w:val="level1"/>
        <w:tabs>
          <w:tab w:val="clear" w:pos="567"/>
        </w:tabs>
        <w:ind w:left="709" w:hanging="709"/>
        <w:rPr>
          <w:color w:val="000000" w:themeColor="text1"/>
        </w:rPr>
      </w:pPr>
      <w:bookmarkStart w:id="2579" w:name="_Toc148475682"/>
      <w:r w:rsidRPr="00E807E2">
        <w:rPr>
          <w:color w:val="000000" w:themeColor="text1"/>
        </w:rPr>
        <w:t>tIME TO rESOLVE Server Incidents (Gold) SERVICE LEVEL</w:t>
      </w:r>
      <w:bookmarkEnd w:id="2579"/>
    </w:p>
    <w:p w14:paraId="2D26BE61" w14:textId="77777777" w:rsidR="00F3762F" w:rsidRPr="00F3762F" w:rsidRDefault="00F3762F" w:rsidP="00F3762F">
      <w:pPr>
        <w:pStyle w:val="level2-head"/>
        <w:spacing w:before="0" w:line="240" w:lineRule="auto"/>
        <w:ind w:left="709" w:hanging="709"/>
        <w:rPr>
          <w:color w:val="FFFFFF" w:themeColor="background1"/>
        </w:rPr>
      </w:pPr>
      <w:r w:rsidRPr="00F3762F">
        <w:rPr>
          <w:color w:val="FFFFFF" w:themeColor="background1"/>
        </w:rPr>
        <w:t>*****</w:t>
      </w:r>
    </w:p>
    <w:p w14:paraId="1CCF3F95" w14:textId="35C0B5ED" w:rsidR="00E807E2" w:rsidRDefault="00C2729C" w:rsidP="00F3762F">
      <w:pPr>
        <w:pStyle w:val="level2-head"/>
        <w:spacing w:before="0"/>
        <w:ind w:left="709" w:hanging="709"/>
        <w:rPr>
          <w:color w:val="000000" w:themeColor="text1"/>
        </w:rPr>
      </w:pPr>
      <w:r w:rsidRPr="00E807E2">
        <w:rPr>
          <w:color w:val="000000" w:themeColor="text1"/>
        </w:rPr>
        <w:t>General</w:t>
      </w:r>
    </w:p>
    <w:p w14:paraId="19EB6159" w14:textId="77777777" w:rsidR="00E807E2" w:rsidRDefault="00C2729C" w:rsidP="00F3762F">
      <w:pPr>
        <w:pStyle w:val="level2-text"/>
        <w:ind w:left="709"/>
        <w:rPr>
          <w:color w:val="000000" w:themeColor="text1"/>
        </w:rPr>
      </w:pPr>
      <w:r w:rsidRPr="00E807E2">
        <w:rPr>
          <w:color w:val="000000" w:themeColor="text1"/>
        </w:rPr>
        <w:t xml:space="preserve">The Time to Resolve Server Incidents (Gold) Service Level measures the time, during </w:t>
      </w:r>
      <w:r w:rsidR="000F3DB3" w:rsidRPr="00E807E2">
        <w:rPr>
          <w:color w:val="000000" w:themeColor="text1"/>
        </w:rPr>
        <w:t>the applicable Service Coverage Period</w:t>
      </w:r>
      <w:r w:rsidRPr="00E807E2">
        <w:rPr>
          <w:color w:val="000000" w:themeColor="text1"/>
        </w:rPr>
        <w:t xml:space="preserve">, from the time that an Incident affecting or relating to a Supported Server with a support level designation of Gold is reported to </w:t>
      </w:r>
      <w:r w:rsidR="006F727A" w:rsidRPr="00E807E2">
        <w:rPr>
          <w:color w:val="000000" w:themeColor="text1"/>
        </w:rPr>
        <w:t xml:space="preserve">the </w:t>
      </w:r>
      <w:r w:rsidRPr="00E807E2">
        <w:rPr>
          <w:color w:val="000000" w:themeColor="text1"/>
        </w:rPr>
        <w:t xml:space="preserve">Service Provider by SARS to the time that </w:t>
      </w:r>
      <w:r w:rsidR="006F727A" w:rsidRPr="00E807E2">
        <w:rPr>
          <w:color w:val="000000" w:themeColor="text1"/>
        </w:rPr>
        <w:t xml:space="preserve">the </w:t>
      </w:r>
      <w:r w:rsidRPr="00E807E2">
        <w:rPr>
          <w:color w:val="000000" w:themeColor="text1"/>
        </w:rPr>
        <w:t xml:space="preserve">Service Provider Resolves the Incident across all such incidents and determines compliance to the requirement for the Service Level. An Incident that </w:t>
      </w:r>
      <w:r w:rsidR="006F727A" w:rsidRPr="00E807E2">
        <w:rPr>
          <w:color w:val="000000" w:themeColor="text1"/>
        </w:rPr>
        <w:t xml:space="preserve">the </w:t>
      </w:r>
      <w:r w:rsidRPr="00E807E2">
        <w:rPr>
          <w:color w:val="000000" w:themeColor="text1"/>
        </w:rPr>
        <w:t xml:space="preserve">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1E3992EB" w14:textId="20AFF8E0" w:rsidR="00C2729C" w:rsidRPr="00E807E2" w:rsidRDefault="00C2729C" w:rsidP="00F3762F">
      <w:pPr>
        <w:pStyle w:val="level2-head"/>
        <w:ind w:left="709"/>
        <w:rPr>
          <w:color w:val="000000" w:themeColor="text1"/>
        </w:rPr>
      </w:pPr>
      <w:r w:rsidRPr="00E807E2">
        <w:rPr>
          <w:color w:val="000000" w:themeColor="text1"/>
        </w:rPr>
        <w:t>Calculation and Definitions</w:t>
      </w:r>
    </w:p>
    <w:p w14:paraId="01CC2CB0" w14:textId="77777777" w:rsidR="00E807E2" w:rsidRDefault="00C2729C" w:rsidP="00F3762F">
      <w:pPr>
        <w:pStyle w:val="level2-text"/>
        <w:ind w:left="709"/>
        <w:rPr>
          <w:color w:val="000000" w:themeColor="text1"/>
        </w:rPr>
      </w:pPr>
      <w:r w:rsidRPr="00E807E2">
        <w:rPr>
          <w:color w:val="000000" w:themeColor="text1"/>
        </w:rPr>
        <w:t>The Time to Resolve Server Incidents (Gold) Service Level metric is stated as a percentage and is calculated as follows:</w:t>
      </w:r>
    </w:p>
    <w:p w14:paraId="7F116D20" w14:textId="77777777" w:rsidR="006F5BDD" w:rsidRDefault="00C2729C" w:rsidP="00510BCF">
      <w:pPr>
        <w:ind w:firstLine="709"/>
        <w:rPr>
          <w:rFonts w:cs="Arial"/>
          <w:color w:val="000000" w:themeColor="text1"/>
          <w:sz w:val="20"/>
        </w:rPr>
      </w:pPr>
      <w:r w:rsidRPr="00E807E2">
        <w:rPr>
          <w:color w:val="000000" w:themeColor="text1"/>
          <w:sz w:val="20"/>
        </w:rPr>
        <w:t xml:space="preserve">Time to Resolve Server Incidents (Gold) Service Level </w:t>
      </w:r>
      <w:r w:rsidRPr="00E807E2">
        <w:rPr>
          <w:color w:val="000000" w:themeColor="text1"/>
        </w:rPr>
        <w:t xml:space="preserve">= </w:t>
      </w:r>
      <w:r w:rsidRPr="009E27ED">
        <w:rPr>
          <w:rFonts w:cs="Arial"/>
          <w:color w:val="000000" w:themeColor="text1"/>
          <w:position w:val="-24"/>
          <w:sz w:val="20"/>
        </w:rPr>
        <w:object w:dxaOrig="1200" w:dyaOrig="620" w14:anchorId="0996282D">
          <v:shape id="_x0000_i1035" type="#_x0000_t75" style="width:61.5pt;height:30pt" o:ole="">
            <v:imagedata r:id="rId166" o:title=""/>
          </v:shape>
          <o:OLEObject Type="Embed" ProgID="Equation.3" ShapeID="_x0000_i1035" DrawAspect="Content" ObjectID="_1761476562" r:id="rId177"/>
        </w:object>
      </w:r>
    </w:p>
    <w:p w14:paraId="441DC5AF" w14:textId="0AD2E06B" w:rsidR="00C2729C" w:rsidRPr="00E807E2" w:rsidRDefault="00C2729C" w:rsidP="00510BCF">
      <w:pPr>
        <w:ind w:firstLine="709"/>
        <w:rPr>
          <w:rFonts w:cs="Arial"/>
          <w:color w:val="000000" w:themeColor="text1"/>
          <w:sz w:val="20"/>
          <w:lang w:val="en-ZA" w:eastAsia="en-US"/>
        </w:rPr>
      </w:pPr>
      <w:r w:rsidRPr="00E807E2">
        <w:rPr>
          <w:rFonts w:cs="Arial"/>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221"/>
      </w:tblGrid>
      <w:tr w:rsidR="00DB2273" w:rsidRPr="00B309A1" w14:paraId="633BF544" w14:textId="77777777" w:rsidTr="006F5BDD">
        <w:trPr>
          <w:cantSplit/>
        </w:trPr>
        <w:tc>
          <w:tcPr>
            <w:tcW w:w="709" w:type="dxa"/>
            <w:vAlign w:val="center"/>
          </w:tcPr>
          <w:p w14:paraId="453598A6" w14:textId="304A5B2F" w:rsidR="00C2729C" w:rsidRPr="00E807E2" w:rsidRDefault="00C2729C" w:rsidP="006F5BDD">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lastRenderedPageBreak/>
              <w:t>A =</w:t>
            </w:r>
          </w:p>
        </w:tc>
        <w:tc>
          <w:tcPr>
            <w:tcW w:w="8221" w:type="dxa"/>
          </w:tcPr>
          <w:p w14:paraId="342DFC7C" w14:textId="77777777" w:rsidR="00C2729C" w:rsidRPr="00E807E2" w:rsidRDefault="00C2729C" w:rsidP="008605C7">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the Server Environment for Servers designated as having a support level of </w:t>
            </w:r>
            <w:r w:rsidR="007A20F7" w:rsidRPr="00E807E2">
              <w:rPr>
                <w:rFonts w:cs="Arial"/>
                <w:color w:val="000000" w:themeColor="text1"/>
                <w:sz w:val="20"/>
                <w:lang w:val="en-ZA" w:eastAsia="en-US"/>
              </w:rPr>
              <w:t xml:space="preserve">Gold </w:t>
            </w:r>
            <w:r w:rsidRPr="00E807E2">
              <w:rPr>
                <w:rFonts w:cs="Arial"/>
                <w:color w:val="000000" w:themeColor="text1"/>
                <w:sz w:val="20"/>
                <w:lang w:val="en-ZA" w:eastAsia="en-US"/>
              </w:rPr>
              <w:t xml:space="preserve">that were validly assigned to </w:t>
            </w:r>
            <w:r w:rsidR="006F727A" w:rsidRPr="00E807E2">
              <w:rPr>
                <w:rFonts w:cs="Arial"/>
                <w:color w:val="000000" w:themeColor="text1"/>
                <w:sz w:val="20"/>
                <w:lang w:val="en-ZA" w:eastAsia="en-US"/>
              </w:rPr>
              <w:t xml:space="preserve">the </w:t>
            </w:r>
            <w:r w:rsidRPr="00E807E2">
              <w:rPr>
                <w:rFonts w:cs="Arial"/>
                <w:color w:val="000000" w:themeColor="text1"/>
                <w:sz w:val="20"/>
                <w:lang w:val="en-ZA" w:eastAsia="en-US"/>
              </w:rPr>
              <w:t>Service Provider for resolution that were placed in a Terminal State (i.e. “Closed” by SARS or “Cancelled” by SARS) during the month.</w:t>
            </w:r>
          </w:p>
        </w:tc>
      </w:tr>
      <w:tr w:rsidR="00DB2273" w:rsidRPr="00B309A1" w14:paraId="1817FAD4" w14:textId="77777777" w:rsidTr="006F5BDD">
        <w:trPr>
          <w:cantSplit/>
          <w:trHeight w:val="360"/>
        </w:trPr>
        <w:tc>
          <w:tcPr>
            <w:tcW w:w="709" w:type="dxa"/>
            <w:vAlign w:val="center"/>
          </w:tcPr>
          <w:p w14:paraId="0E3D11D7" w14:textId="77777777" w:rsidR="000F3DB3" w:rsidRPr="00E807E2" w:rsidRDefault="000F3DB3" w:rsidP="006F5BDD">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221" w:type="dxa"/>
          </w:tcPr>
          <w:p w14:paraId="57E21A4E" w14:textId="77777777" w:rsidR="000F3DB3" w:rsidRPr="00E807E2" w:rsidRDefault="000F3DB3" w:rsidP="00765B2F">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4561ACE7" w14:textId="77777777" w:rsidTr="006F5BDD">
        <w:trPr>
          <w:cantSplit/>
          <w:trHeight w:val="360"/>
        </w:trPr>
        <w:tc>
          <w:tcPr>
            <w:tcW w:w="709" w:type="dxa"/>
            <w:vAlign w:val="center"/>
          </w:tcPr>
          <w:p w14:paraId="6AFE5E58" w14:textId="77777777" w:rsidR="000F3DB3" w:rsidRPr="00E807E2" w:rsidRDefault="000F3DB3" w:rsidP="006F5BDD">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221" w:type="dxa"/>
          </w:tcPr>
          <w:p w14:paraId="3B76532D" w14:textId="77777777" w:rsidR="000F3DB3" w:rsidRPr="00E807E2" w:rsidRDefault="000F3DB3" w:rsidP="00C2729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4F3305AA" w14:textId="77777777" w:rsidR="00C2729C" w:rsidRPr="00E807E2" w:rsidRDefault="00C2729C" w:rsidP="00F3762F">
      <w:pPr>
        <w:pStyle w:val="level2-head"/>
        <w:ind w:left="709"/>
        <w:rPr>
          <w:color w:val="000000" w:themeColor="text1"/>
        </w:rPr>
      </w:pPr>
      <w:r w:rsidRPr="00E807E2">
        <w:rPr>
          <w:color w:val="000000" w:themeColor="text1"/>
        </w:rPr>
        <w:t>Service Level Target</w:t>
      </w:r>
    </w:p>
    <w:p w14:paraId="736D2C3D" w14:textId="77777777" w:rsidR="00C2729C" w:rsidRPr="00E807E2" w:rsidRDefault="00C2729C" w:rsidP="00F3762F">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Server Incidents (Gold) Service Level does not meet the target condition in the table immediately below, such an event will constitute a Service Level Failure of the Time to Resolve Server Incidents (Gold)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1842"/>
      </w:tblGrid>
      <w:tr w:rsidR="00DB2273" w:rsidRPr="00B309A1" w14:paraId="21DE8E3F" w14:textId="77777777" w:rsidTr="006F5BDD">
        <w:tc>
          <w:tcPr>
            <w:tcW w:w="7088" w:type="dxa"/>
            <w:shd w:val="clear" w:color="auto" w:fill="B8CCE4" w:themeFill="accent1" w:themeFillTint="66"/>
          </w:tcPr>
          <w:p w14:paraId="45C06EDA"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1842" w:type="dxa"/>
            <w:shd w:val="clear" w:color="auto" w:fill="B8CCE4" w:themeFill="accent1" w:themeFillTint="66"/>
          </w:tcPr>
          <w:p w14:paraId="02696F46" w14:textId="77777777" w:rsidR="00C2729C" w:rsidRPr="00E807E2" w:rsidRDefault="00C2729C" w:rsidP="00C2729C">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3960C390" w14:textId="77777777" w:rsidTr="006F5BDD">
        <w:tc>
          <w:tcPr>
            <w:tcW w:w="7088" w:type="dxa"/>
            <w:tcBorders>
              <w:bottom w:val="single" w:sz="4" w:space="0" w:color="auto"/>
            </w:tcBorders>
            <w:shd w:val="clear" w:color="auto" w:fill="E6E6E6"/>
          </w:tcPr>
          <w:p w14:paraId="7203DB1B" w14:textId="77777777" w:rsidR="00C2729C" w:rsidRPr="00E807E2" w:rsidRDefault="00C2729C" w:rsidP="00C2729C">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Server Environment Incidents Service Level (Gold)</w:t>
            </w:r>
          </w:p>
        </w:tc>
        <w:tc>
          <w:tcPr>
            <w:tcW w:w="1842" w:type="dxa"/>
            <w:tcBorders>
              <w:bottom w:val="single" w:sz="4" w:space="0" w:color="auto"/>
            </w:tcBorders>
            <w:shd w:val="clear" w:color="auto" w:fill="FFFFFF"/>
            <w:vAlign w:val="center"/>
          </w:tcPr>
          <w:p w14:paraId="18F991F3" w14:textId="77777777" w:rsidR="00C2729C" w:rsidRPr="00E807E2" w:rsidRDefault="00C2729C" w:rsidP="00C2729C">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00D0B09A" w14:textId="77777777" w:rsidR="00E807E2" w:rsidRDefault="007A20F7" w:rsidP="00F3762F">
      <w:pPr>
        <w:pStyle w:val="level1"/>
        <w:tabs>
          <w:tab w:val="clear" w:pos="567"/>
        </w:tabs>
        <w:ind w:left="709" w:hanging="709"/>
        <w:rPr>
          <w:color w:val="000000" w:themeColor="text1"/>
        </w:rPr>
      </w:pPr>
      <w:bookmarkStart w:id="2580" w:name="_Toc148475683"/>
      <w:r w:rsidRPr="00E807E2">
        <w:rPr>
          <w:color w:val="000000" w:themeColor="text1"/>
        </w:rPr>
        <w:t>tIME TO rESOLVE Server Incidents (Platinum) SERVICE LEVEL</w:t>
      </w:r>
      <w:bookmarkEnd w:id="2580"/>
    </w:p>
    <w:p w14:paraId="5CABCBAA" w14:textId="77777777" w:rsidR="00F3762F" w:rsidRPr="00F3762F" w:rsidRDefault="00F3762F" w:rsidP="00F3762F">
      <w:pPr>
        <w:pStyle w:val="level2-head"/>
        <w:spacing w:before="0" w:line="240" w:lineRule="auto"/>
        <w:ind w:left="709" w:hanging="709"/>
        <w:rPr>
          <w:color w:val="FFFFFF" w:themeColor="background1"/>
        </w:rPr>
      </w:pPr>
      <w:r w:rsidRPr="00F3762F">
        <w:rPr>
          <w:color w:val="FFFFFF" w:themeColor="background1"/>
        </w:rPr>
        <w:t>*****</w:t>
      </w:r>
    </w:p>
    <w:p w14:paraId="16918F99" w14:textId="68AADCF7" w:rsidR="00E807E2" w:rsidRDefault="007A20F7" w:rsidP="00F3762F">
      <w:pPr>
        <w:pStyle w:val="level2-head"/>
        <w:spacing w:before="0"/>
        <w:ind w:left="709" w:hanging="709"/>
        <w:rPr>
          <w:color w:val="000000" w:themeColor="text1"/>
        </w:rPr>
      </w:pPr>
      <w:r w:rsidRPr="00E807E2">
        <w:rPr>
          <w:color w:val="000000" w:themeColor="text1"/>
        </w:rPr>
        <w:t>General</w:t>
      </w:r>
    </w:p>
    <w:p w14:paraId="50BF0BCD" w14:textId="77777777" w:rsidR="00E807E2" w:rsidRDefault="007A20F7" w:rsidP="00F3762F">
      <w:pPr>
        <w:pStyle w:val="level2-text"/>
        <w:ind w:left="709"/>
        <w:rPr>
          <w:color w:val="000000" w:themeColor="text1"/>
        </w:rPr>
      </w:pPr>
      <w:r w:rsidRPr="00E807E2">
        <w:rPr>
          <w:color w:val="000000" w:themeColor="text1"/>
        </w:rPr>
        <w:t xml:space="preserve">The Time to Resolve Server Incidents (Platinum) Service Level measures the time, during </w:t>
      </w:r>
      <w:r w:rsidR="000F3DB3" w:rsidRPr="00E807E2">
        <w:rPr>
          <w:color w:val="000000" w:themeColor="text1"/>
        </w:rPr>
        <w:t>the applicable Service Coverage Period</w:t>
      </w:r>
      <w:r w:rsidRPr="00E807E2">
        <w:rPr>
          <w:color w:val="000000" w:themeColor="text1"/>
        </w:rPr>
        <w:t xml:space="preserve">, from the time that an Incident affecting or relating to a Supported Server with a support level designation of Platinum is reported to the Service Provider by SARS to the time that the Service Provider Resolves the Incident across all such incidents and determines compliance to the requirement for the Service 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6B8C4369" w14:textId="33E0C3A9" w:rsidR="007A20F7" w:rsidRPr="00E807E2" w:rsidRDefault="007A20F7" w:rsidP="00F3762F">
      <w:pPr>
        <w:pStyle w:val="level2-head"/>
        <w:ind w:left="709"/>
        <w:rPr>
          <w:color w:val="000000" w:themeColor="text1"/>
        </w:rPr>
      </w:pPr>
      <w:r w:rsidRPr="00E807E2">
        <w:rPr>
          <w:color w:val="000000" w:themeColor="text1"/>
        </w:rPr>
        <w:t>Calculation and Definitions</w:t>
      </w:r>
    </w:p>
    <w:p w14:paraId="49EFDFF3" w14:textId="77777777" w:rsidR="00E807E2" w:rsidRDefault="007A20F7" w:rsidP="00F3762F">
      <w:pPr>
        <w:pStyle w:val="level2-text"/>
        <w:ind w:left="709"/>
        <w:rPr>
          <w:color w:val="000000" w:themeColor="text1"/>
        </w:rPr>
      </w:pPr>
      <w:r w:rsidRPr="00E807E2">
        <w:rPr>
          <w:color w:val="000000" w:themeColor="text1"/>
        </w:rPr>
        <w:t>The Time to Resolve Server Incidents (Platinum) Service Level metric is stated as a percentage and is calculated as follows:</w:t>
      </w:r>
    </w:p>
    <w:p w14:paraId="7A9D401E" w14:textId="7DB1C671" w:rsidR="006F5BDD" w:rsidRDefault="007A20F7" w:rsidP="00510BCF">
      <w:pPr>
        <w:ind w:firstLine="709"/>
        <w:rPr>
          <w:rFonts w:cs="Arial"/>
          <w:b/>
          <w:color w:val="000000" w:themeColor="text1"/>
          <w:sz w:val="20"/>
          <w:lang w:val="en-ZA" w:eastAsia="en-US"/>
        </w:rPr>
      </w:pPr>
      <w:r w:rsidRPr="00E807E2">
        <w:rPr>
          <w:color w:val="000000" w:themeColor="text1"/>
          <w:sz w:val="20"/>
        </w:rPr>
        <w:t>Time to Resolve Server Incidents (</w:t>
      </w:r>
      <w:r w:rsidRPr="00E807E2">
        <w:rPr>
          <w:color w:val="000000" w:themeColor="text1"/>
        </w:rPr>
        <w:t>Platinum</w:t>
      </w:r>
      <w:r w:rsidRPr="00E807E2">
        <w:rPr>
          <w:color w:val="000000" w:themeColor="text1"/>
          <w:sz w:val="20"/>
        </w:rPr>
        <w:t xml:space="preserve">) Service Level </w:t>
      </w:r>
      <w:r w:rsidRPr="00E807E2">
        <w:rPr>
          <w:color w:val="000000" w:themeColor="text1"/>
        </w:rPr>
        <w:t xml:space="preserve">= </w:t>
      </w:r>
      <w:r w:rsidRPr="009E27ED">
        <w:rPr>
          <w:rFonts w:cs="Arial"/>
          <w:color w:val="000000" w:themeColor="text1"/>
          <w:position w:val="-24"/>
          <w:sz w:val="20"/>
        </w:rPr>
        <w:object w:dxaOrig="1200" w:dyaOrig="620" w14:anchorId="608FF5C7">
          <v:shape id="_x0000_i1036" type="#_x0000_t75" style="width:61.5pt;height:30pt" o:ole="">
            <v:imagedata r:id="rId166" o:title=""/>
          </v:shape>
          <o:OLEObject Type="Embed" ProgID="Equation.3" ShapeID="_x0000_i1036" DrawAspect="Content" ObjectID="_1761476563" r:id="rId178"/>
        </w:object>
      </w:r>
    </w:p>
    <w:p w14:paraId="34888964" w14:textId="49AFDC24" w:rsidR="007A20F7" w:rsidRPr="00E807E2" w:rsidRDefault="007A20F7" w:rsidP="006F5BDD">
      <w:pPr>
        <w:spacing w:after="120"/>
        <w:ind w:firstLine="709"/>
        <w:rPr>
          <w:rFonts w:cs="Arial"/>
          <w:color w:val="000000" w:themeColor="text1"/>
          <w:sz w:val="20"/>
          <w:lang w:val="en-ZA" w:eastAsia="en-US"/>
        </w:rPr>
      </w:pPr>
      <w:r w:rsidRPr="00E807E2">
        <w:rPr>
          <w:rFonts w:cs="Arial"/>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1377A7D7" w14:textId="77777777" w:rsidTr="006F5BDD">
        <w:trPr>
          <w:cantSplit/>
        </w:trPr>
        <w:tc>
          <w:tcPr>
            <w:tcW w:w="567" w:type="dxa"/>
            <w:vAlign w:val="center"/>
          </w:tcPr>
          <w:p w14:paraId="750B85E2" w14:textId="25428A23" w:rsidR="007A20F7" w:rsidRPr="00E807E2" w:rsidRDefault="007A20F7" w:rsidP="006F5BDD">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363" w:type="dxa"/>
          </w:tcPr>
          <w:p w14:paraId="561C3705" w14:textId="77777777" w:rsidR="007A20F7" w:rsidRPr="00E807E2" w:rsidRDefault="007A20F7" w:rsidP="00F352CA">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the Server Environment for Servers designated as having a support level of </w:t>
            </w:r>
            <w:r w:rsidRPr="00E807E2">
              <w:rPr>
                <w:color w:val="000000" w:themeColor="text1"/>
                <w:sz w:val="20"/>
              </w:rPr>
              <w:t>Platinum</w:t>
            </w:r>
            <w:r w:rsidRPr="00E807E2">
              <w:rPr>
                <w:rFonts w:cs="Arial"/>
                <w:color w:val="000000" w:themeColor="text1"/>
                <w:sz w:val="20"/>
                <w:lang w:val="en-ZA" w:eastAsia="en-US"/>
              </w:rPr>
              <w:t xml:space="preserve"> that were validly assigned to the Service Provider for resolution that were placed in a Terminal State (i.e. “Closed” by SARS or “Cancelled” by SARS) during the month.</w:t>
            </w:r>
          </w:p>
        </w:tc>
      </w:tr>
      <w:tr w:rsidR="00DB2273" w:rsidRPr="00B309A1" w14:paraId="566E96DD" w14:textId="77777777" w:rsidTr="006F5BDD">
        <w:trPr>
          <w:cantSplit/>
          <w:trHeight w:val="360"/>
        </w:trPr>
        <w:tc>
          <w:tcPr>
            <w:tcW w:w="567" w:type="dxa"/>
            <w:vAlign w:val="center"/>
          </w:tcPr>
          <w:p w14:paraId="706EA198" w14:textId="77777777" w:rsidR="000F3DB3" w:rsidRPr="00E807E2" w:rsidRDefault="000F3DB3" w:rsidP="006F5BDD">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363" w:type="dxa"/>
          </w:tcPr>
          <w:p w14:paraId="5F3A30CA" w14:textId="77777777" w:rsidR="000F3DB3" w:rsidRPr="00E807E2" w:rsidRDefault="000F3DB3" w:rsidP="00F352CA">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6E9D8478" w14:textId="77777777" w:rsidTr="006F5BDD">
        <w:trPr>
          <w:cantSplit/>
          <w:trHeight w:val="360"/>
        </w:trPr>
        <w:tc>
          <w:tcPr>
            <w:tcW w:w="567" w:type="dxa"/>
            <w:vAlign w:val="center"/>
          </w:tcPr>
          <w:p w14:paraId="6B9E822F" w14:textId="77777777" w:rsidR="000F3DB3" w:rsidRPr="00E807E2" w:rsidRDefault="000F3DB3" w:rsidP="006F5BDD">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363" w:type="dxa"/>
          </w:tcPr>
          <w:p w14:paraId="3AF5467A" w14:textId="77777777" w:rsidR="000F3DB3" w:rsidRPr="00E807E2" w:rsidRDefault="000F3DB3" w:rsidP="00F352CA">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2BEFDABE" w14:textId="77777777" w:rsidR="007A20F7" w:rsidRPr="00E807E2" w:rsidRDefault="007A20F7" w:rsidP="00F3762F">
      <w:pPr>
        <w:pStyle w:val="level2-head"/>
        <w:ind w:left="709"/>
        <w:rPr>
          <w:color w:val="000000" w:themeColor="text1"/>
        </w:rPr>
      </w:pPr>
      <w:r w:rsidRPr="00E807E2">
        <w:rPr>
          <w:color w:val="000000" w:themeColor="text1"/>
        </w:rPr>
        <w:t>Service Level Target</w:t>
      </w:r>
    </w:p>
    <w:p w14:paraId="2BA77B46" w14:textId="77777777" w:rsidR="007A20F7" w:rsidRPr="00E807E2" w:rsidRDefault="007A20F7" w:rsidP="00F3762F">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Server Incidents (Platinum) Service Level does not meet the target condition in the table immediately below, such an event will constitute a Service Level Failure of the Time to Resolve Server Incidents (Platinum)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1842"/>
      </w:tblGrid>
      <w:tr w:rsidR="00DB2273" w:rsidRPr="00B309A1" w14:paraId="1C4102E5" w14:textId="77777777" w:rsidTr="006F5BDD">
        <w:tc>
          <w:tcPr>
            <w:tcW w:w="7088" w:type="dxa"/>
            <w:shd w:val="clear" w:color="auto" w:fill="B8CCE4" w:themeFill="accent1" w:themeFillTint="66"/>
          </w:tcPr>
          <w:p w14:paraId="18211564" w14:textId="77777777" w:rsidR="007A20F7" w:rsidRPr="00E807E2" w:rsidRDefault="007A20F7" w:rsidP="00F352CA">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lastRenderedPageBreak/>
              <w:t>Service Level</w:t>
            </w:r>
          </w:p>
        </w:tc>
        <w:tc>
          <w:tcPr>
            <w:tcW w:w="1842" w:type="dxa"/>
            <w:shd w:val="clear" w:color="auto" w:fill="B8CCE4" w:themeFill="accent1" w:themeFillTint="66"/>
          </w:tcPr>
          <w:p w14:paraId="483E61F6" w14:textId="77777777" w:rsidR="007A20F7" w:rsidRPr="00E807E2" w:rsidRDefault="007A20F7" w:rsidP="00F352CA">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6C57D060" w14:textId="77777777" w:rsidTr="006F5BDD">
        <w:tc>
          <w:tcPr>
            <w:tcW w:w="7088" w:type="dxa"/>
            <w:tcBorders>
              <w:bottom w:val="single" w:sz="4" w:space="0" w:color="auto"/>
            </w:tcBorders>
            <w:shd w:val="clear" w:color="auto" w:fill="E6E6E6"/>
          </w:tcPr>
          <w:p w14:paraId="0518CD95" w14:textId="77777777" w:rsidR="007A20F7" w:rsidRPr="00E807E2" w:rsidRDefault="007A20F7" w:rsidP="00F352C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Server Environment Incidents Service Level (</w:t>
            </w:r>
            <w:r w:rsidRPr="00E807E2">
              <w:rPr>
                <w:color w:val="000000" w:themeColor="text1"/>
                <w:sz w:val="20"/>
              </w:rPr>
              <w:t>Platinum</w:t>
            </w:r>
            <w:r w:rsidRPr="00E807E2">
              <w:rPr>
                <w:rFonts w:cs="Arial"/>
                <w:color w:val="000000" w:themeColor="text1"/>
                <w:sz w:val="20"/>
                <w:lang w:val="en-ZA" w:eastAsia="en-US"/>
              </w:rPr>
              <w:t>)</w:t>
            </w:r>
          </w:p>
        </w:tc>
        <w:tc>
          <w:tcPr>
            <w:tcW w:w="1842" w:type="dxa"/>
            <w:tcBorders>
              <w:bottom w:val="single" w:sz="4" w:space="0" w:color="auto"/>
            </w:tcBorders>
            <w:shd w:val="clear" w:color="auto" w:fill="FFFFFF"/>
            <w:vAlign w:val="center"/>
          </w:tcPr>
          <w:p w14:paraId="23937E0F" w14:textId="77777777" w:rsidR="007A20F7" w:rsidRPr="00E807E2" w:rsidRDefault="007A20F7" w:rsidP="00F352CA">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3B41B7BD" w14:textId="6D6C5A59" w:rsidR="00E807E2" w:rsidRDefault="00483CC8" w:rsidP="00F3762F">
      <w:pPr>
        <w:pStyle w:val="level1"/>
        <w:tabs>
          <w:tab w:val="clear" w:pos="567"/>
        </w:tabs>
        <w:ind w:left="709" w:hanging="709"/>
        <w:rPr>
          <w:color w:val="000000" w:themeColor="text1"/>
        </w:rPr>
      </w:pPr>
      <w:bookmarkStart w:id="2581" w:name="_Toc148475684"/>
      <w:r w:rsidRPr="00E807E2">
        <w:rPr>
          <w:color w:val="000000" w:themeColor="text1"/>
        </w:rPr>
        <w:t>tIME TO rESOLVE Server Incidents (Diamond) SERVICE LEVEL</w:t>
      </w:r>
      <w:bookmarkEnd w:id="2581"/>
    </w:p>
    <w:p w14:paraId="16ADBA7D" w14:textId="77777777" w:rsidR="00F3762F" w:rsidRPr="00F3762F" w:rsidRDefault="00F3762F" w:rsidP="00F3762F">
      <w:pPr>
        <w:pStyle w:val="level2-head"/>
        <w:spacing w:before="0" w:line="240" w:lineRule="auto"/>
        <w:ind w:left="709" w:hanging="709"/>
        <w:rPr>
          <w:color w:val="FFFFFF" w:themeColor="background1"/>
        </w:rPr>
      </w:pPr>
      <w:r w:rsidRPr="00F3762F">
        <w:rPr>
          <w:color w:val="FFFFFF" w:themeColor="background1"/>
        </w:rPr>
        <w:t>*****</w:t>
      </w:r>
    </w:p>
    <w:p w14:paraId="35425D7D" w14:textId="6250FE7A" w:rsidR="00E807E2" w:rsidRDefault="00483CC8" w:rsidP="00F3762F">
      <w:pPr>
        <w:pStyle w:val="level2-head"/>
        <w:spacing w:before="0"/>
        <w:ind w:left="709" w:hanging="709"/>
        <w:rPr>
          <w:color w:val="000000" w:themeColor="text1"/>
        </w:rPr>
      </w:pPr>
      <w:r w:rsidRPr="00E807E2">
        <w:rPr>
          <w:color w:val="000000" w:themeColor="text1"/>
        </w:rPr>
        <w:t>General</w:t>
      </w:r>
    </w:p>
    <w:p w14:paraId="6B5AFC23" w14:textId="77777777" w:rsidR="00E807E2" w:rsidRDefault="00483CC8" w:rsidP="00F3762F">
      <w:pPr>
        <w:pStyle w:val="level2-text"/>
        <w:ind w:left="709"/>
        <w:rPr>
          <w:color w:val="000000" w:themeColor="text1"/>
        </w:rPr>
      </w:pPr>
      <w:r w:rsidRPr="00E807E2">
        <w:rPr>
          <w:color w:val="000000" w:themeColor="text1"/>
        </w:rPr>
        <w:t xml:space="preserve">The Time to Resolve Server Incidents (Diamond) Service Level measures the time, during </w:t>
      </w:r>
      <w:r w:rsidR="000F3DB3" w:rsidRPr="00E807E2">
        <w:rPr>
          <w:color w:val="000000" w:themeColor="text1"/>
        </w:rPr>
        <w:t>the applicable Service Coverage Period</w:t>
      </w:r>
      <w:r w:rsidRPr="00E807E2">
        <w:rPr>
          <w:color w:val="000000" w:themeColor="text1"/>
        </w:rPr>
        <w:t xml:space="preserve">, from the time that an Incident affecting or relating to a Supported Server with a support level designation of Diamond is reported to the Service Provider by SARS to the time that the Service Provider Resolves the Incident across all such incidents and determines compliance to the requirement for the Service 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6B10BC39" w14:textId="58B6795E" w:rsidR="00483CC8" w:rsidRPr="00E807E2" w:rsidRDefault="00483CC8" w:rsidP="00F3762F">
      <w:pPr>
        <w:pStyle w:val="level2-head"/>
        <w:ind w:left="709"/>
        <w:rPr>
          <w:color w:val="000000" w:themeColor="text1"/>
        </w:rPr>
      </w:pPr>
      <w:r w:rsidRPr="00E807E2">
        <w:rPr>
          <w:color w:val="000000" w:themeColor="text1"/>
        </w:rPr>
        <w:t>Calculation and Definitions</w:t>
      </w:r>
    </w:p>
    <w:p w14:paraId="1C356B29" w14:textId="77777777" w:rsidR="00E807E2" w:rsidRDefault="00483CC8" w:rsidP="00F3762F">
      <w:pPr>
        <w:pStyle w:val="level2-text"/>
        <w:ind w:left="709"/>
        <w:rPr>
          <w:color w:val="000000" w:themeColor="text1"/>
        </w:rPr>
      </w:pPr>
      <w:r w:rsidRPr="00E807E2">
        <w:rPr>
          <w:color w:val="000000" w:themeColor="text1"/>
        </w:rPr>
        <w:t>The Time to Resolve Server Incidents (Diamond) Service Level metric is stated as a percentage and is calculated as follows:</w:t>
      </w:r>
    </w:p>
    <w:p w14:paraId="515CB45B" w14:textId="77777777" w:rsidR="006F5BDD" w:rsidRDefault="00483CC8" w:rsidP="00510BCF">
      <w:pPr>
        <w:ind w:firstLine="709"/>
        <w:rPr>
          <w:rFonts w:cs="Arial"/>
          <w:color w:val="000000" w:themeColor="text1"/>
          <w:sz w:val="20"/>
        </w:rPr>
      </w:pPr>
      <w:r w:rsidRPr="00E807E2">
        <w:rPr>
          <w:color w:val="000000" w:themeColor="text1"/>
          <w:sz w:val="20"/>
        </w:rPr>
        <w:t>Time to Resolve Server Incidents (</w:t>
      </w:r>
      <w:r w:rsidRPr="00E807E2">
        <w:rPr>
          <w:color w:val="000000" w:themeColor="text1"/>
        </w:rPr>
        <w:t>Diamond</w:t>
      </w:r>
      <w:r w:rsidRPr="00E807E2">
        <w:rPr>
          <w:color w:val="000000" w:themeColor="text1"/>
          <w:sz w:val="20"/>
        </w:rPr>
        <w:t xml:space="preserve">) Service Level </w:t>
      </w:r>
      <w:r w:rsidRPr="00E807E2">
        <w:rPr>
          <w:color w:val="000000" w:themeColor="text1"/>
        </w:rPr>
        <w:t xml:space="preserve">= </w:t>
      </w:r>
      <w:r w:rsidRPr="009E27ED">
        <w:rPr>
          <w:rFonts w:cs="Arial"/>
          <w:color w:val="000000" w:themeColor="text1"/>
          <w:position w:val="-24"/>
          <w:sz w:val="20"/>
        </w:rPr>
        <w:object w:dxaOrig="1200" w:dyaOrig="620" w14:anchorId="0DD4AC50">
          <v:shape id="_x0000_i1037" type="#_x0000_t75" style="width:61.5pt;height:30pt" o:ole="">
            <v:imagedata r:id="rId166" o:title=""/>
          </v:shape>
          <o:OLEObject Type="Embed" ProgID="Equation.3" ShapeID="_x0000_i1037" DrawAspect="Content" ObjectID="_1761476564" r:id="rId179"/>
        </w:object>
      </w:r>
    </w:p>
    <w:p w14:paraId="4FE5030E" w14:textId="7FC4419F" w:rsidR="00483CC8" w:rsidRPr="00E807E2" w:rsidRDefault="00483CC8" w:rsidP="006F5BDD">
      <w:pPr>
        <w:spacing w:after="240"/>
        <w:ind w:firstLine="709"/>
        <w:rPr>
          <w:rFonts w:cs="Arial"/>
          <w:color w:val="000000" w:themeColor="text1"/>
          <w:sz w:val="20"/>
          <w:lang w:val="en-ZA" w:eastAsia="en-US"/>
        </w:rPr>
      </w:pPr>
      <w:r w:rsidRPr="00E807E2">
        <w:rPr>
          <w:rFonts w:cs="Arial"/>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221"/>
      </w:tblGrid>
      <w:tr w:rsidR="00DB2273" w:rsidRPr="00B309A1" w14:paraId="0859EA95" w14:textId="77777777" w:rsidTr="006F5BDD">
        <w:trPr>
          <w:cantSplit/>
        </w:trPr>
        <w:tc>
          <w:tcPr>
            <w:tcW w:w="709" w:type="dxa"/>
            <w:vAlign w:val="center"/>
          </w:tcPr>
          <w:p w14:paraId="1FB30355" w14:textId="1833A31A" w:rsidR="00483CC8" w:rsidRPr="00E807E2" w:rsidRDefault="00483CC8" w:rsidP="006F5BDD">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221" w:type="dxa"/>
          </w:tcPr>
          <w:p w14:paraId="3193A627" w14:textId="77777777" w:rsidR="00483CC8" w:rsidRPr="00E807E2" w:rsidRDefault="00483CC8" w:rsidP="00CB18C0">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the Server Environment for Servers designated as having a support level of </w:t>
            </w:r>
            <w:r w:rsidRPr="00E807E2">
              <w:rPr>
                <w:color w:val="000000" w:themeColor="text1"/>
              </w:rPr>
              <w:t>Diamond</w:t>
            </w:r>
            <w:r w:rsidRPr="00E807E2">
              <w:rPr>
                <w:rFonts w:cs="Arial"/>
                <w:color w:val="000000" w:themeColor="text1"/>
                <w:sz w:val="20"/>
                <w:lang w:val="en-ZA" w:eastAsia="en-US"/>
              </w:rPr>
              <w:t xml:space="preserve"> that were validly assigned to the Service Provider for resolution that were placed in a Terminal State (i.e. “Closed” by SARS or “Cancelled” by SARS) during the month.</w:t>
            </w:r>
          </w:p>
        </w:tc>
      </w:tr>
      <w:tr w:rsidR="00DB2273" w:rsidRPr="00B309A1" w14:paraId="3A5531B9" w14:textId="77777777" w:rsidTr="006F5BDD">
        <w:trPr>
          <w:cantSplit/>
          <w:trHeight w:val="360"/>
        </w:trPr>
        <w:tc>
          <w:tcPr>
            <w:tcW w:w="709" w:type="dxa"/>
            <w:vAlign w:val="center"/>
          </w:tcPr>
          <w:p w14:paraId="7C890362" w14:textId="77777777" w:rsidR="000F3DB3" w:rsidRPr="00E807E2" w:rsidRDefault="000F3DB3" w:rsidP="006F5BDD">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221" w:type="dxa"/>
          </w:tcPr>
          <w:p w14:paraId="2F53BBB7" w14:textId="77777777" w:rsidR="000F3DB3" w:rsidRPr="00E807E2" w:rsidRDefault="000F3DB3" w:rsidP="00CB18C0">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37C64C8B" w14:textId="77777777" w:rsidTr="006F5BDD">
        <w:trPr>
          <w:cantSplit/>
          <w:trHeight w:val="360"/>
        </w:trPr>
        <w:tc>
          <w:tcPr>
            <w:tcW w:w="709" w:type="dxa"/>
            <w:vAlign w:val="center"/>
          </w:tcPr>
          <w:p w14:paraId="716162AA" w14:textId="77777777" w:rsidR="000F3DB3" w:rsidRPr="00E807E2" w:rsidRDefault="000F3DB3" w:rsidP="006F5BDD">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221" w:type="dxa"/>
          </w:tcPr>
          <w:p w14:paraId="40131981" w14:textId="77777777" w:rsidR="000F3DB3" w:rsidRPr="00E807E2" w:rsidRDefault="000F3DB3" w:rsidP="00CB18C0">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4D7352CD" w14:textId="77777777" w:rsidR="00483CC8" w:rsidRPr="00E807E2" w:rsidRDefault="00483CC8" w:rsidP="00F3762F">
      <w:pPr>
        <w:pStyle w:val="level2-head"/>
        <w:ind w:left="709"/>
        <w:rPr>
          <w:color w:val="000000" w:themeColor="text1"/>
        </w:rPr>
      </w:pPr>
      <w:r w:rsidRPr="00E807E2">
        <w:rPr>
          <w:color w:val="000000" w:themeColor="text1"/>
        </w:rPr>
        <w:t>Service Level Target</w:t>
      </w:r>
    </w:p>
    <w:p w14:paraId="5C3C684C" w14:textId="77777777" w:rsidR="00483CC8" w:rsidRPr="00E807E2" w:rsidRDefault="00483CC8" w:rsidP="00F3762F">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Server Incidents (Diamond) Service Level does not meet the target condition in the table immediately below, such an event will constitute a Service Level Failure of the Time to Resolve Server Incidents (Diamond)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DB2273" w:rsidRPr="00B309A1" w14:paraId="0D46770E" w14:textId="77777777" w:rsidTr="006F5BDD">
        <w:tc>
          <w:tcPr>
            <w:tcW w:w="7229" w:type="dxa"/>
            <w:shd w:val="clear" w:color="auto" w:fill="B8CCE4" w:themeFill="accent1" w:themeFillTint="66"/>
          </w:tcPr>
          <w:p w14:paraId="2D124632" w14:textId="77777777" w:rsidR="00483CC8" w:rsidRPr="00E807E2" w:rsidRDefault="00483CC8" w:rsidP="00CB18C0">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1701" w:type="dxa"/>
            <w:shd w:val="clear" w:color="auto" w:fill="B8CCE4" w:themeFill="accent1" w:themeFillTint="66"/>
          </w:tcPr>
          <w:p w14:paraId="311BA99B" w14:textId="77777777" w:rsidR="00483CC8" w:rsidRPr="00E807E2" w:rsidRDefault="00483CC8" w:rsidP="00CB18C0">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6D2C83AA" w14:textId="77777777" w:rsidTr="006F5BDD">
        <w:tc>
          <w:tcPr>
            <w:tcW w:w="7229" w:type="dxa"/>
            <w:tcBorders>
              <w:bottom w:val="single" w:sz="4" w:space="0" w:color="auto"/>
            </w:tcBorders>
            <w:shd w:val="clear" w:color="auto" w:fill="E6E6E6"/>
          </w:tcPr>
          <w:p w14:paraId="6351FC19" w14:textId="77777777" w:rsidR="00483CC8" w:rsidRPr="00E807E2" w:rsidRDefault="00483CC8" w:rsidP="00CB18C0">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Server Environment Incidents Service Level (</w:t>
            </w:r>
            <w:r w:rsidRPr="00E807E2">
              <w:rPr>
                <w:color w:val="000000" w:themeColor="text1"/>
              </w:rPr>
              <w:t>Diamond</w:t>
            </w:r>
            <w:r w:rsidRPr="00E807E2">
              <w:rPr>
                <w:rFonts w:cs="Arial"/>
                <w:color w:val="000000" w:themeColor="text1"/>
                <w:sz w:val="20"/>
                <w:lang w:val="en-ZA" w:eastAsia="en-US"/>
              </w:rPr>
              <w:t>)</w:t>
            </w:r>
          </w:p>
        </w:tc>
        <w:tc>
          <w:tcPr>
            <w:tcW w:w="1701" w:type="dxa"/>
            <w:tcBorders>
              <w:bottom w:val="single" w:sz="4" w:space="0" w:color="auto"/>
            </w:tcBorders>
            <w:shd w:val="clear" w:color="auto" w:fill="FFFFFF"/>
            <w:vAlign w:val="center"/>
          </w:tcPr>
          <w:p w14:paraId="5B4124C5" w14:textId="77777777" w:rsidR="00483CC8" w:rsidRPr="00E807E2" w:rsidRDefault="00483CC8" w:rsidP="00CB18C0">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7B36B3E0" w14:textId="5E8BC451" w:rsidR="0015446A" w:rsidRPr="00E807E2" w:rsidRDefault="0015446A" w:rsidP="00F3762F">
      <w:pPr>
        <w:pStyle w:val="level1"/>
        <w:tabs>
          <w:tab w:val="clear" w:pos="567"/>
        </w:tabs>
        <w:ind w:left="709" w:hanging="709"/>
        <w:rPr>
          <w:color w:val="000000" w:themeColor="text1"/>
        </w:rPr>
      </w:pPr>
      <w:bookmarkStart w:id="2582" w:name="_Toc148475685"/>
      <w:r w:rsidRPr="00F3762F">
        <w:rPr>
          <w:color w:val="000000" w:themeColor="text1"/>
        </w:rPr>
        <w:t>Individual</w:t>
      </w:r>
      <w:r w:rsidRPr="00E807E2">
        <w:rPr>
          <w:rFonts w:cs="Arial"/>
          <w:color w:val="000000" w:themeColor="text1"/>
          <w:lang w:eastAsia="en-US"/>
        </w:rPr>
        <w:t xml:space="preserve"> Incident Time to REpair Service LEvel</w:t>
      </w:r>
      <w:bookmarkEnd w:id="2582"/>
    </w:p>
    <w:p w14:paraId="6DBE783E" w14:textId="77777777" w:rsidR="00F3762F" w:rsidRPr="00F3762F" w:rsidRDefault="00F3762F" w:rsidP="00F3762F">
      <w:pPr>
        <w:pStyle w:val="level2-head"/>
        <w:spacing w:before="0" w:line="240" w:lineRule="auto"/>
        <w:ind w:left="709" w:hanging="709"/>
        <w:rPr>
          <w:color w:val="FFFFFF" w:themeColor="background1"/>
        </w:rPr>
      </w:pPr>
      <w:r w:rsidRPr="00F3762F">
        <w:rPr>
          <w:color w:val="FFFFFF" w:themeColor="background1"/>
        </w:rPr>
        <w:t>*****</w:t>
      </w:r>
    </w:p>
    <w:p w14:paraId="45955F39" w14:textId="3FA382AE" w:rsidR="00E807E2" w:rsidRDefault="0015446A" w:rsidP="00F3762F">
      <w:pPr>
        <w:pStyle w:val="level2-head"/>
        <w:spacing w:before="0"/>
        <w:ind w:left="709" w:hanging="709"/>
        <w:rPr>
          <w:color w:val="000000" w:themeColor="text1"/>
        </w:rPr>
      </w:pPr>
      <w:r w:rsidRPr="00E807E2">
        <w:rPr>
          <w:color w:val="000000" w:themeColor="text1"/>
        </w:rPr>
        <w:t>General</w:t>
      </w:r>
    </w:p>
    <w:p w14:paraId="11AA57B8" w14:textId="1AE1054F" w:rsidR="0015446A" w:rsidRPr="00E807E2" w:rsidRDefault="0015446A" w:rsidP="00F3762F">
      <w:pPr>
        <w:pStyle w:val="level2-text"/>
        <w:ind w:left="709"/>
        <w:rPr>
          <w:color w:val="000000" w:themeColor="text1"/>
        </w:rPr>
      </w:pPr>
      <w:r w:rsidRPr="00E807E2">
        <w:rPr>
          <w:color w:val="000000" w:themeColor="text1"/>
        </w:rPr>
        <w:t>The Individual Device Time to Repair Service Level measures compliance of individual Incident activities undertaken to restore a device to the requirements of the Service Level Class assigned to the Device.</w:t>
      </w:r>
    </w:p>
    <w:p w14:paraId="4EF3F301" w14:textId="77777777" w:rsidR="0015446A" w:rsidRPr="00E807E2" w:rsidRDefault="0015446A" w:rsidP="00F3762F">
      <w:pPr>
        <w:pStyle w:val="level2-text"/>
        <w:ind w:left="709"/>
        <w:rPr>
          <w:color w:val="000000" w:themeColor="text1"/>
        </w:rPr>
      </w:pPr>
      <w:r w:rsidRPr="00E807E2">
        <w:rPr>
          <w:color w:val="000000" w:themeColor="text1"/>
        </w:rPr>
        <w:t xml:space="preserve">The Service Provider is expected to comply with time to repair period as specified by the Service Level Class assigned to a Device in the event of an Incident affecting a Device. The Service Provider will have complied with the Individual Device Time to Repair Service Level, with respect to an Incident, if </w:t>
      </w:r>
      <w:r w:rsidRPr="00E807E2">
        <w:rPr>
          <w:color w:val="000000" w:themeColor="text1"/>
        </w:rPr>
        <w:lastRenderedPageBreak/>
        <w:t>the time period taken by the Service Provider to restore the Device to working order from the time the Incident was reported to the Service Provider is equal to or less than the time specified by the Service Level Class assigned to the Device counting only the time falling into the Service Coverage Period assigned to the Device.</w:t>
      </w:r>
    </w:p>
    <w:p w14:paraId="7FBE39F0" w14:textId="77777777" w:rsidR="0015446A" w:rsidRPr="00E807E2" w:rsidRDefault="0015446A" w:rsidP="00F3762F">
      <w:pPr>
        <w:pStyle w:val="level2-text"/>
        <w:ind w:left="709"/>
        <w:rPr>
          <w:color w:val="000000" w:themeColor="text1"/>
        </w:rPr>
      </w:pPr>
      <w:r w:rsidRPr="00E807E2">
        <w:rPr>
          <w:color w:val="000000" w:themeColor="text1"/>
        </w:rPr>
        <w:t>A Service Level Credit is payable, in respect of an Incident, by the Service Provider if the time period taken by the Service Provider to restore the Device to working order from the time the Incident was reported to the Service Provider is greater than the time specified by the Service Level Class assigned to the Device counting only the time falling into the Service Coverage Period assigned to the Device. The Service Level Credit is calculated as follows:</w:t>
      </w:r>
    </w:p>
    <w:p w14:paraId="32E3DDBC" w14:textId="3C31D381" w:rsidR="0015446A" w:rsidRPr="00E807E2" w:rsidRDefault="0015446A" w:rsidP="00F3762F">
      <w:pPr>
        <w:pStyle w:val="level2-text"/>
        <w:ind w:left="709"/>
        <w:rPr>
          <w:b/>
          <w:color w:val="000000" w:themeColor="text1"/>
        </w:rPr>
      </w:pPr>
      <w:r w:rsidRPr="00E807E2">
        <w:rPr>
          <w:color w:val="000000" w:themeColor="text1"/>
        </w:rPr>
        <w:t>The Service Level Credit payable is equal to:</w:t>
      </w:r>
      <w:r w:rsidR="00080AD4">
        <w:rPr>
          <w:color w:val="000000" w:themeColor="text1"/>
        </w:rPr>
        <w:t xml:space="preserve">  </w:t>
      </w:r>
      <w:r w:rsidRPr="00E807E2">
        <w:rPr>
          <w:b/>
          <w:color w:val="000000" w:themeColor="text1"/>
          <w:sz w:val="24"/>
        </w:rPr>
        <w:t xml:space="preserve">M/2 x [t </w:t>
      </w:r>
      <w:r w:rsidRPr="00E807E2">
        <w:rPr>
          <w:b/>
          <w:i/>
          <w:color w:val="000000" w:themeColor="text1"/>
          <w:sz w:val="24"/>
        </w:rPr>
        <w:t>div</w:t>
      </w:r>
      <w:r w:rsidRPr="00E807E2">
        <w:rPr>
          <w:b/>
          <w:color w:val="000000" w:themeColor="text1"/>
          <w:sz w:val="24"/>
        </w:rPr>
        <w:t xml:space="preserve"> s]</w:t>
      </w:r>
    </w:p>
    <w:p w14:paraId="1E00B0A7" w14:textId="77777777" w:rsidR="0015446A" w:rsidRPr="00E807E2" w:rsidRDefault="0015446A" w:rsidP="00F3762F">
      <w:pPr>
        <w:widowControl w:val="0"/>
        <w:spacing w:before="240" w:after="240"/>
        <w:ind w:left="709"/>
        <w:rPr>
          <w:rFonts w:cs="Arial"/>
          <w:bCs/>
          <w:color w:val="000000" w:themeColor="text1"/>
          <w:sz w:val="20"/>
          <w:lang w:val="en-ZA" w:eastAsia="en-US"/>
        </w:rPr>
      </w:pPr>
      <w:r w:rsidRPr="00E807E2">
        <w:rPr>
          <w:rFonts w:cs="Arial"/>
          <w:bCs/>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05838C21" w14:textId="77777777" w:rsidTr="006F5BDD">
        <w:trPr>
          <w:cantSplit/>
        </w:trPr>
        <w:tc>
          <w:tcPr>
            <w:tcW w:w="567" w:type="dxa"/>
            <w:vAlign w:val="center"/>
          </w:tcPr>
          <w:p w14:paraId="1B85C0A0" w14:textId="1323D894" w:rsidR="0015446A" w:rsidRPr="006F5BDD" w:rsidRDefault="0015446A" w:rsidP="006F5BDD">
            <w:pPr>
              <w:widowControl w:val="0"/>
              <w:autoSpaceDE w:val="0"/>
              <w:autoSpaceDN w:val="0"/>
              <w:adjustRightInd w:val="0"/>
              <w:spacing w:after="120"/>
              <w:jc w:val="center"/>
              <w:rPr>
                <w:rFonts w:cs="Arial"/>
                <w:b/>
                <w:bCs/>
                <w:color w:val="000000" w:themeColor="text1"/>
                <w:sz w:val="20"/>
                <w:lang w:val="en-ZA" w:eastAsia="en-US"/>
              </w:rPr>
            </w:pPr>
            <w:r w:rsidRPr="006F5BDD">
              <w:rPr>
                <w:rFonts w:cs="Arial"/>
                <w:b/>
                <w:bCs/>
                <w:color w:val="000000" w:themeColor="text1"/>
                <w:sz w:val="20"/>
                <w:lang w:val="en-ZA" w:eastAsia="en-US"/>
              </w:rPr>
              <w:t>M =</w:t>
            </w:r>
          </w:p>
        </w:tc>
        <w:tc>
          <w:tcPr>
            <w:tcW w:w="8363" w:type="dxa"/>
          </w:tcPr>
          <w:p w14:paraId="753B7850" w14:textId="77777777" w:rsidR="0015446A" w:rsidRPr="00E807E2" w:rsidRDefault="0015446A"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monthly maintenance price for the Device that is the subject of the Incident.</w:t>
            </w:r>
          </w:p>
        </w:tc>
      </w:tr>
      <w:tr w:rsidR="00DB2273" w:rsidRPr="00B309A1" w14:paraId="51507715" w14:textId="77777777" w:rsidTr="006F5BDD">
        <w:trPr>
          <w:cantSplit/>
          <w:trHeight w:val="680"/>
        </w:trPr>
        <w:tc>
          <w:tcPr>
            <w:tcW w:w="567" w:type="dxa"/>
            <w:vAlign w:val="center"/>
          </w:tcPr>
          <w:p w14:paraId="22A3733B" w14:textId="77777777" w:rsidR="0015446A" w:rsidRPr="006F5BDD" w:rsidRDefault="0015446A" w:rsidP="006F5BDD">
            <w:pPr>
              <w:widowControl w:val="0"/>
              <w:autoSpaceDE w:val="0"/>
              <w:autoSpaceDN w:val="0"/>
              <w:adjustRightInd w:val="0"/>
              <w:spacing w:after="120"/>
              <w:jc w:val="center"/>
              <w:rPr>
                <w:rFonts w:cs="Arial"/>
                <w:b/>
                <w:bCs/>
                <w:color w:val="000000" w:themeColor="text1"/>
                <w:sz w:val="20"/>
                <w:lang w:val="en-ZA" w:eastAsia="en-US"/>
              </w:rPr>
            </w:pPr>
            <w:r w:rsidRPr="006F5BDD">
              <w:rPr>
                <w:rFonts w:cs="Arial"/>
                <w:b/>
                <w:bCs/>
                <w:color w:val="000000" w:themeColor="text1"/>
                <w:sz w:val="20"/>
                <w:lang w:val="en-ZA" w:eastAsia="en-US"/>
              </w:rPr>
              <w:t>t =</w:t>
            </w:r>
          </w:p>
        </w:tc>
        <w:tc>
          <w:tcPr>
            <w:tcW w:w="8363" w:type="dxa"/>
          </w:tcPr>
          <w:p w14:paraId="73885C79" w14:textId="77777777" w:rsidR="0015446A" w:rsidRPr="00E807E2" w:rsidRDefault="0015446A"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hours during the Service Coverage Period from when the Incident was first reported until the time the Incident was Resolved.</w:t>
            </w:r>
          </w:p>
        </w:tc>
      </w:tr>
      <w:tr w:rsidR="00DB2273" w:rsidRPr="00B309A1" w14:paraId="6A10F5D6" w14:textId="77777777" w:rsidTr="006F5BDD">
        <w:trPr>
          <w:cantSplit/>
          <w:trHeight w:val="360"/>
        </w:trPr>
        <w:tc>
          <w:tcPr>
            <w:tcW w:w="567" w:type="dxa"/>
            <w:vAlign w:val="center"/>
          </w:tcPr>
          <w:p w14:paraId="16F5347A" w14:textId="77777777" w:rsidR="0015446A" w:rsidRPr="006F5BDD" w:rsidRDefault="0015446A" w:rsidP="006F5BDD">
            <w:pPr>
              <w:widowControl w:val="0"/>
              <w:autoSpaceDE w:val="0"/>
              <w:autoSpaceDN w:val="0"/>
              <w:adjustRightInd w:val="0"/>
              <w:spacing w:after="120"/>
              <w:jc w:val="center"/>
              <w:rPr>
                <w:rFonts w:cs="Arial"/>
                <w:b/>
                <w:bCs/>
                <w:color w:val="000000" w:themeColor="text1"/>
                <w:sz w:val="20"/>
                <w:lang w:val="en-ZA" w:eastAsia="en-US"/>
              </w:rPr>
            </w:pPr>
            <w:r w:rsidRPr="006F5BDD">
              <w:rPr>
                <w:rFonts w:cs="Arial"/>
                <w:b/>
                <w:bCs/>
                <w:color w:val="000000" w:themeColor="text1"/>
                <w:sz w:val="20"/>
                <w:lang w:val="en-ZA" w:eastAsia="en-US"/>
              </w:rPr>
              <w:t>s =</w:t>
            </w:r>
          </w:p>
        </w:tc>
        <w:tc>
          <w:tcPr>
            <w:tcW w:w="8363" w:type="dxa"/>
          </w:tcPr>
          <w:p w14:paraId="57EAE99C" w14:textId="77777777" w:rsidR="0015446A" w:rsidRPr="00E807E2" w:rsidRDefault="0015446A"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hours within which the Incident is required to be Resolved.</w:t>
            </w:r>
          </w:p>
        </w:tc>
      </w:tr>
      <w:tr w:rsidR="00DB2273" w:rsidRPr="00B309A1" w14:paraId="4AEE4D95" w14:textId="77777777" w:rsidTr="006F5BDD">
        <w:trPr>
          <w:cantSplit/>
          <w:trHeight w:val="360"/>
        </w:trPr>
        <w:tc>
          <w:tcPr>
            <w:tcW w:w="567" w:type="dxa"/>
            <w:vAlign w:val="center"/>
          </w:tcPr>
          <w:p w14:paraId="27B40FB9" w14:textId="6138721E" w:rsidR="0015446A" w:rsidRPr="006F5BDD" w:rsidRDefault="0015446A" w:rsidP="006F5BDD">
            <w:pPr>
              <w:widowControl w:val="0"/>
              <w:autoSpaceDE w:val="0"/>
              <w:autoSpaceDN w:val="0"/>
              <w:adjustRightInd w:val="0"/>
              <w:spacing w:after="120"/>
              <w:jc w:val="center"/>
              <w:rPr>
                <w:rFonts w:cs="Arial"/>
                <w:b/>
                <w:bCs/>
                <w:i/>
                <w:color w:val="000000" w:themeColor="text1"/>
                <w:sz w:val="20"/>
                <w:lang w:val="en-ZA" w:eastAsia="en-US"/>
              </w:rPr>
            </w:pPr>
            <w:r w:rsidRPr="006F5BDD">
              <w:rPr>
                <w:rFonts w:cs="Arial"/>
                <w:b/>
                <w:bCs/>
                <w:i/>
                <w:color w:val="000000" w:themeColor="text1"/>
                <w:sz w:val="20"/>
                <w:lang w:val="en-ZA" w:eastAsia="en-US"/>
              </w:rPr>
              <w:t>div</w:t>
            </w:r>
          </w:p>
        </w:tc>
        <w:tc>
          <w:tcPr>
            <w:tcW w:w="8363" w:type="dxa"/>
          </w:tcPr>
          <w:p w14:paraId="41CC0526" w14:textId="77777777" w:rsidR="0015446A" w:rsidRPr="00E807E2" w:rsidRDefault="0015446A"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Is the integer division operator</w:t>
            </w:r>
          </w:p>
        </w:tc>
      </w:tr>
    </w:tbl>
    <w:p w14:paraId="3323319C" w14:textId="77777777" w:rsidR="0015446A" w:rsidRPr="00E807E2" w:rsidRDefault="0015446A" w:rsidP="00F3762F">
      <w:pPr>
        <w:pStyle w:val="level2-text"/>
        <w:ind w:left="709"/>
        <w:rPr>
          <w:color w:val="000000" w:themeColor="text1"/>
        </w:rPr>
      </w:pPr>
      <w:r w:rsidRPr="00E807E2">
        <w:rPr>
          <w:color w:val="000000" w:themeColor="text1"/>
        </w:rPr>
        <w:t>For example:</w:t>
      </w:r>
    </w:p>
    <w:p w14:paraId="6832F766" w14:textId="77777777" w:rsidR="0015446A" w:rsidRPr="00E807E2" w:rsidRDefault="0015446A" w:rsidP="00F3762F">
      <w:pPr>
        <w:pStyle w:val="level2-text"/>
        <w:ind w:left="709"/>
        <w:rPr>
          <w:color w:val="000000" w:themeColor="text1"/>
        </w:rPr>
      </w:pPr>
      <w:r w:rsidRPr="00E807E2">
        <w:rPr>
          <w:color w:val="000000" w:themeColor="text1"/>
        </w:rPr>
        <w:t>A Device has been designated a Service Level Class of Silver (meaning the Device must be restored within 4 hours) and a Service Coverage Period of Basic (</w:t>
      </w:r>
      <w:r w:rsidRPr="00E807E2">
        <w:rPr>
          <w:rFonts w:cs="Arial"/>
          <w:color w:val="000000" w:themeColor="text1"/>
          <w:lang w:eastAsia="en-US"/>
        </w:rPr>
        <w:t>06h00 to 19h00 on weekdays regardless of whether the weekday falls on a public holiday or not)</w:t>
      </w:r>
      <w:r w:rsidRPr="00E807E2">
        <w:rPr>
          <w:color w:val="000000" w:themeColor="text1"/>
        </w:rPr>
        <w:t>. The Device is reported as faulty at 16h00 and a Whole Unit Spare is deployed 20 hours later at 12h00 the following day). The number of elapsed hours during the Service Coverage Period is 9 hours. The Service Provider has not complied with the Service Level of 4 hours. The Service Level Credit is calculated as M/2 x [t div s] = M/2 x [9 div 4] = M/2 x 2 = M.</w:t>
      </w:r>
      <w:r w:rsidR="00145AF8" w:rsidRPr="00E807E2">
        <w:rPr>
          <w:color w:val="000000" w:themeColor="text1"/>
        </w:rPr>
        <w:t xml:space="preserve"> </w:t>
      </w:r>
      <w:r w:rsidRPr="00E807E2">
        <w:rPr>
          <w:color w:val="000000" w:themeColor="text1"/>
        </w:rPr>
        <w:t xml:space="preserve">The Service Level Credit is therefore equal to one </w:t>
      </w:r>
      <w:proofErr w:type="gramStart"/>
      <w:r w:rsidRPr="00E807E2">
        <w:rPr>
          <w:color w:val="000000" w:themeColor="text1"/>
        </w:rPr>
        <w:t>times</w:t>
      </w:r>
      <w:proofErr w:type="gramEnd"/>
      <w:r w:rsidRPr="00E807E2">
        <w:rPr>
          <w:color w:val="000000" w:themeColor="text1"/>
        </w:rPr>
        <w:t xml:space="preserve"> the monthly maintenance cost for the Device.</w:t>
      </w:r>
    </w:p>
    <w:p w14:paraId="5F0B3B3C" w14:textId="77777777" w:rsidR="0015446A" w:rsidRPr="00E807E2" w:rsidRDefault="0015446A" w:rsidP="00F3762F">
      <w:pPr>
        <w:pStyle w:val="level2-text"/>
        <w:ind w:left="709"/>
        <w:rPr>
          <w:color w:val="000000" w:themeColor="text1"/>
        </w:rPr>
      </w:pPr>
      <w:r w:rsidRPr="00E807E2">
        <w:rPr>
          <w:color w:val="000000" w:themeColor="text1"/>
        </w:rPr>
        <w:t>The Individual Device Time to Repair Service Level applies to all Incidents reported to the Service Provider for Devices for which have a monthly maintenance charge and are subject to the In-warranty, Out-of-warranty or Swap-out services.</w:t>
      </w:r>
    </w:p>
    <w:p w14:paraId="22CE4551" w14:textId="6665A84A" w:rsidR="00C2729C" w:rsidRPr="00E807E2" w:rsidRDefault="00255842" w:rsidP="00F3762F">
      <w:pPr>
        <w:pStyle w:val="level1"/>
        <w:tabs>
          <w:tab w:val="clear" w:pos="567"/>
          <w:tab w:val="num" w:pos="709"/>
        </w:tabs>
        <w:ind w:left="709" w:hanging="709"/>
        <w:rPr>
          <w:color w:val="000000" w:themeColor="text1"/>
        </w:rPr>
      </w:pPr>
      <w:bookmarkStart w:id="2583" w:name="_Toc148475686"/>
      <w:r w:rsidRPr="00E807E2">
        <w:rPr>
          <w:color w:val="000000" w:themeColor="text1"/>
        </w:rPr>
        <w:t>General Obligations Service LEvel</w:t>
      </w:r>
      <w:bookmarkEnd w:id="2583"/>
    </w:p>
    <w:p w14:paraId="2100475D" w14:textId="77777777" w:rsidR="00E807E2" w:rsidRDefault="00C2729C" w:rsidP="00F3762F">
      <w:pPr>
        <w:pStyle w:val="level2-head"/>
        <w:ind w:left="709"/>
        <w:rPr>
          <w:color w:val="000000" w:themeColor="text1"/>
        </w:rPr>
      </w:pPr>
      <w:r w:rsidRPr="00E807E2">
        <w:rPr>
          <w:color w:val="000000" w:themeColor="text1"/>
        </w:rPr>
        <w:t>General</w:t>
      </w:r>
    </w:p>
    <w:p w14:paraId="3B8AD2D5" w14:textId="5583166D" w:rsidR="00C2729C" w:rsidRPr="00E807E2" w:rsidRDefault="00C2729C" w:rsidP="00F3762F">
      <w:pPr>
        <w:pStyle w:val="level2-text"/>
        <w:ind w:left="709"/>
        <w:rPr>
          <w:color w:val="000000" w:themeColor="text1"/>
        </w:rPr>
      </w:pPr>
      <w:r w:rsidRPr="00E807E2">
        <w:rPr>
          <w:color w:val="000000" w:themeColor="text1"/>
        </w:rPr>
        <w:t>The “</w:t>
      </w:r>
      <w:r w:rsidRPr="00E807E2">
        <w:rPr>
          <w:b/>
          <w:color w:val="000000" w:themeColor="text1"/>
        </w:rPr>
        <w:t>General Obligation Service Level</w:t>
      </w:r>
      <w:r w:rsidRPr="00E807E2">
        <w:rPr>
          <w:color w:val="000000" w:themeColor="text1"/>
        </w:rPr>
        <w:t xml:space="preserve">” measures the Service Provider’s compliance with all </w:t>
      </w:r>
      <w:r w:rsidR="00BC40FC" w:rsidRPr="00E807E2">
        <w:rPr>
          <w:color w:val="000000" w:themeColor="text1"/>
        </w:rPr>
        <w:t xml:space="preserve">the </w:t>
      </w:r>
      <w:r w:rsidRPr="00E807E2">
        <w:rPr>
          <w:color w:val="000000" w:themeColor="text1"/>
        </w:rPr>
        <w:t>Service Provider</w:t>
      </w:r>
      <w:r w:rsidR="00BC40FC" w:rsidRPr="00E807E2">
        <w:rPr>
          <w:color w:val="000000" w:themeColor="text1"/>
        </w:rPr>
        <w:t>’s</w:t>
      </w:r>
      <w:r w:rsidRPr="00E807E2">
        <w:rPr>
          <w:color w:val="000000" w:themeColor="text1"/>
        </w:rPr>
        <w:t xml:space="preserve"> obligations in this Agreement. The Service Provider is expected to adhere to all obligations and deliverables contracted for in the Agreement and upon the non-performance of any obligation or non-delivery of a specified deliverable within the timeframes specified in the Agreement, a Service Level Credit will be payable by the Service Provider. The General Obligations Service Level will</w:t>
      </w:r>
      <w:r w:rsidR="00BC40FC" w:rsidRPr="00E807E2">
        <w:rPr>
          <w:color w:val="000000" w:themeColor="text1"/>
        </w:rPr>
        <w:t xml:space="preserve"> </w:t>
      </w:r>
      <w:r w:rsidRPr="00E807E2">
        <w:rPr>
          <w:color w:val="000000" w:themeColor="text1"/>
        </w:rPr>
        <w:t>not be met if:</w:t>
      </w:r>
    </w:p>
    <w:p w14:paraId="7F248CCE" w14:textId="77777777" w:rsidR="00E807E2" w:rsidRDefault="00C2729C" w:rsidP="00171353">
      <w:pPr>
        <w:pStyle w:val="level3"/>
        <w:ind w:left="709" w:hanging="709"/>
        <w:rPr>
          <w:color w:val="000000" w:themeColor="text1"/>
        </w:rPr>
      </w:pPr>
      <w:r w:rsidRPr="00E807E2">
        <w:rPr>
          <w:color w:val="000000" w:themeColor="text1"/>
        </w:rPr>
        <w:t>SARS has given notice to the Service Provider, by delivering a written notice to the Service Provider Account Executive of the fact that an obligation in the Agreement has not been performed; and</w:t>
      </w:r>
    </w:p>
    <w:p w14:paraId="07FF0748" w14:textId="472204F2" w:rsidR="00C2729C" w:rsidRPr="00E807E2" w:rsidRDefault="00C2729C" w:rsidP="00171353">
      <w:pPr>
        <w:pStyle w:val="level3"/>
        <w:ind w:left="709" w:hanging="709"/>
        <w:rPr>
          <w:color w:val="000000" w:themeColor="text1"/>
        </w:rPr>
      </w:pPr>
      <w:r w:rsidRPr="00E807E2">
        <w:rPr>
          <w:color w:val="000000" w:themeColor="text1"/>
        </w:rPr>
        <w:t>the Service Provider fails to perform the obligation within 14 (fourteen) days of SARS giving such notice to the Service Provider.</w:t>
      </w:r>
    </w:p>
    <w:p w14:paraId="5DC70D6D" w14:textId="77777777" w:rsidR="00C2729C" w:rsidRPr="00E807E2" w:rsidRDefault="00C2729C" w:rsidP="00F3762F">
      <w:pPr>
        <w:pStyle w:val="level2-text"/>
        <w:ind w:left="709"/>
        <w:rPr>
          <w:color w:val="000000" w:themeColor="text1"/>
        </w:rPr>
      </w:pPr>
      <w:r w:rsidRPr="00E807E2">
        <w:rPr>
          <w:color w:val="000000" w:themeColor="text1"/>
        </w:rPr>
        <w:lastRenderedPageBreak/>
        <w:t xml:space="preserve">The provisions of this General Obligations Service Level and/or payment by the Service Provider of Service Level Credits </w:t>
      </w:r>
      <w:proofErr w:type="gramStart"/>
      <w:r w:rsidRPr="00E807E2">
        <w:rPr>
          <w:color w:val="000000" w:themeColor="text1"/>
        </w:rPr>
        <w:t>with regard to</w:t>
      </w:r>
      <w:proofErr w:type="gramEnd"/>
      <w:r w:rsidRPr="00E807E2">
        <w:rPr>
          <w:color w:val="000000" w:themeColor="text1"/>
        </w:rPr>
        <w:t xml:space="preserve"> the General Obligations Service Level does not in any manner limit any right or recourse SARS may have to enforce the performance of any obligation in this Agreement nor does it limit </w:t>
      </w:r>
      <w:r w:rsidR="002E41C7" w:rsidRPr="00E807E2">
        <w:rPr>
          <w:color w:val="000000" w:themeColor="text1"/>
        </w:rPr>
        <w:t>SARS’</w:t>
      </w:r>
      <w:r w:rsidRPr="00E807E2">
        <w:rPr>
          <w:color w:val="000000" w:themeColor="text1"/>
        </w:rPr>
        <w:t xml:space="preserve"> right to enforce remedies for the non-performance of any obligation in this Agreement.</w:t>
      </w:r>
    </w:p>
    <w:p w14:paraId="385AF83F" w14:textId="77777777" w:rsidR="00C2729C" w:rsidRPr="00E807E2" w:rsidRDefault="00C2729C" w:rsidP="00F3762F">
      <w:pPr>
        <w:pStyle w:val="level2-text"/>
        <w:spacing w:after="240"/>
        <w:ind w:left="709"/>
        <w:rPr>
          <w:color w:val="000000" w:themeColor="text1"/>
        </w:rPr>
      </w:pPr>
      <w:r w:rsidRPr="00E807E2">
        <w:rPr>
          <w:color w:val="000000" w:themeColor="text1"/>
        </w:rPr>
        <w:t>The payment of a Service Level Credit by the Service Provider shall not in any manner release the Service Provider from the future timeous performance of any obligation in this Agreement.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9"/>
        <w:gridCol w:w="4221"/>
      </w:tblGrid>
      <w:tr w:rsidR="00DB2273" w:rsidRPr="00B309A1" w14:paraId="01C16093" w14:textId="77777777" w:rsidTr="00171353">
        <w:tc>
          <w:tcPr>
            <w:tcW w:w="893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26903BE" w14:textId="77777777" w:rsidR="00C2729C" w:rsidRPr="00E807E2" w:rsidRDefault="00C2729C" w:rsidP="00171353">
            <w:pPr>
              <w:pStyle w:val="BodySingle"/>
              <w:spacing w:before="60" w:after="60" w:line="276" w:lineRule="auto"/>
              <w:jc w:val="center"/>
              <w:rPr>
                <w:rFonts w:ascii="Arial" w:hAnsi="Arial" w:cs="Arial"/>
                <w:b/>
                <w:color w:val="000000" w:themeColor="text1"/>
                <w:sz w:val="20"/>
                <w:szCs w:val="20"/>
                <w:lang w:val="en-ZA"/>
              </w:rPr>
            </w:pPr>
            <w:r w:rsidRPr="00E807E2">
              <w:rPr>
                <w:rFonts w:ascii="Arial" w:hAnsi="Arial" w:cs="Arial"/>
                <w:b/>
                <w:color w:val="000000" w:themeColor="text1"/>
                <w:sz w:val="20"/>
                <w:szCs w:val="20"/>
                <w:lang w:val="en-ZA"/>
              </w:rPr>
              <w:t>Service Level Credit parameters</w:t>
            </w:r>
          </w:p>
        </w:tc>
      </w:tr>
      <w:tr w:rsidR="00DB2273" w:rsidRPr="00B309A1" w14:paraId="7DD932C6" w14:textId="77777777" w:rsidTr="00171353">
        <w:tc>
          <w:tcPr>
            <w:tcW w:w="4709" w:type="dxa"/>
            <w:tcBorders>
              <w:top w:val="single" w:sz="4" w:space="0" w:color="auto"/>
              <w:left w:val="single" w:sz="4" w:space="0" w:color="auto"/>
              <w:bottom w:val="single" w:sz="4" w:space="0" w:color="auto"/>
              <w:right w:val="single" w:sz="4" w:space="0" w:color="auto"/>
            </w:tcBorders>
          </w:tcPr>
          <w:p w14:paraId="72A2A4FE" w14:textId="77777777" w:rsidR="00C2729C" w:rsidRPr="00E807E2" w:rsidRDefault="00C2729C" w:rsidP="00171353">
            <w:pPr>
              <w:pStyle w:val="BodyTextIndent"/>
              <w:spacing w:after="0" w:line="276" w:lineRule="auto"/>
              <w:ind w:left="0"/>
              <w:rPr>
                <w:rFonts w:cs="Arial"/>
                <w:color w:val="000000" w:themeColor="text1"/>
                <w:sz w:val="20"/>
                <w:lang w:val="en-ZA"/>
              </w:rPr>
            </w:pPr>
            <w:r w:rsidRPr="00E807E2">
              <w:rPr>
                <w:rFonts w:cs="Arial"/>
                <w:color w:val="000000" w:themeColor="text1"/>
                <w:sz w:val="20"/>
                <w:lang w:val="en-ZA"/>
              </w:rPr>
              <w:t>For each obligation contained in the Agreement that is not performed within 14 (fourteen) days of notice by SARS to the Service Provider Account Executive, of the Service Provider’s failure to perform any obligation in the Agreement timeously.</w:t>
            </w:r>
          </w:p>
        </w:tc>
        <w:tc>
          <w:tcPr>
            <w:tcW w:w="4221" w:type="dxa"/>
            <w:tcBorders>
              <w:top w:val="single" w:sz="4" w:space="0" w:color="auto"/>
              <w:left w:val="single" w:sz="4" w:space="0" w:color="auto"/>
              <w:bottom w:val="single" w:sz="4" w:space="0" w:color="auto"/>
              <w:right w:val="single" w:sz="4" w:space="0" w:color="auto"/>
            </w:tcBorders>
            <w:vAlign w:val="center"/>
          </w:tcPr>
          <w:p w14:paraId="64A089F4" w14:textId="77777777" w:rsidR="00C2729C" w:rsidRPr="00E807E2" w:rsidDel="0048057F" w:rsidRDefault="00C2729C" w:rsidP="00171353">
            <w:pPr>
              <w:pStyle w:val="BodyTextIndent"/>
              <w:spacing w:after="0" w:line="276" w:lineRule="auto"/>
              <w:ind w:left="0"/>
              <w:jc w:val="center"/>
              <w:rPr>
                <w:rFonts w:cs="Arial"/>
                <w:color w:val="000000" w:themeColor="text1"/>
                <w:sz w:val="20"/>
                <w:lang w:val="en-ZA"/>
              </w:rPr>
            </w:pPr>
            <w:r w:rsidRPr="00E807E2">
              <w:rPr>
                <w:rFonts w:cs="Arial"/>
                <w:color w:val="000000" w:themeColor="text1"/>
                <w:sz w:val="20"/>
                <w:lang w:val="en-ZA"/>
              </w:rPr>
              <w:t>R 3,000 (Three Thousand Rand)</w:t>
            </w:r>
          </w:p>
        </w:tc>
      </w:tr>
      <w:tr w:rsidR="009C051C" w:rsidRPr="00DB2273" w14:paraId="7007C9AA" w14:textId="77777777" w:rsidTr="00171353">
        <w:tc>
          <w:tcPr>
            <w:tcW w:w="4709" w:type="dxa"/>
            <w:tcBorders>
              <w:top w:val="single" w:sz="4" w:space="0" w:color="auto"/>
              <w:left w:val="single" w:sz="4" w:space="0" w:color="auto"/>
              <w:bottom w:val="single" w:sz="4" w:space="0" w:color="auto"/>
              <w:right w:val="single" w:sz="4" w:space="0" w:color="auto"/>
            </w:tcBorders>
            <w:vAlign w:val="center"/>
          </w:tcPr>
          <w:p w14:paraId="107DCDAB" w14:textId="6F382468" w:rsidR="00C2729C" w:rsidRPr="00E807E2" w:rsidRDefault="00C2729C" w:rsidP="00171353">
            <w:pPr>
              <w:pStyle w:val="BodyTextIndent"/>
              <w:spacing w:after="0" w:line="276" w:lineRule="auto"/>
              <w:ind w:left="0"/>
              <w:jc w:val="center"/>
              <w:rPr>
                <w:rFonts w:cs="Arial"/>
                <w:color w:val="000000" w:themeColor="text1"/>
                <w:sz w:val="20"/>
                <w:lang w:val="en-ZA"/>
              </w:rPr>
            </w:pPr>
            <w:r w:rsidRPr="00E807E2">
              <w:rPr>
                <w:rFonts w:cs="Arial"/>
                <w:color w:val="000000" w:themeColor="text1"/>
                <w:sz w:val="20"/>
                <w:lang w:val="en-ZA"/>
              </w:rPr>
              <w:t>Service Level Credit Increment</w:t>
            </w:r>
          </w:p>
        </w:tc>
        <w:tc>
          <w:tcPr>
            <w:tcW w:w="4221" w:type="dxa"/>
            <w:tcBorders>
              <w:top w:val="single" w:sz="4" w:space="0" w:color="auto"/>
              <w:left w:val="single" w:sz="4" w:space="0" w:color="auto"/>
              <w:bottom w:val="single" w:sz="4" w:space="0" w:color="auto"/>
              <w:right w:val="single" w:sz="4" w:space="0" w:color="auto"/>
            </w:tcBorders>
          </w:tcPr>
          <w:p w14:paraId="4547D6C9" w14:textId="77777777" w:rsidR="00C2729C" w:rsidRPr="00E807E2" w:rsidDel="0048057F" w:rsidRDefault="00C2729C" w:rsidP="00171353">
            <w:pPr>
              <w:pStyle w:val="BodyTextIndent"/>
              <w:spacing w:after="0" w:line="276" w:lineRule="auto"/>
              <w:ind w:left="0"/>
              <w:rPr>
                <w:rFonts w:cs="Arial"/>
                <w:color w:val="000000" w:themeColor="text1"/>
                <w:sz w:val="20"/>
                <w:lang w:val="en-ZA"/>
              </w:rPr>
            </w:pPr>
            <w:r w:rsidRPr="00E807E2">
              <w:rPr>
                <w:rFonts w:cs="Arial"/>
                <w:color w:val="000000" w:themeColor="text1"/>
                <w:sz w:val="20"/>
                <w:lang w:val="en-ZA"/>
              </w:rPr>
              <w:t>R 3,000 (Three Thousand Rand) for every 14 (fourteen) days for which the obligation contained in the Agreement is not performed after notice by SARS has been given to the Service Provider Account Executive of the Service Provider’s failure to perform an obligation.</w:t>
            </w:r>
          </w:p>
        </w:tc>
      </w:tr>
    </w:tbl>
    <w:p w14:paraId="57115E3D" w14:textId="77777777" w:rsidR="00C2729C" w:rsidRPr="00E807E2" w:rsidRDefault="00C2729C" w:rsidP="00F3762F">
      <w:pPr>
        <w:pStyle w:val="level2-head"/>
        <w:ind w:left="709"/>
        <w:rPr>
          <w:color w:val="000000" w:themeColor="text1"/>
        </w:rPr>
      </w:pPr>
      <w:r w:rsidRPr="00E807E2">
        <w:rPr>
          <w:color w:val="000000" w:themeColor="text1"/>
        </w:rPr>
        <w:t>Example</w:t>
      </w:r>
    </w:p>
    <w:p w14:paraId="505930BC" w14:textId="33D7DA6B" w:rsidR="00C2729C" w:rsidRPr="00E807E2" w:rsidRDefault="00C76906" w:rsidP="00F3762F">
      <w:pPr>
        <w:pStyle w:val="level2-text"/>
        <w:ind w:left="709"/>
        <w:rPr>
          <w:color w:val="000000" w:themeColor="text1"/>
        </w:rPr>
      </w:pPr>
      <w:r w:rsidRPr="00E807E2">
        <w:rPr>
          <w:color w:val="000000" w:themeColor="text1"/>
        </w:rPr>
        <w:t xml:space="preserve">The Service Provider fails to update the Incident Management Procedures (as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_Ref411084988 \r \h  \* MERGEFORMAT </w:instrText>
      </w:r>
      <w:r w:rsidRPr="00E807E2">
        <w:rPr>
          <w:b/>
          <w:color w:val="000000" w:themeColor="text1"/>
        </w:rPr>
      </w:r>
      <w:r w:rsidRPr="00E807E2">
        <w:rPr>
          <w:b/>
          <w:color w:val="000000" w:themeColor="text1"/>
        </w:rPr>
        <w:fldChar w:fldCharType="separate"/>
      </w:r>
      <w:r w:rsidR="006C7D4B">
        <w:rPr>
          <w:b/>
          <w:color w:val="000000" w:themeColor="text1"/>
        </w:rPr>
        <w:t>2.1.3</w:t>
      </w:r>
      <w:r w:rsidRPr="00E807E2">
        <w:rPr>
          <w:b/>
          <w:color w:val="000000" w:themeColor="text1"/>
        </w:rPr>
        <w:fldChar w:fldCharType="end"/>
      </w:r>
      <w:r w:rsidRPr="00E807E2">
        <w:rPr>
          <w:color w:val="000000" w:themeColor="text1"/>
        </w:rPr>
        <w:t xml:space="preserve"> of </w:t>
      </w:r>
      <w:r w:rsidRPr="00E807E2">
        <w:rPr>
          <w:b/>
          <w:color w:val="000000" w:themeColor="text1"/>
        </w:rPr>
        <w:t>Schedule B</w:t>
      </w:r>
      <w:r w:rsidRPr="00E807E2">
        <w:rPr>
          <w:color w:val="000000" w:themeColor="text1"/>
        </w:rPr>
        <w:t>) and SARS notifies the Service Provider and the Service Provider only updates the Incident Management Procedures 30 (thirty) days after the notification by SARS. The General Obligations Service Level Service Level Credit will in this case be calculated as R6,000.00 (six thousand). (R3,000. (three thousand) for not updating the Incident Management Procedures within 14 (fourteen) days of the notification and another R3,000 (three thousand) for not updating the Incident Management Procedures</w:t>
      </w:r>
      <w:r w:rsidRPr="00E807E2" w:rsidDel="00C76906">
        <w:rPr>
          <w:color w:val="000000" w:themeColor="text1"/>
        </w:rPr>
        <w:t xml:space="preserve"> </w:t>
      </w:r>
      <w:r w:rsidRPr="00E807E2">
        <w:rPr>
          <w:color w:val="000000" w:themeColor="text1"/>
        </w:rPr>
        <w:t>within a further 14 (fourteen) days after that).</w:t>
      </w:r>
    </w:p>
    <w:p w14:paraId="52282249" w14:textId="2D322EE9" w:rsidR="00C2729C" w:rsidRPr="00E807E2" w:rsidRDefault="00C2729C" w:rsidP="00F3762F">
      <w:pPr>
        <w:pStyle w:val="level1"/>
        <w:tabs>
          <w:tab w:val="clear" w:pos="567"/>
          <w:tab w:val="num" w:pos="709"/>
        </w:tabs>
        <w:ind w:left="709" w:hanging="709"/>
        <w:rPr>
          <w:color w:val="000000" w:themeColor="text1"/>
        </w:rPr>
      </w:pPr>
      <w:bookmarkStart w:id="2584" w:name="_Toc148475687"/>
      <w:r w:rsidRPr="00E807E2">
        <w:rPr>
          <w:color w:val="000000" w:themeColor="text1"/>
        </w:rPr>
        <w:t>Transition Completion Service LEvel</w:t>
      </w:r>
      <w:bookmarkEnd w:id="2584"/>
    </w:p>
    <w:p w14:paraId="68B83211" w14:textId="77777777" w:rsidR="00C2729C" w:rsidRPr="00E807E2" w:rsidRDefault="00C2729C" w:rsidP="00F3762F">
      <w:pPr>
        <w:pStyle w:val="level2-text"/>
        <w:spacing w:after="240"/>
        <w:ind w:left="709"/>
        <w:rPr>
          <w:color w:val="000000" w:themeColor="text1"/>
        </w:rPr>
      </w:pPr>
      <w:r w:rsidRPr="00E807E2">
        <w:rPr>
          <w:color w:val="000000" w:themeColor="text1"/>
        </w:rPr>
        <w:t xml:space="preserve">In the event that </w:t>
      </w:r>
      <w:r w:rsidR="006F727A" w:rsidRPr="00E807E2">
        <w:rPr>
          <w:color w:val="000000" w:themeColor="text1"/>
        </w:rPr>
        <w:t xml:space="preserve">the </w:t>
      </w:r>
      <w:r w:rsidRPr="00E807E2">
        <w:rPr>
          <w:color w:val="000000" w:themeColor="text1"/>
        </w:rPr>
        <w:t xml:space="preserve">Service Provider fails to deliver any of the Deliverables or other deliverables corresponding to the Server Support Services Transition or Server Support Services by the applicable due date set out below, or fails to perform an Server Support Service as set out below, </w:t>
      </w:r>
      <w:r w:rsidR="006F727A" w:rsidRPr="00E807E2">
        <w:rPr>
          <w:color w:val="000000" w:themeColor="text1"/>
        </w:rPr>
        <w:t xml:space="preserve">the </w:t>
      </w:r>
      <w:r w:rsidRPr="00E807E2">
        <w:rPr>
          <w:color w:val="000000" w:themeColor="text1"/>
        </w:rPr>
        <w:t>Service Provider will, on the next invoice rendered to SARS, pay SARS the Service Level Credit set out below that corresponds to such deliverable</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843"/>
        <w:gridCol w:w="4281"/>
      </w:tblGrid>
      <w:tr w:rsidR="00DB2273" w:rsidRPr="00B309A1" w14:paraId="5E2B020E" w14:textId="77777777" w:rsidTr="00171353">
        <w:tc>
          <w:tcPr>
            <w:tcW w:w="2835" w:type="dxa"/>
            <w:shd w:val="clear" w:color="auto" w:fill="B8CCE4" w:themeFill="accent1" w:themeFillTint="66"/>
            <w:vAlign w:val="center"/>
          </w:tcPr>
          <w:p w14:paraId="423AB71A" w14:textId="77777777" w:rsidR="00C2729C" w:rsidRPr="00E807E2" w:rsidRDefault="00C2729C" w:rsidP="00171353">
            <w:pPr>
              <w:spacing w:after="120"/>
              <w:jc w:val="center"/>
              <w:rPr>
                <w:rFonts w:cs="Arial"/>
                <w:b/>
                <w:color w:val="000000" w:themeColor="text1"/>
                <w:sz w:val="20"/>
                <w:lang w:val="en-ZA" w:eastAsia="en-US"/>
              </w:rPr>
            </w:pPr>
            <w:r w:rsidRPr="00E807E2">
              <w:rPr>
                <w:rFonts w:cs="Arial"/>
                <w:b/>
                <w:color w:val="000000" w:themeColor="text1"/>
                <w:sz w:val="20"/>
                <w:lang w:val="en-ZA" w:eastAsia="en-US"/>
              </w:rPr>
              <w:t>Transition Completion Service Level</w:t>
            </w:r>
          </w:p>
        </w:tc>
        <w:tc>
          <w:tcPr>
            <w:tcW w:w="1843" w:type="dxa"/>
            <w:shd w:val="clear" w:color="auto" w:fill="B8CCE4" w:themeFill="accent1" w:themeFillTint="66"/>
            <w:vAlign w:val="center"/>
          </w:tcPr>
          <w:p w14:paraId="618F2680" w14:textId="77777777" w:rsidR="00C2729C" w:rsidRPr="00E807E2" w:rsidRDefault="00C2729C" w:rsidP="00171353">
            <w:pPr>
              <w:spacing w:after="120"/>
              <w:jc w:val="center"/>
              <w:rPr>
                <w:rFonts w:cs="Arial"/>
                <w:b/>
                <w:color w:val="000000" w:themeColor="text1"/>
                <w:sz w:val="20"/>
                <w:lang w:val="en-ZA" w:eastAsia="en-US"/>
              </w:rPr>
            </w:pPr>
            <w:r w:rsidRPr="00E807E2">
              <w:rPr>
                <w:rFonts w:cs="Arial"/>
                <w:b/>
                <w:color w:val="000000" w:themeColor="text1"/>
                <w:sz w:val="20"/>
                <w:lang w:val="en-ZA" w:eastAsia="en-US"/>
              </w:rPr>
              <w:t>Due Date</w:t>
            </w:r>
          </w:p>
        </w:tc>
        <w:tc>
          <w:tcPr>
            <w:tcW w:w="4281" w:type="dxa"/>
            <w:shd w:val="clear" w:color="auto" w:fill="B8CCE4" w:themeFill="accent1" w:themeFillTint="66"/>
            <w:vAlign w:val="center"/>
          </w:tcPr>
          <w:p w14:paraId="4BC4F655" w14:textId="77777777" w:rsidR="00C2729C" w:rsidRPr="00E807E2" w:rsidRDefault="00C2729C" w:rsidP="00171353">
            <w:pPr>
              <w:spacing w:after="120"/>
              <w:jc w:val="center"/>
              <w:rPr>
                <w:rFonts w:cs="Arial"/>
                <w:b/>
                <w:color w:val="000000" w:themeColor="text1"/>
                <w:sz w:val="20"/>
                <w:lang w:val="en-ZA" w:eastAsia="en-US"/>
              </w:rPr>
            </w:pPr>
            <w:r w:rsidRPr="00E807E2">
              <w:rPr>
                <w:rFonts w:cs="Arial"/>
                <w:b/>
                <w:color w:val="000000" w:themeColor="text1"/>
                <w:sz w:val="20"/>
                <w:lang w:val="en-ZA" w:eastAsia="en-US"/>
              </w:rPr>
              <w:t>Service Level Credit</w:t>
            </w:r>
          </w:p>
        </w:tc>
      </w:tr>
      <w:tr w:rsidR="00DB2273" w:rsidRPr="00B309A1" w14:paraId="18B1E09A" w14:textId="77777777" w:rsidTr="00171353">
        <w:tc>
          <w:tcPr>
            <w:tcW w:w="2835" w:type="dxa"/>
          </w:tcPr>
          <w:p w14:paraId="32FAB17F" w14:textId="1F191ACD" w:rsidR="00C2729C" w:rsidRPr="00E807E2" w:rsidRDefault="00C2729C" w:rsidP="00171353">
            <w:pPr>
              <w:spacing w:after="120"/>
              <w:rPr>
                <w:rFonts w:cs="Arial"/>
                <w:color w:val="000000" w:themeColor="text1"/>
                <w:sz w:val="20"/>
                <w:lang w:val="en-ZA" w:eastAsia="en-US"/>
              </w:rPr>
            </w:pPr>
            <w:r w:rsidRPr="00E807E2">
              <w:rPr>
                <w:rFonts w:cs="Arial"/>
                <w:color w:val="000000" w:themeColor="text1"/>
                <w:sz w:val="20"/>
                <w:lang w:val="en-ZA" w:eastAsia="en-US"/>
              </w:rPr>
              <w:t xml:space="preserve">Transition Completed and successful cutover of all Server Support Services from </w:t>
            </w:r>
            <w:r w:rsidR="002E41C7" w:rsidRPr="00E807E2">
              <w:rPr>
                <w:rFonts w:cs="Arial"/>
                <w:color w:val="000000" w:themeColor="text1"/>
                <w:sz w:val="20"/>
                <w:lang w:val="en-ZA" w:eastAsia="en-US"/>
              </w:rPr>
              <w:t>SARS’</w:t>
            </w:r>
            <w:r w:rsidRPr="00E807E2">
              <w:rPr>
                <w:rFonts w:cs="Arial"/>
                <w:color w:val="000000" w:themeColor="text1"/>
                <w:sz w:val="20"/>
                <w:lang w:val="en-ZA" w:eastAsia="en-US"/>
              </w:rPr>
              <w:t xml:space="preserve"> predecessor service provider(s)</w:t>
            </w:r>
            <w:r w:rsidR="00171353">
              <w:rPr>
                <w:rFonts w:cs="Arial"/>
                <w:color w:val="000000" w:themeColor="text1"/>
                <w:sz w:val="20"/>
                <w:lang w:val="en-ZA" w:eastAsia="en-US"/>
              </w:rPr>
              <w:t>.</w:t>
            </w:r>
          </w:p>
        </w:tc>
        <w:tc>
          <w:tcPr>
            <w:tcW w:w="1843" w:type="dxa"/>
          </w:tcPr>
          <w:p w14:paraId="567829E1" w14:textId="77777777" w:rsidR="00C2729C" w:rsidRPr="00E807E2" w:rsidRDefault="00C2729C" w:rsidP="00C2729C">
            <w:pPr>
              <w:spacing w:after="120"/>
              <w:rPr>
                <w:rFonts w:cs="Arial"/>
                <w:b/>
                <w:i/>
                <w:color w:val="000000" w:themeColor="text1"/>
                <w:sz w:val="20"/>
                <w:lang w:val="en-ZA" w:eastAsia="en-US"/>
              </w:rPr>
            </w:pPr>
            <w:r w:rsidRPr="00E807E2">
              <w:rPr>
                <w:rFonts w:cs="Arial"/>
                <w:color w:val="000000" w:themeColor="text1"/>
                <w:sz w:val="20"/>
                <w:lang w:val="en-ZA" w:eastAsia="en-US"/>
              </w:rPr>
              <w:t>90 (ninety) days after the Effective Date.</w:t>
            </w:r>
          </w:p>
        </w:tc>
        <w:tc>
          <w:tcPr>
            <w:tcW w:w="4281" w:type="dxa"/>
          </w:tcPr>
          <w:p w14:paraId="5AEB8749" w14:textId="77777777" w:rsidR="00C2729C" w:rsidRPr="00E807E2" w:rsidRDefault="008F46FD" w:rsidP="00C2729C">
            <w:pPr>
              <w:spacing w:after="120"/>
              <w:rPr>
                <w:rFonts w:cs="Arial"/>
                <w:color w:val="000000" w:themeColor="text1"/>
                <w:sz w:val="20"/>
                <w:lang w:val="en-ZA" w:eastAsia="en-US"/>
              </w:rPr>
            </w:pPr>
            <w:r w:rsidRPr="00E807E2">
              <w:rPr>
                <w:rFonts w:cs="Arial"/>
                <w:color w:val="000000" w:themeColor="text1"/>
                <w:sz w:val="20"/>
                <w:lang w:val="en-ZA" w:eastAsia="en-US"/>
              </w:rPr>
              <w:t>R5,000 per day after the due date for completion of Transition until the Transition has been completed.</w:t>
            </w:r>
            <w:r w:rsidRPr="00E807E2" w:rsidDel="008F46FD">
              <w:rPr>
                <w:rFonts w:cs="Arial"/>
                <w:color w:val="000000" w:themeColor="text1"/>
                <w:sz w:val="20"/>
                <w:lang w:val="en-ZA" w:eastAsia="en-US"/>
              </w:rPr>
              <w:t xml:space="preserve"> </w:t>
            </w:r>
            <w:r w:rsidRPr="00E807E2">
              <w:rPr>
                <w:rFonts w:cs="Arial"/>
                <w:color w:val="000000" w:themeColor="text1"/>
                <w:sz w:val="20"/>
                <w:lang w:val="en-ZA" w:eastAsia="en-US"/>
              </w:rPr>
              <w:t xml:space="preserve">The </w:t>
            </w:r>
            <w:r w:rsidR="00C2729C" w:rsidRPr="00E807E2">
              <w:rPr>
                <w:rFonts w:cs="Arial"/>
                <w:color w:val="000000" w:themeColor="text1"/>
                <w:sz w:val="20"/>
                <w:lang w:val="en-ZA" w:eastAsia="en-US"/>
              </w:rPr>
              <w:t xml:space="preserve">full amount will be payable even where some but not </w:t>
            </w:r>
            <w:proofErr w:type="gramStart"/>
            <w:r w:rsidR="00C2729C" w:rsidRPr="00E807E2">
              <w:rPr>
                <w:rFonts w:cs="Arial"/>
                <w:color w:val="000000" w:themeColor="text1"/>
                <w:sz w:val="20"/>
                <w:lang w:val="en-ZA" w:eastAsia="en-US"/>
              </w:rPr>
              <w:t>all of</w:t>
            </w:r>
            <w:proofErr w:type="gramEnd"/>
            <w:r w:rsidR="00C2729C" w:rsidRPr="00E807E2">
              <w:rPr>
                <w:rFonts w:cs="Arial"/>
                <w:color w:val="000000" w:themeColor="text1"/>
                <w:sz w:val="20"/>
                <w:lang w:val="en-ZA" w:eastAsia="en-US"/>
              </w:rPr>
              <w:t xml:space="preserve"> the Server Support Services have been transitioned.</w:t>
            </w:r>
          </w:p>
        </w:tc>
      </w:tr>
    </w:tbl>
    <w:p w14:paraId="7B0228B1" w14:textId="77777777" w:rsidR="00C2729C" w:rsidRPr="00E807E2" w:rsidRDefault="00C2729C" w:rsidP="00F3762F">
      <w:pPr>
        <w:pStyle w:val="level1"/>
        <w:tabs>
          <w:tab w:val="clear" w:pos="567"/>
          <w:tab w:val="num" w:pos="709"/>
        </w:tabs>
        <w:ind w:left="709" w:hanging="709"/>
        <w:rPr>
          <w:color w:val="000000" w:themeColor="text1"/>
        </w:rPr>
      </w:pPr>
      <w:bookmarkStart w:id="2585" w:name="_Toc148475688"/>
      <w:r w:rsidRPr="00E807E2">
        <w:rPr>
          <w:color w:val="000000" w:themeColor="text1"/>
        </w:rPr>
        <w:lastRenderedPageBreak/>
        <w:t>Server IMACD Completion Service LEvel</w:t>
      </w:r>
      <w:bookmarkEnd w:id="2585"/>
    </w:p>
    <w:p w14:paraId="01C7060E" w14:textId="77777777" w:rsidR="00E807E2" w:rsidRDefault="00C2729C" w:rsidP="00F3762F">
      <w:pPr>
        <w:pStyle w:val="level2-text"/>
        <w:spacing w:after="240"/>
        <w:ind w:left="709"/>
        <w:rPr>
          <w:color w:val="000000" w:themeColor="text1"/>
        </w:rPr>
      </w:pPr>
      <w:r w:rsidRPr="00E807E2">
        <w:rPr>
          <w:color w:val="000000" w:themeColor="text1"/>
        </w:rPr>
        <w:t xml:space="preserve">A Server IMACD must be performed within the requested </w:t>
      </w:r>
      <w:proofErr w:type="gramStart"/>
      <w:r w:rsidRPr="00E807E2">
        <w:rPr>
          <w:color w:val="000000" w:themeColor="text1"/>
        </w:rPr>
        <w:t>time period</w:t>
      </w:r>
      <w:proofErr w:type="gramEnd"/>
      <w:r w:rsidRPr="00E807E2">
        <w:rPr>
          <w:color w:val="000000" w:themeColor="text1"/>
        </w:rPr>
        <w:t xml:space="preserve"> at 24 (twenty-four) hours’ notice.</w:t>
      </w:r>
      <w:r w:rsidR="00BC40FC" w:rsidRPr="00E807E2">
        <w:rPr>
          <w:color w:val="000000" w:themeColor="text1"/>
        </w:rPr>
        <w:t xml:space="preserve"> </w:t>
      </w:r>
      <w:r w:rsidRPr="00E807E2">
        <w:rPr>
          <w:color w:val="000000" w:themeColor="text1"/>
        </w:rPr>
        <w:t>In the event the Service Provider does not complete the Server IMACD within the change window requested, the Service Provider will on the next invoice rendered to SARS, pay to SARS the Service Level Credit set out below:</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268"/>
        <w:gridCol w:w="3289"/>
      </w:tblGrid>
      <w:tr w:rsidR="00DB2273" w:rsidRPr="00B309A1" w14:paraId="2D2E3BCA" w14:textId="77777777" w:rsidTr="00171353">
        <w:tc>
          <w:tcPr>
            <w:tcW w:w="3402" w:type="dxa"/>
            <w:shd w:val="clear" w:color="auto" w:fill="B8CCE4" w:themeFill="accent1" w:themeFillTint="66"/>
            <w:vAlign w:val="center"/>
          </w:tcPr>
          <w:p w14:paraId="321C9407" w14:textId="77777777" w:rsidR="00C2729C" w:rsidRPr="00E807E2" w:rsidRDefault="00C2729C" w:rsidP="00171353">
            <w:pPr>
              <w:spacing w:after="120"/>
              <w:jc w:val="center"/>
              <w:rPr>
                <w:rFonts w:cs="Arial"/>
                <w:b/>
                <w:color w:val="000000" w:themeColor="text1"/>
                <w:sz w:val="20"/>
                <w:lang w:val="en-ZA" w:eastAsia="en-US"/>
              </w:rPr>
            </w:pPr>
            <w:r w:rsidRPr="00E807E2">
              <w:rPr>
                <w:rFonts w:cs="Arial"/>
                <w:b/>
                <w:color w:val="000000" w:themeColor="text1"/>
                <w:sz w:val="20"/>
                <w:lang w:val="en-ZA" w:eastAsia="en-US"/>
              </w:rPr>
              <w:t>Server IMACD Completion Service Level</w:t>
            </w:r>
          </w:p>
        </w:tc>
        <w:tc>
          <w:tcPr>
            <w:tcW w:w="2268" w:type="dxa"/>
            <w:shd w:val="clear" w:color="auto" w:fill="B8CCE4" w:themeFill="accent1" w:themeFillTint="66"/>
            <w:vAlign w:val="center"/>
          </w:tcPr>
          <w:p w14:paraId="0D67A909" w14:textId="77777777" w:rsidR="00C2729C" w:rsidRPr="00E807E2" w:rsidRDefault="00C2729C" w:rsidP="00171353">
            <w:pPr>
              <w:spacing w:after="120"/>
              <w:jc w:val="center"/>
              <w:rPr>
                <w:rFonts w:cs="Arial"/>
                <w:b/>
                <w:color w:val="000000" w:themeColor="text1"/>
                <w:sz w:val="20"/>
                <w:lang w:val="en-ZA" w:eastAsia="en-US"/>
              </w:rPr>
            </w:pPr>
            <w:r w:rsidRPr="00E807E2">
              <w:rPr>
                <w:rFonts w:cs="Arial"/>
                <w:b/>
                <w:color w:val="000000" w:themeColor="text1"/>
                <w:sz w:val="20"/>
                <w:lang w:val="en-ZA" w:eastAsia="en-US"/>
              </w:rPr>
              <w:t>Failure Condition</w:t>
            </w:r>
          </w:p>
        </w:tc>
        <w:tc>
          <w:tcPr>
            <w:tcW w:w="3289" w:type="dxa"/>
            <w:shd w:val="clear" w:color="auto" w:fill="B8CCE4" w:themeFill="accent1" w:themeFillTint="66"/>
            <w:vAlign w:val="center"/>
          </w:tcPr>
          <w:p w14:paraId="5CCC859A" w14:textId="77777777" w:rsidR="00C2729C" w:rsidRPr="00E807E2" w:rsidRDefault="00C2729C" w:rsidP="00171353">
            <w:pPr>
              <w:spacing w:after="120"/>
              <w:jc w:val="center"/>
              <w:rPr>
                <w:rFonts w:cs="Arial"/>
                <w:b/>
                <w:color w:val="000000" w:themeColor="text1"/>
                <w:sz w:val="20"/>
                <w:lang w:val="en-ZA" w:eastAsia="en-US"/>
              </w:rPr>
            </w:pPr>
            <w:r w:rsidRPr="00E807E2">
              <w:rPr>
                <w:rFonts w:cs="Arial"/>
                <w:b/>
                <w:color w:val="000000" w:themeColor="text1"/>
                <w:sz w:val="20"/>
                <w:lang w:val="en-ZA" w:eastAsia="en-US"/>
              </w:rPr>
              <w:t>Service Level Credit</w:t>
            </w:r>
          </w:p>
        </w:tc>
      </w:tr>
      <w:tr w:rsidR="009C051C" w:rsidRPr="00DB2273" w14:paraId="2AD6C90A" w14:textId="77777777" w:rsidTr="00171353">
        <w:tc>
          <w:tcPr>
            <w:tcW w:w="3402" w:type="dxa"/>
          </w:tcPr>
          <w:p w14:paraId="61B87BDD" w14:textId="77777777" w:rsidR="00C2729C" w:rsidRPr="00E807E2" w:rsidRDefault="006F727A" w:rsidP="00171353">
            <w:pPr>
              <w:spacing w:after="120"/>
              <w:rPr>
                <w:rFonts w:cs="Arial"/>
                <w:color w:val="000000" w:themeColor="text1"/>
                <w:sz w:val="20"/>
                <w:lang w:val="en-ZA" w:eastAsia="en-US"/>
              </w:rPr>
            </w:pPr>
            <w:r w:rsidRPr="00E807E2">
              <w:rPr>
                <w:rFonts w:cs="Arial"/>
                <w:color w:val="000000" w:themeColor="text1"/>
                <w:sz w:val="20"/>
                <w:lang w:val="en-ZA" w:eastAsia="en-US"/>
              </w:rPr>
              <w:t xml:space="preserve">The </w:t>
            </w:r>
            <w:r w:rsidR="00C2729C" w:rsidRPr="00E807E2">
              <w:rPr>
                <w:rFonts w:cs="Arial"/>
                <w:color w:val="000000" w:themeColor="text1"/>
                <w:sz w:val="20"/>
                <w:lang w:val="en-ZA" w:eastAsia="en-US"/>
              </w:rPr>
              <w:t>Service Provider must perform a Server IMACD within the change window requested by SARS provided the commencement of the change window is no less than 24 (twenty-four) hours after the IMACD request has been made by SARS.</w:t>
            </w:r>
          </w:p>
        </w:tc>
        <w:tc>
          <w:tcPr>
            <w:tcW w:w="2268" w:type="dxa"/>
          </w:tcPr>
          <w:p w14:paraId="7D74B20F" w14:textId="2125E465" w:rsidR="00C2729C" w:rsidRPr="00E807E2" w:rsidRDefault="00C2729C" w:rsidP="00C2729C">
            <w:pPr>
              <w:spacing w:after="120"/>
              <w:rPr>
                <w:rFonts w:cs="Arial"/>
                <w:b/>
                <w:i/>
                <w:color w:val="000000" w:themeColor="text1"/>
                <w:sz w:val="20"/>
                <w:lang w:val="en-ZA" w:eastAsia="en-US"/>
              </w:rPr>
            </w:pPr>
            <w:r w:rsidRPr="00E807E2">
              <w:rPr>
                <w:rFonts w:cs="Arial"/>
                <w:color w:val="000000" w:themeColor="text1"/>
                <w:sz w:val="20"/>
                <w:lang w:val="en-ZA" w:eastAsia="en-US"/>
              </w:rPr>
              <w:t>The Service Provider fails to complete the Server IMACD within the requested change window</w:t>
            </w:r>
            <w:r w:rsidR="00171353">
              <w:rPr>
                <w:rFonts w:cs="Arial"/>
                <w:color w:val="000000" w:themeColor="text1"/>
                <w:sz w:val="20"/>
                <w:lang w:val="en-ZA" w:eastAsia="en-US"/>
              </w:rPr>
              <w:t>.</w:t>
            </w:r>
          </w:p>
        </w:tc>
        <w:tc>
          <w:tcPr>
            <w:tcW w:w="3289" w:type="dxa"/>
            <w:vAlign w:val="center"/>
          </w:tcPr>
          <w:p w14:paraId="00DFF56B" w14:textId="77777777" w:rsidR="00C2729C" w:rsidRPr="00E807E2" w:rsidRDefault="00C2729C" w:rsidP="00171353">
            <w:pPr>
              <w:spacing w:after="120"/>
              <w:jc w:val="center"/>
              <w:rPr>
                <w:rFonts w:cs="Arial"/>
                <w:color w:val="000000" w:themeColor="text1"/>
                <w:sz w:val="20"/>
                <w:lang w:val="en-ZA" w:eastAsia="en-US"/>
              </w:rPr>
            </w:pPr>
            <w:r w:rsidRPr="00E807E2">
              <w:rPr>
                <w:rFonts w:cs="Arial"/>
                <w:color w:val="000000" w:themeColor="text1"/>
                <w:sz w:val="20"/>
                <w:lang w:val="en-ZA" w:eastAsia="en-US"/>
              </w:rPr>
              <w:t>R5,000 per event.</w:t>
            </w:r>
          </w:p>
        </w:tc>
      </w:tr>
    </w:tbl>
    <w:p w14:paraId="37897F33" w14:textId="03A9AB07" w:rsidR="00C2729C" w:rsidRPr="00E807E2" w:rsidRDefault="00C2729C" w:rsidP="00F3762F">
      <w:pPr>
        <w:pStyle w:val="level1"/>
        <w:tabs>
          <w:tab w:val="clear" w:pos="567"/>
          <w:tab w:val="num" w:pos="709"/>
        </w:tabs>
        <w:ind w:left="709" w:hanging="709"/>
        <w:rPr>
          <w:color w:val="000000" w:themeColor="text1"/>
        </w:rPr>
      </w:pPr>
      <w:bookmarkStart w:id="2586" w:name="_Toc148475689"/>
      <w:r w:rsidRPr="00E807E2">
        <w:rPr>
          <w:color w:val="000000" w:themeColor="text1"/>
        </w:rPr>
        <w:t>Service Management Service LEvelS</w:t>
      </w:r>
      <w:bookmarkEnd w:id="2586"/>
    </w:p>
    <w:p w14:paraId="07CAF059" w14:textId="77777777" w:rsidR="00E807E2" w:rsidRDefault="00C2729C" w:rsidP="00F3762F">
      <w:pPr>
        <w:pStyle w:val="level2-text"/>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the Service Provider fails to deliver certain deliverables relating </w:t>
      </w:r>
      <w:r w:rsidR="00350EBB" w:rsidRPr="00E807E2">
        <w:rPr>
          <w:color w:val="000000" w:themeColor="text1"/>
        </w:rPr>
        <w:t>to</w:t>
      </w:r>
      <w:r w:rsidR="007A20F7" w:rsidRPr="00E807E2">
        <w:rPr>
          <w:color w:val="000000" w:themeColor="text1"/>
        </w:rPr>
        <w:t xml:space="preserve"> </w:t>
      </w:r>
      <w:r w:rsidRPr="00E807E2">
        <w:rPr>
          <w:color w:val="000000" w:themeColor="text1"/>
        </w:rPr>
        <w:t xml:space="preserve">Server Support Services or fails to perform certain Server Support Services, </w:t>
      </w:r>
      <w:r w:rsidR="00BC40FC" w:rsidRPr="00E807E2">
        <w:rPr>
          <w:color w:val="000000" w:themeColor="text1"/>
        </w:rPr>
        <w:t xml:space="preserve">the </w:t>
      </w:r>
      <w:r w:rsidRPr="00E807E2">
        <w:rPr>
          <w:color w:val="000000" w:themeColor="text1"/>
        </w:rPr>
        <w:t>Service Provider will issue a credit to SARS equal to the Service Level Credit set out below in the next invoice issued to SARS.</w:t>
      </w:r>
    </w:p>
    <w:p w14:paraId="58AF6F19" w14:textId="50EF4F88" w:rsidR="00C2729C" w:rsidRPr="00E807E2" w:rsidRDefault="00C2729C" w:rsidP="00F3762F">
      <w:pPr>
        <w:pStyle w:val="level2-text"/>
        <w:spacing w:after="240"/>
        <w:ind w:left="709"/>
        <w:rPr>
          <w:color w:val="000000" w:themeColor="text1"/>
        </w:rPr>
      </w:pPr>
      <w:r w:rsidRPr="00E807E2">
        <w:rPr>
          <w:color w:val="000000" w:themeColor="text1"/>
        </w:rPr>
        <w:t>The Service Level Credit must be issued to SARS for every occurrence of the corresponding Failure Condition in the Obligation/Service as set out below. The Service Level Credit is payable by the Service Provider regardless of when the failure condition is discovered, provided the failure condition occurred after the Commencement Date.</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3260"/>
        <w:gridCol w:w="2268"/>
      </w:tblGrid>
      <w:tr w:rsidR="00DB2273" w:rsidRPr="00B309A1" w14:paraId="079C498B" w14:textId="77777777" w:rsidTr="00171353">
        <w:trPr>
          <w:cantSplit/>
          <w:tblHeader/>
        </w:trPr>
        <w:tc>
          <w:tcPr>
            <w:tcW w:w="3431" w:type="dxa"/>
            <w:shd w:val="clear" w:color="auto" w:fill="B8CCE4" w:themeFill="accent1" w:themeFillTint="66"/>
          </w:tcPr>
          <w:p w14:paraId="62D3DC3A" w14:textId="77777777" w:rsidR="00C2729C" w:rsidRPr="00E807E2" w:rsidRDefault="00C2729C" w:rsidP="00C2729C">
            <w:pPr>
              <w:spacing w:after="120"/>
              <w:jc w:val="center"/>
              <w:rPr>
                <w:rFonts w:cs="Arial"/>
                <w:b/>
                <w:color w:val="000000" w:themeColor="text1"/>
                <w:sz w:val="20"/>
                <w:lang w:val="en-ZA" w:eastAsia="en-US"/>
              </w:rPr>
            </w:pPr>
            <w:r w:rsidRPr="00E807E2">
              <w:rPr>
                <w:rFonts w:cs="Arial"/>
                <w:b/>
                <w:color w:val="000000" w:themeColor="text1"/>
                <w:sz w:val="20"/>
                <w:lang w:val="en-ZA" w:eastAsia="en-US"/>
              </w:rPr>
              <w:t>Obligation/Service</w:t>
            </w:r>
          </w:p>
        </w:tc>
        <w:tc>
          <w:tcPr>
            <w:tcW w:w="3260" w:type="dxa"/>
            <w:shd w:val="clear" w:color="auto" w:fill="B8CCE4" w:themeFill="accent1" w:themeFillTint="66"/>
          </w:tcPr>
          <w:p w14:paraId="74B482BF" w14:textId="77777777" w:rsidR="00C2729C" w:rsidRPr="00E807E2" w:rsidRDefault="00C2729C" w:rsidP="00C2729C">
            <w:pPr>
              <w:spacing w:after="120"/>
              <w:jc w:val="center"/>
              <w:rPr>
                <w:rFonts w:cs="Arial"/>
                <w:b/>
                <w:color w:val="000000" w:themeColor="text1"/>
                <w:sz w:val="20"/>
                <w:lang w:val="en-ZA" w:eastAsia="en-US"/>
              </w:rPr>
            </w:pPr>
            <w:r w:rsidRPr="00E807E2">
              <w:rPr>
                <w:rFonts w:cs="Arial"/>
                <w:b/>
                <w:color w:val="000000" w:themeColor="text1"/>
                <w:sz w:val="20"/>
                <w:lang w:val="en-ZA" w:eastAsia="en-US"/>
              </w:rPr>
              <w:t>Failure Condition</w:t>
            </w:r>
          </w:p>
        </w:tc>
        <w:tc>
          <w:tcPr>
            <w:tcW w:w="2268" w:type="dxa"/>
            <w:shd w:val="clear" w:color="auto" w:fill="B8CCE4" w:themeFill="accent1" w:themeFillTint="66"/>
          </w:tcPr>
          <w:p w14:paraId="4C08C5E2" w14:textId="77777777" w:rsidR="00C2729C" w:rsidRPr="00E807E2" w:rsidRDefault="00C2729C" w:rsidP="00C2729C">
            <w:pPr>
              <w:spacing w:after="120"/>
              <w:jc w:val="center"/>
              <w:rPr>
                <w:rFonts w:cs="Arial"/>
                <w:b/>
                <w:color w:val="000000" w:themeColor="text1"/>
                <w:sz w:val="20"/>
                <w:lang w:val="en-ZA" w:eastAsia="en-US"/>
              </w:rPr>
            </w:pPr>
            <w:r w:rsidRPr="00E807E2">
              <w:rPr>
                <w:rFonts w:cs="Arial"/>
                <w:b/>
                <w:color w:val="000000" w:themeColor="text1"/>
                <w:sz w:val="20"/>
                <w:lang w:val="en-ZA" w:eastAsia="en-US"/>
              </w:rPr>
              <w:t>Service Level Credit</w:t>
            </w:r>
          </w:p>
        </w:tc>
      </w:tr>
      <w:tr w:rsidR="00DB2273" w:rsidRPr="00B309A1" w14:paraId="1BEB8D68" w14:textId="77777777" w:rsidTr="00171353">
        <w:trPr>
          <w:cantSplit/>
        </w:trPr>
        <w:tc>
          <w:tcPr>
            <w:tcW w:w="3431" w:type="dxa"/>
          </w:tcPr>
          <w:p w14:paraId="11BE1631" w14:textId="77777777" w:rsidR="00C2729C" w:rsidRPr="00E807E2" w:rsidRDefault="00C2729C" w:rsidP="00171353">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Operational Change Management services in accordance with the Server Support Operational Change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B-S</w:t>
            </w:r>
            <w:r w:rsidRPr="00E807E2">
              <w:rPr>
                <w:rFonts w:cs="Arial"/>
                <w:color w:val="000000" w:themeColor="text1"/>
                <w:sz w:val="20"/>
                <w:lang w:val="en-ZA" w:eastAsia="en-US"/>
              </w:rPr>
              <w:t>.</w:t>
            </w:r>
          </w:p>
        </w:tc>
        <w:tc>
          <w:tcPr>
            <w:tcW w:w="3260" w:type="dxa"/>
          </w:tcPr>
          <w:p w14:paraId="44660E39" w14:textId="77777777" w:rsidR="00C2729C" w:rsidRPr="00E807E2" w:rsidRDefault="00C2729C" w:rsidP="00171353">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Server Support Operational Change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B-S.</w:t>
            </w:r>
          </w:p>
        </w:tc>
        <w:tc>
          <w:tcPr>
            <w:tcW w:w="2268" w:type="dxa"/>
            <w:vAlign w:val="center"/>
          </w:tcPr>
          <w:p w14:paraId="1A3C71EF" w14:textId="77777777" w:rsidR="00C2729C" w:rsidRPr="00E807E2" w:rsidRDefault="00C2729C" w:rsidP="00C2729C">
            <w:pPr>
              <w:spacing w:after="120"/>
              <w:jc w:val="center"/>
              <w:rPr>
                <w:rFonts w:cs="Arial"/>
                <w:color w:val="000000" w:themeColor="text1"/>
                <w:sz w:val="20"/>
                <w:lang w:val="en-ZA" w:eastAsia="en-US"/>
              </w:rPr>
            </w:pPr>
            <w:r w:rsidRPr="00E807E2">
              <w:rPr>
                <w:rFonts w:cs="Arial"/>
                <w:color w:val="000000" w:themeColor="text1"/>
                <w:sz w:val="20"/>
                <w:lang w:val="en-ZA" w:eastAsia="en-US"/>
              </w:rPr>
              <w:t>R5,000 per instance of non-adherence.</w:t>
            </w:r>
          </w:p>
        </w:tc>
      </w:tr>
      <w:tr w:rsidR="00DB2273" w:rsidRPr="00B309A1" w14:paraId="62902A5F" w14:textId="77777777" w:rsidTr="00171353">
        <w:trPr>
          <w:cantSplit/>
        </w:trPr>
        <w:tc>
          <w:tcPr>
            <w:tcW w:w="3431" w:type="dxa"/>
          </w:tcPr>
          <w:p w14:paraId="369C8F5F" w14:textId="77777777" w:rsidR="00C2729C" w:rsidRPr="00E807E2" w:rsidRDefault="00C2729C" w:rsidP="00171353">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Incident Management services in accordance with the Server Support Incident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B-S</w:t>
            </w:r>
            <w:r w:rsidRPr="00E807E2">
              <w:rPr>
                <w:rFonts w:cs="Arial"/>
                <w:color w:val="000000" w:themeColor="text1"/>
                <w:sz w:val="20"/>
                <w:lang w:val="en-ZA" w:eastAsia="en-US"/>
              </w:rPr>
              <w:t>.</w:t>
            </w:r>
          </w:p>
        </w:tc>
        <w:tc>
          <w:tcPr>
            <w:tcW w:w="3260" w:type="dxa"/>
          </w:tcPr>
          <w:p w14:paraId="2F34F905" w14:textId="77777777" w:rsidR="00C2729C" w:rsidRPr="00E807E2" w:rsidRDefault="00C2729C" w:rsidP="00171353">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Server Support Incident Management Procedures and in accordance with procedures set out generally in </w:t>
            </w:r>
            <w:r w:rsidRPr="00E807E2">
              <w:rPr>
                <w:rFonts w:cs="Arial"/>
                <w:b/>
                <w:color w:val="000000" w:themeColor="text1"/>
                <w:sz w:val="20"/>
                <w:lang w:val="en-ZA" w:eastAsia="en-US"/>
              </w:rPr>
              <w:t xml:space="preserve">Schedule B </w:t>
            </w:r>
            <w:r w:rsidRPr="00E807E2">
              <w:rPr>
                <w:rFonts w:cs="Arial"/>
                <w:color w:val="000000" w:themeColor="text1"/>
                <w:sz w:val="20"/>
                <w:lang w:val="en-ZA" w:eastAsia="en-US"/>
              </w:rPr>
              <w:t xml:space="preserve">and </w:t>
            </w:r>
            <w:r w:rsidRPr="00E807E2">
              <w:rPr>
                <w:rFonts w:cs="Arial"/>
                <w:b/>
                <w:color w:val="000000" w:themeColor="text1"/>
                <w:sz w:val="20"/>
                <w:lang w:val="en-ZA" w:eastAsia="en-US"/>
              </w:rPr>
              <w:t>Schedule B-S</w:t>
            </w:r>
            <w:r w:rsidRPr="00E807E2">
              <w:rPr>
                <w:rFonts w:cs="Arial"/>
                <w:color w:val="000000" w:themeColor="text1"/>
                <w:sz w:val="20"/>
                <w:lang w:val="en-ZA" w:eastAsia="en-US"/>
              </w:rPr>
              <w:t>.</w:t>
            </w:r>
          </w:p>
        </w:tc>
        <w:tc>
          <w:tcPr>
            <w:tcW w:w="2268" w:type="dxa"/>
            <w:vAlign w:val="center"/>
          </w:tcPr>
          <w:p w14:paraId="1E41EF90" w14:textId="77777777" w:rsidR="00C2729C" w:rsidRPr="00E807E2" w:rsidRDefault="00C2729C" w:rsidP="00C2729C">
            <w:pPr>
              <w:spacing w:after="120"/>
              <w:jc w:val="center"/>
              <w:rPr>
                <w:rFonts w:cs="Arial"/>
                <w:color w:val="000000" w:themeColor="text1"/>
                <w:sz w:val="20"/>
                <w:lang w:val="en-ZA" w:eastAsia="en-US"/>
              </w:rPr>
            </w:pPr>
            <w:r w:rsidRPr="00E807E2">
              <w:rPr>
                <w:rFonts w:cs="Arial"/>
                <w:color w:val="000000" w:themeColor="text1"/>
                <w:sz w:val="20"/>
                <w:lang w:val="en-ZA" w:eastAsia="en-US"/>
              </w:rPr>
              <w:t>R5,000 per instance of non-adherence.</w:t>
            </w:r>
          </w:p>
        </w:tc>
      </w:tr>
      <w:tr w:rsidR="00DB2273" w:rsidRPr="00B309A1" w14:paraId="23B0705D" w14:textId="77777777" w:rsidTr="00171353">
        <w:trPr>
          <w:cantSplit/>
        </w:trPr>
        <w:tc>
          <w:tcPr>
            <w:tcW w:w="3431" w:type="dxa"/>
          </w:tcPr>
          <w:p w14:paraId="4FB66E27" w14:textId="77777777" w:rsidR="00C2729C" w:rsidRPr="00E807E2" w:rsidRDefault="00C2729C" w:rsidP="00171353">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Problem Management </w:t>
            </w:r>
            <w:r w:rsidR="001B39B8" w:rsidRPr="00E807E2">
              <w:rPr>
                <w:rFonts w:cs="Arial"/>
                <w:color w:val="000000" w:themeColor="text1"/>
                <w:sz w:val="20"/>
                <w:lang w:val="en-ZA" w:eastAsia="en-US"/>
              </w:rPr>
              <w:t xml:space="preserve">Services </w:t>
            </w:r>
            <w:r w:rsidRPr="00E807E2">
              <w:rPr>
                <w:rFonts w:cs="Arial"/>
                <w:color w:val="000000" w:themeColor="text1"/>
                <w:sz w:val="20"/>
                <w:lang w:val="en-ZA" w:eastAsia="en-US"/>
              </w:rPr>
              <w:t xml:space="preserve">in accordance with the Server Support Problem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B-S</w:t>
            </w:r>
            <w:r w:rsidRPr="00E807E2">
              <w:rPr>
                <w:rFonts w:cs="Arial"/>
                <w:color w:val="000000" w:themeColor="text1"/>
                <w:sz w:val="20"/>
                <w:lang w:val="en-ZA" w:eastAsia="en-US"/>
              </w:rPr>
              <w:t>.</w:t>
            </w:r>
          </w:p>
        </w:tc>
        <w:tc>
          <w:tcPr>
            <w:tcW w:w="3260" w:type="dxa"/>
          </w:tcPr>
          <w:p w14:paraId="24ACC0BC" w14:textId="77777777" w:rsidR="00C2729C" w:rsidRPr="00E807E2" w:rsidRDefault="00C2729C" w:rsidP="00171353">
            <w:pPr>
              <w:spacing w:after="120"/>
              <w:rPr>
                <w:rFonts w:cs="Arial"/>
                <w:b/>
                <w:i/>
                <w:color w:val="000000" w:themeColor="text1"/>
                <w:sz w:val="20"/>
                <w:lang w:val="en-ZA" w:eastAsia="en-US"/>
              </w:rPr>
            </w:pPr>
            <w:r w:rsidRPr="00E807E2">
              <w:rPr>
                <w:rFonts w:cs="Arial"/>
                <w:color w:val="000000" w:themeColor="text1"/>
                <w:sz w:val="20"/>
                <w:lang w:val="en-ZA" w:eastAsia="en-US"/>
              </w:rPr>
              <w:t>Any instance of non-adherence to the Server Support Problem Management Procedures and in accordance with procedures set out generally in</w:t>
            </w:r>
            <w:r w:rsidRPr="00E807E2">
              <w:rPr>
                <w:rFonts w:cs="Arial"/>
                <w:b/>
                <w:color w:val="000000" w:themeColor="text1"/>
                <w:sz w:val="20"/>
                <w:lang w:val="en-ZA" w:eastAsia="en-US"/>
              </w:rPr>
              <w:t xml:space="preserve"> Schedule B </w:t>
            </w:r>
            <w:r w:rsidRPr="00E807E2">
              <w:rPr>
                <w:rFonts w:cs="Arial"/>
                <w:color w:val="000000" w:themeColor="text1"/>
                <w:sz w:val="20"/>
                <w:lang w:val="en-ZA" w:eastAsia="en-US"/>
              </w:rPr>
              <w:t xml:space="preserve">and </w:t>
            </w:r>
            <w:r w:rsidRPr="00E807E2">
              <w:rPr>
                <w:rFonts w:cs="Arial"/>
                <w:b/>
                <w:color w:val="000000" w:themeColor="text1"/>
                <w:sz w:val="20"/>
                <w:lang w:val="en-ZA" w:eastAsia="en-US"/>
              </w:rPr>
              <w:t>Schedule B-S</w:t>
            </w:r>
            <w:r w:rsidRPr="00E807E2">
              <w:rPr>
                <w:rFonts w:cs="Arial"/>
                <w:color w:val="000000" w:themeColor="text1"/>
                <w:sz w:val="20"/>
                <w:lang w:val="en-ZA" w:eastAsia="en-US"/>
              </w:rPr>
              <w:t>.</w:t>
            </w:r>
          </w:p>
        </w:tc>
        <w:tc>
          <w:tcPr>
            <w:tcW w:w="2268" w:type="dxa"/>
            <w:vAlign w:val="center"/>
          </w:tcPr>
          <w:p w14:paraId="126ABBB9" w14:textId="77777777" w:rsidR="00C2729C" w:rsidRPr="00E807E2" w:rsidRDefault="00C2729C" w:rsidP="00C2729C">
            <w:pPr>
              <w:spacing w:after="120"/>
              <w:jc w:val="center"/>
              <w:rPr>
                <w:rFonts w:cs="Arial"/>
                <w:color w:val="000000" w:themeColor="text1"/>
                <w:sz w:val="20"/>
                <w:lang w:val="en-ZA" w:eastAsia="en-US"/>
              </w:rPr>
            </w:pPr>
            <w:r w:rsidRPr="00E807E2">
              <w:rPr>
                <w:rFonts w:cs="Arial"/>
                <w:color w:val="000000" w:themeColor="text1"/>
                <w:sz w:val="20"/>
                <w:lang w:val="en-ZA" w:eastAsia="en-US"/>
              </w:rPr>
              <w:t>R5,000 per instance of non-adherence.</w:t>
            </w:r>
          </w:p>
        </w:tc>
      </w:tr>
      <w:tr w:rsidR="00DB2273" w:rsidRPr="00B309A1" w14:paraId="12FAC36A" w14:textId="77777777" w:rsidTr="00171353">
        <w:trPr>
          <w:cantSplit/>
        </w:trPr>
        <w:tc>
          <w:tcPr>
            <w:tcW w:w="3431" w:type="dxa"/>
          </w:tcPr>
          <w:p w14:paraId="42D3768D" w14:textId="77777777" w:rsidR="00C2729C" w:rsidRPr="00E807E2" w:rsidRDefault="00C2729C" w:rsidP="00171353">
            <w:pPr>
              <w:spacing w:after="120"/>
              <w:rPr>
                <w:rFonts w:cs="Arial"/>
                <w:color w:val="000000" w:themeColor="text1"/>
                <w:sz w:val="20"/>
                <w:lang w:val="en-ZA" w:eastAsia="en-US"/>
              </w:rPr>
            </w:pPr>
            <w:r w:rsidRPr="00E807E2">
              <w:rPr>
                <w:rFonts w:cs="Arial"/>
                <w:color w:val="000000" w:themeColor="text1"/>
                <w:sz w:val="20"/>
                <w:lang w:val="en-ZA" w:eastAsia="en-US"/>
              </w:rPr>
              <w:lastRenderedPageBreak/>
              <w:t xml:space="preserve">The Service Provider must perform Configuration Management services in accordance with the Server Support Configuration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B-S</w:t>
            </w:r>
            <w:r w:rsidRPr="00E807E2">
              <w:rPr>
                <w:rFonts w:cs="Arial"/>
                <w:color w:val="000000" w:themeColor="text1"/>
                <w:sz w:val="20"/>
                <w:lang w:val="en-ZA" w:eastAsia="en-US"/>
              </w:rPr>
              <w:t>.</w:t>
            </w:r>
          </w:p>
        </w:tc>
        <w:tc>
          <w:tcPr>
            <w:tcW w:w="3260" w:type="dxa"/>
          </w:tcPr>
          <w:p w14:paraId="4577E619" w14:textId="77777777" w:rsidR="00C2729C" w:rsidRPr="00E807E2" w:rsidRDefault="00C2729C" w:rsidP="00171353">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Server Support Configuration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B-S</w:t>
            </w:r>
            <w:r w:rsidRPr="00E807E2">
              <w:rPr>
                <w:rFonts w:cs="Arial"/>
                <w:color w:val="000000" w:themeColor="text1"/>
                <w:sz w:val="20"/>
                <w:lang w:val="en-ZA" w:eastAsia="en-US"/>
              </w:rPr>
              <w:t>.</w:t>
            </w:r>
          </w:p>
        </w:tc>
        <w:tc>
          <w:tcPr>
            <w:tcW w:w="2268" w:type="dxa"/>
            <w:vAlign w:val="center"/>
          </w:tcPr>
          <w:p w14:paraId="23C335FC" w14:textId="77777777" w:rsidR="00C2729C" w:rsidRPr="00E807E2" w:rsidRDefault="00C2729C" w:rsidP="00C2729C">
            <w:pPr>
              <w:spacing w:after="120"/>
              <w:jc w:val="center"/>
              <w:rPr>
                <w:rFonts w:cs="Arial"/>
                <w:color w:val="000000" w:themeColor="text1"/>
                <w:sz w:val="20"/>
                <w:lang w:val="en-ZA" w:eastAsia="en-US"/>
              </w:rPr>
            </w:pPr>
            <w:r w:rsidRPr="00E807E2">
              <w:rPr>
                <w:rFonts w:cs="Arial"/>
                <w:color w:val="000000" w:themeColor="text1"/>
                <w:sz w:val="20"/>
                <w:lang w:val="en-ZA" w:eastAsia="en-US"/>
              </w:rPr>
              <w:t>R5,000 per instance of non-adherence.</w:t>
            </w:r>
          </w:p>
        </w:tc>
      </w:tr>
    </w:tbl>
    <w:p w14:paraId="39277C32" w14:textId="77777777" w:rsidR="00C2729C" w:rsidRPr="00E807E2" w:rsidRDefault="00C2729C" w:rsidP="009C2E09">
      <w:pPr>
        <w:widowControl w:val="0"/>
        <w:numPr>
          <w:ilvl w:val="0"/>
          <w:numId w:val="10"/>
        </w:numPr>
        <w:tabs>
          <w:tab w:val="clear" w:pos="567"/>
          <w:tab w:val="num" w:pos="720"/>
        </w:tabs>
        <w:autoSpaceDE w:val="0"/>
        <w:autoSpaceDN w:val="0"/>
        <w:adjustRightInd w:val="0"/>
        <w:spacing w:after="240"/>
        <w:ind w:left="0" w:firstLine="0"/>
        <w:rPr>
          <w:rFonts w:cs="Arial"/>
          <w:b/>
          <w:bCs/>
          <w:color w:val="000000" w:themeColor="text1"/>
          <w:sz w:val="24"/>
          <w:szCs w:val="22"/>
          <w:lang w:val="en-ZA" w:eastAsia="en-US"/>
        </w:rPr>
        <w:sectPr w:rsidR="00C2729C" w:rsidRPr="00E807E2" w:rsidSect="00E807E2">
          <w:footerReference w:type="default" r:id="rId180"/>
          <w:pgSz w:w="11907" w:h="16839" w:code="9"/>
          <w:pgMar w:top="1134" w:right="1134" w:bottom="1134" w:left="1134" w:header="706" w:footer="706" w:gutter="0"/>
          <w:cols w:space="708"/>
          <w:docGrid w:linePitch="360"/>
        </w:sectPr>
      </w:pPr>
    </w:p>
    <w:p w14:paraId="3AD456F7" w14:textId="77777777" w:rsidR="00C2729C" w:rsidRPr="00E807E2" w:rsidRDefault="00C2729C" w:rsidP="00C2729C">
      <w:pPr>
        <w:keepNext/>
        <w:spacing w:before="360" w:line="276" w:lineRule="auto"/>
        <w:jc w:val="center"/>
        <w:rPr>
          <w:rFonts w:cs="Arial"/>
          <w:b/>
          <w:caps/>
          <w:color w:val="000000" w:themeColor="text1"/>
          <w:sz w:val="24"/>
          <w:szCs w:val="22"/>
          <w:lang w:val="en-ZA"/>
        </w:rPr>
      </w:pPr>
      <w:bookmarkStart w:id="2587" w:name="_Toc194741535"/>
      <w:bookmarkEnd w:id="2576"/>
      <w:r w:rsidRPr="00E807E2">
        <w:rPr>
          <w:rFonts w:cs="Arial"/>
          <w:b/>
          <w:caps/>
          <w:color w:val="000000" w:themeColor="text1"/>
          <w:sz w:val="24"/>
          <w:szCs w:val="22"/>
          <w:lang w:val="en-ZA"/>
        </w:rPr>
        <w:lastRenderedPageBreak/>
        <w:t>aPPENDIX c-S-2</w:t>
      </w:r>
      <w:bookmarkEnd w:id="2587"/>
    </w:p>
    <w:p w14:paraId="7F192289" w14:textId="77777777" w:rsidR="00C2729C" w:rsidRPr="00E807E2" w:rsidRDefault="00C2729C" w:rsidP="00C2729C">
      <w:pPr>
        <w:keepNext/>
        <w:spacing w:before="360" w:line="276" w:lineRule="auto"/>
        <w:jc w:val="center"/>
        <w:rPr>
          <w:rFonts w:cs="Arial"/>
          <w:b/>
          <w:caps/>
          <w:color w:val="000000" w:themeColor="text1"/>
          <w:sz w:val="24"/>
          <w:szCs w:val="22"/>
          <w:lang w:val="en-ZA"/>
        </w:rPr>
      </w:pPr>
      <w:r w:rsidRPr="00E807E2">
        <w:rPr>
          <w:rFonts w:cs="Arial"/>
          <w:b/>
          <w:caps/>
          <w:color w:val="000000" w:themeColor="text1"/>
          <w:sz w:val="24"/>
          <w:szCs w:val="22"/>
          <w:lang w:val="en-ZA"/>
        </w:rPr>
        <w:t>ALLOCATIONS OF WEIGHTING FACTOR POINTS AS OF THE EFFECTIVE DATE</w:t>
      </w:r>
    </w:p>
    <w:p w14:paraId="358AE082" w14:textId="77777777" w:rsidR="00E807E2" w:rsidRDefault="00E807E2" w:rsidP="00C2729C">
      <w:pPr>
        <w:widowControl w:val="0"/>
        <w:autoSpaceDE w:val="0"/>
        <w:autoSpaceDN w:val="0"/>
        <w:adjustRightInd w:val="0"/>
        <w:rPr>
          <w:rFonts w:cs="Arial"/>
          <w:b/>
          <w:color w:val="000000" w:themeColor="text1"/>
          <w:sz w:val="24"/>
          <w:szCs w:val="24"/>
          <w:lang w:val="en-ZA" w:eastAsia="en-US"/>
        </w:rPr>
      </w:pPr>
    </w:p>
    <w:p w14:paraId="2568746A" w14:textId="77777777" w:rsidR="00C2729C" w:rsidRPr="00E807E2" w:rsidRDefault="00C2729C" w:rsidP="00C2729C">
      <w:pPr>
        <w:widowControl w:val="0"/>
        <w:autoSpaceDE w:val="0"/>
        <w:autoSpaceDN w:val="0"/>
        <w:adjustRightInd w:val="0"/>
        <w:rPr>
          <w:rFonts w:cs="Arial"/>
          <w:color w:val="000000" w:themeColor="text1"/>
          <w:sz w:val="24"/>
          <w:szCs w:val="24"/>
          <w:lang w:val="en-ZA" w:eastAsia="en-US"/>
        </w:rPr>
      </w:pPr>
    </w:p>
    <w:p w14:paraId="3346D82F" w14:textId="77777777" w:rsidR="00C2729C" w:rsidRPr="00E807E2" w:rsidRDefault="00C2729C" w:rsidP="00C2729C">
      <w:pPr>
        <w:widowControl w:val="0"/>
        <w:autoSpaceDE w:val="0"/>
        <w:autoSpaceDN w:val="0"/>
        <w:adjustRightInd w:val="0"/>
        <w:rPr>
          <w:rFonts w:cs="Arial"/>
          <w:color w:val="000000" w:themeColor="text1"/>
          <w:sz w:val="24"/>
          <w:szCs w:val="24"/>
          <w:lang w:val="en-ZA" w:eastAsia="en-US"/>
        </w:rPr>
      </w:pPr>
    </w:p>
    <w:p w14:paraId="3FE04D1B" w14:textId="77777777" w:rsidR="00C2729C" w:rsidRPr="00E807E2" w:rsidRDefault="00C2729C" w:rsidP="00C2729C">
      <w:pPr>
        <w:widowControl w:val="0"/>
        <w:autoSpaceDE w:val="0"/>
        <w:autoSpaceDN w:val="0"/>
        <w:adjustRightInd w:val="0"/>
        <w:rPr>
          <w:rFonts w:cs="Arial"/>
          <w:color w:val="000000" w:themeColor="text1"/>
          <w:sz w:val="24"/>
          <w:szCs w:val="24"/>
          <w:lang w:val="en-ZA"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gridCol w:w="2976"/>
      </w:tblGrid>
      <w:tr w:rsidR="00DB2273" w:rsidRPr="00B309A1" w14:paraId="331DC163" w14:textId="77777777" w:rsidTr="00171353">
        <w:tc>
          <w:tcPr>
            <w:tcW w:w="6663" w:type="dxa"/>
            <w:shd w:val="clear" w:color="auto" w:fill="B8CCE4" w:themeFill="accent1" w:themeFillTint="66"/>
          </w:tcPr>
          <w:p w14:paraId="1AFAC9F8" w14:textId="77777777" w:rsidR="00C2729C" w:rsidRPr="00E807E2" w:rsidRDefault="00C2729C" w:rsidP="00171353">
            <w:pPr>
              <w:widowControl w:val="0"/>
              <w:autoSpaceDE w:val="0"/>
              <w:autoSpaceDN w:val="0"/>
              <w:adjustRightInd w:val="0"/>
              <w:spacing w:before="120" w:after="120"/>
              <w:rPr>
                <w:rFonts w:cs="Arial"/>
                <w:b/>
                <w:color w:val="000000" w:themeColor="text1"/>
                <w:sz w:val="20"/>
                <w:lang w:val="en-ZA" w:eastAsia="en-US"/>
              </w:rPr>
            </w:pPr>
            <w:r w:rsidRPr="00E807E2">
              <w:rPr>
                <w:rFonts w:cs="Arial"/>
                <w:b/>
                <w:color w:val="000000" w:themeColor="text1"/>
                <w:sz w:val="20"/>
                <w:lang w:val="en-ZA" w:eastAsia="en-US"/>
              </w:rPr>
              <w:t xml:space="preserve">Service Level </w:t>
            </w:r>
          </w:p>
        </w:tc>
        <w:tc>
          <w:tcPr>
            <w:tcW w:w="2976" w:type="dxa"/>
            <w:shd w:val="clear" w:color="auto" w:fill="B8CCE4" w:themeFill="accent1" w:themeFillTint="66"/>
          </w:tcPr>
          <w:p w14:paraId="2222FBAC" w14:textId="77777777" w:rsidR="00C2729C" w:rsidRPr="00E807E2" w:rsidRDefault="00C2729C" w:rsidP="00171353">
            <w:pPr>
              <w:widowControl w:val="0"/>
              <w:autoSpaceDE w:val="0"/>
              <w:autoSpaceDN w:val="0"/>
              <w:adjustRightInd w:val="0"/>
              <w:spacing w:before="120" w:after="120"/>
              <w:rPr>
                <w:rFonts w:cs="Arial"/>
                <w:b/>
                <w:color w:val="000000" w:themeColor="text1"/>
                <w:sz w:val="20"/>
                <w:lang w:val="en-ZA" w:eastAsia="en-US"/>
              </w:rPr>
            </w:pPr>
            <w:r w:rsidRPr="00E807E2">
              <w:rPr>
                <w:rFonts w:cs="Arial"/>
                <w:b/>
                <w:color w:val="000000" w:themeColor="text1"/>
                <w:sz w:val="20"/>
                <w:lang w:val="en-ZA" w:eastAsia="en-US"/>
              </w:rPr>
              <w:t>Weighting Factor Points</w:t>
            </w:r>
          </w:p>
        </w:tc>
      </w:tr>
      <w:tr w:rsidR="00DB2273" w:rsidRPr="00B309A1" w14:paraId="7FB1DA81" w14:textId="77777777" w:rsidTr="00171353">
        <w:tc>
          <w:tcPr>
            <w:tcW w:w="6663" w:type="dxa"/>
          </w:tcPr>
          <w:p w14:paraId="1790CCE2" w14:textId="77777777" w:rsidR="00C2729C" w:rsidRPr="00E807E2" w:rsidRDefault="00C2729C" w:rsidP="00171353">
            <w:pPr>
              <w:spacing w:before="120" w:after="120"/>
              <w:jc w:val="left"/>
              <w:rPr>
                <w:rFonts w:cs="Arial"/>
                <w:color w:val="000000" w:themeColor="text1"/>
                <w:sz w:val="20"/>
                <w:lang w:val="en-ZA" w:eastAsia="en-US"/>
              </w:rPr>
            </w:pPr>
            <w:r w:rsidRPr="00E807E2">
              <w:rPr>
                <w:color w:val="000000" w:themeColor="text1"/>
                <w:sz w:val="20"/>
              </w:rPr>
              <w:t>Time to Resolve Server Incidents (Bronze) Service Level</w:t>
            </w:r>
          </w:p>
        </w:tc>
        <w:tc>
          <w:tcPr>
            <w:tcW w:w="2976" w:type="dxa"/>
            <w:vAlign w:val="center"/>
          </w:tcPr>
          <w:p w14:paraId="2910AC61" w14:textId="77777777" w:rsidR="00C2729C" w:rsidRPr="00E807E2" w:rsidRDefault="00254578" w:rsidP="00171353">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20</w:t>
            </w:r>
            <w:r w:rsidR="00C2729C" w:rsidRPr="00E807E2">
              <w:rPr>
                <w:rFonts w:cs="Arial"/>
                <w:color w:val="000000" w:themeColor="text1"/>
                <w:sz w:val="20"/>
                <w:lang w:val="en-ZA" w:eastAsia="en-US"/>
              </w:rPr>
              <w:t>%</w:t>
            </w:r>
          </w:p>
        </w:tc>
      </w:tr>
      <w:tr w:rsidR="00DB2273" w:rsidRPr="00B309A1" w14:paraId="4F3DFA7E" w14:textId="77777777" w:rsidTr="00171353">
        <w:tc>
          <w:tcPr>
            <w:tcW w:w="6663" w:type="dxa"/>
          </w:tcPr>
          <w:p w14:paraId="65187BD3" w14:textId="77777777" w:rsidR="00C2729C" w:rsidRPr="00E807E2" w:rsidRDefault="00C2729C" w:rsidP="00171353">
            <w:pPr>
              <w:spacing w:before="120" w:after="120"/>
              <w:jc w:val="left"/>
              <w:rPr>
                <w:rFonts w:cs="Arial"/>
                <w:color w:val="000000" w:themeColor="text1"/>
                <w:sz w:val="20"/>
                <w:lang w:val="en-ZA" w:eastAsia="en-US"/>
              </w:rPr>
            </w:pPr>
            <w:r w:rsidRPr="00E807E2">
              <w:rPr>
                <w:color w:val="000000" w:themeColor="text1"/>
                <w:sz w:val="20"/>
              </w:rPr>
              <w:t>Time to Resolve Server Incidents (</w:t>
            </w:r>
            <w:r w:rsidR="00D01C5D" w:rsidRPr="00E807E2">
              <w:rPr>
                <w:color w:val="000000" w:themeColor="text1"/>
                <w:sz w:val="20"/>
              </w:rPr>
              <w:t>Silver</w:t>
            </w:r>
            <w:r w:rsidRPr="00E807E2">
              <w:rPr>
                <w:color w:val="000000" w:themeColor="text1"/>
                <w:sz w:val="20"/>
              </w:rPr>
              <w:t>) Service Level</w:t>
            </w:r>
          </w:p>
        </w:tc>
        <w:tc>
          <w:tcPr>
            <w:tcW w:w="2976" w:type="dxa"/>
            <w:vAlign w:val="center"/>
          </w:tcPr>
          <w:p w14:paraId="77533C52" w14:textId="77777777" w:rsidR="00C2729C" w:rsidRPr="00E807E2" w:rsidRDefault="00254578" w:rsidP="00171353">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30</w:t>
            </w:r>
            <w:r w:rsidR="00C2729C" w:rsidRPr="00E807E2">
              <w:rPr>
                <w:rFonts w:cs="Arial"/>
                <w:color w:val="000000" w:themeColor="text1"/>
                <w:sz w:val="20"/>
                <w:lang w:val="en-ZA" w:eastAsia="en-US"/>
              </w:rPr>
              <w:t>%</w:t>
            </w:r>
          </w:p>
        </w:tc>
      </w:tr>
      <w:tr w:rsidR="00DB2273" w:rsidRPr="00B309A1" w14:paraId="31851F26" w14:textId="77777777" w:rsidTr="00171353">
        <w:tc>
          <w:tcPr>
            <w:tcW w:w="6663" w:type="dxa"/>
          </w:tcPr>
          <w:p w14:paraId="17BF9269" w14:textId="77777777" w:rsidR="00C2729C" w:rsidRPr="00E807E2" w:rsidRDefault="00C2729C" w:rsidP="00171353">
            <w:pPr>
              <w:spacing w:before="120" w:after="120"/>
              <w:jc w:val="left"/>
              <w:rPr>
                <w:rFonts w:cs="Arial"/>
                <w:color w:val="000000" w:themeColor="text1"/>
                <w:sz w:val="20"/>
                <w:lang w:val="en-ZA" w:eastAsia="en-US"/>
              </w:rPr>
            </w:pPr>
            <w:r w:rsidRPr="00E807E2">
              <w:rPr>
                <w:color w:val="000000" w:themeColor="text1"/>
                <w:sz w:val="20"/>
              </w:rPr>
              <w:t>Time to Resolve Server Incidents (</w:t>
            </w:r>
            <w:r w:rsidR="00D01C5D" w:rsidRPr="00E807E2">
              <w:rPr>
                <w:color w:val="000000" w:themeColor="text1"/>
                <w:sz w:val="20"/>
              </w:rPr>
              <w:t>Gold</w:t>
            </w:r>
            <w:r w:rsidRPr="00E807E2">
              <w:rPr>
                <w:color w:val="000000" w:themeColor="text1"/>
                <w:sz w:val="20"/>
              </w:rPr>
              <w:t>) Service Level</w:t>
            </w:r>
          </w:p>
        </w:tc>
        <w:tc>
          <w:tcPr>
            <w:tcW w:w="2976" w:type="dxa"/>
            <w:vAlign w:val="center"/>
          </w:tcPr>
          <w:p w14:paraId="2B60896F" w14:textId="4F207674" w:rsidR="00C2729C" w:rsidRPr="00E807E2" w:rsidRDefault="00671F7F" w:rsidP="00171353">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4</w:t>
            </w:r>
            <w:r w:rsidR="00C2729C" w:rsidRPr="00E807E2">
              <w:rPr>
                <w:rFonts w:cs="Arial"/>
                <w:color w:val="000000" w:themeColor="text1"/>
                <w:sz w:val="20"/>
                <w:lang w:val="en-ZA" w:eastAsia="en-US"/>
              </w:rPr>
              <w:t>0%</w:t>
            </w:r>
          </w:p>
        </w:tc>
      </w:tr>
      <w:tr w:rsidR="00DB2273" w:rsidRPr="00B309A1" w14:paraId="2F5A9302" w14:textId="77777777" w:rsidTr="00171353">
        <w:tc>
          <w:tcPr>
            <w:tcW w:w="6663" w:type="dxa"/>
            <w:tcBorders>
              <w:top w:val="single" w:sz="4" w:space="0" w:color="auto"/>
              <w:left w:val="single" w:sz="4" w:space="0" w:color="auto"/>
              <w:bottom w:val="single" w:sz="4" w:space="0" w:color="auto"/>
              <w:right w:val="single" w:sz="4" w:space="0" w:color="auto"/>
            </w:tcBorders>
          </w:tcPr>
          <w:p w14:paraId="1458769E" w14:textId="77777777" w:rsidR="006B6BC7" w:rsidRPr="00E807E2" w:rsidRDefault="006B6BC7" w:rsidP="00171353">
            <w:pPr>
              <w:spacing w:before="120" w:after="120"/>
              <w:jc w:val="left"/>
              <w:rPr>
                <w:color w:val="000000" w:themeColor="text1"/>
                <w:sz w:val="20"/>
              </w:rPr>
            </w:pPr>
            <w:r w:rsidRPr="00E807E2">
              <w:rPr>
                <w:color w:val="000000" w:themeColor="text1"/>
                <w:sz w:val="20"/>
              </w:rPr>
              <w:t>Server IMACD Completion Service Level</w:t>
            </w:r>
          </w:p>
        </w:tc>
        <w:tc>
          <w:tcPr>
            <w:tcW w:w="2976" w:type="dxa"/>
            <w:tcBorders>
              <w:top w:val="single" w:sz="4" w:space="0" w:color="auto"/>
              <w:left w:val="single" w:sz="4" w:space="0" w:color="auto"/>
              <w:bottom w:val="single" w:sz="4" w:space="0" w:color="auto"/>
              <w:right w:val="single" w:sz="4" w:space="0" w:color="auto"/>
            </w:tcBorders>
            <w:vAlign w:val="center"/>
          </w:tcPr>
          <w:p w14:paraId="20CB391B" w14:textId="77777777" w:rsidR="006B6BC7" w:rsidRPr="00E807E2" w:rsidRDefault="00254578" w:rsidP="00171353">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4</w:t>
            </w:r>
            <w:r w:rsidR="006B6BC7" w:rsidRPr="00E807E2">
              <w:rPr>
                <w:rFonts w:cs="Arial"/>
                <w:color w:val="000000" w:themeColor="text1"/>
                <w:sz w:val="20"/>
                <w:lang w:val="en-ZA" w:eastAsia="en-US"/>
              </w:rPr>
              <w:t>0%</w:t>
            </w:r>
          </w:p>
        </w:tc>
      </w:tr>
    </w:tbl>
    <w:p w14:paraId="40C6712B" w14:textId="77777777" w:rsidR="00EE3F62" w:rsidRPr="00E807E2" w:rsidRDefault="00EE3F62" w:rsidP="00EE3F62">
      <w:pPr>
        <w:pStyle w:val="level3"/>
        <w:rPr>
          <w:b/>
          <w:color w:val="000000" w:themeColor="text1"/>
        </w:rPr>
        <w:sectPr w:rsidR="00EE3F62" w:rsidRPr="00E807E2" w:rsidSect="00E807E2">
          <w:footerReference w:type="default" r:id="rId181"/>
          <w:pgSz w:w="11907" w:h="16839" w:code="9"/>
          <w:pgMar w:top="1134" w:right="1134" w:bottom="1134" w:left="1134" w:header="706" w:footer="706" w:gutter="0"/>
          <w:cols w:space="708"/>
          <w:docGrid w:linePitch="360"/>
        </w:sectPr>
      </w:pPr>
    </w:p>
    <w:p w14:paraId="17F0565D" w14:textId="77777777" w:rsidR="00EE3F62" w:rsidRPr="00E807E2" w:rsidRDefault="00EE3F62" w:rsidP="00EE3F62">
      <w:pPr>
        <w:pStyle w:val="DW-ScheduleHeading"/>
        <w:rPr>
          <w:color w:val="000000" w:themeColor="text1"/>
        </w:rPr>
      </w:pPr>
      <w:bookmarkStart w:id="2588" w:name="_Toc148475690"/>
      <w:r w:rsidRPr="00E807E2">
        <w:rPr>
          <w:color w:val="000000" w:themeColor="text1"/>
        </w:rPr>
        <w:lastRenderedPageBreak/>
        <w:t>aPPENDIX c-E-1</w:t>
      </w:r>
      <w:bookmarkEnd w:id="2588"/>
    </w:p>
    <w:p w14:paraId="7A2DFC28" w14:textId="77777777" w:rsidR="00EE3F62" w:rsidRPr="00E807E2" w:rsidRDefault="00EE3F62" w:rsidP="00EE3F62">
      <w:pPr>
        <w:keepNext/>
        <w:spacing w:before="360" w:line="276" w:lineRule="auto"/>
        <w:jc w:val="center"/>
        <w:rPr>
          <w:rFonts w:cs="Arial"/>
          <w:b/>
          <w:caps/>
          <w:color w:val="000000" w:themeColor="text1"/>
          <w:sz w:val="24"/>
          <w:szCs w:val="22"/>
          <w:lang w:val="en-ZA"/>
        </w:rPr>
      </w:pPr>
      <w:r w:rsidRPr="00E807E2">
        <w:rPr>
          <w:rFonts w:cs="Arial"/>
          <w:b/>
          <w:caps/>
          <w:color w:val="000000" w:themeColor="text1"/>
          <w:sz w:val="24"/>
          <w:szCs w:val="22"/>
          <w:lang w:val="en-ZA"/>
        </w:rPr>
        <w:t>END-USER DEVICE SUPPORT SERVICES SERVICE LEVELS</w:t>
      </w:r>
    </w:p>
    <w:p w14:paraId="512F8A95" w14:textId="77777777" w:rsidR="00EE3F62" w:rsidRPr="00E807E2" w:rsidRDefault="00EE3F62" w:rsidP="00EE3F62">
      <w:pPr>
        <w:spacing w:after="240"/>
        <w:jc w:val="center"/>
        <w:rPr>
          <w:rFonts w:cs="Arial"/>
          <w:b/>
          <w:color w:val="000000" w:themeColor="text1"/>
          <w:sz w:val="24"/>
          <w:szCs w:val="22"/>
          <w:lang w:val="en-ZA" w:eastAsia="en-US"/>
        </w:rPr>
      </w:pPr>
    </w:p>
    <w:p w14:paraId="09521380" w14:textId="77777777" w:rsidR="00E807E2" w:rsidRDefault="00EE3F62" w:rsidP="00FD48DC">
      <w:pPr>
        <w:pStyle w:val="level1"/>
        <w:numPr>
          <w:ilvl w:val="0"/>
          <w:numId w:val="57"/>
        </w:numPr>
        <w:tabs>
          <w:tab w:val="clear" w:pos="567"/>
        </w:tabs>
        <w:ind w:left="709" w:hanging="709"/>
        <w:rPr>
          <w:color w:val="000000" w:themeColor="text1"/>
        </w:rPr>
      </w:pPr>
      <w:bookmarkStart w:id="2589" w:name="_Toc148475691"/>
      <w:r w:rsidRPr="00E807E2">
        <w:rPr>
          <w:color w:val="000000" w:themeColor="text1"/>
        </w:rPr>
        <w:t>tIME TO rESOLVE End-User Device Incidents (Bronze) SERVICE LEVEL</w:t>
      </w:r>
      <w:bookmarkEnd w:id="2589"/>
    </w:p>
    <w:p w14:paraId="7144BBB5" w14:textId="77777777" w:rsidR="00E807E2" w:rsidRDefault="00EE3F62" w:rsidP="00171353">
      <w:pPr>
        <w:pStyle w:val="level2-head"/>
        <w:ind w:left="709"/>
        <w:rPr>
          <w:color w:val="000000" w:themeColor="text1"/>
        </w:rPr>
      </w:pPr>
      <w:r w:rsidRPr="00E807E2">
        <w:rPr>
          <w:color w:val="000000" w:themeColor="text1"/>
        </w:rPr>
        <w:t>General</w:t>
      </w:r>
    </w:p>
    <w:p w14:paraId="211F9AC2" w14:textId="7A56DC0C" w:rsidR="00EE3F62" w:rsidRPr="00E807E2" w:rsidRDefault="00EE3F62" w:rsidP="00E71017">
      <w:pPr>
        <w:pStyle w:val="level2-text"/>
        <w:ind w:left="709"/>
        <w:rPr>
          <w:color w:val="000000" w:themeColor="text1"/>
          <w:lang w:eastAsia="en-US"/>
        </w:rPr>
      </w:pPr>
      <w:r w:rsidRPr="00E807E2">
        <w:rPr>
          <w:color w:val="000000" w:themeColor="text1"/>
        </w:rPr>
        <w:t xml:space="preserve">The Time to Resolve End-user Device Incidents (Bronze) Service Level measures the time, during </w:t>
      </w:r>
      <w:r w:rsidR="00EE69FC" w:rsidRPr="00E807E2">
        <w:rPr>
          <w:color w:val="000000" w:themeColor="text1"/>
        </w:rPr>
        <w:t>the applicable Service Coverage Period</w:t>
      </w:r>
      <w:r w:rsidRPr="00E807E2">
        <w:rPr>
          <w:color w:val="000000" w:themeColor="text1"/>
        </w:rPr>
        <w:t xml:space="preserve">, from the time that an Incident affecting or relating to a Supported End-user Device with a support level designation of Bronze is reported to the Service Provider by SARS to the time that the Service Provider Resolves the Incident across all such incidents and determines compliance to the requirement for the Service 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 If an item comprising the End-user Device Environment is not classified, the bronze support level will apply to it.</w:t>
      </w:r>
    </w:p>
    <w:p w14:paraId="5480D7B9" w14:textId="77777777" w:rsidR="00EE3F62" w:rsidRPr="00E807E2" w:rsidRDefault="00EE3F62" w:rsidP="00E71017">
      <w:pPr>
        <w:pStyle w:val="level2-head"/>
        <w:ind w:left="709"/>
        <w:rPr>
          <w:color w:val="000000" w:themeColor="text1"/>
        </w:rPr>
      </w:pPr>
      <w:r w:rsidRPr="00E807E2">
        <w:rPr>
          <w:color w:val="000000" w:themeColor="text1"/>
        </w:rPr>
        <w:t>Calculation and Definitions</w:t>
      </w:r>
    </w:p>
    <w:p w14:paraId="21A9DBB9" w14:textId="77777777" w:rsidR="00E807E2" w:rsidRDefault="00EE3F62" w:rsidP="00E71017">
      <w:pPr>
        <w:pStyle w:val="level2-text"/>
        <w:ind w:left="709"/>
        <w:rPr>
          <w:color w:val="000000" w:themeColor="text1"/>
        </w:rPr>
      </w:pPr>
      <w:r w:rsidRPr="00E807E2">
        <w:rPr>
          <w:color w:val="000000" w:themeColor="text1"/>
        </w:rPr>
        <w:t>The Time to Resolve End-user Device Incidents (Bronze) Service Level metric is stated as a percentage and is calculated as follows:</w:t>
      </w:r>
    </w:p>
    <w:p w14:paraId="5E5F8117" w14:textId="1433C8C5" w:rsidR="00EE3F62" w:rsidRPr="00E807E2" w:rsidRDefault="00EE3F62" w:rsidP="00510BCF">
      <w:pPr>
        <w:ind w:firstLine="709"/>
        <w:rPr>
          <w:color w:val="000000" w:themeColor="text1"/>
          <w:sz w:val="20"/>
          <w:lang w:val="en-ZA"/>
        </w:rPr>
      </w:pPr>
      <w:r w:rsidRPr="00E807E2">
        <w:rPr>
          <w:color w:val="000000" w:themeColor="text1"/>
          <w:sz w:val="20"/>
        </w:rPr>
        <w:t xml:space="preserve">Time to Resolve End-user Device Incidents (Bronze) Service Level = </w:t>
      </w:r>
      <w:r w:rsidRPr="009E27ED">
        <w:rPr>
          <w:rFonts w:cs="Arial"/>
          <w:color w:val="000000" w:themeColor="text1"/>
          <w:position w:val="-24"/>
          <w:sz w:val="20"/>
        </w:rPr>
        <w:object w:dxaOrig="1200" w:dyaOrig="620" w14:anchorId="32E32472">
          <v:shape id="_x0000_i1038" type="#_x0000_t75" style="width:61.5pt;height:30pt" o:ole="">
            <v:imagedata r:id="rId166" o:title=""/>
          </v:shape>
          <o:OLEObject Type="Embed" ProgID="Equation.3" ShapeID="_x0000_i1038" DrawAspect="Content" ObjectID="_1761476565" r:id="rId182"/>
        </w:object>
      </w:r>
    </w:p>
    <w:p w14:paraId="10E8496B" w14:textId="77777777" w:rsidR="00EE3F62" w:rsidRPr="00E807E2" w:rsidRDefault="00EE3F62" w:rsidP="00713E16">
      <w:pPr>
        <w:widowControl w:val="0"/>
        <w:spacing w:after="240"/>
        <w:ind w:left="709"/>
        <w:rPr>
          <w:rFonts w:cs="Arial"/>
          <w:bCs/>
          <w:color w:val="000000" w:themeColor="text1"/>
          <w:sz w:val="20"/>
          <w:lang w:val="en-ZA" w:eastAsia="en-US"/>
        </w:rPr>
      </w:pPr>
      <w:r w:rsidRPr="00E807E2">
        <w:rPr>
          <w:rFonts w:cs="Arial"/>
          <w:bCs/>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6149D0C4" w14:textId="77777777" w:rsidTr="00713E16">
        <w:trPr>
          <w:cantSplit/>
        </w:trPr>
        <w:tc>
          <w:tcPr>
            <w:tcW w:w="567" w:type="dxa"/>
            <w:vAlign w:val="center"/>
          </w:tcPr>
          <w:p w14:paraId="3A553D3A" w14:textId="6DC33820" w:rsidR="00EE3F62" w:rsidRPr="00E807E2" w:rsidRDefault="00EE3F62" w:rsidP="00713E16">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363" w:type="dxa"/>
          </w:tcPr>
          <w:p w14:paraId="731AAC1D" w14:textId="77777777" w:rsidR="00EE3F62" w:rsidRPr="00E807E2" w:rsidRDefault="00EE3F62"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related to the End-user Device Environment for End-user Devices designated as having a support level of Bronze that were validly assigned to Service Provider for resolution that were placed in a Terminal State (i.e. “Closed” by SARS or “Cancelled” by SARS) during the month.</w:t>
            </w:r>
          </w:p>
        </w:tc>
      </w:tr>
      <w:tr w:rsidR="00DB2273" w:rsidRPr="00B309A1" w14:paraId="4C594453" w14:textId="77777777" w:rsidTr="00713E16">
        <w:trPr>
          <w:cantSplit/>
          <w:trHeight w:val="360"/>
        </w:trPr>
        <w:tc>
          <w:tcPr>
            <w:tcW w:w="567" w:type="dxa"/>
            <w:vAlign w:val="center"/>
          </w:tcPr>
          <w:p w14:paraId="67DACF56" w14:textId="77777777" w:rsidR="000F3DB3" w:rsidRPr="00E807E2" w:rsidRDefault="000F3DB3" w:rsidP="00713E16">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363" w:type="dxa"/>
          </w:tcPr>
          <w:p w14:paraId="5050F1CE" w14:textId="77777777" w:rsidR="000F3DB3" w:rsidRPr="00E807E2" w:rsidRDefault="000F3DB3"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60941C54" w14:textId="77777777" w:rsidTr="00713E16">
        <w:trPr>
          <w:cantSplit/>
          <w:trHeight w:val="360"/>
        </w:trPr>
        <w:tc>
          <w:tcPr>
            <w:tcW w:w="567" w:type="dxa"/>
            <w:vAlign w:val="center"/>
          </w:tcPr>
          <w:p w14:paraId="179F11DA" w14:textId="77777777" w:rsidR="000F3DB3" w:rsidRPr="00E807E2" w:rsidRDefault="000F3DB3" w:rsidP="00713E16">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363" w:type="dxa"/>
          </w:tcPr>
          <w:p w14:paraId="4C7C88AC" w14:textId="77777777" w:rsidR="000F3DB3" w:rsidRPr="00E807E2" w:rsidRDefault="000F3DB3"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2D0FA74C" w14:textId="77777777" w:rsidR="00EE3F62" w:rsidRPr="00E807E2" w:rsidRDefault="00EE3F62" w:rsidP="00E71017">
      <w:pPr>
        <w:pStyle w:val="level2-head"/>
        <w:ind w:left="709"/>
        <w:rPr>
          <w:color w:val="000000" w:themeColor="text1"/>
        </w:rPr>
      </w:pPr>
      <w:r w:rsidRPr="00E807E2">
        <w:rPr>
          <w:color w:val="000000" w:themeColor="text1"/>
        </w:rPr>
        <w:t>Service Level Target</w:t>
      </w:r>
    </w:p>
    <w:p w14:paraId="4C91CDD9" w14:textId="77777777" w:rsidR="00EE3F62" w:rsidRPr="00E807E2" w:rsidRDefault="00EE3F62" w:rsidP="00E71017">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End-user Device Incidents (Bronze) Service Level does not meet the target condition in the table immediately below, such an event will constitute a Service Level Failure of the Time to Resolve End-user Device Incidents (Bronze)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3"/>
        <w:gridCol w:w="3997"/>
      </w:tblGrid>
      <w:tr w:rsidR="00DB2273" w:rsidRPr="00B309A1" w14:paraId="36CEB1AB" w14:textId="77777777" w:rsidTr="00713E16">
        <w:tc>
          <w:tcPr>
            <w:tcW w:w="4933" w:type="dxa"/>
            <w:shd w:val="clear" w:color="auto" w:fill="B8CCE4" w:themeFill="accent1" w:themeFillTint="66"/>
          </w:tcPr>
          <w:p w14:paraId="6E291EFB" w14:textId="77777777" w:rsidR="00EE3F62" w:rsidRPr="00E807E2" w:rsidRDefault="00EE3F62" w:rsidP="00254578">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3997" w:type="dxa"/>
            <w:shd w:val="clear" w:color="auto" w:fill="B8CCE4" w:themeFill="accent1" w:themeFillTint="66"/>
          </w:tcPr>
          <w:p w14:paraId="3A9665DD" w14:textId="77777777" w:rsidR="00EE3F62" w:rsidRPr="00E807E2" w:rsidRDefault="00EE3F62" w:rsidP="00254578">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39B34057" w14:textId="77777777" w:rsidTr="00713E16">
        <w:tc>
          <w:tcPr>
            <w:tcW w:w="4933" w:type="dxa"/>
            <w:tcBorders>
              <w:bottom w:val="single" w:sz="4" w:space="0" w:color="auto"/>
            </w:tcBorders>
            <w:shd w:val="clear" w:color="auto" w:fill="E6E6E6"/>
          </w:tcPr>
          <w:p w14:paraId="3282B38E" w14:textId="77777777" w:rsidR="00EE3F62" w:rsidRPr="00E807E2" w:rsidRDefault="00EE3F62" w:rsidP="00254578">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End-user Device Environment Incidents Service Level (Bronze)</w:t>
            </w:r>
          </w:p>
        </w:tc>
        <w:tc>
          <w:tcPr>
            <w:tcW w:w="3997" w:type="dxa"/>
            <w:tcBorders>
              <w:bottom w:val="single" w:sz="4" w:space="0" w:color="auto"/>
            </w:tcBorders>
            <w:shd w:val="clear" w:color="auto" w:fill="FFFFFF"/>
            <w:vAlign w:val="center"/>
          </w:tcPr>
          <w:p w14:paraId="5B2F1E88" w14:textId="77777777" w:rsidR="00EE3F62" w:rsidRPr="00E807E2" w:rsidRDefault="00EE3F62" w:rsidP="00254578">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4DD4BA7B" w14:textId="77777777" w:rsidR="00E807E2" w:rsidRDefault="00EE3F62" w:rsidP="00E71017">
      <w:pPr>
        <w:pStyle w:val="level1"/>
        <w:tabs>
          <w:tab w:val="clear" w:pos="567"/>
          <w:tab w:val="num" w:pos="709"/>
        </w:tabs>
        <w:ind w:left="709" w:hanging="709"/>
        <w:rPr>
          <w:color w:val="000000" w:themeColor="text1"/>
        </w:rPr>
      </w:pPr>
      <w:bookmarkStart w:id="2590" w:name="_Toc148475692"/>
      <w:r w:rsidRPr="00E807E2">
        <w:rPr>
          <w:color w:val="000000" w:themeColor="text1"/>
        </w:rPr>
        <w:t>tIME TO rESOLVE End-User Device Incidents (Silver) SERVICE LEVEL</w:t>
      </w:r>
      <w:bookmarkEnd w:id="2590"/>
    </w:p>
    <w:p w14:paraId="3FD79870" w14:textId="77777777" w:rsidR="00E807E2" w:rsidRDefault="00EE3F62" w:rsidP="00713E16">
      <w:pPr>
        <w:pStyle w:val="level2-head"/>
        <w:spacing w:before="240"/>
        <w:ind w:left="709" w:hanging="709"/>
        <w:rPr>
          <w:color w:val="000000" w:themeColor="text1"/>
        </w:rPr>
      </w:pPr>
      <w:r w:rsidRPr="00E807E2">
        <w:rPr>
          <w:color w:val="000000" w:themeColor="text1"/>
        </w:rPr>
        <w:t>General</w:t>
      </w:r>
    </w:p>
    <w:p w14:paraId="0362E868" w14:textId="77777777" w:rsidR="00E807E2" w:rsidRDefault="00EE3F62" w:rsidP="00E71017">
      <w:pPr>
        <w:pStyle w:val="level2-text"/>
        <w:ind w:left="709"/>
        <w:rPr>
          <w:color w:val="000000" w:themeColor="text1"/>
        </w:rPr>
      </w:pPr>
      <w:r w:rsidRPr="00E807E2">
        <w:rPr>
          <w:color w:val="000000" w:themeColor="text1"/>
        </w:rPr>
        <w:lastRenderedPageBreak/>
        <w:t xml:space="preserve">The Time to Resolve End-user Device Incidents (Silver) Service Level measures the time, during </w:t>
      </w:r>
      <w:r w:rsidR="00EE69FC" w:rsidRPr="00E807E2">
        <w:rPr>
          <w:color w:val="000000" w:themeColor="text1"/>
        </w:rPr>
        <w:t>the applicable Service Coverage Period</w:t>
      </w:r>
      <w:r w:rsidRPr="00E807E2">
        <w:rPr>
          <w:color w:val="000000" w:themeColor="text1"/>
        </w:rPr>
        <w:t xml:space="preserve">, from the time that an Incident affecting or relating to a Supported End-user Device with a support level designation of Silver is reported to Service Provider by SARS to the time that the Service Provider Resolves the Incident across all such incidents and determines compliance to the requirement for the Service 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3C0FEE44" w14:textId="03D7A85F" w:rsidR="00EE3F62" w:rsidRPr="00E807E2" w:rsidRDefault="00EE3F62" w:rsidP="00E71017">
      <w:pPr>
        <w:pStyle w:val="level2-head"/>
        <w:ind w:left="709"/>
        <w:rPr>
          <w:color w:val="000000" w:themeColor="text1"/>
        </w:rPr>
      </w:pPr>
      <w:r w:rsidRPr="00E807E2">
        <w:rPr>
          <w:color w:val="000000" w:themeColor="text1"/>
        </w:rPr>
        <w:t>Calculation and Definitions</w:t>
      </w:r>
    </w:p>
    <w:p w14:paraId="09589280" w14:textId="77777777" w:rsidR="00E807E2" w:rsidRDefault="00EE3F62" w:rsidP="00E71017">
      <w:pPr>
        <w:pStyle w:val="level2-text"/>
        <w:ind w:left="709"/>
        <w:rPr>
          <w:color w:val="000000" w:themeColor="text1"/>
        </w:rPr>
      </w:pPr>
      <w:r w:rsidRPr="00E807E2">
        <w:rPr>
          <w:color w:val="000000" w:themeColor="text1"/>
        </w:rPr>
        <w:t>The Time to Resolve End-user Device Incidents (Silver) Service Level metric is stated as a percentage and is calculated as follows:</w:t>
      </w:r>
    </w:p>
    <w:p w14:paraId="05895A89" w14:textId="77777777" w:rsidR="00E71017" w:rsidRDefault="00EE3F62" w:rsidP="00E71017">
      <w:pPr>
        <w:ind w:left="709"/>
        <w:rPr>
          <w:rFonts w:cs="Arial"/>
          <w:color w:val="000000" w:themeColor="text1"/>
          <w:sz w:val="20"/>
        </w:rPr>
      </w:pPr>
      <w:r w:rsidRPr="00E807E2">
        <w:rPr>
          <w:color w:val="000000" w:themeColor="text1"/>
          <w:sz w:val="20"/>
        </w:rPr>
        <w:t xml:space="preserve">Time to Resolve End-user Device Incidents (Silver) Service Level = </w:t>
      </w:r>
      <w:r w:rsidRPr="009E27ED">
        <w:rPr>
          <w:rFonts w:cs="Arial"/>
          <w:color w:val="000000" w:themeColor="text1"/>
          <w:position w:val="-24"/>
          <w:sz w:val="20"/>
        </w:rPr>
        <w:object w:dxaOrig="1200" w:dyaOrig="620" w14:anchorId="4EFA09C5">
          <v:shape id="_x0000_i1039" type="#_x0000_t75" style="width:61.5pt;height:30pt" o:ole="">
            <v:imagedata r:id="rId166" o:title=""/>
          </v:shape>
          <o:OLEObject Type="Embed" ProgID="Equation.3" ShapeID="_x0000_i1039" DrawAspect="Content" ObjectID="_1761476566" r:id="rId183"/>
        </w:object>
      </w:r>
    </w:p>
    <w:p w14:paraId="59B2F77F" w14:textId="0162F7BD" w:rsidR="00EE3F62" w:rsidRPr="00E807E2" w:rsidRDefault="00EE3F62" w:rsidP="00713E16">
      <w:pPr>
        <w:widowControl w:val="0"/>
        <w:spacing w:after="240"/>
        <w:ind w:left="709"/>
        <w:rPr>
          <w:rFonts w:cs="Arial"/>
          <w:bCs/>
          <w:color w:val="000000" w:themeColor="text1"/>
          <w:sz w:val="20"/>
          <w:lang w:val="en-ZA" w:eastAsia="en-US"/>
        </w:rPr>
      </w:pPr>
      <w:r w:rsidRPr="00E807E2">
        <w:rPr>
          <w:rFonts w:cs="Arial"/>
          <w:bCs/>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221"/>
      </w:tblGrid>
      <w:tr w:rsidR="00DB2273" w:rsidRPr="00B309A1" w14:paraId="3B9871BC" w14:textId="77777777" w:rsidTr="00713E16">
        <w:trPr>
          <w:cantSplit/>
        </w:trPr>
        <w:tc>
          <w:tcPr>
            <w:tcW w:w="709" w:type="dxa"/>
            <w:vAlign w:val="center"/>
          </w:tcPr>
          <w:p w14:paraId="41CDABA9" w14:textId="05C10E09" w:rsidR="00EE3F62" w:rsidRPr="00E807E2" w:rsidRDefault="00EE3F62" w:rsidP="00713E16">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221" w:type="dxa"/>
          </w:tcPr>
          <w:p w14:paraId="0A3F5B26" w14:textId="77777777" w:rsidR="00EE3F62" w:rsidRPr="00E807E2" w:rsidRDefault="00EE3F62"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related to the End-user Device Environment for End-user Devices designated as having a support level of Silver that were validly assigned to Service Provider for resolution that were placed in a Terminal State (i.e. “Closed” by SARS or “Cancelled” by SARS) during the month.</w:t>
            </w:r>
          </w:p>
        </w:tc>
      </w:tr>
      <w:tr w:rsidR="00DB2273" w:rsidRPr="00B309A1" w14:paraId="62351A1C" w14:textId="77777777" w:rsidTr="00713E16">
        <w:trPr>
          <w:cantSplit/>
          <w:trHeight w:val="360"/>
        </w:trPr>
        <w:tc>
          <w:tcPr>
            <w:tcW w:w="709" w:type="dxa"/>
            <w:vAlign w:val="center"/>
          </w:tcPr>
          <w:p w14:paraId="62500439" w14:textId="77777777" w:rsidR="000F3DB3" w:rsidRPr="00E807E2" w:rsidRDefault="000F3DB3" w:rsidP="00713E16">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221" w:type="dxa"/>
          </w:tcPr>
          <w:p w14:paraId="32BEF120" w14:textId="77777777" w:rsidR="000F3DB3" w:rsidRPr="00E807E2" w:rsidRDefault="000F3DB3"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4CD75E06" w14:textId="77777777" w:rsidTr="00713E16">
        <w:trPr>
          <w:cantSplit/>
          <w:trHeight w:val="360"/>
        </w:trPr>
        <w:tc>
          <w:tcPr>
            <w:tcW w:w="709" w:type="dxa"/>
            <w:vAlign w:val="center"/>
          </w:tcPr>
          <w:p w14:paraId="2A379AEF" w14:textId="77777777" w:rsidR="000F3DB3" w:rsidRPr="00E807E2" w:rsidRDefault="000F3DB3" w:rsidP="00713E16">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221" w:type="dxa"/>
          </w:tcPr>
          <w:p w14:paraId="323F98D8" w14:textId="77777777" w:rsidR="000F3DB3" w:rsidRPr="00E807E2" w:rsidRDefault="000F3DB3"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7D3EF7EC" w14:textId="77777777" w:rsidR="00EE3F62" w:rsidRPr="00E807E2" w:rsidRDefault="00EE3F62" w:rsidP="00E71017">
      <w:pPr>
        <w:pStyle w:val="level2-head"/>
        <w:ind w:left="709"/>
        <w:rPr>
          <w:color w:val="000000" w:themeColor="text1"/>
        </w:rPr>
      </w:pPr>
      <w:r w:rsidRPr="00E807E2">
        <w:rPr>
          <w:color w:val="000000" w:themeColor="text1"/>
        </w:rPr>
        <w:t>Service Level Target</w:t>
      </w:r>
    </w:p>
    <w:p w14:paraId="73BA2094" w14:textId="77777777" w:rsidR="00EE3F62" w:rsidRPr="00E807E2" w:rsidRDefault="00EE3F62" w:rsidP="00E71017">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End-user Device Incidents (Silver) Service Level does not meet the target condition in the table immediately below, such an event will constitute a Service Level Failure of the Time to Resolve End-user Device Incidents (Silver)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DB2273" w:rsidRPr="00B309A1" w14:paraId="26F3C45E" w14:textId="77777777" w:rsidTr="00713E16">
        <w:tc>
          <w:tcPr>
            <w:tcW w:w="7229" w:type="dxa"/>
            <w:shd w:val="clear" w:color="auto" w:fill="B8CCE4" w:themeFill="accent1" w:themeFillTint="66"/>
          </w:tcPr>
          <w:p w14:paraId="527C621B" w14:textId="77777777" w:rsidR="00EE3F62" w:rsidRPr="00E807E2" w:rsidRDefault="00EE3F62" w:rsidP="00254578">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1701" w:type="dxa"/>
            <w:shd w:val="clear" w:color="auto" w:fill="B8CCE4" w:themeFill="accent1" w:themeFillTint="66"/>
          </w:tcPr>
          <w:p w14:paraId="08CC76BC" w14:textId="77777777" w:rsidR="00EE3F62" w:rsidRPr="00E807E2" w:rsidRDefault="00EE3F62" w:rsidP="00254578">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59A03262" w14:textId="77777777" w:rsidTr="00713E16">
        <w:tc>
          <w:tcPr>
            <w:tcW w:w="7229" w:type="dxa"/>
            <w:tcBorders>
              <w:bottom w:val="single" w:sz="4" w:space="0" w:color="auto"/>
            </w:tcBorders>
            <w:shd w:val="clear" w:color="auto" w:fill="E6E6E6"/>
          </w:tcPr>
          <w:p w14:paraId="70C11B38" w14:textId="77777777" w:rsidR="00EE3F62" w:rsidRPr="00E807E2" w:rsidRDefault="00EE3F62" w:rsidP="00254578">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End-user Device Environment Incidents Service Level (Silver)</w:t>
            </w:r>
          </w:p>
        </w:tc>
        <w:tc>
          <w:tcPr>
            <w:tcW w:w="1701" w:type="dxa"/>
            <w:tcBorders>
              <w:bottom w:val="single" w:sz="4" w:space="0" w:color="auto"/>
            </w:tcBorders>
            <w:shd w:val="clear" w:color="auto" w:fill="FFFFFF"/>
            <w:vAlign w:val="center"/>
          </w:tcPr>
          <w:p w14:paraId="3B3E21B7" w14:textId="77777777" w:rsidR="00EE3F62" w:rsidRPr="00E807E2" w:rsidRDefault="00EE3F62" w:rsidP="00254578">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1F007C97" w14:textId="77777777" w:rsidR="00E807E2" w:rsidRDefault="00EE3F62" w:rsidP="00E71017">
      <w:pPr>
        <w:pStyle w:val="level1"/>
        <w:tabs>
          <w:tab w:val="clear" w:pos="567"/>
          <w:tab w:val="num" w:pos="709"/>
        </w:tabs>
        <w:ind w:left="709" w:hanging="709"/>
        <w:rPr>
          <w:color w:val="000000" w:themeColor="text1"/>
        </w:rPr>
      </w:pPr>
      <w:bookmarkStart w:id="2591" w:name="_Toc148475693"/>
      <w:r w:rsidRPr="00E807E2">
        <w:rPr>
          <w:color w:val="000000" w:themeColor="text1"/>
        </w:rPr>
        <w:t>tIME TO rESOLVE End-User Device Incidents (Gold) SERVICE LEVEL</w:t>
      </w:r>
      <w:bookmarkEnd w:id="2591"/>
    </w:p>
    <w:p w14:paraId="77652BC9" w14:textId="77777777" w:rsidR="00E807E2" w:rsidRDefault="00EE3F62" w:rsidP="00E71017">
      <w:pPr>
        <w:pStyle w:val="level2-head"/>
        <w:ind w:left="709"/>
        <w:rPr>
          <w:color w:val="000000" w:themeColor="text1"/>
        </w:rPr>
      </w:pPr>
      <w:r w:rsidRPr="00E807E2">
        <w:rPr>
          <w:color w:val="000000" w:themeColor="text1"/>
        </w:rPr>
        <w:t>General</w:t>
      </w:r>
    </w:p>
    <w:p w14:paraId="3A0C71C9" w14:textId="77777777" w:rsidR="00E807E2" w:rsidRDefault="00EE3F62" w:rsidP="00E71017">
      <w:pPr>
        <w:pStyle w:val="level2-text"/>
        <w:ind w:left="709"/>
        <w:rPr>
          <w:color w:val="000000" w:themeColor="text1"/>
        </w:rPr>
      </w:pPr>
      <w:r w:rsidRPr="00E807E2">
        <w:rPr>
          <w:color w:val="000000" w:themeColor="text1"/>
        </w:rPr>
        <w:t xml:space="preserve">The Time to Resolve End-user Device Incidents (Gold) Service Level measures the time, during </w:t>
      </w:r>
      <w:r w:rsidR="00EE69FC" w:rsidRPr="00E807E2">
        <w:rPr>
          <w:color w:val="000000" w:themeColor="text1"/>
        </w:rPr>
        <w:t>the applicable Service Coverage Period</w:t>
      </w:r>
      <w:r w:rsidRPr="00E807E2">
        <w:rPr>
          <w:color w:val="000000" w:themeColor="text1"/>
        </w:rPr>
        <w:t xml:space="preserve">, from the time that an Incident affecting or relating to a Supported End-user Device with a support level designation of Gold is reported to Service Provider by SARS to the time that the Service Provider Resolves the Incident across all such incidents and determines compliance to the requirement for the Service 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51E8CFB8" w14:textId="081573E9" w:rsidR="00EE3F62" w:rsidRPr="00E807E2" w:rsidRDefault="00EE3F62" w:rsidP="00E71017">
      <w:pPr>
        <w:pStyle w:val="level2-head"/>
        <w:ind w:left="709"/>
        <w:rPr>
          <w:color w:val="000000" w:themeColor="text1"/>
        </w:rPr>
      </w:pPr>
      <w:r w:rsidRPr="00E807E2">
        <w:rPr>
          <w:color w:val="000000" w:themeColor="text1"/>
        </w:rPr>
        <w:t>Calculation and Definitions</w:t>
      </w:r>
    </w:p>
    <w:p w14:paraId="7CB0835D" w14:textId="77777777" w:rsidR="00E807E2" w:rsidRDefault="00EE3F62" w:rsidP="00E71017">
      <w:pPr>
        <w:pStyle w:val="level2-text"/>
        <w:ind w:left="709"/>
        <w:rPr>
          <w:color w:val="000000" w:themeColor="text1"/>
        </w:rPr>
      </w:pPr>
      <w:r w:rsidRPr="00E807E2">
        <w:rPr>
          <w:color w:val="000000" w:themeColor="text1"/>
        </w:rPr>
        <w:t>The Time to Resolve End-user Device Incidents (Gold) Service Level metric is stated as a percentage and is calculated as follows:</w:t>
      </w:r>
    </w:p>
    <w:p w14:paraId="4E02D48C" w14:textId="77777777" w:rsidR="00E71017" w:rsidRDefault="00EE3F62" w:rsidP="00E71017">
      <w:pPr>
        <w:ind w:left="709"/>
        <w:rPr>
          <w:rFonts w:cs="Arial"/>
          <w:color w:val="000000" w:themeColor="text1"/>
          <w:sz w:val="20"/>
        </w:rPr>
      </w:pPr>
      <w:r w:rsidRPr="00E807E2">
        <w:rPr>
          <w:color w:val="000000" w:themeColor="text1"/>
          <w:sz w:val="20"/>
        </w:rPr>
        <w:lastRenderedPageBreak/>
        <w:t xml:space="preserve">Time to Resolve End-user Device Incidents (Gold) Service Level = </w:t>
      </w:r>
      <w:r w:rsidRPr="009E27ED">
        <w:rPr>
          <w:rFonts w:cs="Arial"/>
          <w:color w:val="000000" w:themeColor="text1"/>
          <w:position w:val="-24"/>
          <w:sz w:val="20"/>
        </w:rPr>
        <w:object w:dxaOrig="1200" w:dyaOrig="620" w14:anchorId="6955BB08">
          <v:shape id="_x0000_i1040" type="#_x0000_t75" style="width:61.5pt;height:30pt" o:ole="">
            <v:imagedata r:id="rId166" o:title=""/>
          </v:shape>
          <o:OLEObject Type="Embed" ProgID="Equation.3" ShapeID="_x0000_i1040" DrawAspect="Content" ObjectID="_1761476567" r:id="rId184"/>
        </w:object>
      </w:r>
    </w:p>
    <w:p w14:paraId="19C3D687" w14:textId="7E2D6221" w:rsidR="00EE3F62" w:rsidRPr="00E807E2" w:rsidRDefault="00EE3F62" w:rsidP="00713E16">
      <w:pPr>
        <w:widowControl w:val="0"/>
        <w:spacing w:after="240"/>
        <w:ind w:left="709"/>
        <w:rPr>
          <w:rFonts w:cs="Arial"/>
          <w:bCs/>
          <w:color w:val="000000" w:themeColor="text1"/>
          <w:sz w:val="20"/>
          <w:lang w:val="en-ZA" w:eastAsia="en-US"/>
        </w:rPr>
      </w:pPr>
      <w:r w:rsidRPr="00E807E2">
        <w:rPr>
          <w:rFonts w:cs="Arial"/>
          <w:bCs/>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221"/>
      </w:tblGrid>
      <w:tr w:rsidR="00DB2273" w:rsidRPr="00B309A1" w14:paraId="185211BD" w14:textId="77777777" w:rsidTr="00713E16">
        <w:trPr>
          <w:cantSplit/>
        </w:trPr>
        <w:tc>
          <w:tcPr>
            <w:tcW w:w="709" w:type="dxa"/>
            <w:vAlign w:val="center"/>
          </w:tcPr>
          <w:p w14:paraId="0909A76D" w14:textId="4B0D1F9A" w:rsidR="00EE3F62" w:rsidRPr="00E807E2" w:rsidRDefault="00EE3F62" w:rsidP="00713E16">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221" w:type="dxa"/>
          </w:tcPr>
          <w:p w14:paraId="5268C4C8" w14:textId="77777777" w:rsidR="00EE3F62" w:rsidRPr="00E807E2" w:rsidRDefault="00EE3F62"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related to the End-user Device Environment for End-user Devices designated as having a support level of Gold that were validly assigned to Service Provider for resolution that were placed in a Terminal State (i.e. “Closed” by SARS or “Cancelled” by SARS) during the month.</w:t>
            </w:r>
          </w:p>
        </w:tc>
      </w:tr>
      <w:tr w:rsidR="00DB2273" w:rsidRPr="00B309A1" w14:paraId="223E927F" w14:textId="77777777" w:rsidTr="00713E16">
        <w:trPr>
          <w:cantSplit/>
          <w:trHeight w:val="360"/>
        </w:trPr>
        <w:tc>
          <w:tcPr>
            <w:tcW w:w="709" w:type="dxa"/>
            <w:vAlign w:val="center"/>
          </w:tcPr>
          <w:p w14:paraId="1F7F3469" w14:textId="77777777" w:rsidR="000F3DB3" w:rsidRPr="00E807E2" w:rsidRDefault="000F3DB3" w:rsidP="00713E16">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221" w:type="dxa"/>
          </w:tcPr>
          <w:p w14:paraId="6E0A7530" w14:textId="77777777" w:rsidR="000F3DB3" w:rsidRPr="00E807E2" w:rsidRDefault="000F3DB3"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3FCD4599" w14:textId="77777777" w:rsidTr="00713E16">
        <w:trPr>
          <w:cantSplit/>
          <w:trHeight w:val="360"/>
        </w:trPr>
        <w:tc>
          <w:tcPr>
            <w:tcW w:w="709" w:type="dxa"/>
            <w:vAlign w:val="center"/>
          </w:tcPr>
          <w:p w14:paraId="5586E6E1" w14:textId="77777777" w:rsidR="000F3DB3" w:rsidRPr="00E807E2" w:rsidRDefault="000F3DB3" w:rsidP="00713E16">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221" w:type="dxa"/>
          </w:tcPr>
          <w:p w14:paraId="3354304A" w14:textId="77777777" w:rsidR="000F3DB3" w:rsidRPr="00E807E2" w:rsidRDefault="000F3DB3"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40F3D9B2" w14:textId="77777777" w:rsidR="00EE3F62" w:rsidRPr="00E807E2" w:rsidRDefault="00EE3F62" w:rsidP="00E71017">
      <w:pPr>
        <w:pStyle w:val="level2-head"/>
        <w:ind w:left="709"/>
        <w:rPr>
          <w:color w:val="000000" w:themeColor="text1"/>
        </w:rPr>
      </w:pPr>
      <w:r w:rsidRPr="00E807E2">
        <w:rPr>
          <w:color w:val="000000" w:themeColor="text1"/>
        </w:rPr>
        <w:t>Service Level Target</w:t>
      </w:r>
    </w:p>
    <w:p w14:paraId="65F356B5" w14:textId="77777777" w:rsidR="00EE3F62" w:rsidRPr="00E807E2" w:rsidRDefault="00EE3F62" w:rsidP="00E71017">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End-user Device Incidents (Gold) Service Level does not meet the target condition in the table immediately below, such an event will constitute a Service Level Failure of the Time to Resolve End-user Device Incidents (Gold)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1559"/>
      </w:tblGrid>
      <w:tr w:rsidR="00DB2273" w:rsidRPr="00B309A1" w14:paraId="663D1266" w14:textId="77777777" w:rsidTr="00713E16">
        <w:tc>
          <w:tcPr>
            <w:tcW w:w="7371" w:type="dxa"/>
            <w:shd w:val="clear" w:color="auto" w:fill="B8CCE4" w:themeFill="accent1" w:themeFillTint="66"/>
          </w:tcPr>
          <w:p w14:paraId="451A2928" w14:textId="77777777" w:rsidR="00EE3F62" w:rsidRPr="00E807E2" w:rsidRDefault="00EE3F62" w:rsidP="00254578">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1559" w:type="dxa"/>
            <w:shd w:val="clear" w:color="auto" w:fill="B8CCE4" w:themeFill="accent1" w:themeFillTint="66"/>
          </w:tcPr>
          <w:p w14:paraId="17A9C025" w14:textId="77777777" w:rsidR="00EE3F62" w:rsidRPr="00E807E2" w:rsidRDefault="00EE3F62" w:rsidP="00254578">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75B842E8" w14:textId="77777777" w:rsidTr="00713E16">
        <w:tc>
          <w:tcPr>
            <w:tcW w:w="7371" w:type="dxa"/>
            <w:tcBorders>
              <w:bottom w:val="single" w:sz="4" w:space="0" w:color="auto"/>
            </w:tcBorders>
            <w:shd w:val="clear" w:color="auto" w:fill="E6E6E6"/>
          </w:tcPr>
          <w:p w14:paraId="4FF7AD6B" w14:textId="77777777" w:rsidR="00EE3F62" w:rsidRPr="00E807E2" w:rsidRDefault="00EE3F62" w:rsidP="00254578">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End-user Device Environment Incidents Service Level (Gold)</w:t>
            </w:r>
          </w:p>
        </w:tc>
        <w:tc>
          <w:tcPr>
            <w:tcW w:w="1559" w:type="dxa"/>
            <w:tcBorders>
              <w:bottom w:val="single" w:sz="4" w:space="0" w:color="auto"/>
            </w:tcBorders>
            <w:shd w:val="clear" w:color="auto" w:fill="FFFFFF"/>
            <w:vAlign w:val="center"/>
          </w:tcPr>
          <w:p w14:paraId="6BC4BDF5" w14:textId="77777777" w:rsidR="00EE3F62" w:rsidRPr="00E807E2" w:rsidRDefault="00EE3F62" w:rsidP="00254578">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5189A2A5" w14:textId="77777777" w:rsidR="00E807E2" w:rsidRDefault="00483CC8" w:rsidP="00E71017">
      <w:pPr>
        <w:pStyle w:val="level1"/>
        <w:tabs>
          <w:tab w:val="clear" w:pos="567"/>
          <w:tab w:val="num" w:pos="709"/>
        </w:tabs>
        <w:ind w:left="709" w:hanging="709"/>
        <w:rPr>
          <w:color w:val="000000" w:themeColor="text1"/>
        </w:rPr>
      </w:pPr>
      <w:bookmarkStart w:id="2592" w:name="_Toc148475694"/>
      <w:r w:rsidRPr="00E807E2">
        <w:rPr>
          <w:color w:val="000000" w:themeColor="text1"/>
        </w:rPr>
        <w:t>tIME TO rESOLVE End-User Device Incidents (PLATINUM) SERVICE LEVEL</w:t>
      </w:r>
      <w:bookmarkEnd w:id="2592"/>
    </w:p>
    <w:p w14:paraId="562A248B" w14:textId="77777777" w:rsidR="00E807E2" w:rsidRDefault="00483CC8" w:rsidP="00E71017">
      <w:pPr>
        <w:pStyle w:val="level2-head"/>
        <w:ind w:left="709"/>
        <w:rPr>
          <w:color w:val="000000" w:themeColor="text1"/>
        </w:rPr>
      </w:pPr>
      <w:r w:rsidRPr="00E807E2">
        <w:rPr>
          <w:color w:val="000000" w:themeColor="text1"/>
        </w:rPr>
        <w:t>General</w:t>
      </w:r>
    </w:p>
    <w:p w14:paraId="06420C5A" w14:textId="77777777" w:rsidR="00E807E2" w:rsidRDefault="00483CC8" w:rsidP="00E71017">
      <w:pPr>
        <w:pStyle w:val="level2-text"/>
        <w:ind w:left="709"/>
        <w:rPr>
          <w:color w:val="000000" w:themeColor="text1"/>
        </w:rPr>
      </w:pPr>
      <w:r w:rsidRPr="00E807E2">
        <w:rPr>
          <w:color w:val="000000" w:themeColor="text1"/>
        </w:rPr>
        <w:t xml:space="preserve">The Time to Resolve End-user Device Incidents (Platinum) Service Level measures the time, during </w:t>
      </w:r>
      <w:r w:rsidR="00EE69FC" w:rsidRPr="00E807E2">
        <w:rPr>
          <w:color w:val="000000" w:themeColor="text1"/>
        </w:rPr>
        <w:t>the applicable Service Coverage Period</w:t>
      </w:r>
      <w:r w:rsidRPr="00E807E2">
        <w:rPr>
          <w:color w:val="000000" w:themeColor="text1"/>
        </w:rPr>
        <w:t xml:space="preserve">, from the time that an Incident affecting or relating to a Supported End-user Device with a support level designation of Platinum is reported to Service Provider by SARS to the time that the Service Provider Resolves the Incident across all such incidents and determines compliance to the requirement for the Service Level. An Incident that the Service Provider knows of (or should have known of) before it is reported by SARS will be treated as if it were reported by SARS to the Service Provider </w:t>
      </w:r>
      <w:proofErr w:type="gramStart"/>
      <w:r w:rsidRPr="00E807E2">
        <w:rPr>
          <w:color w:val="000000" w:themeColor="text1"/>
        </w:rPr>
        <w:t>at the moment</w:t>
      </w:r>
      <w:proofErr w:type="gramEnd"/>
      <w:r w:rsidRPr="00E807E2">
        <w:rPr>
          <w:color w:val="000000" w:themeColor="text1"/>
        </w:rPr>
        <w:t xml:space="preserve"> it is detected.</w:t>
      </w:r>
    </w:p>
    <w:p w14:paraId="10FBFC9F" w14:textId="4CF8F7AA" w:rsidR="00483CC8" w:rsidRPr="00E807E2" w:rsidRDefault="00483CC8" w:rsidP="00E71017">
      <w:pPr>
        <w:pStyle w:val="level2-head"/>
        <w:ind w:left="709"/>
        <w:rPr>
          <w:color w:val="000000" w:themeColor="text1"/>
        </w:rPr>
      </w:pPr>
      <w:r w:rsidRPr="00E807E2">
        <w:rPr>
          <w:color w:val="000000" w:themeColor="text1"/>
        </w:rPr>
        <w:t>Calculation and Definitions</w:t>
      </w:r>
    </w:p>
    <w:p w14:paraId="00E88BB1" w14:textId="77777777" w:rsidR="00E807E2" w:rsidRDefault="00483CC8" w:rsidP="00E71017">
      <w:pPr>
        <w:pStyle w:val="level2-text"/>
        <w:ind w:left="709"/>
        <w:rPr>
          <w:color w:val="000000" w:themeColor="text1"/>
        </w:rPr>
      </w:pPr>
      <w:r w:rsidRPr="00E807E2">
        <w:rPr>
          <w:color w:val="000000" w:themeColor="text1"/>
        </w:rPr>
        <w:t>The Time to Resolve End-user Device Incidents (Platinum) Service Level metric is stated as a percentage and is calculated as follows:</w:t>
      </w:r>
    </w:p>
    <w:p w14:paraId="63661CBB" w14:textId="77777777" w:rsidR="00713E16" w:rsidRDefault="62BBFF71" w:rsidP="00E71017">
      <w:pPr>
        <w:ind w:left="709"/>
        <w:rPr>
          <w:rFonts w:cs="Arial"/>
          <w:b/>
          <w:color w:val="000000" w:themeColor="text1"/>
          <w:sz w:val="20"/>
          <w:lang w:val="en-ZA" w:eastAsia="en-US"/>
        </w:rPr>
      </w:pPr>
      <w:r w:rsidRPr="00E807E2">
        <w:rPr>
          <w:color w:val="000000" w:themeColor="text1"/>
          <w:sz w:val="20"/>
        </w:rPr>
        <w:t>Time to Resolve End-user Device Incidents (</w:t>
      </w:r>
      <w:r w:rsidRPr="00E807E2">
        <w:rPr>
          <w:color w:val="000000" w:themeColor="text1"/>
        </w:rPr>
        <w:t>Platinum</w:t>
      </w:r>
      <w:r w:rsidRPr="00E807E2">
        <w:rPr>
          <w:color w:val="000000" w:themeColor="text1"/>
          <w:sz w:val="20"/>
        </w:rPr>
        <w:t xml:space="preserve">) Service Level = </w:t>
      </w:r>
      <w:r w:rsidR="00483CC8" w:rsidRPr="009E27ED">
        <w:rPr>
          <w:rFonts w:cs="Arial"/>
          <w:color w:val="000000" w:themeColor="text1"/>
          <w:position w:val="-24"/>
          <w:sz w:val="20"/>
        </w:rPr>
        <w:object w:dxaOrig="1200" w:dyaOrig="620" w14:anchorId="18F51466">
          <v:shape id="_x0000_i1041" type="#_x0000_t75" style="width:61.5pt;height:30pt" o:ole="">
            <v:imagedata r:id="rId166" o:title=""/>
          </v:shape>
          <o:OLEObject Type="Embed" ProgID="Equation.3" ShapeID="_x0000_i1041" DrawAspect="Content" ObjectID="_1761476568" r:id="rId185"/>
        </w:object>
      </w:r>
    </w:p>
    <w:p w14:paraId="4646FCF6" w14:textId="6034C493" w:rsidR="00483CC8" w:rsidRPr="00E807E2" w:rsidRDefault="62BBFF71" w:rsidP="00713E16">
      <w:pPr>
        <w:widowControl w:val="0"/>
        <w:spacing w:after="240"/>
        <w:ind w:left="709"/>
        <w:rPr>
          <w:rFonts w:cs="Arial"/>
          <w:color w:val="000000" w:themeColor="text1"/>
          <w:sz w:val="20"/>
          <w:lang w:val="en-ZA" w:eastAsia="en-US"/>
        </w:rPr>
      </w:pPr>
      <w:r w:rsidRPr="00713E16">
        <w:rPr>
          <w:rFonts w:cs="Arial"/>
          <w:bCs/>
          <w:color w:val="000000" w:themeColor="text1"/>
          <w:sz w:val="20"/>
          <w:lang w:val="en-ZA" w:eastAsia="en-US"/>
        </w:rPr>
        <w:t>where</w:t>
      </w:r>
      <w:r w:rsidRPr="00E807E2">
        <w:rPr>
          <w:rFonts w:cs="Arial"/>
          <w:color w:val="000000" w:themeColor="text1"/>
          <w:sz w:val="20"/>
          <w:lang w:val="en-ZA" w:eastAsia="en-US"/>
        </w:rPr>
        <w: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4167B721" w14:textId="77777777" w:rsidTr="00713E16">
        <w:trPr>
          <w:cantSplit/>
        </w:trPr>
        <w:tc>
          <w:tcPr>
            <w:tcW w:w="567" w:type="dxa"/>
            <w:vAlign w:val="center"/>
          </w:tcPr>
          <w:p w14:paraId="2C6346E1" w14:textId="3A5E670D" w:rsidR="00483CC8" w:rsidRPr="00E807E2" w:rsidRDefault="00483CC8" w:rsidP="00713E16">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A =</w:t>
            </w:r>
          </w:p>
        </w:tc>
        <w:tc>
          <w:tcPr>
            <w:tcW w:w="8363" w:type="dxa"/>
          </w:tcPr>
          <w:p w14:paraId="77A2F396" w14:textId="77777777" w:rsidR="00483CC8" w:rsidRPr="00E807E2" w:rsidRDefault="00483CC8" w:rsidP="00CB18C0">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 xml:space="preserve">the number of Incidents related to the End-user Device Environment for End-user Devices designated as having a support level of </w:t>
            </w:r>
            <w:r w:rsidRPr="00E807E2">
              <w:rPr>
                <w:color w:val="000000" w:themeColor="text1"/>
              </w:rPr>
              <w:t>Platinum</w:t>
            </w:r>
            <w:r w:rsidRPr="00E807E2">
              <w:rPr>
                <w:rFonts w:cs="Arial"/>
                <w:color w:val="000000" w:themeColor="text1"/>
                <w:sz w:val="20"/>
                <w:lang w:val="en-ZA" w:eastAsia="en-US"/>
              </w:rPr>
              <w:t xml:space="preserve"> that were validly assigned to Service Provider for resolution that were placed in a Terminal State (i.e. “Closed” by SARS or “Cancelled” by SARS) during the month.</w:t>
            </w:r>
          </w:p>
        </w:tc>
      </w:tr>
      <w:tr w:rsidR="00DB2273" w:rsidRPr="00B309A1" w14:paraId="35C1BB45" w14:textId="77777777" w:rsidTr="00713E16">
        <w:trPr>
          <w:cantSplit/>
          <w:trHeight w:val="360"/>
        </w:trPr>
        <w:tc>
          <w:tcPr>
            <w:tcW w:w="567" w:type="dxa"/>
            <w:vAlign w:val="center"/>
          </w:tcPr>
          <w:p w14:paraId="42E94DB9" w14:textId="77777777" w:rsidR="000F3DB3" w:rsidRPr="00E807E2" w:rsidRDefault="000F3DB3" w:rsidP="00713E16">
            <w:pPr>
              <w:widowControl w:val="0"/>
              <w:autoSpaceDE w:val="0"/>
              <w:autoSpaceDN w:val="0"/>
              <w:adjustRightInd w:val="0"/>
              <w:jc w:val="center"/>
              <w:rPr>
                <w:rFonts w:cs="Arial"/>
                <w:b/>
                <w:color w:val="000000" w:themeColor="text1"/>
                <w:sz w:val="20"/>
                <w:lang w:val="en-ZA" w:eastAsia="en-US"/>
              </w:rPr>
            </w:pPr>
            <w:r w:rsidRPr="00E807E2">
              <w:rPr>
                <w:rFonts w:cs="Arial"/>
                <w:b/>
                <w:bCs/>
                <w:color w:val="000000" w:themeColor="text1"/>
                <w:sz w:val="20"/>
                <w:lang w:val="en-ZA" w:eastAsia="en-US"/>
              </w:rPr>
              <w:t>B</w:t>
            </w:r>
            <w:r w:rsidRPr="00E807E2">
              <w:rPr>
                <w:rFonts w:cs="Arial"/>
                <w:b/>
                <w:color w:val="000000" w:themeColor="text1"/>
                <w:sz w:val="20"/>
                <w:lang w:val="en-ZA" w:eastAsia="en-US"/>
              </w:rPr>
              <w:t xml:space="preserve"> =</w:t>
            </w:r>
          </w:p>
        </w:tc>
        <w:tc>
          <w:tcPr>
            <w:tcW w:w="8363" w:type="dxa"/>
          </w:tcPr>
          <w:p w14:paraId="0B5778CB" w14:textId="77777777" w:rsidR="000F3DB3" w:rsidRPr="00E807E2" w:rsidRDefault="000F3DB3" w:rsidP="00CB18C0">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bCs/>
                <w:color w:val="000000" w:themeColor="text1"/>
                <w:sz w:val="20"/>
                <w:lang w:val="en-ZA" w:eastAsia="en-US"/>
              </w:rPr>
              <w:t>A</w:t>
            </w:r>
            <w:r w:rsidRPr="00E807E2">
              <w:rPr>
                <w:rFonts w:cs="Arial"/>
                <w:color w:val="000000" w:themeColor="text1"/>
                <w:sz w:val="20"/>
                <w:lang w:val="en-ZA" w:eastAsia="en-US"/>
              </w:rPr>
              <w:t>’ above which were Resolved within the Time to Resolve, as determined by the Device’s Service Level Class.</w:t>
            </w:r>
          </w:p>
        </w:tc>
      </w:tr>
      <w:tr w:rsidR="00DB2273" w:rsidRPr="00B309A1" w14:paraId="1C2E42AA" w14:textId="77777777" w:rsidTr="00713E16">
        <w:trPr>
          <w:cantSplit/>
          <w:trHeight w:val="360"/>
        </w:trPr>
        <w:tc>
          <w:tcPr>
            <w:tcW w:w="567" w:type="dxa"/>
            <w:vAlign w:val="center"/>
          </w:tcPr>
          <w:p w14:paraId="643A1065" w14:textId="77777777" w:rsidR="000F3DB3" w:rsidRPr="00E807E2" w:rsidRDefault="000F3DB3" w:rsidP="00713E16">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C =</w:t>
            </w:r>
          </w:p>
        </w:tc>
        <w:tc>
          <w:tcPr>
            <w:tcW w:w="8363" w:type="dxa"/>
          </w:tcPr>
          <w:p w14:paraId="2293D3BA" w14:textId="77777777" w:rsidR="000F3DB3" w:rsidRPr="00E807E2" w:rsidRDefault="000F3DB3" w:rsidP="00CB18C0">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Incidents described in ‘</w:t>
            </w:r>
            <w:r w:rsidRPr="00E807E2">
              <w:rPr>
                <w:rFonts w:cs="Arial"/>
                <w:b/>
                <w:color w:val="000000" w:themeColor="text1"/>
                <w:sz w:val="20"/>
                <w:lang w:val="en-ZA" w:eastAsia="en-US"/>
              </w:rPr>
              <w:t>A</w:t>
            </w:r>
            <w:r w:rsidRPr="00E807E2">
              <w:rPr>
                <w:rFonts w:cs="Arial"/>
                <w:color w:val="000000" w:themeColor="text1"/>
                <w:sz w:val="20"/>
                <w:lang w:val="en-ZA" w:eastAsia="en-US"/>
              </w:rPr>
              <w:t>’</w:t>
            </w:r>
            <w:r w:rsidR="00145AF8" w:rsidRPr="00E807E2">
              <w:rPr>
                <w:rFonts w:cs="Arial"/>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p>
        </w:tc>
      </w:tr>
    </w:tbl>
    <w:p w14:paraId="35C04129" w14:textId="77777777" w:rsidR="00483CC8" w:rsidRPr="00E807E2" w:rsidRDefault="00483CC8" w:rsidP="00E71017">
      <w:pPr>
        <w:pStyle w:val="level2-head"/>
        <w:ind w:left="709"/>
        <w:rPr>
          <w:color w:val="000000" w:themeColor="text1"/>
        </w:rPr>
      </w:pPr>
      <w:r w:rsidRPr="00E807E2">
        <w:rPr>
          <w:color w:val="000000" w:themeColor="text1"/>
        </w:rPr>
        <w:lastRenderedPageBreak/>
        <w:t>Service Level Target</w:t>
      </w:r>
    </w:p>
    <w:p w14:paraId="2B908DB9" w14:textId="77777777" w:rsidR="00483CC8" w:rsidRPr="00E807E2" w:rsidRDefault="00483CC8" w:rsidP="00E71017">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the Time to Resolve End-user Device Incidents (Platinum) Service Level does not meet the target condition in the table immediately below, such an event will constitute a Service Level Failure of the Time to Resolve End-user Device Incidents (Platinum)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6"/>
        <w:gridCol w:w="1134"/>
      </w:tblGrid>
      <w:tr w:rsidR="00DB2273" w:rsidRPr="00B309A1" w14:paraId="7E0EC52D" w14:textId="77777777" w:rsidTr="00713E16">
        <w:tc>
          <w:tcPr>
            <w:tcW w:w="7796" w:type="dxa"/>
            <w:shd w:val="clear" w:color="auto" w:fill="B8CCE4" w:themeFill="accent1" w:themeFillTint="66"/>
          </w:tcPr>
          <w:p w14:paraId="1D2D45EF" w14:textId="77777777" w:rsidR="00483CC8" w:rsidRPr="00E807E2" w:rsidRDefault="00483CC8" w:rsidP="00CB18C0">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1134" w:type="dxa"/>
            <w:shd w:val="clear" w:color="auto" w:fill="B8CCE4" w:themeFill="accent1" w:themeFillTint="66"/>
          </w:tcPr>
          <w:p w14:paraId="6CE0905A" w14:textId="77777777" w:rsidR="00483CC8" w:rsidRPr="00E807E2" w:rsidRDefault="00483CC8" w:rsidP="00CB18C0">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326B8714" w14:textId="77777777" w:rsidTr="00713E16">
        <w:tc>
          <w:tcPr>
            <w:tcW w:w="7796" w:type="dxa"/>
            <w:tcBorders>
              <w:bottom w:val="single" w:sz="4" w:space="0" w:color="auto"/>
            </w:tcBorders>
            <w:shd w:val="clear" w:color="auto" w:fill="E6E6E6"/>
          </w:tcPr>
          <w:p w14:paraId="17AF528D" w14:textId="77777777" w:rsidR="00483CC8" w:rsidRPr="00E807E2" w:rsidRDefault="00483CC8" w:rsidP="00CB18C0">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Time to Resolve End-user Device Environment Incidents Service Level (</w:t>
            </w:r>
            <w:r w:rsidRPr="00E807E2">
              <w:rPr>
                <w:color w:val="000000" w:themeColor="text1"/>
                <w:sz w:val="20"/>
              </w:rPr>
              <w:t>Platinum</w:t>
            </w:r>
            <w:r w:rsidRPr="00E807E2">
              <w:rPr>
                <w:rFonts w:cs="Arial"/>
                <w:color w:val="000000" w:themeColor="text1"/>
                <w:sz w:val="20"/>
                <w:lang w:val="en-ZA" w:eastAsia="en-US"/>
              </w:rPr>
              <w:t>)</w:t>
            </w:r>
          </w:p>
        </w:tc>
        <w:tc>
          <w:tcPr>
            <w:tcW w:w="1134" w:type="dxa"/>
            <w:tcBorders>
              <w:bottom w:val="single" w:sz="4" w:space="0" w:color="auto"/>
            </w:tcBorders>
            <w:shd w:val="clear" w:color="auto" w:fill="FFFFFF"/>
            <w:vAlign w:val="center"/>
          </w:tcPr>
          <w:p w14:paraId="3BFEA0CC" w14:textId="77777777" w:rsidR="00483CC8" w:rsidRPr="00E807E2" w:rsidRDefault="00483CC8" w:rsidP="00CB18C0">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3E85722B" w14:textId="3DD54FAA" w:rsidR="00EE3F62" w:rsidRPr="00E807E2" w:rsidRDefault="00EE3F62" w:rsidP="00E71017">
      <w:pPr>
        <w:pStyle w:val="level1"/>
        <w:tabs>
          <w:tab w:val="clear" w:pos="567"/>
          <w:tab w:val="num" w:pos="709"/>
        </w:tabs>
        <w:ind w:left="709" w:hanging="709"/>
        <w:rPr>
          <w:color w:val="000000" w:themeColor="text1"/>
        </w:rPr>
      </w:pPr>
      <w:bookmarkStart w:id="2593" w:name="_Toc447623931"/>
      <w:bookmarkStart w:id="2594" w:name="_Toc447640488"/>
      <w:bookmarkStart w:id="2595" w:name="_Toc447623932"/>
      <w:bookmarkStart w:id="2596" w:name="_Toc447640489"/>
      <w:bookmarkStart w:id="2597" w:name="_Toc447623933"/>
      <w:bookmarkStart w:id="2598" w:name="_Toc447640490"/>
      <w:bookmarkStart w:id="2599" w:name="_Toc447623934"/>
      <w:bookmarkStart w:id="2600" w:name="_Toc447640491"/>
      <w:bookmarkStart w:id="2601" w:name="_Toc447623935"/>
      <w:bookmarkStart w:id="2602" w:name="_Toc447640492"/>
      <w:bookmarkStart w:id="2603" w:name="_Toc447623936"/>
      <w:bookmarkStart w:id="2604" w:name="_Toc447640493"/>
      <w:bookmarkStart w:id="2605" w:name="_Toc447623937"/>
      <w:bookmarkStart w:id="2606" w:name="_Toc447640494"/>
      <w:bookmarkStart w:id="2607" w:name="_Toc447623939"/>
      <w:bookmarkStart w:id="2608" w:name="_Toc447640496"/>
      <w:bookmarkStart w:id="2609" w:name="_Toc447623940"/>
      <w:bookmarkStart w:id="2610" w:name="_Toc447640497"/>
      <w:bookmarkStart w:id="2611" w:name="_Toc447623942"/>
      <w:bookmarkStart w:id="2612" w:name="_Toc447640499"/>
      <w:bookmarkStart w:id="2613" w:name="_Toc447623943"/>
      <w:bookmarkStart w:id="2614" w:name="_Toc447640500"/>
      <w:bookmarkStart w:id="2615" w:name="_Toc447623945"/>
      <w:bookmarkStart w:id="2616" w:name="_Toc447640502"/>
      <w:bookmarkStart w:id="2617" w:name="_Toc447623946"/>
      <w:bookmarkStart w:id="2618" w:name="_Toc447640503"/>
      <w:bookmarkStart w:id="2619" w:name="_Toc447623947"/>
      <w:bookmarkStart w:id="2620" w:name="_Toc447640504"/>
      <w:bookmarkStart w:id="2621" w:name="_Toc447623948"/>
      <w:bookmarkStart w:id="2622" w:name="_Toc447640505"/>
      <w:bookmarkStart w:id="2623" w:name="_Toc447623949"/>
      <w:bookmarkStart w:id="2624" w:name="_Toc447640506"/>
      <w:bookmarkStart w:id="2625" w:name="_Toc447623951"/>
      <w:bookmarkStart w:id="2626" w:name="_Toc447640508"/>
      <w:bookmarkStart w:id="2627" w:name="_Toc447623952"/>
      <w:bookmarkStart w:id="2628" w:name="_Toc447640509"/>
      <w:bookmarkStart w:id="2629" w:name="_Toc447623954"/>
      <w:bookmarkStart w:id="2630" w:name="_Toc447640511"/>
      <w:bookmarkStart w:id="2631" w:name="_Toc447623955"/>
      <w:bookmarkStart w:id="2632" w:name="_Toc447640512"/>
      <w:bookmarkStart w:id="2633" w:name="_Toc148475695"/>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r w:rsidRPr="00E807E2">
        <w:rPr>
          <w:color w:val="000000" w:themeColor="text1"/>
        </w:rPr>
        <w:t>End-user Device IMACD COMPLETION</w:t>
      </w:r>
      <w:bookmarkEnd w:id="2633"/>
    </w:p>
    <w:p w14:paraId="68345767" w14:textId="77777777" w:rsidR="00E807E2" w:rsidRDefault="00EE3F62" w:rsidP="00E71017">
      <w:pPr>
        <w:pStyle w:val="level2-head"/>
        <w:ind w:left="709"/>
        <w:rPr>
          <w:color w:val="000000" w:themeColor="text1"/>
        </w:rPr>
      </w:pPr>
      <w:r w:rsidRPr="00E807E2">
        <w:rPr>
          <w:color w:val="000000" w:themeColor="text1"/>
        </w:rPr>
        <w:t>General</w:t>
      </w:r>
    </w:p>
    <w:p w14:paraId="75E8DBEB" w14:textId="481EFF48" w:rsidR="00EE3F62" w:rsidRPr="00E807E2" w:rsidRDefault="00EE3F62" w:rsidP="00E71017">
      <w:pPr>
        <w:pStyle w:val="level2-text"/>
        <w:ind w:left="709"/>
        <w:rPr>
          <w:color w:val="000000" w:themeColor="text1"/>
        </w:rPr>
      </w:pPr>
      <w:r w:rsidRPr="00E807E2">
        <w:rPr>
          <w:color w:val="000000" w:themeColor="text1"/>
        </w:rPr>
        <w:t>The End-user Device IMACD Completion Service Level measures the percentage of IMACDs in respect of the End-user Device Environment (‘</w:t>
      </w:r>
      <w:r w:rsidRPr="00E807E2">
        <w:rPr>
          <w:b/>
          <w:color w:val="000000" w:themeColor="text1"/>
        </w:rPr>
        <w:t>End-user Device IMACDs</w:t>
      </w:r>
      <w:r w:rsidRPr="00E807E2">
        <w:rPr>
          <w:color w:val="000000" w:themeColor="text1"/>
        </w:rPr>
        <w:t>’) that Service Provider successfully completes within the specified timeframe</w:t>
      </w:r>
      <w:r w:rsidR="00F222A6" w:rsidRPr="00E807E2">
        <w:rPr>
          <w:color w:val="000000" w:themeColor="text1"/>
        </w:rPr>
        <w:t xml:space="preserve"> for both individual and volume</w:t>
      </w:r>
      <w:r w:rsidR="00E338DB" w:rsidRPr="00E807E2">
        <w:rPr>
          <w:color w:val="000000" w:themeColor="text1"/>
        </w:rPr>
        <w:t xml:space="preserve"> based </w:t>
      </w:r>
      <w:proofErr w:type="gramStart"/>
      <w:r w:rsidR="00E338DB" w:rsidRPr="00E807E2">
        <w:rPr>
          <w:color w:val="000000" w:themeColor="text1"/>
        </w:rPr>
        <w:t>IMACDs</w:t>
      </w:r>
      <w:proofErr w:type="gramEnd"/>
    </w:p>
    <w:p w14:paraId="2E8B1BB1" w14:textId="77777777" w:rsidR="00E807E2" w:rsidRDefault="00EE3F62" w:rsidP="00E71017">
      <w:pPr>
        <w:pStyle w:val="level2-text"/>
        <w:ind w:left="709"/>
        <w:rPr>
          <w:color w:val="000000" w:themeColor="text1"/>
        </w:rPr>
      </w:pPr>
      <w:r w:rsidRPr="00E807E2">
        <w:rPr>
          <w:color w:val="000000" w:themeColor="text1"/>
        </w:rPr>
        <w:t xml:space="preserve">If SARS places an order for an End-user Device IMACD during </w:t>
      </w:r>
      <w:r w:rsidR="008B1BEF" w:rsidRPr="00E807E2">
        <w:rPr>
          <w:color w:val="000000" w:themeColor="text1"/>
        </w:rPr>
        <w:t>business hours</w:t>
      </w:r>
      <w:r w:rsidRPr="00E807E2">
        <w:rPr>
          <w:color w:val="000000" w:themeColor="text1"/>
        </w:rPr>
        <w:t>, the start time of the period during which the End-user Device IMACD must be completed will commence at the time that the Service Provider has received the requisite authorisation for the End-user Device IMACD from SARS.</w:t>
      </w:r>
    </w:p>
    <w:p w14:paraId="05C40D9F" w14:textId="011F72FE" w:rsidR="00EE3F62" w:rsidRPr="00E807E2" w:rsidRDefault="00EE3F62" w:rsidP="00E71017">
      <w:pPr>
        <w:pStyle w:val="level2-text"/>
        <w:ind w:left="709"/>
        <w:rPr>
          <w:color w:val="000000" w:themeColor="text1"/>
        </w:rPr>
      </w:pPr>
      <w:r w:rsidRPr="00E807E2">
        <w:rPr>
          <w:color w:val="000000" w:themeColor="text1"/>
        </w:rPr>
        <w:t xml:space="preserve">If SARS places such an order for an End-user Device IMACD outside </w:t>
      </w:r>
      <w:r w:rsidR="008B1BEF" w:rsidRPr="00E807E2">
        <w:rPr>
          <w:color w:val="000000" w:themeColor="text1"/>
        </w:rPr>
        <w:t>business hours</w:t>
      </w:r>
      <w:r w:rsidRPr="00E807E2">
        <w:rPr>
          <w:color w:val="000000" w:themeColor="text1"/>
        </w:rPr>
        <w:t xml:space="preserve">, the </w:t>
      </w:r>
      <w:proofErr w:type="gramStart"/>
      <w:r w:rsidRPr="00E807E2">
        <w:rPr>
          <w:color w:val="000000" w:themeColor="text1"/>
        </w:rPr>
        <w:t>time period</w:t>
      </w:r>
      <w:proofErr w:type="gramEnd"/>
      <w:r w:rsidRPr="00E807E2">
        <w:rPr>
          <w:color w:val="000000" w:themeColor="text1"/>
        </w:rPr>
        <w:t xml:space="preserve"> for completion of such End-user Device IMACD will commence at the start of the first Business Hour on the next </w:t>
      </w:r>
      <w:r w:rsidR="003B771B" w:rsidRPr="00E807E2">
        <w:rPr>
          <w:color w:val="000000" w:themeColor="text1"/>
        </w:rPr>
        <w:t>business day</w:t>
      </w:r>
      <w:r w:rsidRPr="00E807E2">
        <w:rPr>
          <w:color w:val="000000" w:themeColor="text1"/>
        </w:rPr>
        <w:t xml:space="preserve"> following the time SARS placed the order.</w:t>
      </w:r>
    </w:p>
    <w:p w14:paraId="192AA6BD" w14:textId="77777777" w:rsidR="00E807E2" w:rsidRDefault="00EE3F62" w:rsidP="00E71017">
      <w:pPr>
        <w:pStyle w:val="level2-text"/>
        <w:ind w:left="709"/>
        <w:rPr>
          <w:color w:val="000000" w:themeColor="text1"/>
        </w:rPr>
      </w:pPr>
      <w:r w:rsidRPr="00E807E2">
        <w:rPr>
          <w:color w:val="000000" w:themeColor="text1"/>
        </w:rPr>
        <w:t xml:space="preserve">The </w:t>
      </w:r>
      <w:proofErr w:type="gramStart"/>
      <w:r w:rsidRPr="00E807E2">
        <w:rPr>
          <w:color w:val="000000" w:themeColor="text1"/>
        </w:rPr>
        <w:t>time period</w:t>
      </w:r>
      <w:proofErr w:type="gramEnd"/>
      <w:r w:rsidRPr="00E807E2">
        <w:rPr>
          <w:color w:val="000000" w:themeColor="text1"/>
        </w:rPr>
        <w:t xml:space="preserve"> for completion of an End-user Device IMACD will end at the time the End-user Device IMACD is placed in Resolved status.</w:t>
      </w:r>
    </w:p>
    <w:p w14:paraId="27696C9C" w14:textId="77777777" w:rsidR="00E807E2" w:rsidRDefault="00EE3F62" w:rsidP="00E71017">
      <w:pPr>
        <w:pStyle w:val="level2-head"/>
        <w:ind w:left="709"/>
        <w:rPr>
          <w:color w:val="000000" w:themeColor="text1"/>
        </w:rPr>
      </w:pPr>
      <w:r w:rsidRPr="00E807E2">
        <w:rPr>
          <w:color w:val="000000" w:themeColor="text1"/>
        </w:rPr>
        <w:t>Calculation and Definitions</w:t>
      </w:r>
    </w:p>
    <w:p w14:paraId="79EFDFA4" w14:textId="7E0881D3" w:rsidR="00EE3F62" w:rsidRPr="00E807E2" w:rsidRDefault="00EE3F62" w:rsidP="00E71017">
      <w:pPr>
        <w:pStyle w:val="level2-text"/>
        <w:ind w:left="709"/>
        <w:rPr>
          <w:color w:val="000000" w:themeColor="text1"/>
        </w:rPr>
      </w:pPr>
      <w:r w:rsidRPr="00E807E2">
        <w:rPr>
          <w:color w:val="000000" w:themeColor="text1"/>
        </w:rPr>
        <w:t>The End-user Device IMACD Completion Service Level is stated as a percentage and is calculated as follows:</w:t>
      </w:r>
    </w:p>
    <w:p w14:paraId="026382B4" w14:textId="738DB9A9" w:rsidR="00EE3F62" w:rsidRPr="00E807E2" w:rsidRDefault="00EE3F62" w:rsidP="00713E16">
      <w:pPr>
        <w:ind w:left="709"/>
        <w:rPr>
          <w:rFonts w:cs="Arial"/>
          <w:color w:val="000000" w:themeColor="text1"/>
          <w:sz w:val="20"/>
          <w:lang w:val="en-ZA" w:eastAsia="en-US"/>
        </w:rPr>
      </w:pPr>
      <w:r w:rsidRPr="00E807E2">
        <w:rPr>
          <w:color w:val="000000" w:themeColor="text1"/>
          <w:sz w:val="20"/>
        </w:rPr>
        <w:t xml:space="preserve">End-user Device IMACD Completion Service Level = </w:t>
      </w:r>
      <w:r w:rsidRPr="009E27ED">
        <w:rPr>
          <w:rFonts w:cs="Arial"/>
          <w:color w:val="000000" w:themeColor="text1"/>
          <w:position w:val="-24"/>
          <w:sz w:val="20"/>
        </w:rPr>
        <w:object w:dxaOrig="1200" w:dyaOrig="620" w14:anchorId="0D1C5584">
          <v:shape id="_x0000_i1042" type="#_x0000_t75" style="width:61.5pt;height:30pt" o:ole="">
            <v:imagedata r:id="rId166" o:title=""/>
          </v:shape>
          <o:OLEObject Type="Embed" ProgID="Equation.3" ShapeID="_x0000_i1042" DrawAspect="Content" ObjectID="_1761476569" r:id="rId186"/>
        </w:object>
      </w:r>
      <w:r w:rsidRPr="00E807E2">
        <w:rPr>
          <w:rFonts w:cs="Arial"/>
          <w:color w:val="000000" w:themeColor="text1"/>
          <w:sz w:val="20"/>
        </w:rPr>
        <w:t>%</w:t>
      </w:r>
    </w:p>
    <w:p w14:paraId="3E99EB10" w14:textId="77777777" w:rsidR="00EE3F62" w:rsidRPr="00E807E2" w:rsidRDefault="00EE3F62" w:rsidP="00713E16">
      <w:pPr>
        <w:widowControl w:val="0"/>
        <w:spacing w:after="240"/>
        <w:ind w:left="709"/>
        <w:rPr>
          <w:rFonts w:cs="Arial"/>
          <w:bCs/>
          <w:color w:val="000000" w:themeColor="text1"/>
          <w:sz w:val="20"/>
          <w:lang w:val="en-ZA" w:eastAsia="en-US"/>
        </w:rPr>
      </w:pPr>
      <w:r w:rsidRPr="00E807E2">
        <w:rPr>
          <w:rFonts w:cs="Arial"/>
          <w:bCs/>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363"/>
      </w:tblGrid>
      <w:tr w:rsidR="00DB2273" w:rsidRPr="00B309A1" w14:paraId="38AA3197" w14:textId="77777777" w:rsidTr="00713E16">
        <w:trPr>
          <w:cantSplit/>
        </w:trPr>
        <w:tc>
          <w:tcPr>
            <w:tcW w:w="567" w:type="dxa"/>
          </w:tcPr>
          <w:p w14:paraId="31DB9D15" w14:textId="77777777" w:rsidR="00EE3F62" w:rsidRPr="00713E16" w:rsidRDefault="00EE3F62" w:rsidP="00254578">
            <w:pPr>
              <w:widowControl w:val="0"/>
              <w:autoSpaceDE w:val="0"/>
              <w:autoSpaceDN w:val="0"/>
              <w:adjustRightInd w:val="0"/>
              <w:spacing w:after="120"/>
              <w:rPr>
                <w:rFonts w:cs="Arial"/>
                <w:b/>
                <w:bCs/>
                <w:color w:val="000000" w:themeColor="text1"/>
                <w:sz w:val="20"/>
                <w:lang w:val="en-ZA" w:eastAsia="en-US"/>
              </w:rPr>
            </w:pPr>
            <w:r w:rsidRPr="00713E16">
              <w:rPr>
                <w:rFonts w:cs="Arial"/>
                <w:b/>
                <w:bCs/>
                <w:color w:val="000000" w:themeColor="text1"/>
                <w:sz w:val="20"/>
                <w:lang w:val="en-ZA" w:eastAsia="en-US"/>
              </w:rPr>
              <w:t xml:space="preserve">A = </w:t>
            </w:r>
          </w:p>
        </w:tc>
        <w:tc>
          <w:tcPr>
            <w:tcW w:w="8363" w:type="dxa"/>
          </w:tcPr>
          <w:p w14:paraId="5125F80F" w14:textId="77777777" w:rsidR="00EE3F62" w:rsidRPr="00E807E2" w:rsidRDefault="00EE3F62"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IMACD Requests that have been authorised by SARS and that are placed in a Terminal State (i.e. “Closed” by Service Provider or “Cancelled” by SARS) during the month.</w:t>
            </w:r>
          </w:p>
        </w:tc>
      </w:tr>
      <w:tr w:rsidR="00DB2273" w:rsidRPr="00B309A1" w14:paraId="0D3142EF" w14:textId="77777777" w:rsidTr="00713E16">
        <w:trPr>
          <w:cantSplit/>
          <w:trHeight w:val="1291"/>
        </w:trPr>
        <w:tc>
          <w:tcPr>
            <w:tcW w:w="567" w:type="dxa"/>
          </w:tcPr>
          <w:p w14:paraId="743D3509" w14:textId="77777777" w:rsidR="00EE3F62" w:rsidRPr="00713E16" w:rsidRDefault="00EE3F62" w:rsidP="00254578">
            <w:pPr>
              <w:widowControl w:val="0"/>
              <w:autoSpaceDE w:val="0"/>
              <w:autoSpaceDN w:val="0"/>
              <w:adjustRightInd w:val="0"/>
              <w:spacing w:after="120"/>
              <w:rPr>
                <w:rFonts w:cs="Arial"/>
                <w:b/>
                <w:bCs/>
                <w:color w:val="000000" w:themeColor="text1"/>
                <w:sz w:val="20"/>
                <w:lang w:val="en-ZA" w:eastAsia="en-US"/>
              </w:rPr>
            </w:pPr>
            <w:r w:rsidRPr="00713E16">
              <w:rPr>
                <w:rFonts w:cs="Arial"/>
                <w:b/>
                <w:bCs/>
                <w:color w:val="000000" w:themeColor="text1"/>
                <w:sz w:val="20"/>
                <w:lang w:val="en-ZA" w:eastAsia="en-US"/>
              </w:rPr>
              <w:t>B =</w:t>
            </w:r>
          </w:p>
        </w:tc>
        <w:tc>
          <w:tcPr>
            <w:tcW w:w="8363" w:type="dxa"/>
          </w:tcPr>
          <w:p w14:paraId="6B288989" w14:textId="2A00EF54" w:rsidR="00EE3F62" w:rsidRPr="00E807E2" w:rsidRDefault="00EE3F62" w:rsidP="002D556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IMACD Requests</w:t>
            </w:r>
            <w:r w:rsidR="00F7613E" w:rsidRPr="00E807E2">
              <w:rPr>
                <w:rFonts w:cs="Arial"/>
                <w:color w:val="000000" w:themeColor="text1"/>
                <w:sz w:val="20"/>
                <w:lang w:val="en-ZA" w:eastAsia="en-US"/>
              </w:rPr>
              <w:t>,</w:t>
            </w:r>
            <w:r w:rsidRPr="00E807E2">
              <w:rPr>
                <w:rFonts w:cs="Arial"/>
                <w:color w:val="000000" w:themeColor="text1"/>
                <w:sz w:val="20"/>
                <w:lang w:val="en-ZA" w:eastAsia="en-US"/>
              </w:rPr>
              <w:t xml:space="preserve"> described in ‘</w:t>
            </w:r>
            <w:r w:rsidRPr="00E807E2">
              <w:rPr>
                <w:rFonts w:cs="Arial"/>
                <w:bCs/>
                <w:color w:val="000000" w:themeColor="text1"/>
                <w:sz w:val="20"/>
                <w:lang w:val="en-ZA" w:eastAsia="en-US"/>
              </w:rPr>
              <w:t>A</w:t>
            </w:r>
            <w:r w:rsidRPr="00E807E2">
              <w:rPr>
                <w:rFonts w:cs="Arial"/>
                <w:color w:val="000000" w:themeColor="text1"/>
                <w:sz w:val="20"/>
                <w:lang w:val="en-ZA" w:eastAsia="en-US"/>
              </w:rPr>
              <w:t>’ above</w:t>
            </w:r>
            <w:r w:rsidR="00F7613E" w:rsidRPr="00E807E2">
              <w:rPr>
                <w:rFonts w:cs="Arial"/>
                <w:color w:val="000000" w:themeColor="text1"/>
                <w:sz w:val="20"/>
                <w:lang w:val="en-ZA" w:eastAsia="en-US"/>
              </w:rPr>
              <w:t>,</w:t>
            </w:r>
            <w:r w:rsidRPr="00E807E2">
              <w:rPr>
                <w:rFonts w:cs="Arial"/>
                <w:color w:val="000000" w:themeColor="text1"/>
                <w:sz w:val="20"/>
                <w:lang w:val="en-ZA" w:eastAsia="en-US"/>
              </w:rPr>
              <w:t xml:space="preserve"> which were Resolved within </w:t>
            </w:r>
            <w:r w:rsidR="00474B59" w:rsidRPr="00E807E2">
              <w:rPr>
                <w:rFonts w:cs="Arial"/>
                <w:color w:val="000000" w:themeColor="text1"/>
                <w:sz w:val="20"/>
                <w:lang w:val="en-ZA" w:eastAsia="en-US"/>
              </w:rPr>
              <w:t>1</w:t>
            </w:r>
            <w:r w:rsidRPr="00E807E2">
              <w:rPr>
                <w:rFonts w:cs="Arial"/>
                <w:color w:val="000000" w:themeColor="text1"/>
                <w:sz w:val="20"/>
                <w:lang w:val="en-ZA" w:eastAsia="en-US"/>
              </w:rPr>
              <w:t xml:space="preserve"> (</w:t>
            </w:r>
            <w:r w:rsidR="00474B59" w:rsidRPr="00E807E2">
              <w:rPr>
                <w:rFonts w:cs="Arial"/>
                <w:color w:val="000000" w:themeColor="text1"/>
                <w:sz w:val="20"/>
                <w:lang w:val="en-ZA" w:eastAsia="en-US"/>
              </w:rPr>
              <w:t>one</w:t>
            </w:r>
            <w:r w:rsidRPr="00E807E2">
              <w:rPr>
                <w:rFonts w:cs="Arial"/>
                <w:color w:val="000000" w:themeColor="text1"/>
                <w:sz w:val="20"/>
                <w:lang w:val="en-ZA" w:eastAsia="en-US"/>
              </w:rPr>
              <w:t xml:space="preserve">) </w:t>
            </w:r>
            <w:r w:rsidR="003B771B" w:rsidRPr="00E807E2">
              <w:rPr>
                <w:rFonts w:cs="Arial"/>
                <w:color w:val="000000" w:themeColor="text1"/>
                <w:sz w:val="20"/>
                <w:lang w:val="en-ZA" w:eastAsia="en-US"/>
              </w:rPr>
              <w:t>business day</w:t>
            </w:r>
            <w:r w:rsidRPr="00E807E2">
              <w:rPr>
                <w:rFonts w:cs="Arial"/>
                <w:color w:val="000000" w:themeColor="text1"/>
                <w:sz w:val="20"/>
                <w:lang w:val="en-ZA" w:eastAsia="en-US"/>
              </w:rPr>
              <w:t xml:space="preserve">. ‘Resolved within </w:t>
            </w:r>
            <w:r w:rsidR="00474B59" w:rsidRPr="00E807E2">
              <w:rPr>
                <w:rFonts w:cs="Arial"/>
                <w:color w:val="000000" w:themeColor="text1"/>
                <w:sz w:val="20"/>
                <w:lang w:val="en-ZA" w:eastAsia="en-US"/>
              </w:rPr>
              <w:t>1</w:t>
            </w:r>
            <w:r w:rsidRPr="00E807E2">
              <w:rPr>
                <w:rFonts w:cs="Arial"/>
                <w:color w:val="000000" w:themeColor="text1"/>
                <w:sz w:val="20"/>
                <w:lang w:val="en-ZA" w:eastAsia="en-US"/>
              </w:rPr>
              <w:t xml:space="preserve"> (</w:t>
            </w:r>
            <w:r w:rsidR="00474B59" w:rsidRPr="00E807E2">
              <w:rPr>
                <w:rFonts w:cs="Arial"/>
                <w:color w:val="000000" w:themeColor="text1"/>
                <w:sz w:val="20"/>
                <w:lang w:val="en-ZA" w:eastAsia="en-US"/>
              </w:rPr>
              <w:t>one</w:t>
            </w:r>
            <w:r w:rsidRPr="00E807E2">
              <w:rPr>
                <w:rFonts w:cs="Arial"/>
                <w:color w:val="000000" w:themeColor="text1"/>
                <w:sz w:val="20"/>
                <w:lang w:val="en-ZA" w:eastAsia="en-US"/>
              </w:rPr>
              <w:t xml:space="preserve">) </w:t>
            </w:r>
            <w:r w:rsidR="003B771B" w:rsidRPr="00E807E2">
              <w:rPr>
                <w:rFonts w:cs="Arial"/>
                <w:color w:val="000000" w:themeColor="text1"/>
                <w:sz w:val="20"/>
                <w:lang w:val="en-ZA" w:eastAsia="en-US"/>
              </w:rPr>
              <w:t>business day</w:t>
            </w:r>
            <w:r w:rsidR="00F7613E" w:rsidRPr="00E807E2">
              <w:rPr>
                <w:rFonts w:cs="Arial"/>
                <w:color w:val="000000" w:themeColor="text1"/>
                <w:sz w:val="20"/>
                <w:lang w:val="en-ZA" w:eastAsia="en-US"/>
              </w:rPr>
              <w:t xml:space="preserve"> </w:t>
            </w:r>
            <w:r w:rsidRPr="00E807E2">
              <w:rPr>
                <w:rFonts w:cs="Arial"/>
                <w:color w:val="000000" w:themeColor="text1"/>
                <w:sz w:val="20"/>
                <w:lang w:val="en-ZA" w:eastAsia="en-US"/>
              </w:rPr>
              <w:t xml:space="preserve">means that the IMACD was resolved before the same time of day on the </w:t>
            </w:r>
            <w:r w:rsidR="00F7613E" w:rsidRPr="00E807E2">
              <w:rPr>
                <w:rFonts w:cs="Arial"/>
                <w:color w:val="000000" w:themeColor="text1"/>
                <w:sz w:val="20"/>
                <w:lang w:val="en-ZA" w:eastAsia="en-US"/>
              </w:rPr>
              <w:t xml:space="preserve">next </w:t>
            </w:r>
            <w:r w:rsidR="003B771B" w:rsidRPr="00E807E2">
              <w:rPr>
                <w:rFonts w:cs="Arial"/>
                <w:color w:val="000000" w:themeColor="text1"/>
                <w:sz w:val="20"/>
                <w:lang w:val="en-ZA" w:eastAsia="en-US"/>
              </w:rPr>
              <w:t>business day</w:t>
            </w:r>
            <w:r w:rsidRPr="00E807E2">
              <w:rPr>
                <w:rFonts w:cs="Arial"/>
                <w:color w:val="000000" w:themeColor="text1"/>
                <w:sz w:val="20"/>
                <w:lang w:val="en-ZA" w:eastAsia="en-US"/>
              </w:rPr>
              <w:t xml:space="preserve"> after the request for the IMACD was </w:t>
            </w:r>
            <w:proofErr w:type="gramStart"/>
            <w:r w:rsidRPr="00E807E2">
              <w:rPr>
                <w:rFonts w:cs="Arial"/>
                <w:color w:val="000000" w:themeColor="text1"/>
                <w:sz w:val="20"/>
                <w:lang w:val="en-ZA" w:eastAsia="en-US"/>
              </w:rPr>
              <w:t>made.</w:t>
            </w:r>
            <w:r w:rsidR="00810D1C" w:rsidRPr="00E807E2">
              <w:rPr>
                <w:rFonts w:cs="Arial"/>
                <w:color w:val="000000" w:themeColor="text1"/>
                <w:sz w:val="20"/>
                <w:lang w:val="en-ZA" w:eastAsia="en-US"/>
              </w:rPr>
              <w:t>(</w:t>
            </w:r>
            <w:proofErr w:type="gramEnd"/>
            <w:r w:rsidR="00E60EB9" w:rsidRPr="00E807E2">
              <w:rPr>
                <w:rFonts w:cs="Arial"/>
                <w:color w:val="000000" w:themeColor="text1"/>
                <w:sz w:val="20"/>
                <w:lang w:val="en-ZA" w:eastAsia="en-US"/>
              </w:rPr>
              <w:t>Low Volume within</w:t>
            </w:r>
            <w:r w:rsidR="004A1B06" w:rsidRPr="00E807E2">
              <w:rPr>
                <w:rFonts w:cs="Arial"/>
                <w:color w:val="000000" w:themeColor="text1"/>
                <w:sz w:val="20"/>
                <w:lang w:val="en-ZA" w:eastAsia="en-US"/>
              </w:rPr>
              <w:t xml:space="preserve"> 3 business days; Medium Volume within 5 </w:t>
            </w:r>
            <w:r w:rsidR="00A90B96" w:rsidRPr="00E807E2">
              <w:rPr>
                <w:rFonts w:cs="Arial"/>
                <w:color w:val="000000" w:themeColor="text1"/>
                <w:sz w:val="20"/>
                <w:lang w:val="en-ZA" w:eastAsia="en-US"/>
              </w:rPr>
              <w:t xml:space="preserve"> business</w:t>
            </w:r>
            <w:r w:rsidR="004A1B06" w:rsidRPr="00E807E2">
              <w:rPr>
                <w:rFonts w:cs="Arial"/>
                <w:color w:val="000000" w:themeColor="text1"/>
                <w:sz w:val="20"/>
                <w:lang w:val="en-ZA" w:eastAsia="en-US"/>
              </w:rPr>
              <w:t xml:space="preserve"> days; High Volume within</w:t>
            </w:r>
            <w:r w:rsidR="00A90B96" w:rsidRPr="00E807E2">
              <w:rPr>
                <w:rFonts w:cs="Arial"/>
                <w:color w:val="000000" w:themeColor="text1"/>
                <w:sz w:val="20"/>
                <w:lang w:val="en-ZA" w:eastAsia="en-US"/>
              </w:rPr>
              <w:t xml:space="preserve"> 10 business days.</w:t>
            </w:r>
          </w:p>
        </w:tc>
      </w:tr>
      <w:tr w:rsidR="00DB2273" w:rsidRPr="00B309A1" w14:paraId="6DD5B32E" w14:textId="77777777" w:rsidTr="00713E16">
        <w:trPr>
          <w:cantSplit/>
          <w:trHeight w:val="360"/>
        </w:trPr>
        <w:tc>
          <w:tcPr>
            <w:tcW w:w="567" w:type="dxa"/>
          </w:tcPr>
          <w:p w14:paraId="35E18F89" w14:textId="77777777" w:rsidR="00EE3F62" w:rsidRPr="00713E16" w:rsidRDefault="00EE3F62" w:rsidP="00254578">
            <w:pPr>
              <w:widowControl w:val="0"/>
              <w:autoSpaceDE w:val="0"/>
              <w:autoSpaceDN w:val="0"/>
              <w:adjustRightInd w:val="0"/>
              <w:spacing w:after="120"/>
              <w:rPr>
                <w:rFonts w:cs="Arial"/>
                <w:b/>
                <w:bCs/>
                <w:color w:val="000000" w:themeColor="text1"/>
                <w:sz w:val="20"/>
                <w:lang w:val="en-ZA" w:eastAsia="en-US"/>
              </w:rPr>
            </w:pPr>
            <w:r w:rsidRPr="00713E16">
              <w:rPr>
                <w:rFonts w:cs="Arial"/>
                <w:b/>
                <w:bCs/>
                <w:color w:val="000000" w:themeColor="text1"/>
                <w:sz w:val="20"/>
                <w:lang w:val="en-ZA" w:eastAsia="en-US"/>
              </w:rPr>
              <w:t>C =</w:t>
            </w:r>
          </w:p>
        </w:tc>
        <w:tc>
          <w:tcPr>
            <w:tcW w:w="8363" w:type="dxa"/>
          </w:tcPr>
          <w:p w14:paraId="294C43E7" w14:textId="22F5FEE8" w:rsidR="00EE3F62" w:rsidRPr="00E807E2" w:rsidRDefault="00EE3F62" w:rsidP="002D556C">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IMACD Requests</w:t>
            </w:r>
            <w:r w:rsidR="00F7613E" w:rsidRPr="00E807E2">
              <w:rPr>
                <w:rFonts w:cs="Arial"/>
                <w:color w:val="000000" w:themeColor="text1"/>
                <w:sz w:val="20"/>
                <w:lang w:val="en-ZA" w:eastAsia="en-US"/>
              </w:rPr>
              <w:t>,</w:t>
            </w:r>
            <w:r w:rsidRPr="00E807E2">
              <w:rPr>
                <w:rFonts w:cs="Arial"/>
                <w:color w:val="000000" w:themeColor="text1"/>
                <w:sz w:val="20"/>
                <w:lang w:val="en-ZA" w:eastAsia="en-US"/>
              </w:rPr>
              <w:t xml:space="preserve"> described in ‘</w:t>
            </w:r>
            <w:r w:rsidRPr="00E807E2">
              <w:rPr>
                <w:rFonts w:cs="Arial"/>
                <w:bCs/>
                <w:color w:val="000000" w:themeColor="text1"/>
                <w:sz w:val="20"/>
                <w:lang w:val="en-ZA" w:eastAsia="en-US"/>
              </w:rPr>
              <w:t>A</w:t>
            </w:r>
            <w:r w:rsidRPr="00E807E2">
              <w:rPr>
                <w:rFonts w:cs="Arial"/>
                <w:color w:val="000000" w:themeColor="text1"/>
                <w:sz w:val="20"/>
                <w:lang w:val="en-ZA" w:eastAsia="en-US"/>
              </w:rPr>
              <w:t>’ above</w:t>
            </w:r>
            <w:r w:rsidR="00F7613E" w:rsidRPr="00E807E2">
              <w:rPr>
                <w:rFonts w:cs="Arial"/>
                <w:color w:val="000000" w:themeColor="text1"/>
                <w:sz w:val="20"/>
                <w:lang w:val="en-ZA" w:eastAsia="en-US"/>
              </w:rPr>
              <w:t>,</w:t>
            </w:r>
            <w:r w:rsidRPr="00E807E2">
              <w:rPr>
                <w:rFonts w:cs="Arial"/>
                <w:color w:val="000000" w:themeColor="text1"/>
                <w:sz w:val="20"/>
                <w:lang w:val="en-ZA" w:eastAsia="en-US"/>
              </w:rPr>
              <w:t xml:space="preserve"> which were resolved after </w:t>
            </w:r>
            <w:r w:rsidR="00474B59" w:rsidRPr="00E807E2">
              <w:rPr>
                <w:rFonts w:cs="Arial"/>
                <w:color w:val="000000" w:themeColor="text1"/>
                <w:sz w:val="20"/>
                <w:lang w:val="en-ZA" w:eastAsia="en-US"/>
              </w:rPr>
              <w:t>1</w:t>
            </w:r>
            <w:r w:rsidRPr="00E807E2">
              <w:rPr>
                <w:rFonts w:cs="Arial"/>
                <w:color w:val="000000" w:themeColor="text1"/>
                <w:sz w:val="20"/>
                <w:lang w:val="en-ZA" w:eastAsia="en-US"/>
              </w:rPr>
              <w:t xml:space="preserve"> (</w:t>
            </w:r>
            <w:r w:rsidR="00474B59" w:rsidRPr="00E807E2">
              <w:rPr>
                <w:rFonts w:cs="Arial"/>
                <w:color w:val="000000" w:themeColor="text1"/>
                <w:sz w:val="20"/>
                <w:lang w:val="en-ZA" w:eastAsia="en-US"/>
              </w:rPr>
              <w:t>one</w:t>
            </w:r>
            <w:r w:rsidRPr="00E807E2">
              <w:rPr>
                <w:rFonts w:cs="Arial"/>
                <w:color w:val="000000" w:themeColor="text1"/>
                <w:sz w:val="20"/>
                <w:lang w:val="en-ZA" w:eastAsia="en-US"/>
              </w:rPr>
              <w:t xml:space="preserve">) </w:t>
            </w:r>
            <w:r w:rsidR="003B771B" w:rsidRPr="00E807E2">
              <w:rPr>
                <w:rFonts w:cs="Arial"/>
                <w:color w:val="000000" w:themeColor="text1"/>
                <w:sz w:val="20"/>
                <w:lang w:val="en-ZA" w:eastAsia="en-US"/>
              </w:rPr>
              <w:t>business day</w:t>
            </w:r>
            <w:r w:rsidRPr="00E807E2">
              <w:rPr>
                <w:rFonts w:cs="Arial"/>
                <w:color w:val="000000" w:themeColor="text1"/>
                <w:sz w:val="20"/>
                <w:lang w:val="en-ZA" w:eastAsia="en-US"/>
              </w:rPr>
              <w:t xml:space="preserve"> </w:t>
            </w:r>
            <w:r w:rsidR="00F7613E" w:rsidRPr="00E807E2">
              <w:rPr>
                <w:rFonts w:cs="Arial"/>
                <w:color w:val="000000" w:themeColor="text1"/>
                <w:sz w:val="20"/>
                <w:lang w:val="en-ZA" w:eastAsia="en-US"/>
              </w:rPr>
              <w:t xml:space="preserve">has </w:t>
            </w:r>
            <w:r w:rsidRPr="00E807E2">
              <w:rPr>
                <w:rFonts w:cs="Arial"/>
                <w:color w:val="000000" w:themeColor="text1"/>
                <w:sz w:val="20"/>
                <w:lang w:val="en-ZA" w:eastAsia="en-US"/>
              </w:rPr>
              <w:t>elapsed</w:t>
            </w:r>
            <w:r w:rsidRPr="00E807E2">
              <w:rPr>
                <w:rFonts w:cs="Arial"/>
                <w:b/>
                <w:color w:val="000000" w:themeColor="text1"/>
                <w:sz w:val="20"/>
                <w:lang w:val="en-ZA" w:eastAsia="en-US"/>
              </w:rPr>
              <w:t xml:space="preserve"> </w:t>
            </w:r>
            <w:r w:rsidRPr="00E807E2">
              <w:rPr>
                <w:rFonts w:cs="Arial"/>
                <w:color w:val="000000" w:themeColor="text1"/>
                <w:sz w:val="20"/>
                <w:lang w:val="en-ZA" w:eastAsia="en-US"/>
              </w:rPr>
              <w:t>that have been deemed by SARS to have satisfied the criteria for Excused Performance.</w:t>
            </w:r>
            <w:r w:rsidR="00A32D27" w:rsidRPr="00E807E2">
              <w:rPr>
                <w:rFonts w:cs="Arial"/>
                <w:color w:val="000000" w:themeColor="text1"/>
                <w:sz w:val="20"/>
                <w:lang w:val="en-ZA" w:eastAsia="en-US"/>
              </w:rPr>
              <w:t xml:space="preserve"> (Low Volume </w:t>
            </w:r>
            <w:r w:rsidR="00C23062" w:rsidRPr="00E807E2">
              <w:rPr>
                <w:rFonts w:cs="Arial"/>
                <w:color w:val="000000" w:themeColor="text1"/>
                <w:sz w:val="20"/>
                <w:lang w:val="en-ZA" w:eastAsia="en-US"/>
              </w:rPr>
              <w:t>after</w:t>
            </w:r>
            <w:r w:rsidR="00A32D27" w:rsidRPr="00E807E2">
              <w:rPr>
                <w:rFonts w:cs="Arial"/>
                <w:color w:val="000000" w:themeColor="text1"/>
                <w:sz w:val="20"/>
                <w:lang w:val="en-ZA" w:eastAsia="en-US"/>
              </w:rPr>
              <w:t xml:space="preserve"> 3 business days; Medium Volume </w:t>
            </w:r>
            <w:r w:rsidR="00C23062" w:rsidRPr="00E807E2">
              <w:rPr>
                <w:rFonts w:cs="Arial"/>
                <w:color w:val="000000" w:themeColor="text1"/>
                <w:sz w:val="20"/>
                <w:lang w:val="en-ZA" w:eastAsia="en-US"/>
              </w:rPr>
              <w:t>after</w:t>
            </w:r>
            <w:r w:rsidR="00A32D27" w:rsidRPr="00E807E2">
              <w:rPr>
                <w:rFonts w:cs="Arial"/>
                <w:color w:val="000000" w:themeColor="text1"/>
                <w:sz w:val="20"/>
                <w:lang w:val="en-ZA" w:eastAsia="en-US"/>
              </w:rPr>
              <w:t xml:space="preserve"> </w:t>
            </w:r>
            <w:proofErr w:type="gramStart"/>
            <w:r w:rsidR="00A32D27" w:rsidRPr="00E807E2">
              <w:rPr>
                <w:rFonts w:cs="Arial"/>
                <w:color w:val="000000" w:themeColor="text1"/>
                <w:sz w:val="20"/>
                <w:lang w:val="en-ZA" w:eastAsia="en-US"/>
              </w:rPr>
              <w:t>5  business</w:t>
            </w:r>
            <w:proofErr w:type="gramEnd"/>
            <w:r w:rsidR="00A32D27" w:rsidRPr="00E807E2">
              <w:rPr>
                <w:rFonts w:cs="Arial"/>
                <w:color w:val="000000" w:themeColor="text1"/>
                <w:sz w:val="20"/>
                <w:lang w:val="en-ZA" w:eastAsia="en-US"/>
              </w:rPr>
              <w:t xml:space="preserve"> days; High Volume </w:t>
            </w:r>
            <w:r w:rsidR="00C23062" w:rsidRPr="00E807E2">
              <w:rPr>
                <w:rFonts w:cs="Arial"/>
                <w:color w:val="000000" w:themeColor="text1"/>
                <w:sz w:val="20"/>
                <w:lang w:val="en-ZA" w:eastAsia="en-US"/>
              </w:rPr>
              <w:t>after</w:t>
            </w:r>
            <w:r w:rsidR="00A32D27" w:rsidRPr="00E807E2">
              <w:rPr>
                <w:rFonts w:cs="Arial"/>
                <w:color w:val="000000" w:themeColor="text1"/>
                <w:sz w:val="20"/>
                <w:lang w:val="en-ZA" w:eastAsia="en-US"/>
              </w:rPr>
              <w:t xml:space="preserve"> 10 business days.</w:t>
            </w:r>
            <w:r w:rsidR="00C23062" w:rsidRPr="00E807E2">
              <w:rPr>
                <w:rFonts w:cs="Arial"/>
                <w:color w:val="000000" w:themeColor="text1"/>
                <w:sz w:val="20"/>
                <w:lang w:val="en-ZA" w:eastAsia="en-US"/>
              </w:rPr>
              <w:t>)</w:t>
            </w:r>
          </w:p>
        </w:tc>
      </w:tr>
    </w:tbl>
    <w:p w14:paraId="3A47E9BE" w14:textId="77777777" w:rsidR="00EE3F62" w:rsidRPr="00E807E2" w:rsidRDefault="00EE3F62" w:rsidP="00E71017">
      <w:pPr>
        <w:pStyle w:val="level2-text"/>
        <w:ind w:left="709"/>
        <w:rPr>
          <w:color w:val="000000" w:themeColor="text1"/>
        </w:rPr>
      </w:pPr>
      <w:r w:rsidRPr="00E807E2">
        <w:rPr>
          <w:color w:val="000000" w:themeColor="text1"/>
        </w:rPr>
        <w:t xml:space="preserve">The target applicable to the End-user Device IMACDs Service Level is set out in the table below in this </w:t>
      </w:r>
      <w:r w:rsidRPr="00E807E2">
        <w:rPr>
          <w:b/>
          <w:color w:val="000000" w:themeColor="text1"/>
        </w:rPr>
        <w:t>clause 4.3</w:t>
      </w:r>
      <w:r w:rsidRPr="00E807E2">
        <w:rPr>
          <w:color w:val="000000" w:themeColor="text1"/>
        </w:rPr>
        <w:t xml:space="preserve">. Notwithstanding such metrics, in cases where SARS reasonably requests an End-user Device IMACD on shorter notice than specified in the table below, in order to meet the End-user Device IMACD Service Level Service Provider must use Commercially Reasonable Efforts to perform </w:t>
      </w:r>
      <w:r w:rsidRPr="00E807E2">
        <w:rPr>
          <w:color w:val="000000" w:themeColor="text1"/>
        </w:rPr>
        <w:lastRenderedPageBreak/>
        <w:t>the End-user Device IMACD within the time period requested by SARS, however, a failure by the Service Provider to complete the IMACD within the shorter time will not constitute a failure to meet the time frame for the purposes of calculating the End-user Device IMACD Completion Service Level.</w:t>
      </w:r>
    </w:p>
    <w:p w14:paraId="73DEE594" w14:textId="77777777" w:rsidR="00EE3F62" w:rsidRPr="00E807E2" w:rsidRDefault="00EE3F62" w:rsidP="00E71017">
      <w:pPr>
        <w:pStyle w:val="level2-text"/>
        <w:ind w:left="709"/>
        <w:rPr>
          <w:color w:val="000000" w:themeColor="text1"/>
        </w:rPr>
      </w:pPr>
      <w:r w:rsidRPr="00E807E2">
        <w:rPr>
          <w:color w:val="000000" w:themeColor="text1"/>
        </w:rPr>
        <w:t xml:space="preserve">If SARS has ordered an End-user Device IMACD in advance to be implemented on a specified date later than </w:t>
      </w:r>
      <w:r w:rsidR="00474B59" w:rsidRPr="00E807E2">
        <w:rPr>
          <w:color w:val="000000" w:themeColor="text1"/>
        </w:rPr>
        <w:t>1</w:t>
      </w:r>
      <w:r w:rsidRPr="00E807E2">
        <w:rPr>
          <w:color w:val="000000" w:themeColor="text1"/>
        </w:rPr>
        <w:t xml:space="preserve"> (</w:t>
      </w:r>
      <w:r w:rsidR="00474B59" w:rsidRPr="00E807E2">
        <w:rPr>
          <w:color w:val="000000" w:themeColor="text1"/>
        </w:rPr>
        <w:t>one</w:t>
      </w:r>
      <w:r w:rsidRPr="00E807E2">
        <w:rPr>
          <w:color w:val="000000" w:themeColor="text1"/>
        </w:rPr>
        <w:t xml:space="preserve">) </w:t>
      </w:r>
      <w:r w:rsidR="003B771B" w:rsidRPr="00E807E2">
        <w:rPr>
          <w:color w:val="000000" w:themeColor="text1"/>
        </w:rPr>
        <w:t>business day</w:t>
      </w:r>
      <w:r w:rsidRPr="00E807E2">
        <w:rPr>
          <w:color w:val="000000" w:themeColor="text1"/>
        </w:rPr>
        <w:t xml:space="preserve"> later than the order was placed, Service Provider will complete such End-user Device IMACD by the ordered time on the stated date (and not before such time unless </w:t>
      </w:r>
      <w:r w:rsidR="002E41C7" w:rsidRPr="00E807E2">
        <w:rPr>
          <w:color w:val="000000" w:themeColor="text1"/>
        </w:rPr>
        <w:t>SARS’</w:t>
      </w:r>
      <w:r w:rsidRPr="00E807E2">
        <w:rPr>
          <w:color w:val="000000" w:themeColor="text1"/>
        </w:rPr>
        <w:t xml:space="preserve"> order permits earlier completion). Completion of the IMACD later than the specified date will constitute a failure to meet the required time frame for the purposes of calculating the End-user Device IMACD Completion Service Level.</w:t>
      </w:r>
    </w:p>
    <w:p w14:paraId="491A4A83" w14:textId="77777777" w:rsidR="00EE3F62" w:rsidRPr="00E807E2" w:rsidRDefault="00EE3F62" w:rsidP="00E71017">
      <w:pPr>
        <w:pStyle w:val="level2-head"/>
        <w:ind w:left="709"/>
        <w:rPr>
          <w:color w:val="000000" w:themeColor="text1"/>
        </w:rPr>
      </w:pPr>
      <w:r w:rsidRPr="00E807E2">
        <w:rPr>
          <w:color w:val="000000" w:themeColor="text1"/>
        </w:rPr>
        <w:t>Service Level Target</w:t>
      </w:r>
    </w:p>
    <w:p w14:paraId="10A9653A" w14:textId="77777777" w:rsidR="00EE3F62" w:rsidRPr="00E807E2" w:rsidRDefault="00EE3F62" w:rsidP="00E71017">
      <w:pPr>
        <w:pStyle w:val="level2-text"/>
        <w:spacing w:after="240"/>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in a month End-user Device IMACD Completion Service Level does not meet the target condition in the table immediately below, such an event will constitute a Service Level Failure of the End-user Device IMACD Completion Service Level.</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2409"/>
      </w:tblGrid>
      <w:tr w:rsidR="00DB2273" w:rsidRPr="00B309A1" w14:paraId="454855E1" w14:textId="77777777" w:rsidTr="00713E16">
        <w:tc>
          <w:tcPr>
            <w:tcW w:w="6521" w:type="dxa"/>
            <w:shd w:val="clear" w:color="auto" w:fill="B8CCE4" w:themeFill="accent1" w:themeFillTint="66"/>
          </w:tcPr>
          <w:p w14:paraId="1C7622DF" w14:textId="77777777" w:rsidR="00EE3F62" w:rsidRPr="00E807E2" w:rsidRDefault="00EE3F62" w:rsidP="00254578">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2409" w:type="dxa"/>
            <w:shd w:val="clear" w:color="auto" w:fill="B8CCE4" w:themeFill="accent1" w:themeFillTint="66"/>
          </w:tcPr>
          <w:p w14:paraId="7B2493D5" w14:textId="77777777" w:rsidR="00EE3F62" w:rsidRPr="00E807E2" w:rsidRDefault="00EE3F62" w:rsidP="00254578">
            <w:pPr>
              <w:widowControl w:val="0"/>
              <w:autoSpaceDE w:val="0"/>
              <w:autoSpaceDN w:val="0"/>
              <w:adjustRightInd w:val="0"/>
              <w:jc w:val="center"/>
              <w:rPr>
                <w:rFonts w:cs="Arial"/>
                <w:b/>
                <w:color w:val="000000" w:themeColor="text1"/>
                <w:sz w:val="20"/>
                <w:lang w:val="en-ZA" w:eastAsia="en-US"/>
              </w:rPr>
            </w:pPr>
            <w:r w:rsidRPr="00E807E2">
              <w:rPr>
                <w:rFonts w:cs="Arial"/>
                <w:b/>
                <w:color w:val="000000" w:themeColor="text1"/>
                <w:sz w:val="20"/>
                <w:lang w:val="en-ZA" w:eastAsia="en-US"/>
              </w:rPr>
              <w:t>Target</w:t>
            </w:r>
          </w:p>
        </w:tc>
      </w:tr>
      <w:tr w:rsidR="00DB2273" w:rsidRPr="00B309A1" w14:paraId="3D4E7353" w14:textId="77777777" w:rsidTr="00713E16">
        <w:tc>
          <w:tcPr>
            <w:tcW w:w="6521" w:type="dxa"/>
            <w:tcBorders>
              <w:bottom w:val="single" w:sz="4" w:space="0" w:color="auto"/>
            </w:tcBorders>
            <w:shd w:val="clear" w:color="auto" w:fill="E6E6E6"/>
          </w:tcPr>
          <w:p w14:paraId="03136A30" w14:textId="77777777" w:rsidR="00EE3F62" w:rsidRPr="00E807E2" w:rsidRDefault="00EE3F62" w:rsidP="00254578">
            <w:pPr>
              <w:widowControl w:val="0"/>
              <w:autoSpaceDE w:val="0"/>
              <w:autoSpaceDN w:val="0"/>
              <w:adjustRightInd w:val="0"/>
              <w:jc w:val="center"/>
              <w:rPr>
                <w:rFonts w:cs="Arial"/>
                <w:color w:val="000000" w:themeColor="text1"/>
                <w:sz w:val="20"/>
                <w:lang w:val="en-ZA" w:eastAsia="en-US"/>
              </w:rPr>
            </w:pPr>
            <w:r w:rsidRPr="00E807E2">
              <w:rPr>
                <w:color w:val="000000" w:themeColor="text1"/>
                <w:sz w:val="20"/>
              </w:rPr>
              <w:t>End-user Device IMACD Completion Service Level</w:t>
            </w:r>
          </w:p>
        </w:tc>
        <w:tc>
          <w:tcPr>
            <w:tcW w:w="2409" w:type="dxa"/>
            <w:tcBorders>
              <w:bottom w:val="single" w:sz="4" w:space="0" w:color="auto"/>
            </w:tcBorders>
            <w:shd w:val="clear" w:color="auto" w:fill="FFFFFF"/>
            <w:vAlign w:val="center"/>
          </w:tcPr>
          <w:p w14:paraId="1ADD77ED" w14:textId="77777777" w:rsidR="00EE3F62" w:rsidRPr="00E807E2" w:rsidRDefault="00EE3F62" w:rsidP="00254578">
            <w:pPr>
              <w:widowControl w:val="0"/>
              <w:autoSpaceDE w:val="0"/>
              <w:autoSpaceDN w:val="0"/>
              <w:adjustRightInd w:val="0"/>
              <w:jc w:val="center"/>
              <w:rPr>
                <w:rFonts w:cs="Arial"/>
                <w:color w:val="000000" w:themeColor="text1"/>
                <w:sz w:val="20"/>
                <w:lang w:val="en-ZA" w:eastAsia="en-US"/>
              </w:rPr>
            </w:pPr>
            <w:r w:rsidRPr="00E807E2">
              <w:rPr>
                <w:rFonts w:cs="Arial"/>
                <w:color w:val="000000" w:themeColor="text1"/>
                <w:sz w:val="20"/>
                <w:lang w:val="en-ZA" w:eastAsia="en-US"/>
              </w:rPr>
              <w:t>≥ 95%</w:t>
            </w:r>
          </w:p>
        </w:tc>
      </w:tr>
    </w:tbl>
    <w:p w14:paraId="0FE2A480" w14:textId="77777777" w:rsidR="00EE3F62" w:rsidRPr="00E807E2" w:rsidRDefault="00EE3F62" w:rsidP="00E71017">
      <w:pPr>
        <w:pStyle w:val="level2-text"/>
        <w:ind w:left="709"/>
        <w:rPr>
          <w:color w:val="000000" w:themeColor="text1"/>
        </w:rPr>
      </w:pPr>
      <w:r w:rsidRPr="00E807E2">
        <w:rPr>
          <w:color w:val="000000" w:themeColor="text1"/>
        </w:rPr>
        <w:t xml:space="preserve">The target applicable to the End-user Device IMACDs Service Level is set out in the table below in this </w:t>
      </w:r>
      <w:r w:rsidRPr="00E807E2">
        <w:rPr>
          <w:b/>
          <w:color w:val="000000" w:themeColor="text1"/>
        </w:rPr>
        <w:t>clause 4.3</w:t>
      </w:r>
      <w:r w:rsidRPr="00E807E2">
        <w:rPr>
          <w:color w:val="000000" w:themeColor="text1"/>
        </w:rPr>
        <w:t>. Notwithstanding such metrics, in cases where SARS reasonably requests an End-user Device IMACD on shorter notice than specified in the table below, in order to meet the End-user Device IMACD Service Level Service Provider must use Commercially Reasonable Efforts to perform the End-user Device IMACD within the time period requested by SARS, however, a failure by the Service Provider to complete the IMACD within the shorter time will not constitute a failure to meet the time frame for the purposes of calculating the End-user Device IMACD Completion Service Level.</w:t>
      </w:r>
    </w:p>
    <w:p w14:paraId="04CD6EF0" w14:textId="6952BD1E" w:rsidR="00EE3F62" w:rsidRPr="00E807E2" w:rsidRDefault="00EE3F62" w:rsidP="00E71017">
      <w:pPr>
        <w:pStyle w:val="level2-text"/>
        <w:ind w:left="709"/>
        <w:rPr>
          <w:color w:val="000000" w:themeColor="text1"/>
        </w:rPr>
      </w:pPr>
      <w:r w:rsidRPr="00E807E2">
        <w:rPr>
          <w:color w:val="000000" w:themeColor="text1"/>
        </w:rPr>
        <w:t xml:space="preserve">If SARS has ordered an End-user Device IMACD in advance to be implemented on a specified date later than </w:t>
      </w:r>
      <w:r w:rsidR="00474B59" w:rsidRPr="00E807E2">
        <w:rPr>
          <w:color w:val="000000" w:themeColor="text1"/>
        </w:rPr>
        <w:t>1</w:t>
      </w:r>
      <w:r w:rsidRPr="00E807E2">
        <w:rPr>
          <w:color w:val="000000" w:themeColor="text1"/>
        </w:rPr>
        <w:t xml:space="preserve"> (</w:t>
      </w:r>
      <w:r w:rsidR="00474B59" w:rsidRPr="00E807E2">
        <w:rPr>
          <w:color w:val="000000" w:themeColor="text1"/>
        </w:rPr>
        <w:t>one</w:t>
      </w:r>
      <w:r w:rsidRPr="00E807E2">
        <w:rPr>
          <w:color w:val="000000" w:themeColor="text1"/>
        </w:rPr>
        <w:t xml:space="preserve">) </w:t>
      </w:r>
      <w:r w:rsidR="003B771B" w:rsidRPr="00E807E2">
        <w:rPr>
          <w:color w:val="000000" w:themeColor="text1"/>
        </w:rPr>
        <w:t>business day</w:t>
      </w:r>
      <w:r w:rsidRPr="00E807E2">
        <w:rPr>
          <w:color w:val="000000" w:themeColor="text1"/>
        </w:rPr>
        <w:t xml:space="preserve"> later than the order was placed, Service Provider will complete such End-user Device IMACD by the ordered time on the stated date (and not before such time unless </w:t>
      </w:r>
      <w:r w:rsidR="002E41C7" w:rsidRPr="00E807E2">
        <w:rPr>
          <w:color w:val="000000" w:themeColor="text1"/>
        </w:rPr>
        <w:t>SARS’</w:t>
      </w:r>
      <w:r w:rsidRPr="00E807E2">
        <w:rPr>
          <w:color w:val="000000" w:themeColor="text1"/>
        </w:rPr>
        <w:t xml:space="preserve"> order permits earlier completion). Completion of the IMACD later than the specified date will constitute a failure to meet the required time frame for the purposes of calculating the End-user Device IMACD Completion Service Level.</w:t>
      </w:r>
    </w:p>
    <w:p w14:paraId="34EADE71" w14:textId="6E1B5BCD" w:rsidR="0015446A" w:rsidRPr="00E807E2" w:rsidRDefault="0015446A" w:rsidP="00E71017">
      <w:pPr>
        <w:pStyle w:val="level1"/>
        <w:tabs>
          <w:tab w:val="clear" w:pos="567"/>
          <w:tab w:val="num" w:pos="709"/>
        </w:tabs>
        <w:ind w:left="709" w:hanging="709"/>
        <w:rPr>
          <w:color w:val="000000" w:themeColor="text1"/>
        </w:rPr>
      </w:pPr>
      <w:bookmarkStart w:id="2634" w:name="_Toc148475696"/>
      <w:r w:rsidRPr="00E71017">
        <w:rPr>
          <w:color w:val="000000" w:themeColor="text1"/>
        </w:rPr>
        <w:t>Individual</w:t>
      </w:r>
      <w:r w:rsidRPr="00E807E2">
        <w:rPr>
          <w:rFonts w:cs="Arial"/>
          <w:color w:val="000000" w:themeColor="text1"/>
          <w:lang w:eastAsia="en-US"/>
        </w:rPr>
        <w:t xml:space="preserve"> Incident Time to REpair Service LEvel</w:t>
      </w:r>
      <w:bookmarkEnd w:id="2634"/>
    </w:p>
    <w:p w14:paraId="2BF27E01" w14:textId="77777777" w:rsidR="00E807E2" w:rsidRDefault="0015446A" w:rsidP="00E71017">
      <w:pPr>
        <w:pStyle w:val="level2-head"/>
        <w:ind w:left="709"/>
        <w:rPr>
          <w:color w:val="000000" w:themeColor="text1"/>
        </w:rPr>
      </w:pPr>
      <w:r w:rsidRPr="00E807E2">
        <w:rPr>
          <w:color w:val="000000" w:themeColor="text1"/>
        </w:rPr>
        <w:t>General</w:t>
      </w:r>
    </w:p>
    <w:p w14:paraId="73BA211C" w14:textId="357A3290" w:rsidR="0015446A" w:rsidRPr="00E807E2" w:rsidRDefault="0015446A" w:rsidP="00E71017">
      <w:pPr>
        <w:pStyle w:val="level2-text"/>
        <w:ind w:left="709"/>
        <w:rPr>
          <w:color w:val="000000" w:themeColor="text1"/>
        </w:rPr>
      </w:pPr>
      <w:r w:rsidRPr="00E807E2">
        <w:rPr>
          <w:color w:val="000000" w:themeColor="text1"/>
        </w:rPr>
        <w:t>The Individual Device Time to Repair Service Level measures compliance of individual Incident activities undertaken to restore a device to the requirements of the Service Level Class assigned to the Device.</w:t>
      </w:r>
    </w:p>
    <w:p w14:paraId="4695343F" w14:textId="77777777" w:rsidR="0015446A" w:rsidRPr="00E807E2" w:rsidRDefault="0015446A" w:rsidP="00E71017">
      <w:pPr>
        <w:pStyle w:val="level2-text"/>
        <w:ind w:left="709"/>
        <w:rPr>
          <w:color w:val="000000" w:themeColor="text1"/>
        </w:rPr>
      </w:pPr>
      <w:r w:rsidRPr="00E807E2">
        <w:rPr>
          <w:color w:val="000000" w:themeColor="text1"/>
        </w:rPr>
        <w:t>The Service Provider is expected to comply with time to repair period as specified by the Service Level Class assigned to a Device in the event of an Incident affecting a Device. The Service Provider will have complied with the Individual Device Time to Repair Service Level, with respect to an Incident, if the time period taken by the Service Provider to restore the Device to working order from the time the Incident was reported to the Service Provider is equal to or less than the time specified by the Service Level Class assigned to the Device counting only the time falling into the Service Coverage Period assigned to the Device.</w:t>
      </w:r>
    </w:p>
    <w:p w14:paraId="65021F24" w14:textId="77777777" w:rsidR="0015446A" w:rsidRPr="00E807E2" w:rsidRDefault="0015446A" w:rsidP="00E71017">
      <w:pPr>
        <w:pStyle w:val="level2-text"/>
        <w:ind w:left="709"/>
        <w:rPr>
          <w:color w:val="000000" w:themeColor="text1"/>
        </w:rPr>
      </w:pPr>
      <w:r w:rsidRPr="00E807E2">
        <w:rPr>
          <w:color w:val="000000" w:themeColor="text1"/>
        </w:rPr>
        <w:t xml:space="preserve">A Service Level Credit is payable, in respect of an Incident, by the Service Provider if the time period taken by the Service Provider to restore the Device to working order from the time the Incident was </w:t>
      </w:r>
      <w:r w:rsidRPr="00E807E2">
        <w:rPr>
          <w:color w:val="000000" w:themeColor="text1"/>
        </w:rPr>
        <w:lastRenderedPageBreak/>
        <w:t>reported to the Service Provider is greater than the time specified by the Service Level Class assigned to the Device counting only the time falling into the Service Coverage Period assigned to the Device. The Service Level Credit is calculated as follows:</w:t>
      </w:r>
    </w:p>
    <w:p w14:paraId="397A4DCD" w14:textId="758E6A37" w:rsidR="0015446A" w:rsidRPr="00E807E2" w:rsidRDefault="0015446A" w:rsidP="00713E16">
      <w:pPr>
        <w:spacing w:before="240"/>
        <w:ind w:left="709"/>
        <w:rPr>
          <w:b/>
          <w:color w:val="000000" w:themeColor="text1"/>
          <w:sz w:val="20"/>
          <w:lang w:val="en-ZA"/>
        </w:rPr>
      </w:pPr>
      <w:r w:rsidRPr="00E807E2">
        <w:rPr>
          <w:color w:val="000000" w:themeColor="text1"/>
        </w:rPr>
        <w:t xml:space="preserve">The </w:t>
      </w:r>
      <w:r w:rsidRPr="00510BCF">
        <w:rPr>
          <w:color w:val="000000" w:themeColor="text1"/>
          <w:sz w:val="20"/>
        </w:rPr>
        <w:t>Service</w:t>
      </w:r>
      <w:r w:rsidRPr="00E807E2">
        <w:rPr>
          <w:color w:val="000000" w:themeColor="text1"/>
        </w:rPr>
        <w:t xml:space="preserve"> Level Credit payable is equal to:</w:t>
      </w:r>
      <w:r w:rsidR="00713E16">
        <w:rPr>
          <w:color w:val="000000" w:themeColor="text1"/>
        </w:rPr>
        <w:t xml:space="preserve">  </w:t>
      </w:r>
      <w:r w:rsidRPr="00E807E2">
        <w:rPr>
          <w:b/>
          <w:color w:val="000000" w:themeColor="text1"/>
          <w:sz w:val="24"/>
          <w:lang w:val="en-ZA"/>
        </w:rPr>
        <w:t xml:space="preserve">M/2 x [t </w:t>
      </w:r>
      <w:r w:rsidRPr="00E807E2">
        <w:rPr>
          <w:b/>
          <w:i/>
          <w:color w:val="000000" w:themeColor="text1"/>
          <w:sz w:val="24"/>
          <w:lang w:val="en-ZA"/>
        </w:rPr>
        <w:t>div</w:t>
      </w:r>
      <w:r w:rsidRPr="00E807E2">
        <w:rPr>
          <w:b/>
          <w:color w:val="000000" w:themeColor="text1"/>
          <w:sz w:val="24"/>
          <w:lang w:val="en-ZA"/>
        </w:rPr>
        <w:t xml:space="preserve"> s]</w:t>
      </w:r>
    </w:p>
    <w:p w14:paraId="4CC69848" w14:textId="77777777" w:rsidR="0015446A" w:rsidRPr="00E807E2" w:rsidRDefault="0015446A" w:rsidP="00713E16">
      <w:pPr>
        <w:widowControl w:val="0"/>
        <w:spacing w:before="120" w:after="240"/>
        <w:ind w:left="709"/>
        <w:rPr>
          <w:rFonts w:cs="Arial"/>
          <w:bCs/>
          <w:color w:val="000000" w:themeColor="text1"/>
          <w:sz w:val="20"/>
          <w:lang w:val="en-ZA" w:eastAsia="en-US"/>
        </w:rPr>
      </w:pPr>
      <w:r w:rsidRPr="00E807E2">
        <w:rPr>
          <w:rFonts w:cs="Arial"/>
          <w:bCs/>
          <w:color w:val="000000" w:themeColor="text1"/>
          <w:sz w:val="20"/>
          <w:lang w:val="en-ZA" w:eastAsia="en-US"/>
        </w:rPr>
        <w:t>where: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221"/>
      </w:tblGrid>
      <w:tr w:rsidR="00DB2273" w:rsidRPr="00B309A1" w14:paraId="20D572B0" w14:textId="77777777" w:rsidTr="00713E16">
        <w:trPr>
          <w:cantSplit/>
        </w:trPr>
        <w:tc>
          <w:tcPr>
            <w:tcW w:w="709" w:type="dxa"/>
          </w:tcPr>
          <w:p w14:paraId="79CCE8A8" w14:textId="77777777" w:rsidR="0015446A" w:rsidRPr="00713E16" w:rsidRDefault="0015446A" w:rsidP="00254578">
            <w:pPr>
              <w:widowControl w:val="0"/>
              <w:autoSpaceDE w:val="0"/>
              <w:autoSpaceDN w:val="0"/>
              <w:adjustRightInd w:val="0"/>
              <w:spacing w:after="120"/>
              <w:rPr>
                <w:rFonts w:cs="Arial"/>
                <w:b/>
                <w:bCs/>
                <w:color w:val="000000" w:themeColor="text1"/>
                <w:sz w:val="20"/>
                <w:lang w:val="en-ZA" w:eastAsia="en-US"/>
              </w:rPr>
            </w:pPr>
            <w:r w:rsidRPr="00713E16">
              <w:rPr>
                <w:rFonts w:cs="Arial"/>
                <w:b/>
                <w:bCs/>
                <w:color w:val="000000" w:themeColor="text1"/>
                <w:sz w:val="20"/>
                <w:lang w:val="en-ZA" w:eastAsia="en-US"/>
              </w:rPr>
              <w:t xml:space="preserve">M = </w:t>
            </w:r>
          </w:p>
        </w:tc>
        <w:tc>
          <w:tcPr>
            <w:tcW w:w="8221" w:type="dxa"/>
          </w:tcPr>
          <w:p w14:paraId="45066174" w14:textId="77777777" w:rsidR="0015446A" w:rsidRPr="00E807E2" w:rsidRDefault="0015446A"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monthly maintenance price for the Device that is the subject of the Incident.</w:t>
            </w:r>
          </w:p>
        </w:tc>
      </w:tr>
      <w:tr w:rsidR="00DB2273" w:rsidRPr="00B309A1" w14:paraId="26B35F79" w14:textId="77777777" w:rsidTr="00713E16">
        <w:trPr>
          <w:cantSplit/>
          <w:trHeight w:val="680"/>
        </w:trPr>
        <w:tc>
          <w:tcPr>
            <w:tcW w:w="709" w:type="dxa"/>
          </w:tcPr>
          <w:p w14:paraId="379D91B8" w14:textId="77777777" w:rsidR="0015446A" w:rsidRPr="00713E16" w:rsidRDefault="0015446A" w:rsidP="00254578">
            <w:pPr>
              <w:widowControl w:val="0"/>
              <w:autoSpaceDE w:val="0"/>
              <w:autoSpaceDN w:val="0"/>
              <w:adjustRightInd w:val="0"/>
              <w:spacing w:after="120"/>
              <w:rPr>
                <w:rFonts w:cs="Arial"/>
                <w:b/>
                <w:bCs/>
                <w:color w:val="000000" w:themeColor="text1"/>
                <w:sz w:val="20"/>
                <w:lang w:val="en-ZA" w:eastAsia="en-US"/>
              </w:rPr>
            </w:pPr>
            <w:r w:rsidRPr="00713E16">
              <w:rPr>
                <w:rFonts w:cs="Arial"/>
                <w:b/>
                <w:bCs/>
                <w:color w:val="000000" w:themeColor="text1"/>
                <w:sz w:val="20"/>
                <w:lang w:val="en-ZA" w:eastAsia="en-US"/>
              </w:rPr>
              <w:t>t =</w:t>
            </w:r>
          </w:p>
        </w:tc>
        <w:tc>
          <w:tcPr>
            <w:tcW w:w="8221" w:type="dxa"/>
          </w:tcPr>
          <w:p w14:paraId="32EC1A22" w14:textId="77777777" w:rsidR="0015446A" w:rsidRPr="00E807E2" w:rsidRDefault="0015446A"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hours during the Service Coverage Period from when the Incident was first reported until the time the Incident was Resolved.</w:t>
            </w:r>
          </w:p>
        </w:tc>
      </w:tr>
      <w:tr w:rsidR="00DB2273" w:rsidRPr="00B309A1" w14:paraId="4E8FBBC8" w14:textId="77777777" w:rsidTr="00713E16">
        <w:trPr>
          <w:cantSplit/>
          <w:trHeight w:val="360"/>
        </w:trPr>
        <w:tc>
          <w:tcPr>
            <w:tcW w:w="709" w:type="dxa"/>
          </w:tcPr>
          <w:p w14:paraId="4A62659F" w14:textId="77777777" w:rsidR="0015446A" w:rsidRPr="00713E16" w:rsidRDefault="0015446A" w:rsidP="00254578">
            <w:pPr>
              <w:widowControl w:val="0"/>
              <w:autoSpaceDE w:val="0"/>
              <w:autoSpaceDN w:val="0"/>
              <w:adjustRightInd w:val="0"/>
              <w:spacing w:after="120"/>
              <w:rPr>
                <w:rFonts w:cs="Arial"/>
                <w:b/>
                <w:bCs/>
                <w:color w:val="000000" w:themeColor="text1"/>
                <w:sz w:val="20"/>
                <w:lang w:val="en-ZA" w:eastAsia="en-US"/>
              </w:rPr>
            </w:pPr>
            <w:r w:rsidRPr="00713E16">
              <w:rPr>
                <w:rFonts w:cs="Arial"/>
                <w:b/>
                <w:bCs/>
                <w:color w:val="000000" w:themeColor="text1"/>
                <w:sz w:val="20"/>
                <w:lang w:val="en-ZA" w:eastAsia="en-US"/>
              </w:rPr>
              <w:t>s =</w:t>
            </w:r>
          </w:p>
        </w:tc>
        <w:tc>
          <w:tcPr>
            <w:tcW w:w="8221" w:type="dxa"/>
          </w:tcPr>
          <w:p w14:paraId="3BE1553C" w14:textId="77777777" w:rsidR="0015446A" w:rsidRPr="00E807E2" w:rsidRDefault="0015446A"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The number of hours within which the Incident is required to be Resolved.</w:t>
            </w:r>
          </w:p>
        </w:tc>
      </w:tr>
      <w:tr w:rsidR="00DB2273" w:rsidRPr="00B309A1" w14:paraId="04195761" w14:textId="77777777" w:rsidTr="00713E16">
        <w:trPr>
          <w:cantSplit/>
          <w:trHeight w:val="360"/>
        </w:trPr>
        <w:tc>
          <w:tcPr>
            <w:tcW w:w="709" w:type="dxa"/>
          </w:tcPr>
          <w:p w14:paraId="7B23D174" w14:textId="77777777" w:rsidR="0015446A" w:rsidRPr="00713E16" w:rsidRDefault="0015446A" w:rsidP="00254578">
            <w:pPr>
              <w:widowControl w:val="0"/>
              <w:autoSpaceDE w:val="0"/>
              <w:autoSpaceDN w:val="0"/>
              <w:adjustRightInd w:val="0"/>
              <w:spacing w:after="120"/>
              <w:rPr>
                <w:rFonts w:cs="Arial"/>
                <w:b/>
                <w:bCs/>
                <w:i/>
                <w:color w:val="000000" w:themeColor="text1"/>
                <w:sz w:val="20"/>
                <w:lang w:val="en-ZA" w:eastAsia="en-US"/>
              </w:rPr>
            </w:pPr>
            <w:r w:rsidRPr="00713E16">
              <w:rPr>
                <w:rFonts w:cs="Arial"/>
                <w:b/>
                <w:bCs/>
                <w:i/>
                <w:color w:val="000000" w:themeColor="text1"/>
                <w:sz w:val="20"/>
                <w:lang w:val="en-ZA" w:eastAsia="en-US"/>
              </w:rPr>
              <w:t xml:space="preserve">div </w:t>
            </w:r>
          </w:p>
        </w:tc>
        <w:tc>
          <w:tcPr>
            <w:tcW w:w="8221" w:type="dxa"/>
          </w:tcPr>
          <w:p w14:paraId="28273B44" w14:textId="77777777" w:rsidR="0015446A" w:rsidRPr="00E807E2" w:rsidRDefault="0015446A" w:rsidP="00254578">
            <w:pPr>
              <w:widowControl w:val="0"/>
              <w:autoSpaceDE w:val="0"/>
              <w:autoSpaceDN w:val="0"/>
              <w:adjustRightInd w:val="0"/>
              <w:spacing w:after="120"/>
              <w:rPr>
                <w:rFonts w:cs="Arial"/>
                <w:color w:val="000000" w:themeColor="text1"/>
                <w:sz w:val="20"/>
                <w:lang w:val="en-ZA" w:eastAsia="en-US"/>
              </w:rPr>
            </w:pPr>
            <w:r w:rsidRPr="00E807E2">
              <w:rPr>
                <w:rFonts w:cs="Arial"/>
                <w:color w:val="000000" w:themeColor="text1"/>
                <w:sz w:val="20"/>
                <w:lang w:val="en-ZA" w:eastAsia="en-US"/>
              </w:rPr>
              <w:t>Is the integer division operator</w:t>
            </w:r>
          </w:p>
        </w:tc>
      </w:tr>
    </w:tbl>
    <w:p w14:paraId="5B39D624" w14:textId="77777777" w:rsidR="0015446A" w:rsidRPr="00E807E2" w:rsidRDefault="0015446A" w:rsidP="00E71017">
      <w:pPr>
        <w:pStyle w:val="level2-text"/>
        <w:ind w:left="709"/>
        <w:rPr>
          <w:color w:val="000000" w:themeColor="text1"/>
        </w:rPr>
      </w:pPr>
      <w:r w:rsidRPr="00E807E2">
        <w:rPr>
          <w:color w:val="000000" w:themeColor="text1"/>
        </w:rPr>
        <w:t>For example:</w:t>
      </w:r>
    </w:p>
    <w:p w14:paraId="54D8FBDE" w14:textId="77777777" w:rsidR="0015446A" w:rsidRPr="00E807E2" w:rsidRDefault="0015446A" w:rsidP="00E71017">
      <w:pPr>
        <w:pStyle w:val="level2-text"/>
        <w:ind w:left="709"/>
        <w:rPr>
          <w:color w:val="000000" w:themeColor="text1"/>
        </w:rPr>
      </w:pPr>
      <w:r w:rsidRPr="00E807E2">
        <w:rPr>
          <w:color w:val="000000" w:themeColor="text1"/>
        </w:rPr>
        <w:t>A Device has been designated a Service Level Class of Silver (meaning the Device must be restored within 4 hours) and a Service Coverage Period of Basic (</w:t>
      </w:r>
      <w:r w:rsidRPr="00E807E2">
        <w:rPr>
          <w:rFonts w:cs="Arial"/>
          <w:color w:val="000000" w:themeColor="text1"/>
          <w:lang w:eastAsia="en-US"/>
        </w:rPr>
        <w:t>06h00 to 19h00 on weekdays regardless of whether the weekday falls on a public holiday or not)</w:t>
      </w:r>
      <w:r w:rsidRPr="00E807E2">
        <w:rPr>
          <w:color w:val="000000" w:themeColor="text1"/>
        </w:rPr>
        <w:t>. The Device is reported as faulty at 16h00 and a Whole Unit Spare is deployed 20 hours later at 12h00 the following day). The number of elapsed hours during the Service Coverage Period is 9 hours. The Service Provider has not complied with the Service Level of 4 hours. The Service Level Credit is calculated as M/2 x [t div s] = M/2 x [9 div 4] = M/2 x 2 = M.</w:t>
      </w:r>
      <w:r w:rsidR="00145AF8" w:rsidRPr="00E807E2">
        <w:rPr>
          <w:color w:val="000000" w:themeColor="text1"/>
        </w:rPr>
        <w:t xml:space="preserve"> </w:t>
      </w:r>
      <w:r w:rsidRPr="00E807E2">
        <w:rPr>
          <w:color w:val="000000" w:themeColor="text1"/>
        </w:rPr>
        <w:t xml:space="preserve">The Service Level Credit is therefore equal to one </w:t>
      </w:r>
      <w:proofErr w:type="gramStart"/>
      <w:r w:rsidRPr="00E807E2">
        <w:rPr>
          <w:color w:val="000000" w:themeColor="text1"/>
        </w:rPr>
        <w:t>times</w:t>
      </w:r>
      <w:proofErr w:type="gramEnd"/>
      <w:r w:rsidRPr="00E807E2">
        <w:rPr>
          <w:color w:val="000000" w:themeColor="text1"/>
        </w:rPr>
        <w:t xml:space="preserve"> the monthly maintenance cost for the Device.</w:t>
      </w:r>
    </w:p>
    <w:p w14:paraId="6967D5EA" w14:textId="37D3D34F" w:rsidR="0015446A" w:rsidRPr="00E807E2" w:rsidRDefault="0015446A" w:rsidP="00E71017">
      <w:pPr>
        <w:pStyle w:val="level2-text"/>
        <w:ind w:left="709"/>
        <w:rPr>
          <w:color w:val="000000" w:themeColor="text1"/>
        </w:rPr>
      </w:pPr>
      <w:r w:rsidRPr="00E807E2">
        <w:rPr>
          <w:color w:val="000000" w:themeColor="text1"/>
        </w:rPr>
        <w:t xml:space="preserve">The Individual Device Time to Repair Service Level applies to all Incidents reported to the Service Provider for Devices for which have a monthly maintenance charge and are subject to the In-warranty, Out-of-warranty or Swap-out </w:t>
      </w:r>
      <w:proofErr w:type="gramStart"/>
      <w:r w:rsidRPr="00E807E2">
        <w:rPr>
          <w:color w:val="000000" w:themeColor="text1"/>
        </w:rPr>
        <w:t>services</w:t>
      </w:r>
      <w:proofErr w:type="gramEnd"/>
    </w:p>
    <w:p w14:paraId="611D05DF" w14:textId="5D0EE0F8" w:rsidR="00EE3F62" w:rsidRPr="00E807E2" w:rsidRDefault="00EE3F62" w:rsidP="00E71017">
      <w:pPr>
        <w:pStyle w:val="level1"/>
        <w:tabs>
          <w:tab w:val="clear" w:pos="567"/>
          <w:tab w:val="num" w:pos="709"/>
        </w:tabs>
        <w:ind w:left="709" w:hanging="709"/>
        <w:rPr>
          <w:color w:val="000000" w:themeColor="text1"/>
        </w:rPr>
      </w:pPr>
      <w:bookmarkStart w:id="2635" w:name="_Toc148475697"/>
      <w:r w:rsidRPr="00E807E2">
        <w:rPr>
          <w:color w:val="000000" w:themeColor="text1"/>
        </w:rPr>
        <w:t>General Obligations Service LEvel</w:t>
      </w:r>
      <w:bookmarkEnd w:id="2635"/>
    </w:p>
    <w:p w14:paraId="53B49BC2" w14:textId="77777777" w:rsidR="00E807E2" w:rsidRDefault="00EE3F62" w:rsidP="00E71017">
      <w:pPr>
        <w:pStyle w:val="level2-head"/>
        <w:ind w:left="709"/>
        <w:rPr>
          <w:color w:val="000000" w:themeColor="text1"/>
        </w:rPr>
      </w:pPr>
      <w:r w:rsidRPr="00E807E2">
        <w:rPr>
          <w:color w:val="000000" w:themeColor="text1"/>
        </w:rPr>
        <w:t>General</w:t>
      </w:r>
    </w:p>
    <w:p w14:paraId="436DFCC3" w14:textId="75E45598" w:rsidR="00EE3F62" w:rsidRPr="00E807E2" w:rsidRDefault="00EE3F62" w:rsidP="00E71017">
      <w:pPr>
        <w:pStyle w:val="level2-text"/>
        <w:ind w:left="709"/>
        <w:rPr>
          <w:color w:val="000000" w:themeColor="text1"/>
        </w:rPr>
      </w:pPr>
      <w:r w:rsidRPr="00E807E2">
        <w:rPr>
          <w:color w:val="000000" w:themeColor="text1"/>
        </w:rPr>
        <w:t>The “</w:t>
      </w:r>
      <w:r w:rsidRPr="00E807E2">
        <w:rPr>
          <w:b/>
          <w:color w:val="000000" w:themeColor="text1"/>
        </w:rPr>
        <w:t>General Obligation Service Level</w:t>
      </w:r>
      <w:r w:rsidRPr="00E807E2">
        <w:rPr>
          <w:color w:val="000000" w:themeColor="text1"/>
        </w:rPr>
        <w:t>” measures the Service Provider’s compliance with all Service Provider obligations in this Agreement. The Service Provider is expected to adhere to all obligations and deliverables contracted for in the Agreement and upon the non-performance of any obligation or non-delivery of a specified deliverable within the timeframes specified in the Agreement, a Service Level Credit will be payable by the Service Provider. The General Obligations Service Level will not be met if:</w:t>
      </w:r>
    </w:p>
    <w:p w14:paraId="307FB5EB" w14:textId="77777777" w:rsidR="00E807E2" w:rsidRDefault="00EE3F62" w:rsidP="00713E16">
      <w:pPr>
        <w:pStyle w:val="level3"/>
        <w:ind w:left="709" w:hanging="709"/>
        <w:rPr>
          <w:color w:val="000000" w:themeColor="text1"/>
        </w:rPr>
      </w:pPr>
      <w:r w:rsidRPr="00E807E2">
        <w:rPr>
          <w:color w:val="000000" w:themeColor="text1"/>
        </w:rPr>
        <w:t>SARS has given notice to the Service Provider, by delivering a written notice to the Service Provider Account Executive of the fact that an obligation in the Agreement has not been performed; and</w:t>
      </w:r>
    </w:p>
    <w:p w14:paraId="5D912CC4" w14:textId="2C78C73A" w:rsidR="00EE3F62" w:rsidRPr="00E807E2" w:rsidRDefault="00EE3F62" w:rsidP="00713E16">
      <w:pPr>
        <w:pStyle w:val="level3"/>
        <w:ind w:left="709" w:hanging="709"/>
        <w:rPr>
          <w:color w:val="000000" w:themeColor="text1"/>
        </w:rPr>
      </w:pPr>
      <w:r w:rsidRPr="00E807E2">
        <w:rPr>
          <w:color w:val="000000" w:themeColor="text1"/>
        </w:rPr>
        <w:t>the Service Provider fails to perform the obligation within 1</w:t>
      </w:r>
      <w:r w:rsidR="0047699D" w:rsidRPr="00E807E2">
        <w:rPr>
          <w:color w:val="000000" w:themeColor="text1"/>
        </w:rPr>
        <w:t>0</w:t>
      </w:r>
      <w:r w:rsidRPr="00E807E2">
        <w:rPr>
          <w:color w:val="000000" w:themeColor="text1"/>
        </w:rPr>
        <w:t xml:space="preserve"> (</w:t>
      </w:r>
      <w:r w:rsidR="0047699D" w:rsidRPr="00E807E2">
        <w:rPr>
          <w:color w:val="000000" w:themeColor="text1"/>
        </w:rPr>
        <w:t>ten</w:t>
      </w:r>
      <w:r w:rsidRPr="00E807E2">
        <w:rPr>
          <w:color w:val="000000" w:themeColor="text1"/>
        </w:rPr>
        <w:t>) days of SARS giving such notice to the Service Provider.</w:t>
      </w:r>
    </w:p>
    <w:p w14:paraId="256F3A24" w14:textId="77777777" w:rsidR="00EE3F62" w:rsidRPr="00E807E2" w:rsidRDefault="00EE3F62" w:rsidP="00E71017">
      <w:pPr>
        <w:pStyle w:val="level2-text"/>
        <w:ind w:left="709"/>
        <w:rPr>
          <w:color w:val="000000" w:themeColor="text1"/>
        </w:rPr>
      </w:pPr>
      <w:r w:rsidRPr="00E807E2">
        <w:rPr>
          <w:color w:val="000000" w:themeColor="text1"/>
        </w:rPr>
        <w:t xml:space="preserve">The provisions of this General Obligations Service Level and/or payment by the Service Provider of Service Level Credits </w:t>
      </w:r>
      <w:proofErr w:type="gramStart"/>
      <w:r w:rsidRPr="00E807E2">
        <w:rPr>
          <w:color w:val="000000" w:themeColor="text1"/>
        </w:rPr>
        <w:t>with regard to</w:t>
      </w:r>
      <w:proofErr w:type="gramEnd"/>
      <w:r w:rsidRPr="00E807E2">
        <w:rPr>
          <w:color w:val="000000" w:themeColor="text1"/>
        </w:rPr>
        <w:t xml:space="preserve"> the General Obligations Service Level does not in any manner limit any right or recourse SARS may have to enforce the performance of any obligation in this Agreement nor does it limit </w:t>
      </w:r>
      <w:r w:rsidR="002E41C7" w:rsidRPr="00E807E2">
        <w:rPr>
          <w:color w:val="000000" w:themeColor="text1"/>
        </w:rPr>
        <w:t>SARS’</w:t>
      </w:r>
      <w:r w:rsidRPr="00E807E2">
        <w:rPr>
          <w:color w:val="000000" w:themeColor="text1"/>
        </w:rPr>
        <w:t xml:space="preserve"> right to enforce remedies for the non-performance of any obligation in this Agreement.</w:t>
      </w:r>
    </w:p>
    <w:p w14:paraId="37162FE0" w14:textId="77777777" w:rsidR="00EE3F62" w:rsidRPr="00E807E2" w:rsidRDefault="00EE3F62" w:rsidP="00E71017">
      <w:pPr>
        <w:pStyle w:val="level2-text"/>
        <w:spacing w:after="240"/>
        <w:ind w:left="709"/>
        <w:rPr>
          <w:color w:val="000000" w:themeColor="text1"/>
        </w:rPr>
      </w:pPr>
      <w:r w:rsidRPr="00E807E2">
        <w:rPr>
          <w:color w:val="000000" w:themeColor="text1"/>
        </w:rPr>
        <w:lastRenderedPageBreak/>
        <w:t>The payment of a Service Level Credit by the Service Provider shall not in any manner release the Service Provider from the future timeous performance of any obligation in this Agreement.</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9"/>
        <w:gridCol w:w="4221"/>
      </w:tblGrid>
      <w:tr w:rsidR="00DB2273" w:rsidRPr="00B309A1" w14:paraId="600F3EC5" w14:textId="77777777" w:rsidTr="00713E16">
        <w:tc>
          <w:tcPr>
            <w:tcW w:w="893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F202A9B" w14:textId="77777777" w:rsidR="00EE3F62" w:rsidRPr="00E807E2" w:rsidRDefault="00EE3F62" w:rsidP="00713E16">
            <w:pPr>
              <w:pStyle w:val="BodySingle"/>
              <w:spacing w:before="60" w:after="60" w:line="276" w:lineRule="auto"/>
              <w:jc w:val="center"/>
              <w:rPr>
                <w:rFonts w:ascii="Arial" w:hAnsi="Arial" w:cs="Arial"/>
                <w:b/>
                <w:color w:val="000000" w:themeColor="text1"/>
                <w:sz w:val="20"/>
                <w:szCs w:val="20"/>
                <w:lang w:val="en-ZA"/>
              </w:rPr>
            </w:pPr>
            <w:r w:rsidRPr="00E807E2">
              <w:rPr>
                <w:rFonts w:ascii="Arial" w:hAnsi="Arial" w:cs="Arial"/>
                <w:b/>
                <w:color w:val="000000" w:themeColor="text1"/>
                <w:sz w:val="20"/>
                <w:szCs w:val="20"/>
                <w:lang w:val="en-ZA"/>
              </w:rPr>
              <w:t>Service Level Credit parameters</w:t>
            </w:r>
          </w:p>
        </w:tc>
      </w:tr>
      <w:tr w:rsidR="00DB2273" w:rsidRPr="00B309A1" w14:paraId="7617DB14" w14:textId="77777777" w:rsidTr="00713E16">
        <w:tc>
          <w:tcPr>
            <w:tcW w:w="4709" w:type="dxa"/>
            <w:tcBorders>
              <w:top w:val="single" w:sz="4" w:space="0" w:color="auto"/>
              <w:left w:val="single" w:sz="4" w:space="0" w:color="auto"/>
              <w:bottom w:val="single" w:sz="4" w:space="0" w:color="auto"/>
              <w:right w:val="single" w:sz="4" w:space="0" w:color="auto"/>
            </w:tcBorders>
          </w:tcPr>
          <w:p w14:paraId="43E7E9D4" w14:textId="7FAA2A79" w:rsidR="00EE3F62" w:rsidRPr="00E807E2" w:rsidRDefault="00EE3F62" w:rsidP="00713E16">
            <w:pPr>
              <w:pStyle w:val="BodyTextIndent"/>
              <w:spacing w:after="0" w:line="276" w:lineRule="auto"/>
              <w:ind w:left="0"/>
              <w:rPr>
                <w:rFonts w:cs="Arial"/>
                <w:color w:val="000000" w:themeColor="text1"/>
                <w:sz w:val="20"/>
                <w:lang w:val="en-ZA"/>
              </w:rPr>
            </w:pPr>
            <w:r w:rsidRPr="00E807E2">
              <w:rPr>
                <w:rFonts w:cs="Arial"/>
                <w:color w:val="000000" w:themeColor="text1"/>
                <w:sz w:val="20"/>
                <w:lang w:val="en-ZA"/>
              </w:rPr>
              <w:t>For each obligation contained in the Agreement that is not performed within 1</w:t>
            </w:r>
            <w:r w:rsidR="0047699D" w:rsidRPr="00E807E2">
              <w:rPr>
                <w:rFonts w:cs="Arial"/>
                <w:color w:val="000000" w:themeColor="text1"/>
                <w:sz w:val="20"/>
                <w:lang w:val="en-ZA"/>
              </w:rPr>
              <w:t>0</w:t>
            </w:r>
            <w:r w:rsidRPr="00E807E2">
              <w:rPr>
                <w:rFonts w:cs="Arial"/>
                <w:color w:val="000000" w:themeColor="text1"/>
                <w:sz w:val="20"/>
                <w:lang w:val="en-ZA"/>
              </w:rPr>
              <w:t xml:space="preserve"> () days of notice by SARS to the Service Provider Account Executive, of the Service Provider’s failure to perform any obligation in the Agreement timeously.</w:t>
            </w:r>
          </w:p>
        </w:tc>
        <w:tc>
          <w:tcPr>
            <w:tcW w:w="4221" w:type="dxa"/>
            <w:tcBorders>
              <w:top w:val="single" w:sz="4" w:space="0" w:color="auto"/>
              <w:left w:val="single" w:sz="4" w:space="0" w:color="auto"/>
              <w:bottom w:val="single" w:sz="4" w:space="0" w:color="auto"/>
              <w:right w:val="single" w:sz="4" w:space="0" w:color="auto"/>
            </w:tcBorders>
            <w:vAlign w:val="center"/>
          </w:tcPr>
          <w:p w14:paraId="330230D3" w14:textId="46537E81" w:rsidR="00EE3F62" w:rsidRPr="00E807E2" w:rsidDel="0048057F" w:rsidRDefault="00EE3F62" w:rsidP="00713E16">
            <w:pPr>
              <w:pStyle w:val="BodyTextIndent"/>
              <w:spacing w:after="0" w:line="276" w:lineRule="auto"/>
              <w:ind w:left="0"/>
              <w:jc w:val="center"/>
              <w:rPr>
                <w:rFonts w:cs="Arial"/>
                <w:color w:val="000000" w:themeColor="text1"/>
                <w:sz w:val="20"/>
                <w:lang w:val="en-ZA"/>
              </w:rPr>
            </w:pPr>
            <w:r w:rsidRPr="00E807E2">
              <w:rPr>
                <w:rFonts w:cs="Arial"/>
                <w:color w:val="000000" w:themeColor="text1"/>
                <w:sz w:val="20"/>
                <w:lang w:val="en-ZA"/>
              </w:rPr>
              <w:t xml:space="preserve">R </w:t>
            </w:r>
            <w:r w:rsidR="0047699D" w:rsidRPr="00E807E2">
              <w:rPr>
                <w:rFonts w:cs="Arial"/>
                <w:color w:val="000000" w:themeColor="text1"/>
                <w:sz w:val="20"/>
                <w:lang w:val="en-ZA"/>
              </w:rPr>
              <w:t>25</w:t>
            </w:r>
            <w:r w:rsidRPr="00E807E2">
              <w:rPr>
                <w:rFonts w:cs="Arial"/>
                <w:color w:val="000000" w:themeColor="text1"/>
                <w:sz w:val="20"/>
                <w:lang w:val="en-ZA"/>
              </w:rPr>
              <w:t>,000 (</w:t>
            </w:r>
            <w:proofErr w:type="gramStart"/>
            <w:r w:rsidRPr="00E807E2">
              <w:rPr>
                <w:rFonts w:cs="Arial"/>
                <w:color w:val="000000" w:themeColor="text1"/>
                <w:sz w:val="20"/>
                <w:lang w:val="en-ZA"/>
              </w:rPr>
              <w:t>T</w:t>
            </w:r>
            <w:r w:rsidR="0047699D" w:rsidRPr="00E807E2">
              <w:rPr>
                <w:rFonts w:cs="Arial"/>
                <w:color w:val="000000" w:themeColor="text1"/>
                <w:sz w:val="20"/>
                <w:lang w:val="en-ZA"/>
              </w:rPr>
              <w:t>wenty five</w:t>
            </w:r>
            <w:proofErr w:type="gramEnd"/>
            <w:r w:rsidRPr="00E807E2">
              <w:rPr>
                <w:rFonts w:cs="Arial"/>
                <w:color w:val="000000" w:themeColor="text1"/>
                <w:sz w:val="20"/>
                <w:lang w:val="en-ZA"/>
              </w:rPr>
              <w:t xml:space="preserve"> Thousand Rand)</w:t>
            </w:r>
          </w:p>
        </w:tc>
      </w:tr>
      <w:tr w:rsidR="009C051C" w:rsidRPr="00DB2273" w14:paraId="0BC801A4" w14:textId="77777777" w:rsidTr="00713E16">
        <w:tc>
          <w:tcPr>
            <w:tcW w:w="4709" w:type="dxa"/>
            <w:tcBorders>
              <w:top w:val="single" w:sz="4" w:space="0" w:color="auto"/>
              <w:left w:val="single" w:sz="4" w:space="0" w:color="auto"/>
              <w:bottom w:val="single" w:sz="4" w:space="0" w:color="auto"/>
              <w:right w:val="single" w:sz="4" w:space="0" w:color="auto"/>
            </w:tcBorders>
            <w:vAlign w:val="center"/>
          </w:tcPr>
          <w:p w14:paraId="0C3C7299" w14:textId="23BA3E9B" w:rsidR="00EE3F62" w:rsidRPr="00E807E2" w:rsidRDefault="00EE3F62" w:rsidP="00713E16">
            <w:pPr>
              <w:pStyle w:val="BodyTextIndent"/>
              <w:spacing w:after="0" w:line="276" w:lineRule="auto"/>
              <w:ind w:left="0"/>
              <w:jc w:val="center"/>
              <w:rPr>
                <w:rFonts w:cs="Arial"/>
                <w:color w:val="000000" w:themeColor="text1"/>
                <w:sz w:val="20"/>
                <w:lang w:val="en-ZA"/>
              </w:rPr>
            </w:pPr>
            <w:r w:rsidRPr="00E807E2">
              <w:rPr>
                <w:rFonts w:cs="Arial"/>
                <w:color w:val="000000" w:themeColor="text1"/>
                <w:sz w:val="20"/>
                <w:lang w:val="en-ZA"/>
              </w:rPr>
              <w:t>Service Level Credit Increment</w:t>
            </w:r>
          </w:p>
        </w:tc>
        <w:tc>
          <w:tcPr>
            <w:tcW w:w="4221" w:type="dxa"/>
            <w:tcBorders>
              <w:top w:val="single" w:sz="4" w:space="0" w:color="auto"/>
              <w:left w:val="single" w:sz="4" w:space="0" w:color="auto"/>
              <w:bottom w:val="single" w:sz="4" w:space="0" w:color="auto"/>
              <w:right w:val="single" w:sz="4" w:space="0" w:color="auto"/>
            </w:tcBorders>
          </w:tcPr>
          <w:p w14:paraId="06051374" w14:textId="4B047D04" w:rsidR="00EE3F62" w:rsidRPr="00E807E2" w:rsidDel="0048057F" w:rsidRDefault="00EE3F62" w:rsidP="00713E16">
            <w:pPr>
              <w:pStyle w:val="BodyTextIndent"/>
              <w:spacing w:after="0" w:line="276" w:lineRule="auto"/>
              <w:ind w:left="0"/>
              <w:rPr>
                <w:rFonts w:cs="Arial"/>
                <w:color w:val="000000" w:themeColor="text1"/>
                <w:sz w:val="20"/>
                <w:lang w:val="en-ZA"/>
              </w:rPr>
            </w:pPr>
            <w:r w:rsidRPr="00E807E2">
              <w:rPr>
                <w:rFonts w:cs="Arial"/>
                <w:color w:val="000000" w:themeColor="text1"/>
                <w:sz w:val="20"/>
                <w:lang w:val="en-ZA"/>
              </w:rPr>
              <w:t xml:space="preserve">R </w:t>
            </w:r>
            <w:r w:rsidR="0047699D" w:rsidRPr="00E807E2">
              <w:rPr>
                <w:rFonts w:cs="Arial"/>
                <w:color w:val="000000" w:themeColor="text1"/>
                <w:sz w:val="20"/>
                <w:lang w:val="en-ZA"/>
              </w:rPr>
              <w:t>5</w:t>
            </w:r>
            <w:r w:rsidRPr="00E807E2">
              <w:rPr>
                <w:rFonts w:cs="Arial"/>
                <w:color w:val="000000" w:themeColor="text1"/>
                <w:sz w:val="20"/>
                <w:lang w:val="en-ZA"/>
              </w:rPr>
              <w:t>,000 (</w:t>
            </w:r>
            <w:r w:rsidR="0047699D" w:rsidRPr="00E807E2">
              <w:rPr>
                <w:rFonts w:cs="Arial"/>
                <w:color w:val="000000" w:themeColor="text1"/>
                <w:sz w:val="20"/>
                <w:lang w:val="en-ZA"/>
              </w:rPr>
              <w:t>Five</w:t>
            </w:r>
            <w:r w:rsidRPr="00E807E2">
              <w:rPr>
                <w:rFonts w:cs="Arial"/>
                <w:color w:val="000000" w:themeColor="text1"/>
                <w:sz w:val="20"/>
                <w:lang w:val="en-ZA"/>
              </w:rPr>
              <w:t xml:space="preserve"> Thousand Rand) for every 1</w:t>
            </w:r>
            <w:r w:rsidR="0047699D" w:rsidRPr="00E807E2">
              <w:rPr>
                <w:rFonts w:cs="Arial"/>
                <w:color w:val="000000" w:themeColor="text1"/>
                <w:sz w:val="20"/>
                <w:lang w:val="en-ZA"/>
              </w:rPr>
              <w:t>0</w:t>
            </w:r>
            <w:r w:rsidRPr="00E807E2">
              <w:rPr>
                <w:rFonts w:cs="Arial"/>
                <w:color w:val="000000" w:themeColor="text1"/>
                <w:sz w:val="20"/>
                <w:lang w:val="en-ZA"/>
              </w:rPr>
              <w:t xml:space="preserve"> (</w:t>
            </w:r>
            <w:r w:rsidR="0047699D" w:rsidRPr="00E807E2">
              <w:rPr>
                <w:rFonts w:cs="Arial"/>
                <w:color w:val="000000" w:themeColor="text1"/>
                <w:sz w:val="20"/>
                <w:lang w:val="en-ZA"/>
              </w:rPr>
              <w:t>ten</w:t>
            </w:r>
            <w:r w:rsidRPr="00E807E2">
              <w:rPr>
                <w:rFonts w:cs="Arial"/>
                <w:color w:val="000000" w:themeColor="text1"/>
                <w:sz w:val="20"/>
                <w:lang w:val="en-ZA"/>
              </w:rPr>
              <w:t>) days for which the obligation contained in the Agreement is not performed after notice by SARS has been given to the Service Provider Account Executive of the Service Provider’s failure to perform an obligation.</w:t>
            </w:r>
          </w:p>
        </w:tc>
      </w:tr>
    </w:tbl>
    <w:p w14:paraId="27AA419B" w14:textId="77777777" w:rsidR="00EE3F62" w:rsidRPr="00E807E2" w:rsidRDefault="00EE3F62" w:rsidP="00E71017">
      <w:pPr>
        <w:pStyle w:val="level2-head"/>
        <w:ind w:left="709"/>
        <w:rPr>
          <w:color w:val="000000" w:themeColor="text1"/>
        </w:rPr>
      </w:pPr>
      <w:r w:rsidRPr="00E807E2">
        <w:rPr>
          <w:color w:val="000000" w:themeColor="text1"/>
        </w:rPr>
        <w:t>Example</w:t>
      </w:r>
    </w:p>
    <w:p w14:paraId="49A39845" w14:textId="71C71C81" w:rsidR="00EE3F62" w:rsidRPr="00E807E2" w:rsidRDefault="00EE3F62" w:rsidP="00E71017">
      <w:pPr>
        <w:pStyle w:val="level2-text"/>
        <w:ind w:left="709"/>
        <w:rPr>
          <w:color w:val="000000" w:themeColor="text1"/>
        </w:rPr>
      </w:pPr>
      <w:r w:rsidRPr="00E807E2">
        <w:rPr>
          <w:color w:val="000000" w:themeColor="text1"/>
        </w:rPr>
        <w:t xml:space="preserve">The Service Provider fails to update the Incident Management Procedures (as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_Ref411084988 \r \h  \* MERGEFORMAT </w:instrText>
      </w:r>
      <w:r w:rsidRPr="00E807E2">
        <w:rPr>
          <w:b/>
          <w:color w:val="000000" w:themeColor="text1"/>
        </w:rPr>
      </w:r>
      <w:r w:rsidRPr="00E807E2">
        <w:rPr>
          <w:b/>
          <w:color w:val="000000" w:themeColor="text1"/>
        </w:rPr>
        <w:fldChar w:fldCharType="separate"/>
      </w:r>
      <w:r w:rsidR="006C7D4B">
        <w:rPr>
          <w:b/>
          <w:color w:val="000000" w:themeColor="text1"/>
        </w:rPr>
        <w:t>2.1.3</w:t>
      </w:r>
      <w:r w:rsidRPr="00E807E2">
        <w:rPr>
          <w:b/>
          <w:color w:val="000000" w:themeColor="text1"/>
        </w:rPr>
        <w:fldChar w:fldCharType="end"/>
      </w:r>
      <w:r w:rsidRPr="00E807E2">
        <w:rPr>
          <w:color w:val="000000" w:themeColor="text1"/>
        </w:rPr>
        <w:t xml:space="preserve"> of </w:t>
      </w:r>
      <w:r w:rsidRPr="00E807E2">
        <w:rPr>
          <w:b/>
          <w:color w:val="000000" w:themeColor="text1"/>
        </w:rPr>
        <w:t>Schedule B</w:t>
      </w:r>
      <w:r w:rsidRPr="00E807E2">
        <w:rPr>
          <w:color w:val="000000" w:themeColor="text1"/>
        </w:rPr>
        <w:t xml:space="preserve">) and SARS notifies the Service Provider and the Service Provider only updates the Incident Management Procedures </w:t>
      </w:r>
      <w:r w:rsidR="00E60BE6" w:rsidRPr="00E807E2">
        <w:rPr>
          <w:color w:val="000000" w:themeColor="text1"/>
        </w:rPr>
        <w:t>2</w:t>
      </w:r>
      <w:r w:rsidRPr="00E807E2">
        <w:rPr>
          <w:color w:val="000000" w:themeColor="text1"/>
        </w:rPr>
        <w:t>0 (</w:t>
      </w:r>
      <w:r w:rsidR="00E60BE6" w:rsidRPr="00E807E2">
        <w:rPr>
          <w:color w:val="000000" w:themeColor="text1"/>
        </w:rPr>
        <w:t>twenty</w:t>
      </w:r>
      <w:r w:rsidRPr="00E807E2">
        <w:rPr>
          <w:color w:val="000000" w:themeColor="text1"/>
        </w:rPr>
        <w:t>) days after the notification by SARS. The General Obligations Service Level Service Level Credit will in this case be calculated as R</w:t>
      </w:r>
      <w:r w:rsidR="00B76101" w:rsidRPr="00E807E2">
        <w:rPr>
          <w:color w:val="000000" w:themeColor="text1"/>
        </w:rPr>
        <w:t>3</w:t>
      </w:r>
      <w:r w:rsidR="006E15C9" w:rsidRPr="00E807E2">
        <w:rPr>
          <w:color w:val="000000" w:themeColor="text1"/>
        </w:rPr>
        <w:t>0</w:t>
      </w:r>
      <w:r w:rsidRPr="00E807E2">
        <w:rPr>
          <w:color w:val="000000" w:themeColor="text1"/>
        </w:rPr>
        <w:t xml:space="preserve">,000.00 </w:t>
      </w:r>
      <w:proofErr w:type="gramStart"/>
      <w:r w:rsidRPr="00E807E2">
        <w:rPr>
          <w:color w:val="000000" w:themeColor="text1"/>
        </w:rPr>
        <w:t xml:space="preserve">( </w:t>
      </w:r>
      <w:r w:rsidR="00FF7EA4" w:rsidRPr="00E807E2">
        <w:rPr>
          <w:color w:val="000000" w:themeColor="text1"/>
        </w:rPr>
        <w:t>thirty</w:t>
      </w:r>
      <w:proofErr w:type="gramEnd"/>
      <w:r w:rsidR="006E15C9" w:rsidRPr="00E807E2">
        <w:rPr>
          <w:color w:val="000000" w:themeColor="text1"/>
        </w:rPr>
        <w:t xml:space="preserve"> </w:t>
      </w:r>
      <w:r w:rsidRPr="00E807E2">
        <w:rPr>
          <w:color w:val="000000" w:themeColor="text1"/>
        </w:rPr>
        <w:t>thousand). (R</w:t>
      </w:r>
      <w:r w:rsidR="00936F5A" w:rsidRPr="00E807E2">
        <w:rPr>
          <w:color w:val="000000" w:themeColor="text1"/>
        </w:rPr>
        <w:t>25</w:t>
      </w:r>
      <w:r w:rsidRPr="00E807E2">
        <w:rPr>
          <w:color w:val="000000" w:themeColor="text1"/>
        </w:rPr>
        <w:t xml:space="preserve">,000. </w:t>
      </w:r>
      <w:proofErr w:type="gramStart"/>
      <w:r w:rsidRPr="00E807E2">
        <w:rPr>
          <w:color w:val="000000" w:themeColor="text1"/>
        </w:rPr>
        <w:t>(</w:t>
      </w:r>
      <w:r w:rsidR="00073CA2" w:rsidRPr="00E807E2">
        <w:rPr>
          <w:color w:val="000000" w:themeColor="text1"/>
        </w:rPr>
        <w:t xml:space="preserve"> twenty</w:t>
      </w:r>
      <w:proofErr w:type="gramEnd"/>
      <w:r w:rsidR="00073CA2" w:rsidRPr="00E807E2">
        <w:rPr>
          <w:color w:val="000000" w:themeColor="text1"/>
        </w:rPr>
        <w:t>-five</w:t>
      </w:r>
      <w:r w:rsidRPr="00E807E2">
        <w:rPr>
          <w:color w:val="000000" w:themeColor="text1"/>
        </w:rPr>
        <w:t xml:space="preserve"> thousand) for not updating the Incident Management Procedures within </w:t>
      </w:r>
      <w:r w:rsidR="006A37B6" w:rsidRPr="00E807E2">
        <w:rPr>
          <w:color w:val="000000" w:themeColor="text1"/>
        </w:rPr>
        <w:t xml:space="preserve">10 </w:t>
      </w:r>
      <w:r w:rsidRPr="00E807E2">
        <w:rPr>
          <w:color w:val="000000" w:themeColor="text1"/>
        </w:rPr>
        <w:t>(</w:t>
      </w:r>
      <w:r w:rsidR="006A37B6" w:rsidRPr="00E807E2">
        <w:rPr>
          <w:color w:val="000000" w:themeColor="text1"/>
        </w:rPr>
        <w:t>ten</w:t>
      </w:r>
      <w:r w:rsidRPr="00E807E2">
        <w:rPr>
          <w:color w:val="000000" w:themeColor="text1"/>
        </w:rPr>
        <w:t>) days of the notification and another R</w:t>
      </w:r>
      <w:r w:rsidR="006A37B6" w:rsidRPr="00E807E2">
        <w:rPr>
          <w:color w:val="000000" w:themeColor="text1"/>
        </w:rPr>
        <w:t>5</w:t>
      </w:r>
      <w:r w:rsidRPr="00E807E2">
        <w:rPr>
          <w:color w:val="000000" w:themeColor="text1"/>
        </w:rPr>
        <w:t>,000 (</w:t>
      </w:r>
      <w:r w:rsidR="006A37B6" w:rsidRPr="00E807E2">
        <w:rPr>
          <w:color w:val="000000" w:themeColor="text1"/>
        </w:rPr>
        <w:t xml:space="preserve">five </w:t>
      </w:r>
      <w:r w:rsidRPr="00E807E2">
        <w:rPr>
          <w:color w:val="000000" w:themeColor="text1"/>
        </w:rPr>
        <w:t>thousand) for not updating the Incident Management Procedures</w:t>
      </w:r>
      <w:r w:rsidRPr="00E807E2" w:rsidDel="00C76906">
        <w:rPr>
          <w:color w:val="000000" w:themeColor="text1"/>
        </w:rPr>
        <w:t xml:space="preserve"> </w:t>
      </w:r>
      <w:r w:rsidRPr="00E807E2">
        <w:rPr>
          <w:color w:val="000000" w:themeColor="text1"/>
        </w:rPr>
        <w:t xml:space="preserve">within a further </w:t>
      </w:r>
      <w:r w:rsidR="00E60BE6" w:rsidRPr="00E807E2">
        <w:rPr>
          <w:color w:val="000000" w:themeColor="text1"/>
        </w:rPr>
        <w:t xml:space="preserve">10 </w:t>
      </w:r>
      <w:r w:rsidRPr="00E807E2">
        <w:rPr>
          <w:color w:val="000000" w:themeColor="text1"/>
        </w:rPr>
        <w:t>(</w:t>
      </w:r>
      <w:r w:rsidR="00E60BE6" w:rsidRPr="00E807E2">
        <w:rPr>
          <w:color w:val="000000" w:themeColor="text1"/>
        </w:rPr>
        <w:t>ten</w:t>
      </w:r>
      <w:r w:rsidRPr="00E807E2">
        <w:rPr>
          <w:color w:val="000000" w:themeColor="text1"/>
        </w:rPr>
        <w:t>) days after that).</w:t>
      </w:r>
    </w:p>
    <w:p w14:paraId="672C5E02" w14:textId="17F63555" w:rsidR="00EE3F62" w:rsidRPr="00E807E2" w:rsidRDefault="00EE3F62" w:rsidP="00E71017">
      <w:pPr>
        <w:pStyle w:val="level1"/>
        <w:tabs>
          <w:tab w:val="clear" w:pos="567"/>
          <w:tab w:val="num" w:pos="709"/>
        </w:tabs>
        <w:ind w:left="709" w:hanging="709"/>
        <w:rPr>
          <w:color w:val="000000" w:themeColor="text1"/>
        </w:rPr>
      </w:pPr>
      <w:bookmarkStart w:id="2636" w:name="_Toc148475698"/>
      <w:r w:rsidRPr="00E807E2">
        <w:rPr>
          <w:color w:val="000000" w:themeColor="text1"/>
        </w:rPr>
        <w:t>Transition Completion Service LEvel</w:t>
      </w:r>
      <w:bookmarkEnd w:id="2636"/>
    </w:p>
    <w:p w14:paraId="2C1F5E07" w14:textId="77777777" w:rsidR="00EE3F62" w:rsidRPr="00E807E2" w:rsidRDefault="00EE3F62" w:rsidP="00E71017">
      <w:pPr>
        <w:pStyle w:val="level2-text"/>
        <w:spacing w:after="240"/>
        <w:ind w:left="709"/>
        <w:rPr>
          <w:color w:val="000000" w:themeColor="text1"/>
        </w:rPr>
      </w:pPr>
      <w:r w:rsidRPr="00E807E2">
        <w:rPr>
          <w:color w:val="000000" w:themeColor="text1"/>
        </w:rPr>
        <w:t>In the event that the Service Provider fails to deliver any of the Deliverables or other deliverables corresponding to the End-user Device Support Services Transition or End-user Device Support Services by the applicable due date set out below, or fails to perform an End-user Device Support Service as set out below, the Service Provider will on the next invoice rendered to SARS pay SARS the Service Level Credit set out below that corresponds to such deliverable</w:t>
      </w:r>
      <w:r w:rsidR="008F46FD" w:rsidRPr="00E807E2">
        <w:rPr>
          <w:color w:val="000000" w:themeColor="text1"/>
        </w:rPr>
        <w:t>.</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843"/>
        <w:gridCol w:w="4281"/>
      </w:tblGrid>
      <w:tr w:rsidR="00DB2273" w:rsidRPr="00B309A1" w14:paraId="73313871" w14:textId="77777777" w:rsidTr="00713E16">
        <w:tc>
          <w:tcPr>
            <w:tcW w:w="2835" w:type="dxa"/>
            <w:shd w:val="clear" w:color="auto" w:fill="B8CCE4" w:themeFill="accent1" w:themeFillTint="66"/>
            <w:vAlign w:val="center"/>
          </w:tcPr>
          <w:p w14:paraId="6934183E" w14:textId="77777777" w:rsidR="00EE3F62" w:rsidRPr="00E807E2" w:rsidRDefault="00EE3F62" w:rsidP="00713E16">
            <w:pPr>
              <w:spacing w:after="120"/>
              <w:jc w:val="center"/>
              <w:rPr>
                <w:rFonts w:cs="Arial"/>
                <w:b/>
                <w:color w:val="000000" w:themeColor="text1"/>
                <w:sz w:val="20"/>
                <w:lang w:val="en-ZA" w:eastAsia="en-US"/>
              </w:rPr>
            </w:pPr>
            <w:r w:rsidRPr="00E807E2">
              <w:rPr>
                <w:rFonts w:cs="Arial"/>
                <w:b/>
                <w:color w:val="000000" w:themeColor="text1"/>
                <w:sz w:val="20"/>
                <w:lang w:val="en-ZA" w:eastAsia="en-US"/>
              </w:rPr>
              <w:t>Transition Completion Service Level</w:t>
            </w:r>
          </w:p>
        </w:tc>
        <w:tc>
          <w:tcPr>
            <w:tcW w:w="1843" w:type="dxa"/>
            <w:shd w:val="clear" w:color="auto" w:fill="B8CCE4" w:themeFill="accent1" w:themeFillTint="66"/>
            <w:vAlign w:val="center"/>
          </w:tcPr>
          <w:p w14:paraId="0E9301AE" w14:textId="77777777" w:rsidR="00EE3F62" w:rsidRPr="00E807E2" w:rsidRDefault="00EE3F62" w:rsidP="00713E16">
            <w:pPr>
              <w:spacing w:after="120"/>
              <w:jc w:val="center"/>
              <w:rPr>
                <w:rFonts w:cs="Arial"/>
                <w:b/>
                <w:color w:val="000000" w:themeColor="text1"/>
                <w:sz w:val="20"/>
                <w:lang w:val="en-ZA" w:eastAsia="en-US"/>
              </w:rPr>
            </w:pPr>
            <w:r w:rsidRPr="00E807E2">
              <w:rPr>
                <w:rFonts w:cs="Arial"/>
                <w:b/>
                <w:color w:val="000000" w:themeColor="text1"/>
                <w:sz w:val="20"/>
                <w:lang w:val="en-ZA" w:eastAsia="en-US"/>
              </w:rPr>
              <w:t>Due Date</w:t>
            </w:r>
          </w:p>
        </w:tc>
        <w:tc>
          <w:tcPr>
            <w:tcW w:w="4281" w:type="dxa"/>
            <w:shd w:val="clear" w:color="auto" w:fill="B8CCE4" w:themeFill="accent1" w:themeFillTint="66"/>
            <w:vAlign w:val="center"/>
          </w:tcPr>
          <w:p w14:paraId="38B42D0E" w14:textId="77777777" w:rsidR="00EE3F62" w:rsidRPr="00E807E2" w:rsidRDefault="00EE3F62" w:rsidP="00713E16">
            <w:pPr>
              <w:spacing w:after="120"/>
              <w:jc w:val="center"/>
              <w:rPr>
                <w:rFonts w:cs="Arial"/>
                <w:b/>
                <w:color w:val="000000" w:themeColor="text1"/>
                <w:sz w:val="20"/>
                <w:lang w:val="en-ZA" w:eastAsia="en-US"/>
              </w:rPr>
            </w:pPr>
            <w:r w:rsidRPr="00E807E2">
              <w:rPr>
                <w:rFonts w:cs="Arial"/>
                <w:b/>
                <w:color w:val="000000" w:themeColor="text1"/>
                <w:sz w:val="20"/>
                <w:lang w:val="en-ZA" w:eastAsia="en-US"/>
              </w:rPr>
              <w:t>Service Level Credit</w:t>
            </w:r>
          </w:p>
        </w:tc>
      </w:tr>
      <w:tr w:rsidR="00DB2273" w:rsidRPr="00B309A1" w14:paraId="4E71BE2E" w14:textId="77777777" w:rsidTr="00713E16">
        <w:tc>
          <w:tcPr>
            <w:tcW w:w="2835" w:type="dxa"/>
          </w:tcPr>
          <w:p w14:paraId="424F3665" w14:textId="28E35F33" w:rsidR="00EE3F62" w:rsidRPr="00E807E2" w:rsidRDefault="00EE3F62" w:rsidP="00254578">
            <w:pPr>
              <w:spacing w:after="120"/>
              <w:jc w:val="left"/>
              <w:rPr>
                <w:rFonts w:cs="Arial"/>
                <w:color w:val="000000" w:themeColor="text1"/>
                <w:sz w:val="20"/>
                <w:lang w:val="en-ZA" w:eastAsia="en-US"/>
              </w:rPr>
            </w:pPr>
            <w:r w:rsidRPr="00E807E2">
              <w:rPr>
                <w:rFonts w:cs="Arial"/>
                <w:color w:val="000000" w:themeColor="text1"/>
                <w:sz w:val="20"/>
                <w:lang w:val="en-ZA" w:eastAsia="en-US"/>
              </w:rPr>
              <w:t xml:space="preserve">Transition Completed and successful cutover of all End-user Device Support Services from </w:t>
            </w:r>
            <w:r w:rsidR="002E41C7" w:rsidRPr="00E807E2">
              <w:rPr>
                <w:rFonts w:cs="Arial"/>
                <w:color w:val="000000" w:themeColor="text1"/>
                <w:sz w:val="20"/>
                <w:lang w:val="en-ZA" w:eastAsia="en-US"/>
              </w:rPr>
              <w:t>SARS’</w:t>
            </w:r>
            <w:r w:rsidRPr="00E807E2">
              <w:rPr>
                <w:rFonts w:cs="Arial"/>
                <w:color w:val="000000" w:themeColor="text1"/>
                <w:sz w:val="20"/>
                <w:lang w:val="en-ZA" w:eastAsia="en-US"/>
              </w:rPr>
              <w:t xml:space="preserve"> predecessor service provider(s)</w:t>
            </w:r>
            <w:r w:rsidR="00713E16">
              <w:rPr>
                <w:rFonts w:cs="Arial"/>
                <w:color w:val="000000" w:themeColor="text1"/>
                <w:sz w:val="20"/>
                <w:lang w:val="en-ZA" w:eastAsia="en-US"/>
              </w:rPr>
              <w:t>.</w:t>
            </w:r>
          </w:p>
        </w:tc>
        <w:tc>
          <w:tcPr>
            <w:tcW w:w="1843" w:type="dxa"/>
          </w:tcPr>
          <w:p w14:paraId="73E69788" w14:textId="77777777" w:rsidR="00EE3F62" w:rsidRPr="00E807E2" w:rsidRDefault="00EE3F62" w:rsidP="00254578">
            <w:pPr>
              <w:spacing w:after="120"/>
              <w:rPr>
                <w:rFonts w:cs="Arial"/>
                <w:b/>
                <w:i/>
                <w:color w:val="000000" w:themeColor="text1"/>
                <w:sz w:val="20"/>
                <w:lang w:val="en-ZA" w:eastAsia="en-US"/>
              </w:rPr>
            </w:pPr>
            <w:r w:rsidRPr="00E807E2">
              <w:rPr>
                <w:rFonts w:cs="Arial"/>
                <w:color w:val="000000" w:themeColor="text1"/>
                <w:sz w:val="20"/>
                <w:lang w:val="en-ZA" w:eastAsia="en-US"/>
              </w:rPr>
              <w:t>90 (ninety) days after the Effective Date.</w:t>
            </w:r>
          </w:p>
        </w:tc>
        <w:tc>
          <w:tcPr>
            <w:tcW w:w="4281" w:type="dxa"/>
          </w:tcPr>
          <w:p w14:paraId="70502A40" w14:textId="51BFD665" w:rsidR="00EE3F62" w:rsidRPr="00E807E2" w:rsidRDefault="00EE3F62" w:rsidP="008F46FD">
            <w:pPr>
              <w:spacing w:after="120"/>
              <w:rPr>
                <w:rFonts w:cs="Arial"/>
                <w:color w:val="000000" w:themeColor="text1"/>
                <w:sz w:val="20"/>
                <w:lang w:val="en-ZA" w:eastAsia="en-US"/>
              </w:rPr>
            </w:pPr>
            <w:r w:rsidRPr="00E807E2">
              <w:rPr>
                <w:rFonts w:cs="Arial"/>
                <w:color w:val="000000" w:themeColor="text1"/>
                <w:sz w:val="20"/>
                <w:lang w:val="en-ZA" w:eastAsia="en-US"/>
              </w:rPr>
              <w:t xml:space="preserve">R5,000 per day after the </w:t>
            </w:r>
            <w:r w:rsidR="008F46FD" w:rsidRPr="00E807E2">
              <w:rPr>
                <w:rFonts w:cs="Arial"/>
                <w:color w:val="000000" w:themeColor="text1"/>
                <w:sz w:val="20"/>
                <w:lang w:val="en-ZA" w:eastAsia="en-US"/>
              </w:rPr>
              <w:t xml:space="preserve">Due Date for completion of Transition </w:t>
            </w:r>
            <w:r w:rsidRPr="00E807E2">
              <w:rPr>
                <w:rFonts w:cs="Arial"/>
                <w:color w:val="000000" w:themeColor="text1"/>
                <w:sz w:val="20"/>
                <w:lang w:val="en-ZA" w:eastAsia="en-US"/>
              </w:rPr>
              <w:t xml:space="preserve">until the Transition has been Completed. </w:t>
            </w:r>
            <w:r w:rsidR="008F46FD" w:rsidRPr="00E807E2">
              <w:rPr>
                <w:rFonts w:cs="Arial"/>
                <w:color w:val="000000" w:themeColor="text1"/>
                <w:sz w:val="20"/>
                <w:lang w:val="en-ZA" w:eastAsia="en-US"/>
              </w:rPr>
              <w:t xml:space="preserve">The </w:t>
            </w:r>
            <w:r w:rsidRPr="00E807E2">
              <w:rPr>
                <w:rFonts w:cs="Arial"/>
                <w:color w:val="000000" w:themeColor="text1"/>
                <w:sz w:val="20"/>
                <w:lang w:val="en-ZA" w:eastAsia="en-US"/>
              </w:rPr>
              <w:t xml:space="preserve">full amount will be payable even where some but not </w:t>
            </w:r>
            <w:proofErr w:type="gramStart"/>
            <w:r w:rsidRPr="00E807E2">
              <w:rPr>
                <w:rFonts w:cs="Arial"/>
                <w:color w:val="000000" w:themeColor="text1"/>
                <w:sz w:val="20"/>
                <w:lang w:val="en-ZA" w:eastAsia="en-US"/>
              </w:rPr>
              <w:t>all of</w:t>
            </w:r>
            <w:proofErr w:type="gramEnd"/>
            <w:r w:rsidRPr="00E807E2">
              <w:rPr>
                <w:rFonts w:cs="Arial"/>
                <w:color w:val="000000" w:themeColor="text1"/>
                <w:sz w:val="20"/>
                <w:lang w:val="en-ZA" w:eastAsia="en-US"/>
              </w:rPr>
              <w:t xml:space="preserve"> the End-user Device Support Services have been transitioned.</w:t>
            </w:r>
          </w:p>
        </w:tc>
      </w:tr>
    </w:tbl>
    <w:p w14:paraId="7C99B7F5" w14:textId="77777777" w:rsidR="00EE3F62" w:rsidRPr="00E807E2" w:rsidRDefault="00EE3F62" w:rsidP="00E71017">
      <w:pPr>
        <w:pStyle w:val="level1"/>
        <w:tabs>
          <w:tab w:val="clear" w:pos="567"/>
          <w:tab w:val="num" w:pos="709"/>
        </w:tabs>
        <w:ind w:left="709" w:hanging="709"/>
        <w:rPr>
          <w:color w:val="000000" w:themeColor="text1"/>
        </w:rPr>
      </w:pPr>
      <w:bookmarkStart w:id="2637" w:name="_Toc148475699"/>
      <w:r w:rsidRPr="00E807E2">
        <w:rPr>
          <w:color w:val="000000" w:themeColor="text1"/>
        </w:rPr>
        <w:t>Service Management Service LEvelS</w:t>
      </w:r>
      <w:bookmarkEnd w:id="2637"/>
    </w:p>
    <w:p w14:paraId="231B765D" w14:textId="77777777" w:rsidR="00E807E2" w:rsidRDefault="00EE3F62" w:rsidP="00E71017">
      <w:pPr>
        <w:pStyle w:val="level2-text"/>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the Service Provider fails to deliver certain deliverables relating to End-user Device Support Services or fails to perform certain End-user Device Support Services, Service Provider will issue a credit to SARS equal to the Service Level Credit set out below in the next invoice issued to SARS.</w:t>
      </w:r>
    </w:p>
    <w:p w14:paraId="38A97B1A" w14:textId="628BAA91" w:rsidR="00EE3F62" w:rsidRPr="00E807E2" w:rsidRDefault="00EE3F62" w:rsidP="00E71017">
      <w:pPr>
        <w:pStyle w:val="level2-text"/>
        <w:spacing w:after="240"/>
        <w:ind w:left="709"/>
        <w:rPr>
          <w:color w:val="000000" w:themeColor="text1"/>
        </w:rPr>
      </w:pPr>
      <w:r w:rsidRPr="00E807E2">
        <w:rPr>
          <w:color w:val="000000" w:themeColor="text1"/>
        </w:rPr>
        <w:t xml:space="preserve">The Service Level Credit must be issued to SARS for every occurrence of the corresponding Failure Condition in the Obligation/Service as set out below. The Service Level Credit is payable by the Service </w:t>
      </w:r>
      <w:r w:rsidRPr="00E807E2">
        <w:rPr>
          <w:color w:val="000000" w:themeColor="text1"/>
        </w:rPr>
        <w:lastRenderedPageBreak/>
        <w:t>Provider regardless of when the failure condition is discovered, provided the failure condition occurred after the Commencement Date.</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8"/>
        <w:gridCol w:w="3260"/>
        <w:gridCol w:w="1701"/>
      </w:tblGrid>
      <w:tr w:rsidR="00DB2273" w:rsidRPr="00B309A1" w14:paraId="3037DAB4" w14:textId="77777777" w:rsidTr="00713E16">
        <w:trPr>
          <w:cantSplit/>
          <w:tblHeader/>
        </w:trPr>
        <w:tc>
          <w:tcPr>
            <w:tcW w:w="3998" w:type="dxa"/>
            <w:shd w:val="clear" w:color="auto" w:fill="B8CCE4" w:themeFill="accent1" w:themeFillTint="66"/>
            <w:vAlign w:val="center"/>
          </w:tcPr>
          <w:p w14:paraId="4B11FE9A" w14:textId="77777777" w:rsidR="00EE3F62" w:rsidRPr="00E807E2" w:rsidRDefault="00EE3F62" w:rsidP="00713E16">
            <w:pPr>
              <w:spacing w:after="120"/>
              <w:jc w:val="center"/>
              <w:rPr>
                <w:rFonts w:cs="Arial"/>
                <w:b/>
                <w:color w:val="000000" w:themeColor="text1"/>
                <w:sz w:val="20"/>
                <w:lang w:val="en-ZA" w:eastAsia="en-US"/>
              </w:rPr>
            </w:pPr>
            <w:r w:rsidRPr="00E807E2">
              <w:rPr>
                <w:rFonts w:cs="Arial"/>
                <w:b/>
                <w:color w:val="000000" w:themeColor="text1"/>
                <w:sz w:val="20"/>
                <w:lang w:val="en-ZA" w:eastAsia="en-US"/>
              </w:rPr>
              <w:t>Obligation/Service</w:t>
            </w:r>
          </w:p>
        </w:tc>
        <w:tc>
          <w:tcPr>
            <w:tcW w:w="3260" w:type="dxa"/>
            <w:shd w:val="clear" w:color="auto" w:fill="B8CCE4" w:themeFill="accent1" w:themeFillTint="66"/>
            <w:vAlign w:val="center"/>
          </w:tcPr>
          <w:p w14:paraId="0C612FAB" w14:textId="77777777" w:rsidR="00EE3F62" w:rsidRPr="00E807E2" w:rsidRDefault="00EE3F62" w:rsidP="00713E16">
            <w:pPr>
              <w:spacing w:after="120"/>
              <w:jc w:val="center"/>
              <w:rPr>
                <w:rFonts w:cs="Arial"/>
                <w:b/>
                <w:color w:val="000000" w:themeColor="text1"/>
                <w:sz w:val="20"/>
                <w:lang w:val="en-ZA" w:eastAsia="en-US"/>
              </w:rPr>
            </w:pPr>
            <w:r w:rsidRPr="00E807E2">
              <w:rPr>
                <w:rFonts w:cs="Arial"/>
                <w:b/>
                <w:color w:val="000000" w:themeColor="text1"/>
                <w:sz w:val="20"/>
                <w:lang w:val="en-ZA" w:eastAsia="en-US"/>
              </w:rPr>
              <w:t>Failure Condition</w:t>
            </w:r>
          </w:p>
        </w:tc>
        <w:tc>
          <w:tcPr>
            <w:tcW w:w="1701" w:type="dxa"/>
            <w:shd w:val="clear" w:color="auto" w:fill="B8CCE4" w:themeFill="accent1" w:themeFillTint="66"/>
            <w:vAlign w:val="center"/>
          </w:tcPr>
          <w:p w14:paraId="076E5ECF" w14:textId="77777777" w:rsidR="00EE3F62" w:rsidRPr="00E807E2" w:rsidRDefault="00EE3F62" w:rsidP="00713E16">
            <w:pPr>
              <w:spacing w:after="120"/>
              <w:jc w:val="center"/>
              <w:rPr>
                <w:rFonts w:cs="Arial"/>
                <w:b/>
                <w:color w:val="000000" w:themeColor="text1"/>
                <w:sz w:val="20"/>
                <w:lang w:val="en-ZA" w:eastAsia="en-US"/>
              </w:rPr>
            </w:pPr>
            <w:r w:rsidRPr="00E807E2">
              <w:rPr>
                <w:rFonts w:cs="Arial"/>
                <w:b/>
                <w:color w:val="000000" w:themeColor="text1"/>
                <w:sz w:val="20"/>
                <w:lang w:val="en-ZA" w:eastAsia="en-US"/>
              </w:rPr>
              <w:t>Service Level Credit</w:t>
            </w:r>
          </w:p>
        </w:tc>
      </w:tr>
      <w:tr w:rsidR="00DB2273" w:rsidRPr="00B309A1" w14:paraId="7D5C1E60" w14:textId="77777777" w:rsidTr="00713E16">
        <w:tc>
          <w:tcPr>
            <w:tcW w:w="3998" w:type="dxa"/>
          </w:tcPr>
          <w:p w14:paraId="69CE0B5F" w14:textId="77777777" w:rsidR="00EE3F62" w:rsidRPr="00E807E2" w:rsidRDefault="00EE3F62" w:rsidP="00713E16">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Operational Change Management services in accordance with the End-user Device Support Operational Change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B-E</w:t>
            </w:r>
            <w:r w:rsidRPr="00E807E2">
              <w:rPr>
                <w:rFonts w:cs="Arial"/>
                <w:color w:val="000000" w:themeColor="text1"/>
                <w:sz w:val="20"/>
                <w:lang w:val="en-ZA" w:eastAsia="en-US"/>
              </w:rPr>
              <w:t>.</w:t>
            </w:r>
          </w:p>
        </w:tc>
        <w:tc>
          <w:tcPr>
            <w:tcW w:w="3260" w:type="dxa"/>
          </w:tcPr>
          <w:p w14:paraId="20972F81" w14:textId="77777777" w:rsidR="00EE3F62" w:rsidRPr="00E807E2" w:rsidRDefault="00EE3F62" w:rsidP="00713E16">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End-user Device Support Operational Change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B-E</w:t>
            </w:r>
            <w:r w:rsidRPr="00E807E2">
              <w:rPr>
                <w:rFonts w:cs="Arial"/>
                <w:color w:val="000000" w:themeColor="text1"/>
                <w:sz w:val="20"/>
                <w:lang w:val="en-ZA" w:eastAsia="en-US"/>
              </w:rPr>
              <w:t>.</w:t>
            </w:r>
          </w:p>
        </w:tc>
        <w:tc>
          <w:tcPr>
            <w:tcW w:w="1701" w:type="dxa"/>
            <w:vAlign w:val="center"/>
          </w:tcPr>
          <w:p w14:paraId="6306223B" w14:textId="65C832D7" w:rsidR="00EE3F62" w:rsidRPr="00E807E2" w:rsidRDefault="00EE3F62" w:rsidP="00254578">
            <w:pPr>
              <w:spacing w:after="120"/>
              <w:jc w:val="center"/>
              <w:rPr>
                <w:rFonts w:cs="Arial"/>
                <w:color w:val="000000" w:themeColor="text1"/>
                <w:sz w:val="20"/>
                <w:lang w:val="en-ZA" w:eastAsia="en-US"/>
              </w:rPr>
            </w:pPr>
            <w:r w:rsidRPr="00E807E2">
              <w:rPr>
                <w:rFonts w:cs="Arial"/>
                <w:color w:val="000000" w:themeColor="text1"/>
                <w:sz w:val="20"/>
                <w:lang w:val="en-ZA" w:eastAsia="en-US"/>
              </w:rPr>
              <w:t>R</w:t>
            </w:r>
            <w:r w:rsidR="0047699D" w:rsidRPr="00E807E2">
              <w:rPr>
                <w:rFonts w:cs="Arial"/>
                <w:color w:val="000000" w:themeColor="text1"/>
                <w:sz w:val="20"/>
                <w:lang w:val="en-ZA" w:eastAsia="en-US"/>
              </w:rPr>
              <w:t>7</w:t>
            </w:r>
            <w:r w:rsidRPr="00E807E2">
              <w:rPr>
                <w:rFonts w:cs="Arial"/>
                <w:color w:val="000000" w:themeColor="text1"/>
                <w:sz w:val="20"/>
                <w:lang w:val="en-ZA" w:eastAsia="en-US"/>
              </w:rPr>
              <w:t>,</w:t>
            </w:r>
            <w:r w:rsidR="0047699D" w:rsidRPr="00E807E2">
              <w:rPr>
                <w:rFonts w:cs="Arial"/>
                <w:color w:val="000000" w:themeColor="text1"/>
                <w:sz w:val="20"/>
                <w:lang w:val="en-ZA" w:eastAsia="en-US"/>
              </w:rPr>
              <w:t>5</w:t>
            </w:r>
            <w:r w:rsidRPr="00E807E2">
              <w:rPr>
                <w:rFonts w:cs="Arial"/>
                <w:color w:val="000000" w:themeColor="text1"/>
                <w:sz w:val="20"/>
                <w:lang w:val="en-ZA" w:eastAsia="en-US"/>
              </w:rPr>
              <w:t>00 per instance of non-adherence.</w:t>
            </w:r>
          </w:p>
        </w:tc>
      </w:tr>
      <w:tr w:rsidR="00DB2273" w:rsidRPr="00B309A1" w14:paraId="3B8F8FC6" w14:textId="77777777" w:rsidTr="00713E16">
        <w:tc>
          <w:tcPr>
            <w:tcW w:w="3998" w:type="dxa"/>
          </w:tcPr>
          <w:p w14:paraId="73F6368A" w14:textId="35232B8E" w:rsidR="00787E27" w:rsidRPr="00E807E2" w:rsidRDefault="00787E27" w:rsidP="00713E16">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w:t>
            </w:r>
            <w:r w:rsidR="00B41A9F" w:rsidRPr="00E807E2">
              <w:rPr>
                <w:rFonts w:cs="Arial"/>
                <w:color w:val="000000" w:themeColor="text1"/>
                <w:sz w:val="20"/>
                <w:lang w:val="en-ZA" w:eastAsia="en-US"/>
              </w:rPr>
              <w:t>Release</w:t>
            </w:r>
            <w:r w:rsidRPr="00E807E2">
              <w:rPr>
                <w:rFonts w:cs="Arial"/>
                <w:color w:val="000000" w:themeColor="text1"/>
                <w:sz w:val="20"/>
                <w:lang w:val="en-ZA" w:eastAsia="en-US"/>
              </w:rPr>
              <w:t xml:space="preserve"> Management services in accordance with the End-user Device Support </w:t>
            </w:r>
            <w:r w:rsidR="00B41A9F" w:rsidRPr="00E807E2">
              <w:rPr>
                <w:rFonts w:cs="Arial"/>
                <w:color w:val="000000" w:themeColor="text1"/>
                <w:sz w:val="20"/>
                <w:lang w:val="en-ZA" w:eastAsia="en-US"/>
              </w:rPr>
              <w:t xml:space="preserve">Release </w:t>
            </w:r>
            <w:r w:rsidRPr="00E807E2">
              <w:rPr>
                <w:rFonts w:cs="Arial"/>
                <w:color w:val="000000" w:themeColor="text1"/>
                <w:sz w:val="20"/>
                <w:lang w:val="en-ZA" w:eastAsia="en-US"/>
              </w:rPr>
              <w:t>Management Procedures and in accordance with procedures set out generally in Schedule B and Schedule B-E.</w:t>
            </w:r>
          </w:p>
        </w:tc>
        <w:tc>
          <w:tcPr>
            <w:tcW w:w="3260" w:type="dxa"/>
          </w:tcPr>
          <w:p w14:paraId="47975387" w14:textId="4C6DEF84" w:rsidR="00787E27" w:rsidRPr="00E807E2" w:rsidRDefault="0047699D" w:rsidP="00713E16">
            <w:pPr>
              <w:spacing w:after="120"/>
              <w:rPr>
                <w:rFonts w:cs="Arial"/>
                <w:color w:val="000000" w:themeColor="text1"/>
                <w:sz w:val="20"/>
                <w:lang w:val="en-ZA" w:eastAsia="en-US"/>
              </w:rPr>
            </w:pPr>
            <w:r w:rsidRPr="00E807E2">
              <w:rPr>
                <w:rFonts w:cs="Arial"/>
                <w:color w:val="000000" w:themeColor="text1"/>
                <w:sz w:val="20"/>
                <w:lang w:val="en-ZA" w:eastAsia="en-US"/>
              </w:rPr>
              <w:t>Any instance of non-adherence to the End-user Device Support Release Management Procedures and in accordance with procedures set out generally in Schedule B and Schedule B-E.</w:t>
            </w:r>
          </w:p>
        </w:tc>
        <w:tc>
          <w:tcPr>
            <w:tcW w:w="1701" w:type="dxa"/>
            <w:vAlign w:val="center"/>
          </w:tcPr>
          <w:p w14:paraId="136C4494" w14:textId="4D803A4C" w:rsidR="00787E27" w:rsidRPr="00E807E2" w:rsidRDefault="0047699D" w:rsidP="00254578">
            <w:pPr>
              <w:spacing w:after="120"/>
              <w:jc w:val="center"/>
              <w:rPr>
                <w:rFonts w:cs="Arial"/>
                <w:color w:val="000000" w:themeColor="text1"/>
                <w:sz w:val="20"/>
                <w:lang w:val="en-ZA" w:eastAsia="en-US"/>
              </w:rPr>
            </w:pPr>
            <w:r w:rsidRPr="00E807E2">
              <w:rPr>
                <w:rFonts w:cs="Arial"/>
                <w:color w:val="000000" w:themeColor="text1"/>
                <w:sz w:val="20"/>
                <w:lang w:val="en-ZA" w:eastAsia="en-US"/>
              </w:rPr>
              <w:t>R 7,500 per instance of non-adherence</w:t>
            </w:r>
          </w:p>
        </w:tc>
      </w:tr>
      <w:tr w:rsidR="00DB2273" w:rsidRPr="00B309A1" w14:paraId="253F9DD5" w14:textId="77777777" w:rsidTr="00713E16">
        <w:tc>
          <w:tcPr>
            <w:tcW w:w="3998" w:type="dxa"/>
          </w:tcPr>
          <w:p w14:paraId="52064D1F" w14:textId="77777777" w:rsidR="00EE3F62" w:rsidRPr="00E807E2" w:rsidRDefault="00EE3F62" w:rsidP="00713E16">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Incident Management services in accordance with the End-user Device Support Incident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B-E</w:t>
            </w:r>
            <w:r w:rsidRPr="00E807E2">
              <w:rPr>
                <w:rFonts w:cs="Arial"/>
                <w:color w:val="000000" w:themeColor="text1"/>
                <w:sz w:val="20"/>
                <w:lang w:val="en-ZA" w:eastAsia="en-US"/>
              </w:rPr>
              <w:t>.</w:t>
            </w:r>
          </w:p>
        </w:tc>
        <w:tc>
          <w:tcPr>
            <w:tcW w:w="3260" w:type="dxa"/>
          </w:tcPr>
          <w:p w14:paraId="56C98F07" w14:textId="77777777" w:rsidR="00EE3F62" w:rsidRPr="00E807E2" w:rsidRDefault="00EE3F62" w:rsidP="00713E16">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End-user Device Support Incident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B-E</w:t>
            </w:r>
            <w:r w:rsidRPr="00E807E2">
              <w:rPr>
                <w:rFonts w:cs="Arial"/>
                <w:color w:val="000000" w:themeColor="text1"/>
                <w:sz w:val="20"/>
                <w:lang w:val="en-ZA" w:eastAsia="en-US"/>
              </w:rPr>
              <w:t>.</w:t>
            </w:r>
          </w:p>
        </w:tc>
        <w:tc>
          <w:tcPr>
            <w:tcW w:w="1701" w:type="dxa"/>
            <w:vAlign w:val="center"/>
          </w:tcPr>
          <w:p w14:paraId="0D80E78C" w14:textId="498EA0BF" w:rsidR="00EE3F62" w:rsidRPr="00E807E2" w:rsidRDefault="00EE3F62" w:rsidP="00254578">
            <w:pPr>
              <w:spacing w:after="120"/>
              <w:jc w:val="center"/>
              <w:rPr>
                <w:rFonts w:cs="Arial"/>
                <w:color w:val="000000" w:themeColor="text1"/>
                <w:sz w:val="20"/>
                <w:lang w:val="en-ZA" w:eastAsia="en-US"/>
              </w:rPr>
            </w:pPr>
            <w:r w:rsidRPr="00E807E2">
              <w:rPr>
                <w:rFonts w:cs="Arial"/>
                <w:color w:val="000000" w:themeColor="text1"/>
                <w:sz w:val="20"/>
                <w:lang w:val="en-ZA" w:eastAsia="en-US"/>
              </w:rPr>
              <w:t>R</w:t>
            </w:r>
            <w:r w:rsidR="0047699D" w:rsidRPr="00E807E2">
              <w:rPr>
                <w:rFonts w:cs="Arial"/>
                <w:color w:val="000000" w:themeColor="text1"/>
                <w:sz w:val="20"/>
                <w:lang w:val="en-ZA" w:eastAsia="en-US"/>
              </w:rPr>
              <w:t>7</w:t>
            </w:r>
            <w:r w:rsidRPr="00E807E2">
              <w:rPr>
                <w:rFonts w:cs="Arial"/>
                <w:color w:val="000000" w:themeColor="text1"/>
                <w:sz w:val="20"/>
                <w:lang w:val="en-ZA" w:eastAsia="en-US"/>
              </w:rPr>
              <w:t>,</w:t>
            </w:r>
            <w:r w:rsidR="0047699D" w:rsidRPr="00E807E2">
              <w:rPr>
                <w:rFonts w:cs="Arial"/>
                <w:color w:val="000000" w:themeColor="text1"/>
                <w:sz w:val="20"/>
                <w:lang w:val="en-ZA" w:eastAsia="en-US"/>
              </w:rPr>
              <w:t>5</w:t>
            </w:r>
            <w:r w:rsidRPr="00E807E2">
              <w:rPr>
                <w:rFonts w:cs="Arial"/>
                <w:color w:val="000000" w:themeColor="text1"/>
                <w:sz w:val="20"/>
                <w:lang w:val="en-ZA" w:eastAsia="en-US"/>
              </w:rPr>
              <w:t>00 per instance of non-adherence.</w:t>
            </w:r>
          </w:p>
        </w:tc>
      </w:tr>
      <w:tr w:rsidR="00DB2273" w:rsidRPr="00B309A1" w14:paraId="1364920D" w14:textId="77777777" w:rsidTr="00713E16">
        <w:tc>
          <w:tcPr>
            <w:tcW w:w="3998" w:type="dxa"/>
          </w:tcPr>
          <w:p w14:paraId="1496C228" w14:textId="77777777" w:rsidR="00EE3F62" w:rsidRPr="00E807E2" w:rsidRDefault="00EE3F62" w:rsidP="00713E16">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Problem Management services in accordance with the End-user Device Support Problem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B-E.</w:t>
            </w:r>
          </w:p>
        </w:tc>
        <w:tc>
          <w:tcPr>
            <w:tcW w:w="3260" w:type="dxa"/>
          </w:tcPr>
          <w:p w14:paraId="76A340D6" w14:textId="77777777" w:rsidR="00EE3F62" w:rsidRPr="00E807E2" w:rsidRDefault="00EE3F62" w:rsidP="00713E16">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End-user Device Support Problem Management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B-E</w:t>
            </w:r>
            <w:r w:rsidRPr="00E807E2">
              <w:rPr>
                <w:rFonts w:cs="Arial"/>
                <w:color w:val="000000" w:themeColor="text1"/>
                <w:sz w:val="20"/>
                <w:lang w:val="en-ZA" w:eastAsia="en-US"/>
              </w:rPr>
              <w:t>.</w:t>
            </w:r>
          </w:p>
        </w:tc>
        <w:tc>
          <w:tcPr>
            <w:tcW w:w="1701" w:type="dxa"/>
            <w:vAlign w:val="center"/>
          </w:tcPr>
          <w:p w14:paraId="6FFB3671" w14:textId="0F156DCA" w:rsidR="00EE3F62" w:rsidRPr="00E807E2" w:rsidRDefault="00EE3F62" w:rsidP="00254578">
            <w:pPr>
              <w:spacing w:after="120"/>
              <w:jc w:val="center"/>
              <w:rPr>
                <w:rFonts w:cs="Arial"/>
                <w:color w:val="000000" w:themeColor="text1"/>
                <w:sz w:val="20"/>
                <w:lang w:val="en-ZA" w:eastAsia="en-US"/>
              </w:rPr>
            </w:pPr>
            <w:r w:rsidRPr="00E807E2">
              <w:rPr>
                <w:rFonts w:cs="Arial"/>
                <w:color w:val="000000" w:themeColor="text1"/>
                <w:sz w:val="20"/>
                <w:lang w:val="en-ZA" w:eastAsia="en-US"/>
              </w:rPr>
              <w:t>R</w:t>
            </w:r>
            <w:r w:rsidR="0047699D" w:rsidRPr="00E807E2">
              <w:rPr>
                <w:rFonts w:cs="Arial"/>
                <w:color w:val="000000" w:themeColor="text1"/>
                <w:sz w:val="20"/>
                <w:lang w:val="en-ZA" w:eastAsia="en-US"/>
              </w:rPr>
              <w:t>7</w:t>
            </w:r>
            <w:r w:rsidRPr="00E807E2">
              <w:rPr>
                <w:rFonts w:cs="Arial"/>
                <w:color w:val="000000" w:themeColor="text1"/>
                <w:sz w:val="20"/>
                <w:lang w:val="en-ZA" w:eastAsia="en-US"/>
              </w:rPr>
              <w:t>,</w:t>
            </w:r>
            <w:r w:rsidR="0047699D" w:rsidRPr="00E807E2">
              <w:rPr>
                <w:rFonts w:cs="Arial"/>
                <w:color w:val="000000" w:themeColor="text1"/>
                <w:sz w:val="20"/>
                <w:lang w:val="en-ZA" w:eastAsia="en-US"/>
              </w:rPr>
              <w:t>5</w:t>
            </w:r>
            <w:r w:rsidRPr="00E807E2">
              <w:rPr>
                <w:rFonts w:cs="Arial"/>
                <w:color w:val="000000" w:themeColor="text1"/>
                <w:sz w:val="20"/>
                <w:lang w:val="en-ZA" w:eastAsia="en-US"/>
              </w:rPr>
              <w:t>00 per instance of non-adherence.</w:t>
            </w:r>
          </w:p>
        </w:tc>
      </w:tr>
      <w:tr w:rsidR="00DB2273" w:rsidRPr="00B309A1" w14:paraId="7662EF94" w14:textId="77777777" w:rsidTr="00713E16">
        <w:tc>
          <w:tcPr>
            <w:tcW w:w="3998" w:type="dxa"/>
          </w:tcPr>
          <w:p w14:paraId="1443C016" w14:textId="77777777" w:rsidR="00EE3F62" w:rsidRPr="00E807E2" w:rsidRDefault="00EE3F62" w:rsidP="00713E16">
            <w:pPr>
              <w:spacing w:after="120"/>
              <w:rPr>
                <w:rFonts w:cs="Arial"/>
                <w:color w:val="000000" w:themeColor="text1"/>
                <w:sz w:val="20"/>
                <w:lang w:val="en-ZA" w:eastAsia="en-US"/>
              </w:rPr>
            </w:pPr>
            <w:r w:rsidRPr="00E807E2">
              <w:rPr>
                <w:rFonts w:cs="Arial"/>
                <w:color w:val="000000" w:themeColor="text1"/>
                <w:sz w:val="20"/>
                <w:lang w:val="en-ZA" w:eastAsia="en-US"/>
              </w:rPr>
              <w:t xml:space="preserve">The Service Provider must perform Configuration Management services in accordance with the End-user Device Support Configuration Procedures and in accordance with procedures set out generally in </w:t>
            </w:r>
            <w:r w:rsidRPr="00E807E2">
              <w:rPr>
                <w:rFonts w:cs="Arial"/>
                <w:b/>
                <w:color w:val="000000" w:themeColor="text1"/>
                <w:sz w:val="20"/>
                <w:lang w:val="en-ZA" w:eastAsia="en-US"/>
              </w:rPr>
              <w:t>Schedule B</w:t>
            </w:r>
            <w:r w:rsidRPr="00E807E2">
              <w:rPr>
                <w:rFonts w:cs="Arial"/>
                <w:color w:val="000000" w:themeColor="text1"/>
                <w:sz w:val="20"/>
                <w:lang w:val="en-ZA" w:eastAsia="en-US"/>
              </w:rPr>
              <w:t xml:space="preserve"> and </w:t>
            </w:r>
            <w:r w:rsidRPr="00E807E2">
              <w:rPr>
                <w:rFonts w:cs="Arial"/>
                <w:b/>
                <w:color w:val="000000" w:themeColor="text1"/>
                <w:sz w:val="20"/>
                <w:lang w:val="en-ZA" w:eastAsia="en-US"/>
              </w:rPr>
              <w:t>Schedule B-E.</w:t>
            </w:r>
          </w:p>
        </w:tc>
        <w:tc>
          <w:tcPr>
            <w:tcW w:w="3260" w:type="dxa"/>
          </w:tcPr>
          <w:p w14:paraId="062CCAC9" w14:textId="77777777" w:rsidR="00EE3F62" w:rsidRPr="00E807E2" w:rsidRDefault="00EE3F62" w:rsidP="00713E16">
            <w:pPr>
              <w:spacing w:after="120"/>
              <w:rPr>
                <w:rFonts w:cs="Arial"/>
                <w:b/>
                <w:i/>
                <w:color w:val="000000" w:themeColor="text1"/>
                <w:sz w:val="20"/>
                <w:lang w:val="en-ZA" w:eastAsia="en-US"/>
              </w:rPr>
            </w:pPr>
            <w:r w:rsidRPr="00E807E2">
              <w:rPr>
                <w:rFonts w:cs="Arial"/>
                <w:color w:val="000000" w:themeColor="text1"/>
                <w:sz w:val="20"/>
                <w:lang w:val="en-ZA" w:eastAsia="en-US"/>
              </w:rPr>
              <w:t xml:space="preserve">Any instance of non-adherence to the End-user Device Support Configuration Management Procedures and in accordance with procedures set out generally in </w:t>
            </w:r>
            <w:r w:rsidRPr="00E807E2">
              <w:rPr>
                <w:rFonts w:cs="Arial"/>
                <w:b/>
                <w:color w:val="000000" w:themeColor="text1"/>
                <w:sz w:val="20"/>
                <w:lang w:val="en-ZA" w:eastAsia="en-US"/>
              </w:rPr>
              <w:t xml:space="preserve">Schedule </w:t>
            </w:r>
            <w:r w:rsidRPr="00E807E2">
              <w:rPr>
                <w:rFonts w:cs="Arial"/>
                <w:color w:val="000000" w:themeColor="text1"/>
                <w:sz w:val="20"/>
                <w:lang w:val="en-ZA" w:eastAsia="en-US"/>
              </w:rPr>
              <w:t xml:space="preserve">B and </w:t>
            </w:r>
            <w:r w:rsidRPr="00E807E2">
              <w:rPr>
                <w:rFonts w:cs="Arial"/>
                <w:b/>
                <w:color w:val="000000" w:themeColor="text1"/>
                <w:sz w:val="20"/>
                <w:lang w:val="en-ZA" w:eastAsia="en-US"/>
              </w:rPr>
              <w:t>Schedule B-E</w:t>
            </w:r>
            <w:r w:rsidRPr="00E807E2">
              <w:rPr>
                <w:rFonts w:cs="Arial"/>
                <w:color w:val="000000" w:themeColor="text1"/>
                <w:sz w:val="20"/>
                <w:lang w:val="en-ZA" w:eastAsia="en-US"/>
              </w:rPr>
              <w:t>.</w:t>
            </w:r>
          </w:p>
        </w:tc>
        <w:tc>
          <w:tcPr>
            <w:tcW w:w="1701" w:type="dxa"/>
            <w:vAlign w:val="center"/>
          </w:tcPr>
          <w:p w14:paraId="7F6C3CBC" w14:textId="55478937" w:rsidR="00EE3F62" w:rsidRPr="00E807E2" w:rsidRDefault="00EE3F62" w:rsidP="00254578">
            <w:pPr>
              <w:spacing w:after="120"/>
              <w:jc w:val="center"/>
              <w:rPr>
                <w:rFonts w:cs="Arial"/>
                <w:color w:val="000000" w:themeColor="text1"/>
                <w:sz w:val="20"/>
                <w:lang w:val="en-ZA" w:eastAsia="en-US"/>
              </w:rPr>
            </w:pPr>
            <w:r w:rsidRPr="00E807E2">
              <w:rPr>
                <w:rFonts w:cs="Arial"/>
                <w:color w:val="000000" w:themeColor="text1"/>
                <w:sz w:val="20"/>
                <w:lang w:val="en-ZA" w:eastAsia="en-US"/>
              </w:rPr>
              <w:t>R</w:t>
            </w:r>
            <w:r w:rsidR="0047699D" w:rsidRPr="00E807E2">
              <w:rPr>
                <w:rFonts w:cs="Arial"/>
                <w:color w:val="000000" w:themeColor="text1"/>
                <w:sz w:val="20"/>
                <w:lang w:val="en-ZA" w:eastAsia="en-US"/>
              </w:rPr>
              <w:t>7</w:t>
            </w:r>
            <w:r w:rsidRPr="00E807E2">
              <w:rPr>
                <w:rFonts w:cs="Arial"/>
                <w:color w:val="000000" w:themeColor="text1"/>
                <w:sz w:val="20"/>
                <w:lang w:val="en-ZA" w:eastAsia="en-US"/>
              </w:rPr>
              <w:t>,</w:t>
            </w:r>
            <w:r w:rsidR="0047699D" w:rsidRPr="00E807E2">
              <w:rPr>
                <w:rFonts w:cs="Arial"/>
                <w:color w:val="000000" w:themeColor="text1"/>
                <w:sz w:val="20"/>
                <w:lang w:val="en-ZA" w:eastAsia="en-US"/>
              </w:rPr>
              <w:t>5</w:t>
            </w:r>
            <w:r w:rsidRPr="00E807E2">
              <w:rPr>
                <w:rFonts w:cs="Arial"/>
                <w:color w:val="000000" w:themeColor="text1"/>
                <w:sz w:val="20"/>
                <w:lang w:val="en-ZA" w:eastAsia="en-US"/>
              </w:rPr>
              <w:t>00 per instance of non-adherence.</w:t>
            </w:r>
          </w:p>
        </w:tc>
      </w:tr>
    </w:tbl>
    <w:p w14:paraId="4C8E0790" w14:textId="77777777" w:rsidR="00EE3F62" w:rsidRPr="00E807E2" w:rsidRDefault="00EE3F62" w:rsidP="00EE3F62">
      <w:pPr>
        <w:widowControl w:val="0"/>
        <w:autoSpaceDE w:val="0"/>
        <w:autoSpaceDN w:val="0"/>
        <w:adjustRightInd w:val="0"/>
        <w:spacing w:after="240"/>
        <w:rPr>
          <w:rFonts w:cs="Arial"/>
          <w:b/>
          <w:bCs/>
          <w:color w:val="000000" w:themeColor="text1"/>
          <w:sz w:val="24"/>
          <w:szCs w:val="22"/>
          <w:lang w:val="en-ZA" w:eastAsia="en-US"/>
        </w:rPr>
        <w:sectPr w:rsidR="00EE3F62" w:rsidRPr="00E807E2" w:rsidSect="00E807E2">
          <w:footerReference w:type="default" r:id="rId187"/>
          <w:pgSz w:w="11907" w:h="16839" w:code="9"/>
          <w:pgMar w:top="1134" w:right="1134" w:bottom="1134" w:left="1134" w:header="706" w:footer="706" w:gutter="0"/>
          <w:cols w:space="708"/>
          <w:docGrid w:linePitch="360"/>
        </w:sectPr>
      </w:pPr>
    </w:p>
    <w:p w14:paraId="7FC4F075" w14:textId="77777777" w:rsidR="00EE3F62" w:rsidRPr="00E807E2" w:rsidRDefault="00EE3F62" w:rsidP="00EE3F62">
      <w:pPr>
        <w:keepNext/>
        <w:spacing w:before="360" w:line="276" w:lineRule="auto"/>
        <w:jc w:val="center"/>
        <w:rPr>
          <w:rFonts w:cs="Arial"/>
          <w:b/>
          <w:caps/>
          <w:color w:val="000000" w:themeColor="text1"/>
          <w:sz w:val="24"/>
          <w:szCs w:val="22"/>
          <w:lang w:val="en-ZA"/>
        </w:rPr>
      </w:pPr>
      <w:r w:rsidRPr="00E807E2">
        <w:rPr>
          <w:rFonts w:cs="Arial"/>
          <w:b/>
          <w:caps/>
          <w:color w:val="000000" w:themeColor="text1"/>
          <w:sz w:val="24"/>
          <w:szCs w:val="22"/>
          <w:lang w:val="en-ZA"/>
        </w:rPr>
        <w:lastRenderedPageBreak/>
        <w:t>aPPENDIX c-E-2</w:t>
      </w:r>
    </w:p>
    <w:p w14:paraId="4149ADD8" w14:textId="77777777" w:rsidR="00EE3F62" w:rsidRPr="00E807E2" w:rsidRDefault="00EE3F62" w:rsidP="00EE3F62">
      <w:pPr>
        <w:keepNext/>
        <w:spacing w:before="360" w:line="276" w:lineRule="auto"/>
        <w:jc w:val="center"/>
        <w:rPr>
          <w:rFonts w:cs="Arial"/>
          <w:b/>
          <w:caps/>
          <w:color w:val="000000" w:themeColor="text1"/>
          <w:sz w:val="24"/>
          <w:szCs w:val="22"/>
          <w:lang w:val="en-ZA"/>
        </w:rPr>
      </w:pPr>
      <w:r w:rsidRPr="00E807E2">
        <w:rPr>
          <w:rFonts w:cs="Arial"/>
          <w:b/>
          <w:caps/>
          <w:color w:val="000000" w:themeColor="text1"/>
          <w:sz w:val="24"/>
          <w:szCs w:val="22"/>
          <w:lang w:val="en-ZA"/>
        </w:rPr>
        <w:t>ALLOCATIONS OF WEIGHTING FACTOR POINTS AS OF THE EFFECTIVE DATE</w:t>
      </w:r>
    </w:p>
    <w:p w14:paraId="41DF7BB3" w14:textId="77777777" w:rsidR="00E807E2" w:rsidRDefault="00E807E2" w:rsidP="00EE3F62">
      <w:pPr>
        <w:widowControl w:val="0"/>
        <w:autoSpaceDE w:val="0"/>
        <w:autoSpaceDN w:val="0"/>
        <w:adjustRightInd w:val="0"/>
        <w:rPr>
          <w:rFonts w:cs="Arial"/>
          <w:b/>
          <w:color w:val="000000" w:themeColor="text1"/>
          <w:sz w:val="24"/>
          <w:szCs w:val="24"/>
          <w:lang w:val="en-ZA" w:eastAsia="en-US"/>
        </w:rPr>
      </w:pPr>
    </w:p>
    <w:p w14:paraId="6842F995" w14:textId="77777777" w:rsidR="00EE3F62" w:rsidRPr="00E807E2" w:rsidRDefault="00EE3F62" w:rsidP="00EE3F62">
      <w:pPr>
        <w:widowControl w:val="0"/>
        <w:autoSpaceDE w:val="0"/>
        <w:autoSpaceDN w:val="0"/>
        <w:adjustRightInd w:val="0"/>
        <w:rPr>
          <w:rFonts w:cs="Arial"/>
          <w:color w:val="000000" w:themeColor="text1"/>
          <w:sz w:val="24"/>
          <w:szCs w:val="24"/>
          <w:lang w:val="en-ZA"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3118"/>
      </w:tblGrid>
      <w:tr w:rsidR="00DB2273" w:rsidRPr="00B309A1" w14:paraId="7D9CA9DF" w14:textId="77777777" w:rsidTr="00713E16">
        <w:tc>
          <w:tcPr>
            <w:tcW w:w="6521" w:type="dxa"/>
            <w:shd w:val="clear" w:color="auto" w:fill="B8CCE4" w:themeFill="accent1" w:themeFillTint="66"/>
          </w:tcPr>
          <w:p w14:paraId="6C6DA583" w14:textId="7E4454F4" w:rsidR="00EE3F62" w:rsidRPr="00E807E2" w:rsidRDefault="00EE3F62" w:rsidP="00713E16">
            <w:pPr>
              <w:widowControl w:val="0"/>
              <w:autoSpaceDE w:val="0"/>
              <w:autoSpaceDN w:val="0"/>
              <w:adjustRightInd w:val="0"/>
              <w:spacing w:before="120" w:after="120"/>
              <w:jc w:val="center"/>
              <w:rPr>
                <w:rFonts w:cs="Arial"/>
                <w:b/>
                <w:color w:val="000000" w:themeColor="text1"/>
                <w:sz w:val="20"/>
                <w:lang w:val="en-ZA" w:eastAsia="en-US"/>
              </w:rPr>
            </w:pPr>
            <w:r w:rsidRPr="00E807E2">
              <w:rPr>
                <w:rFonts w:cs="Arial"/>
                <w:b/>
                <w:color w:val="000000" w:themeColor="text1"/>
                <w:sz w:val="20"/>
                <w:lang w:val="en-ZA" w:eastAsia="en-US"/>
              </w:rPr>
              <w:t>Service Level</w:t>
            </w:r>
          </w:p>
        </w:tc>
        <w:tc>
          <w:tcPr>
            <w:tcW w:w="3118" w:type="dxa"/>
            <w:shd w:val="clear" w:color="auto" w:fill="B8CCE4" w:themeFill="accent1" w:themeFillTint="66"/>
          </w:tcPr>
          <w:p w14:paraId="4573915E" w14:textId="77777777" w:rsidR="00EE3F62" w:rsidRPr="00E807E2" w:rsidRDefault="00EE3F62" w:rsidP="00713E16">
            <w:pPr>
              <w:widowControl w:val="0"/>
              <w:autoSpaceDE w:val="0"/>
              <w:autoSpaceDN w:val="0"/>
              <w:adjustRightInd w:val="0"/>
              <w:spacing w:before="120" w:after="120"/>
              <w:jc w:val="center"/>
              <w:rPr>
                <w:rFonts w:cs="Arial"/>
                <w:b/>
                <w:color w:val="000000" w:themeColor="text1"/>
                <w:sz w:val="20"/>
                <w:lang w:val="en-ZA" w:eastAsia="en-US"/>
              </w:rPr>
            </w:pPr>
            <w:r w:rsidRPr="00E807E2">
              <w:rPr>
                <w:rFonts w:cs="Arial"/>
                <w:b/>
                <w:color w:val="000000" w:themeColor="text1"/>
                <w:sz w:val="20"/>
                <w:lang w:val="en-ZA" w:eastAsia="en-US"/>
              </w:rPr>
              <w:t>Weighting Factor Points</w:t>
            </w:r>
          </w:p>
        </w:tc>
      </w:tr>
      <w:tr w:rsidR="00DB2273" w:rsidRPr="00B309A1" w14:paraId="1CB4973C" w14:textId="77777777" w:rsidTr="00713E16">
        <w:tc>
          <w:tcPr>
            <w:tcW w:w="6521" w:type="dxa"/>
          </w:tcPr>
          <w:p w14:paraId="7E2DD156" w14:textId="77777777" w:rsidR="00EE3F62" w:rsidRPr="00E807E2" w:rsidRDefault="00EE3F62" w:rsidP="00713E16">
            <w:pPr>
              <w:spacing w:before="120" w:after="120"/>
              <w:jc w:val="left"/>
              <w:rPr>
                <w:rFonts w:cs="Arial"/>
                <w:color w:val="000000" w:themeColor="text1"/>
                <w:sz w:val="20"/>
                <w:lang w:val="en-ZA" w:eastAsia="en-US"/>
              </w:rPr>
            </w:pPr>
            <w:r w:rsidRPr="00E807E2">
              <w:rPr>
                <w:color w:val="000000" w:themeColor="text1"/>
                <w:sz w:val="20"/>
              </w:rPr>
              <w:t>Time to Resolve End-user Device Incidents (Bronze) Service Level</w:t>
            </w:r>
          </w:p>
        </w:tc>
        <w:tc>
          <w:tcPr>
            <w:tcW w:w="3118" w:type="dxa"/>
            <w:vAlign w:val="center"/>
          </w:tcPr>
          <w:p w14:paraId="3EC4BDDD" w14:textId="77777777" w:rsidR="00EE3F62" w:rsidRPr="00E807E2" w:rsidRDefault="00254578" w:rsidP="00713E16">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20</w:t>
            </w:r>
            <w:r w:rsidR="00EE3F62" w:rsidRPr="00E807E2">
              <w:rPr>
                <w:rFonts w:cs="Arial"/>
                <w:color w:val="000000" w:themeColor="text1"/>
                <w:sz w:val="20"/>
                <w:lang w:val="en-ZA" w:eastAsia="en-US"/>
              </w:rPr>
              <w:t>%</w:t>
            </w:r>
          </w:p>
        </w:tc>
      </w:tr>
      <w:tr w:rsidR="00DB2273" w:rsidRPr="00B309A1" w14:paraId="1D9C0676" w14:textId="77777777" w:rsidTr="00713E16">
        <w:tc>
          <w:tcPr>
            <w:tcW w:w="6521" w:type="dxa"/>
          </w:tcPr>
          <w:p w14:paraId="571AAB5E" w14:textId="77777777" w:rsidR="00EE3F62" w:rsidRPr="00E807E2" w:rsidRDefault="00EE3F62" w:rsidP="00713E16">
            <w:pPr>
              <w:spacing w:before="120" w:after="120"/>
              <w:jc w:val="left"/>
              <w:rPr>
                <w:rFonts w:cs="Arial"/>
                <w:color w:val="000000" w:themeColor="text1"/>
                <w:sz w:val="20"/>
                <w:lang w:val="en-ZA" w:eastAsia="en-US"/>
              </w:rPr>
            </w:pPr>
            <w:r w:rsidRPr="00E807E2">
              <w:rPr>
                <w:color w:val="000000" w:themeColor="text1"/>
                <w:sz w:val="20"/>
              </w:rPr>
              <w:t>Time to Resolve End-user Device Incidents (Silver) Service Level</w:t>
            </w:r>
          </w:p>
        </w:tc>
        <w:tc>
          <w:tcPr>
            <w:tcW w:w="3118" w:type="dxa"/>
            <w:vAlign w:val="center"/>
          </w:tcPr>
          <w:p w14:paraId="352D156F" w14:textId="77777777" w:rsidR="00EE3F62" w:rsidRPr="00E807E2" w:rsidRDefault="00254578" w:rsidP="00713E16">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3</w:t>
            </w:r>
            <w:r w:rsidR="00EE3F62" w:rsidRPr="00E807E2">
              <w:rPr>
                <w:rFonts w:cs="Arial"/>
                <w:color w:val="000000" w:themeColor="text1"/>
                <w:sz w:val="20"/>
                <w:lang w:val="en-ZA" w:eastAsia="en-US"/>
              </w:rPr>
              <w:t>0%</w:t>
            </w:r>
          </w:p>
        </w:tc>
      </w:tr>
      <w:tr w:rsidR="00DB2273" w:rsidRPr="00B309A1" w14:paraId="7B4DAFFB" w14:textId="77777777" w:rsidTr="00713E16">
        <w:tc>
          <w:tcPr>
            <w:tcW w:w="6521" w:type="dxa"/>
          </w:tcPr>
          <w:p w14:paraId="05B0AD1F" w14:textId="77777777" w:rsidR="00EE3F62" w:rsidRPr="00E807E2" w:rsidRDefault="00EE3F62" w:rsidP="00713E16">
            <w:pPr>
              <w:spacing w:before="120" w:after="120"/>
              <w:jc w:val="left"/>
              <w:rPr>
                <w:rFonts w:cs="Arial"/>
                <w:color w:val="000000" w:themeColor="text1"/>
                <w:sz w:val="20"/>
                <w:lang w:val="en-ZA" w:eastAsia="en-US"/>
              </w:rPr>
            </w:pPr>
            <w:r w:rsidRPr="00E807E2">
              <w:rPr>
                <w:color w:val="000000" w:themeColor="text1"/>
                <w:sz w:val="20"/>
              </w:rPr>
              <w:t>Time to Resolve End-user Device Incidents (Gold) Service Level</w:t>
            </w:r>
          </w:p>
        </w:tc>
        <w:tc>
          <w:tcPr>
            <w:tcW w:w="3118" w:type="dxa"/>
            <w:vAlign w:val="center"/>
          </w:tcPr>
          <w:p w14:paraId="65EE1FFA" w14:textId="77777777" w:rsidR="00EE3F62" w:rsidRPr="00E807E2" w:rsidRDefault="00254578" w:rsidP="00713E16">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3</w:t>
            </w:r>
            <w:r w:rsidR="00EE3F62" w:rsidRPr="00E807E2">
              <w:rPr>
                <w:rFonts w:cs="Arial"/>
                <w:color w:val="000000" w:themeColor="text1"/>
                <w:sz w:val="20"/>
                <w:lang w:val="en-ZA" w:eastAsia="en-US"/>
              </w:rPr>
              <w:t>0%</w:t>
            </w:r>
          </w:p>
        </w:tc>
      </w:tr>
      <w:tr w:rsidR="00DB2273" w:rsidRPr="00B309A1" w14:paraId="5906929F" w14:textId="77777777" w:rsidTr="00713E16">
        <w:tc>
          <w:tcPr>
            <w:tcW w:w="6521" w:type="dxa"/>
          </w:tcPr>
          <w:p w14:paraId="6E651B2E" w14:textId="77777777" w:rsidR="00EE3F62" w:rsidRPr="00E807E2" w:rsidRDefault="00EE3F62" w:rsidP="00713E16">
            <w:pPr>
              <w:spacing w:before="120" w:after="120"/>
              <w:jc w:val="left"/>
              <w:rPr>
                <w:color w:val="000000" w:themeColor="text1"/>
                <w:sz w:val="20"/>
              </w:rPr>
            </w:pPr>
            <w:r w:rsidRPr="00E807E2">
              <w:rPr>
                <w:color w:val="000000" w:themeColor="text1"/>
                <w:sz w:val="20"/>
              </w:rPr>
              <w:t>Time to Resolve End-user Device Incidents (Platinum) Service Level</w:t>
            </w:r>
          </w:p>
        </w:tc>
        <w:tc>
          <w:tcPr>
            <w:tcW w:w="3118" w:type="dxa"/>
            <w:vAlign w:val="center"/>
          </w:tcPr>
          <w:p w14:paraId="37D09C3D" w14:textId="77777777" w:rsidR="00EE3F62" w:rsidRPr="00E807E2" w:rsidRDefault="00254578" w:rsidP="00713E16">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3</w:t>
            </w:r>
            <w:r w:rsidR="00EE3F62" w:rsidRPr="00E807E2">
              <w:rPr>
                <w:rFonts w:cs="Arial"/>
                <w:color w:val="000000" w:themeColor="text1"/>
                <w:sz w:val="20"/>
                <w:lang w:val="en-ZA" w:eastAsia="en-US"/>
              </w:rPr>
              <w:t>0%</w:t>
            </w:r>
          </w:p>
        </w:tc>
      </w:tr>
      <w:tr w:rsidR="009C051C" w:rsidRPr="00DB2273" w14:paraId="611CCE69" w14:textId="77777777" w:rsidTr="00713E16">
        <w:tc>
          <w:tcPr>
            <w:tcW w:w="6521" w:type="dxa"/>
          </w:tcPr>
          <w:p w14:paraId="6C33BC05" w14:textId="77777777" w:rsidR="00EE3F62" w:rsidRPr="00E807E2" w:rsidRDefault="00EE3F62" w:rsidP="00713E16">
            <w:pPr>
              <w:spacing w:before="120" w:after="120"/>
              <w:jc w:val="left"/>
              <w:rPr>
                <w:color w:val="000000" w:themeColor="text1"/>
                <w:sz w:val="20"/>
              </w:rPr>
            </w:pPr>
            <w:r w:rsidRPr="00E807E2">
              <w:rPr>
                <w:color w:val="000000" w:themeColor="text1"/>
                <w:sz w:val="20"/>
              </w:rPr>
              <w:t>End-user Device IMACD Completion Service Level</w:t>
            </w:r>
          </w:p>
        </w:tc>
        <w:tc>
          <w:tcPr>
            <w:tcW w:w="3118" w:type="dxa"/>
            <w:vAlign w:val="center"/>
          </w:tcPr>
          <w:p w14:paraId="17C0F8FD" w14:textId="77777777" w:rsidR="00EE3F62" w:rsidRPr="00E807E2" w:rsidRDefault="00254578" w:rsidP="00713E16">
            <w:pPr>
              <w:spacing w:before="120" w:after="120"/>
              <w:jc w:val="center"/>
              <w:rPr>
                <w:rFonts w:cs="Arial"/>
                <w:color w:val="000000" w:themeColor="text1"/>
                <w:sz w:val="20"/>
                <w:lang w:val="en-ZA" w:eastAsia="en-US"/>
              </w:rPr>
            </w:pPr>
            <w:r w:rsidRPr="00E807E2">
              <w:rPr>
                <w:rFonts w:cs="Arial"/>
                <w:color w:val="000000" w:themeColor="text1"/>
                <w:sz w:val="20"/>
                <w:lang w:val="en-ZA" w:eastAsia="en-US"/>
              </w:rPr>
              <w:t>4</w:t>
            </w:r>
            <w:r w:rsidR="00EE3F62" w:rsidRPr="00E807E2">
              <w:rPr>
                <w:rFonts w:cs="Arial"/>
                <w:color w:val="000000" w:themeColor="text1"/>
                <w:sz w:val="20"/>
                <w:lang w:val="en-ZA" w:eastAsia="en-US"/>
              </w:rPr>
              <w:t>0%</w:t>
            </w:r>
          </w:p>
        </w:tc>
      </w:tr>
    </w:tbl>
    <w:p w14:paraId="29277D72" w14:textId="77777777" w:rsidR="00EE3F62" w:rsidRPr="00E807E2" w:rsidRDefault="00EE3F62" w:rsidP="00EE3F62">
      <w:pPr>
        <w:widowControl w:val="0"/>
        <w:autoSpaceDE w:val="0"/>
        <w:autoSpaceDN w:val="0"/>
        <w:adjustRightInd w:val="0"/>
        <w:rPr>
          <w:rFonts w:cs="Arial"/>
          <w:color w:val="000000" w:themeColor="text1"/>
          <w:sz w:val="24"/>
          <w:szCs w:val="24"/>
          <w:lang w:val="en-ZA" w:eastAsia="en-US"/>
        </w:rPr>
      </w:pPr>
    </w:p>
    <w:p w14:paraId="6B043615" w14:textId="77777777" w:rsidR="00EE3F62" w:rsidRPr="00E807E2" w:rsidRDefault="00EE3F62" w:rsidP="00EE3F62">
      <w:pPr>
        <w:widowControl w:val="0"/>
        <w:autoSpaceDE w:val="0"/>
        <w:autoSpaceDN w:val="0"/>
        <w:adjustRightInd w:val="0"/>
        <w:rPr>
          <w:rFonts w:cs="Arial"/>
          <w:color w:val="000000" w:themeColor="text1"/>
          <w:sz w:val="24"/>
          <w:szCs w:val="24"/>
          <w:lang w:val="en-ZA" w:eastAsia="en-US"/>
        </w:rPr>
      </w:pPr>
    </w:p>
    <w:p w14:paraId="1B9BC243" w14:textId="77777777" w:rsidR="00C2729C" w:rsidRPr="00E807E2" w:rsidRDefault="00C2729C" w:rsidP="00C2729C">
      <w:pPr>
        <w:spacing w:after="240"/>
        <w:rPr>
          <w:rFonts w:cs="Arial"/>
          <w:color w:val="000000" w:themeColor="text1"/>
          <w:sz w:val="24"/>
          <w:szCs w:val="22"/>
          <w:lang w:val="en-ZA" w:eastAsia="en-US"/>
        </w:rPr>
        <w:sectPr w:rsidR="00C2729C" w:rsidRPr="00E807E2" w:rsidSect="00E807E2">
          <w:footerReference w:type="default" r:id="rId188"/>
          <w:pgSz w:w="11907" w:h="16839" w:code="9"/>
          <w:pgMar w:top="1134" w:right="1134" w:bottom="1134" w:left="1134" w:header="706" w:footer="706" w:gutter="0"/>
          <w:cols w:space="708"/>
          <w:docGrid w:linePitch="360"/>
        </w:sectPr>
      </w:pPr>
    </w:p>
    <w:bookmarkEnd w:id="592"/>
    <w:bookmarkEnd w:id="2371"/>
    <w:bookmarkEnd w:id="2372"/>
    <w:p w14:paraId="417836EB" w14:textId="77777777" w:rsidR="00A20854" w:rsidRPr="00E807E2" w:rsidRDefault="00A20854" w:rsidP="00A20854">
      <w:pPr>
        <w:pStyle w:val="level2-text"/>
        <w:rPr>
          <w:color w:val="000000" w:themeColor="text1"/>
        </w:rPr>
      </w:pPr>
    </w:p>
    <w:p w14:paraId="3BDFA026" w14:textId="77777777" w:rsidR="00A20854" w:rsidRPr="00E807E2" w:rsidRDefault="00A20854" w:rsidP="00A20854">
      <w:pPr>
        <w:pStyle w:val="DW-ScheduleHeading"/>
        <w:rPr>
          <w:color w:val="000000" w:themeColor="text1"/>
        </w:rPr>
      </w:pPr>
      <w:bookmarkStart w:id="2638" w:name="_Toc374285320"/>
      <w:bookmarkStart w:id="2639" w:name="_Toc148475700"/>
      <w:r w:rsidRPr="00E807E2">
        <w:rPr>
          <w:color w:val="000000" w:themeColor="text1"/>
        </w:rPr>
        <w:t>SCHEDULE D: CHARGES, INVOICING AND PAYMENTS</w:t>
      </w:r>
      <w:bookmarkEnd w:id="2638"/>
      <w:bookmarkEnd w:id="2639"/>
    </w:p>
    <w:p w14:paraId="0D0FB649" w14:textId="77777777" w:rsidR="00A20854" w:rsidRPr="00E807E2" w:rsidRDefault="00A20854" w:rsidP="00A20854">
      <w:pPr>
        <w:spacing w:before="240" w:line="276" w:lineRule="auto"/>
        <w:jc w:val="center"/>
        <w:rPr>
          <w:b/>
          <w:color w:val="000000" w:themeColor="text1"/>
          <w:sz w:val="20"/>
          <w:lang w:val="en-ZA"/>
        </w:rPr>
      </w:pPr>
    </w:p>
    <w:p w14:paraId="2ED0D840" w14:textId="77777777" w:rsidR="00A20854" w:rsidRPr="00E807E2" w:rsidRDefault="00A20854" w:rsidP="00A20854">
      <w:pPr>
        <w:spacing w:line="276" w:lineRule="auto"/>
        <w:jc w:val="center"/>
        <w:rPr>
          <w:rFonts w:cs="Arial"/>
          <w:b/>
          <w:color w:val="000000" w:themeColor="text1"/>
          <w:sz w:val="20"/>
          <w:lang w:val="en-ZA"/>
        </w:rPr>
      </w:pPr>
      <w:r w:rsidRPr="00E807E2">
        <w:rPr>
          <w:rFonts w:cs="Arial"/>
          <w:b/>
          <w:color w:val="000000" w:themeColor="text1"/>
          <w:sz w:val="20"/>
          <w:lang w:val="en-ZA"/>
        </w:rPr>
        <w:t>Appendices and Attachments</w:t>
      </w:r>
      <w:bookmarkStart w:id="2640" w:name="Purpose_of_doc"/>
      <w:bookmarkStart w:id="2641" w:name="Schedule_D_Appendices_TOC"/>
      <w:bookmarkEnd w:id="2640"/>
      <w:bookmarkEnd w:id="2641"/>
    </w:p>
    <w:p w14:paraId="1D04DEE7" w14:textId="77777777" w:rsidR="00A20854" w:rsidRPr="00E807E2" w:rsidRDefault="00A20854" w:rsidP="00A20854">
      <w:pPr>
        <w:spacing w:line="276" w:lineRule="auto"/>
        <w:jc w:val="center"/>
        <w:rPr>
          <w:rFonts w:cs="Arial"/>
          <w:color w:val="000000" w:themeColor="text1"/>
          <w:sz w:val="20"/>
          <w:lang w:val="en-ZA"/>
        </w:rPr>
      </w:pPr>
    </w:p>
    <w:tbl>
      <w:tblPr>
        <w:tblW w:w="96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562"/>
      </w:tblGrid>
      <w:tr w:rsidR="00DB2273" w:rsidRPr="00B309A1" w14:paraId="2ECA2579" w14:textId="77777777" w:rsidTr="00713E16">
        <w:tc>
          <w:tcPr>
            <w:tcW w:w="2127" w:type="dxa"/>
            <w:tcBorders>
              <w:top w:val="single" w:sz="4" w:space="0" w:color="auto"/>
              <w:left w:val="single" w:sz="4" w:space="0" w:color="auto"/>
              <w:bottom w:val="single" w:sz="4" w:space="0" w:color="auto"/>
              <w:right w:val="single" w:sz="4" w:space="0" w:color="auto"/>
            </w:tcBorders>
          </w:tcPr>
          <w:p w14:paraId="5EE7FA9D" w14:textId="77777777" w:rsidR="00A20854" w:rsidRPr="00E807E2" w:rsidRDefault="00A20854" w:rsidP="00713E16">
            <w:pPr>
              <w:spacing w:line="276" w:lineRule="auto"/>
              <w:jc w:val="left"/>
              <w:rPr>
                <w:rFonts w:cs="Arial"/>
                <w:b/>
                <w:color w:val="000000" w:themeColor="text1"/>
                <w:sz w:val="20"/>
                <w:lang w:val="en-ZA"/>
              </w:rPr>
            </w:pPr>
            <w:r w:rsidRPr="00E807E2">
              <w:rPr>
                <w:rFonts w:cs="Arial"/>
                <w:b/>
                <w:color w:val="000000" w:themeColor="text1"/>
                <w:sz w:val="20"/>
                <w:lang w:val="en-ZA"/>
              </w:rPr>
              <w:t>Appendix D-</w:t>
            </w:r>
            <w:r w:rsidR="00F7620B" w:rsidRPr="00E807E2">
              <w:rPr>
                <w:rFonts w:cs="Arial"/>
                <w:b/>
                <w:color w:val="000000" w:themeColor="text1"/>
                <w:sz w:val="20"/>
                <w:lang w:val="en-ZA"/>
              </w:rPr>
              <w:t>N</w:t>
            </w:r>
          </w:p>
        </w:tc>
        <w:tc>
          <w:tcPr>
            <w:tcW w:w="7562" w:type="dxa"/>
            <w:tcBorders>
              <w:top w:val="single" w:sz="4" w:space="0" w:color="auto"/>
              <w:left w:val="single" w:sz="4" w:space="0" w:color="auto"/>
              <w:bottom w:val="single" w:sz="4" w:space="0" w:color="auto"/>
              <w:right w:val="single" w:sz="4" w:space="0" w:color="auto"/>
            </w:tcBorders>
          </w:tcPr>
          <w:p w14:paraId="048649CE" w14:textId="77777777" w:rsidR="00A20854" w:rsidRPr="00E807E2" w:rsidRDefault="00A20854" w:rsidP="00765B2F">
            <w:pPr>
              <w:spacing w:line="276" w:lineRule="auto"/>
              <w:rPr>
                <w:rFonts w:cs="Arial"/>
                <w:color w:val="000000" w:themeColor="text1"/>
                <w:sz w:val="20"/>
                <w:lang w:val="en-ZA"/>
              </w:rPr>
            </w:pPr>
            <w:r w:rsidRPr="00E807E2">
              <w:rPr>
                <w:rFonts w:cs="Arial"/>
                <w:color w:val="000000" w:themeColor="text1"/>
                <w:sz w:val="20"/>
                <w:lang w:val="en-ZA"/>
              </w:rPr>
              <w:t xml:space="preserve">Charges applicable to </w:t>
            </w:r>
            <w:r w:rsidR="00F7620B" w:rsidRPr="00E807E2">
              <w:rPr>
                <w:rFonts w:cs="Arial"/>
                <w:color w:val="000000" w:themeColor="text1"/>
                <w:sz w:val="20"/>
                <w:lang w:val="en-ZA"/>
              </w:rPr>
              <w:t xml:space="preserve">Network </w:t>
            </w:r>
            <w:r w:rsidRPr="00E807E2">
              <w:rPr>
                <w:rFonts w:cs="Arial"/>
                <w:color w:val="000000" w:themeColor="text1"/>
                <w:sz w:val="20"/>
                <w:lang w:val="en-ZA"/>
              </w:rPr>
              <w:t>Support Services</w:t>
            </w:r>
          </w:p>
        </w:tc>
      </w:tr>
      <w:tr w:rsidR="00DB2273" w:rsidRPr="00B309A1" w14:paraId="089D667D" w14:textId="77777777" w:rsidTr="00713E16">
        <w:tc>
          <w:tcPr>
            <w:tcW w:w="2127" w:type="dxa"/>
            <w:tcBorders>
              <w:top w:val="single" w:sz="4" w:space="0" w:color="auto"/>
              <w:left w:val="single" w:sz="4" w:space="0" w:color="auto"/>
              <w:bottom w:val="single" w:sz="4" w:space="0" w:color="auto"/>
              <w:right w:val="single" w:sz="4" w:space="0" w:color="auto"/>
            </w:tcBorders>
          </w:tcPr>
          <w:p w14:paraId="1C0C714B" w14:textId="77777777" w:rsidR="00A20854" w:rsidRPr="00E807E2" w:rsidRDefault="00A20854"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w:t>
            </w:r>
            <w:r w:rsidR="00F7620B" w:rsidRPr="00E807E2">
              <w:rPr>
                <w:rFonts w:cs="Arial"/>
                <w:b/>
                <w:color w:val="000000" w:themeColor="text1"/>
                <w:sz w:val="20"/>
                <w:lang w:val="en-ZA"/>
              </w:rPr>
              <w:t>N</w:t>
            </w:r>
            <w:r w:rsidRPr="00E807E2">
              <w:rPr>
                <w:rFonts w:cs="Arial"/>
                <w:b/>
                <w:color w:val="000000" w:themeColor="text1"/>
                <w:sz w:val="20"/>
                <w:lang w:val="en-ZA"/>
              </w:rPr>
              <w:t>-1</w:t>
            </w:r>
          </w:p>
        </w:tc>
        <w:tc>
          <w:tcPr>
            <w:tcW w:w="7562" w:type="dxa"/>
            <w:tcBorders>
              <w:top w:val="single" w:sz="4" w:space="0" w:color="auto"/>
              <w:left w:val="single" w:sz="4" w:space="0" w:color="auto"/>
              <w:bottom w:val="single" w:sz="4" w:space="0" w:color="auto"/>
              <w:right w:val="single" w:sz="4" w:space="0" w:color="auto"/>
            </w:tcBorders>
          </w:tcPr>
          <w:p w14:paraId="24631806" w14:textId="77777777" w:rsidR="00A20854" w:rsidRPr="00E807E2" w:rsidRDefault="00A20854" w:rsidP="00A20854">
            <w:pPr>
              <w:spacing w:line="276" w:lineRule="auto"/>
              <w:rPr>
                <w:rFonts w:cs="Arial"/>
                <w:color w:val="000000" w:themeColor="text1"/>
                <w:sz w:val="20"/>
                <w:lang w:val="en-ZA"/>
              </w:rPr>
            </w:pPr>
            <w:r w:rsidRPr="00E807E2">
              <w:rPr>
                <w:rFonts w:cs="Arial"/>
                <w:color w:val="000000" w:themeColor="text1"/>
                <w:sz w:val="20"/>
                <w:lang w:val="en-ZA"/>
              </w:rPr>
              <w:t xml:space="preserve">Transition Project Charges [this will be populated from Template </w:t>
            </w:r>
            <w:r w:rsidR="00F7620B" w:rsidRPr="00E807E2">
              <w:rPr>
                <w:rFonts w:cs="Arial"/>
                <w:color w:val="000000" w:themeColor="text1"/>
                <w:sz w:val="20"/>
                <w:lang w:val="en-ZA"/>
              </w:rPr>
              <w:t>N</w:t>
            </w:r>
            <w:r w:rsidRPr="00E807E2">
              <w:rPr>
                <w:rFonts w:cs="Arial"/>
                <w:color w:val="000000" w:themeColor="text1"/>
                <w:sz w:val="20"/>
                <w:lang w:val="en-ZA"/>
              </w:rPr>
              <w:t>.1]</w:t>
            </w:r>
          </w:p>
        </w:tc>
      </w:tr>
      <w:tr w:rsidR="00DB2273" w:rsidRPr="00B309A1" w14:paraId="2B622C41" w14:textId="77777777" w:rsidTr="00713E16">
        <w:tc>
          <w:tcPr>
            <w:tcW w:w="2127" w:type="dxa"/>
            <w:tcBorders>
              <w:top w:val="single" w:sz="4" w:space="0" w:color="auto"/>
              <w:left w:val="single" w:sz="4" w:space="0" w:color="auto"/>
              <w:bottom w:val="single" w:sz="4" w:space="0" w:color="auto"/>
              <w:right w:val="single" w:sz="4" w:space="0" w:color="auto"/>
            </w:tcBorders>
          </w:tcPr>
          <w:p w14:paraId="197187C1" w14:textId="77777777" w:rsidR="00786F07" w:rsidRPr="00E807E2" w:rsidRDefault="00786F07"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w:t>
            </w:r>
            <w:r w:rsidR="00F7620B" w:rsidRPr="00E807E2">
              <w:rPr>
                <w:rFonts w:cs="Arial"/>
                <w:b/>
                <w:color w:val="000000" w:themeColor="text1"/>
                <w:sz w:val="20"/>
                <w:lang w:val="en-ZA"/>
              </w:rPr>
              <w:t>N</w:t>
            </w:r>
            <w:r w:rsidRPr="00E807E2">
              <w:rPr>
                <w:rFonts w:cs="Arial"/>
                <w:b/>
                <w:color w:val="000000" w:themeColor="text1"/>
                <w:sz w:val="20"/>
                <w:lang w:val="en-ZA"/>
              </w:rPr>
              <w:t>-</w:t>
            </w:r>
            <w:r w:rsidR="00EF16C9" w:rsidRPr="00E807E2">
              <w:rPr>
                <w:rFonts w:cs="Arial"/>
                <w:b/>
                <w:color w:val="000000" w:themeColor="text1"/>
                <w:sz w:val="20"/>
                <w:lang w:val="en-ZA"/>
              </w:rPr>
              <w:t>2</w:t>
            </w:r>
          </w:p>
        </w:tc>
        <w:tc>
          <w:tcPr>
            <w:tcW w:w="7562" w:type="dxa"/>
            <w:tcBorders>
              <w:top w:val="single" w:sz="4" w:space="0" w:color="auto"/>
              <w:left w:val="single" w:sz="4" w:space="0" w:color="auto"/>
              <w:bottom w:val="single" w:sz="4" w:space="0" w:color="auto"/>
              <w:right w:val="single" w:sz="4" w:space="0" w:color="auto"/>
            </w:tcBorders>
          </w:tcPr>
          <w:p w14:paraId="3371AF63" w14:textId="77777777" w:rsidR="00786F07" w:rsidRPr="00E807E2" w:rsidRDefault="00EF16C9">
            <w:pPr>
              <w:spacing w:line="276" w:lineRule="auto"/>
              <w:rPr>
                <w:rFonts w:cs="Arial"/>
                <w:color w:val="000000" w:themeColor="text1"/>
                <w:sz w:val="20"/>
                <w:lang w:val="en-ZA"/>
              </w:rPr>
            </w:pPr>
            <w:r w:rsidRPr="00E807E2">
              <w:rPr>
                <w:rFonts w:cs="Arial"/>
                <w:color w:val="000000" w:themeColor="text1"/>
                <w:sz w:val="20"/>
                <w:lang w:val="en-ZA"/>
              </w:rPr>
              <w:t xml:space="preserve">Monthly </w:t>
            </w:r>
            <w:r w:rsidR="00F7620B" w:rsidRPr="00E807E2">
              <w:rPr>
                <w:rFonts w:cs="Arial"/>
                <w:color w:val="000000" w:themeColor="text1"/>
                <w:sz w:val="20"/>
                <w:lang w:val="en-ZA"/>
              </w:rPr>
              <w:t>Fixed Charges [this will be populated from Template N</w:t>
            </w:r>
            <w:r w:rsidRPr="00E807E2">
              <w:rPr>
                <w:rFonts w:cs="Arial"/>
                <w:color w:val="000000" w:themeColor="text1"/>
                <w:sz w:val="20"/>
                <w:lang w:val="en-ZA"/>
              </w:rPr>
              <w:t>2</w:t>
            </w:r>
            <w:r w:rsidR="00F7620B" w:rsidRPr="00E807E2">
              <w:rPr>
                <w:rFonts w:cs="Arial"/>
                <w:color w:val="000000" w:themeColor="text1"/>
                <w:sz w:val="20"/>
                <w:lang w:val="en-ZA"/>
              </w:rPr>
              <w:t>]</w:t>
            </w:r>
          </w:p>
        </w:tc>
      </w:tr>
      <w:tr w:rsidR="00DB2273" w:rsidRPr="00B309A1" w14:paraId="4A592C97" w14:textId="77777777" w:rsidTr="00713E16">
        <w:tc>
          <w:tcPr>
            <w:tcW w:w="2127" w:type="dxa"/>
            <w:tcBorders>
              <w:top w:val="single" w:sz="4" w:space="0" w:color="auto"/>
              <w:left w:val="single" w:sz="4" w:space="0" w:color="auto"/>
              <w:bottom w:val="single" w:sz="4" w:space="0" w:color="auto"/>
              <w:right w:val="single" w:sz="4" w:space="0" w:color="auto"/>
            </w:tcBorders>
          </w:tcPr>
          <w:p w14:paraId="7048716F" w14:textId="77777777" w:rsidR="00786F07" w:rsidRPr="00E807E2" w:rsidRDefault="00786F07"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w:t>
            </w:r>
            <w:r w:rsidR="00F7620B" w:rsidRPr="00E807E2">
              <w:rPr>
                <w:rFonts w:cs="Arial"/>
                <w:b/>
                <w:color w:val="000000" w:themeColor="text1"/>
                <w:sz w:val="20"/>
                <w:lang w:val="en-ZA"/>
              </w:rPr>
              <w:t>N</w:t>
            </w:r>
            <w:r w:rsidRPr="00E807E2">
              <w:rPr>
                <w:rFonts w:cs="Arial"/>
                <w:b/>
                <w:color w:val="000000" w:themeColor="text1"/>
                <w:sz w:val="20"/>
                <w:lang w:val="en-ZA"/>
              </w:rPr>
              <w:t>-</w:t>
            </w:r>
            <w:r w:rsidR="00EF16C9" w:rsidRPr="00E807E2">
              <w:rPr>
                <w:rFonts w:cs="Arial"/>
                <w:b/>
                <w:color w:val="000000" w:themeColor="text1"/>
                <w:sz w:val="20"/>
                <w:lang w:val="en-ZA"/>
              </w:rPr>
              <w:t>3</w:t>
            </w:r>
          </w:p>
        </w:tc>
        <w:tc>
          <w:tcPr>
            <w:tcW w:w="7562" w:type="dxa"/>
            <w:tcBorders>
              <w:top w:val="single" w:sz="4" w:space="0" w:color="auto"/>
              <w:left w:val="single" w:sz="4" w:space="0" w:color="auto"/>
              <w:bottom w:val="single" w:sz="4" w:space="0" w:color="auto"/>
              <w:right w:val="single" w:sz="4" w:space="0" w:color="auto"/>
            </w:tcBorders>
          </w:tcPr>
          <w:p w14:paraId="26349587" w14:textId="77777777" w:rsidR="00786F07" w:rsidRPr="00E807E2" w:rsidRDefault="00EF16C9" w:rsidP="00A20854">
            <w:pPr>
              <w:spacing w:line="276" w:lineRule="auto"/>
              <w:rPr>
                <w:rFonts w:cs="Arial"/>
                <w:color w:val="000000" w:themeColor="text1"/>
                <w:sz w:val="20"/>
                <w:lang w:val="en-ZA"/>
              </w:rPr>
            </w:pPr>
            <w:r w:rsidRPr="00E807E2">
              <w:rPr>
                <w:rFonts w:cs="Arial"/>
                <w:color w:val="000000" w:themeColor="text1"/>
                <w:sz w:val="20"/>
                <w:lang w:val="en-ZA"/>
              </w:rPr>
              <w:t>Monthly WAN Network Equipment Support - Rates per Device</w:t>
            </w:r>
            <w:r w:rsidRPr="00E807E2" w:rsidDel="00EF16C9">
              <w:rPr>
                <w:rFonts w:cs="Arial"/>
                <w:color w:val="000000" w:themeColor="text1"/>
                <w:sz w:val="20"/>
                <w:lang w:val="en-ZA"/>
              </w:rPr>
              <w:t xml:space="preserve"> </w:t>
            </w:r>
            <w:r w:rsidR="00F7620B" w:rsidRPr="00E807E2">
              <w:rPr>
                <w:rFonts w:cs="Arial"/>
                <w:color w:val="000000" w:themeColor="text1"/>
                <w:sz w:val="20"/>
                <w:lang w:val="en-ZA"/>
              </w:rPr>
              <w:t>[this will be populated from Template N</w:t>
            </w:r>
            <w:r w:rsidRPr="00E807E2">
              <w:rPr>
                <w:rFonts w:cs="Arial"/>
                <w:color w:val="000000" w:themeColor="text1"/>
                <w:sz w:val="20"/>
                <w:lang w:val="en-ZA"/>
              </w:rPr>
              <w:t>3</w:t>
            </w:r>
            <w:r w:rsidR="00F7620B" w:rsidRPr="00E807E2">
              <w:rPr>
                <w:rFonts w:cs="Arial"/>
                <w:color w:val="000000" w:themeColor="text1"/>
                <w:sz w:val="20"/>
                <w:lang w:val="en-ZA"/>
              </w:rPr>
              <w:t>]</w:t>
            </w:r>
          </w:p>
        </w:tc>
      </w:tr>
      <w:tr w:rsidR="00DB2273" w:rsidRPr="00B309A1" w14:paraId="6452FFDF" w14:textId="77777777" w:rsidTr="00713E16">
        <w:tc>
          <w:tcPr>
            <w:tcW w:w="2127" w:type="dxa"/>
            <w:tcBorders>
              <w:top w:val="single" w:sz="4" w:space="0" w:color="auto"/>
              <w:left w:val="single" w:sz="4" w:space="0" w:color="auto"/>
              <w:bottom w:val="single" w:sz="4" w:space="0" w:color="auto"/>
              <w:right w:val="single" w:sz="4" w:space="0" w:color="auto"/>
            </w:tcBorders>
          </w:tcPr>
          <w:p w14:paraId="5A1080CF"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EF16C9" w:rsidRPr="00E807E2">
              <w:rPr>
                <w:rFonts w:cs="Arial"/>
                <w:b/>
                <w:color w:val="000000" w:themeColor="text1"/>
                <w:sz w:val="20"/>
                <w:lang w:val="en-ZA"/>
              </w:rPr>
              <w:t>4</w:t>
            </w:r>
          </w:p>
        </w:tc>
        <w:tc>
          <w:tcPr>
            <w:tcW w:w="7562" w:type="dxa"/>
            <w:tcBorders>
              <w:top w:val="single" w:sz="4" w:space="0" w:color="auto"/>
              <w:left w:val="single" w:sz="4" w:space="0" w:color="auto"/>
              <w:bottom w:val="single" w:sz="4" w:space="0" w:color="auto"/>
              <w:right w:val="single" w:sz="4" w:space="0" w:color="auto"/>
            </w:tcBorders>
          </w:tcPr>
          <w:p w14:paraId="462A6AE0" w14:textId="77777777" w:rsidR="00F7620B" w:rsidRPr="00E807E2" w:rsidRDefault="00EF16C9" w:rsidP="00043951">
            <w:pPr>
              <w:spacing w:line="276" w:lineRule="auto"/>
              <w:rPr>
                <w:rFonts w:cs="Arial"/>
                <w:color w:val="000000" w:themeColor="text1"/>
                <w:sz w:val="20"/>
                <w:lang w:val="en-ZA"/>
              </w:rPr>
            </w:pPr>
            <w:r w:rsidRPr="00E807E2">
              <w:rPr>
                <w:rFonts w:cs="Arial"/>
                <w:color w:val="000000" w:themeColor="text1"/>
                <w:sz w:val="20"/>
                <w:lang w:val="en-ZA"/>
              </w:rPr>
              <w:t>Monthly LAN Network Equipment Support - Rates per Device</w:t>
            </w:r>
            <w:r w:rsidRPr="00E807E2" w:rsidDel="00EF16C9">
              <w:rPr>
                <w:rFonts w:cs="Arial"/>
                <w:color w:val="000000" w:themeColor="text1"/>
                <w:sz w:val="20"/>
                <w:lang w:val="en-ZA"/>
              </w:rPr>
              <w:t xml:space="preserve"> </w:t>
            </w:r>
            <w:r w:rsidR="00F7620B" w:rsidRPr="00E807E2">
              <w:rPr>
                <w:rFonts w:cs="Arial"/>
                <w:color w:val="000000" w:themeColor="text1"/>
                <w:sz w:val="20"/>
                <w:lang w:val="en-ZA"/>
              </w:rPr>
              <w:t>[this will be populated from Template N</w:t>
            </w:r>
            <w:r w:rsidRPr="00E807E2">
              <w:rPr>
                <w:rFonts w:cs="Arial"/>
                <w:color w:val="000000" w:themeColor="text1"/>
                <w:sz w:val="20"/>
                <w:lang w:val="en-ZA"/>
              </w:rPr>
              <w:t>4</w:t>
            </w:r>
            <w:r w:rsidR="00F7620B" w:rsidRPr="00E807E2">
              <w:rPr>
                <w:rFonts w:cs="Arial"/>
                <w:color w:val="000000" w:themeColor="text1"/>
                <w:sz w:val="20"/>
                <w:lang w:val="en-ZA"/>
              </w:rPr>
              <w:t>]</w:t>
            </w:r>
          </w:p>
        </w:tc>
      </w:tr>
      <w:tr w:rsidR="00DB2273" w:rsidRPr="00B309A1" w14:paraId="62ADD829" w14:textId="77777777" w:rsidTr="00713E16">
        <w:tc>
          <w:tcPr>
            <w:tcW w:w="2127" w:type="dxa"/>
            <w:tcBorders>
              <w:top w:val="single" w:sz="4" w:space="0" w:color="auto"/>
              <w:left w:val="single" w:sz="4" w:space="0" w:color="auto"/>
              <w:bottom w:val="single" w:sz="4" w:space="0" w:color="auto"/>
              <w:right w:val="single" w:sz="4" w:space="0" w:color="auto"/>
            </w:tcBorders>
          </w:tcPr>
          <w:p w14:paraId="5F2EE873"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EF16C9" w:rsidRPr="00E807E2">
              <w:rPr>
                <w:rFonts w:cs="Arial"/>
                <w:b/>
                <w:color w:val="000000" w:themeColor="text1"/>
                <w:sz w:val="20"/>
                <w:lang w:val="en-ZA"/>
              </w:rPr>
              <w:t>5</w:t>
            </w:r>
          </w:p>
        </w:tc>
        <w:tc>
          <w:tcPr>
            <w:tcW w:w="7562" w:type="dxa"/>
            <w:tcBorders>
              <w:top w:val="single" w:sz="4" w:space="0" w:color="auto"/>
              <w:left w:val="single" w:sz="4" w:space="0" w:color="auto"/>
              <w:bottom w:val="single" w:sz="4" w:space="0" w:color="auto"/>
              <w:right w:val="single" w:sz="4" w:space="0" w:color="auto"/>
            </w:tcBorders>
          </w:tcPr>
          <w:p w14:paraId="259866D6" w14:textId="77777777" w:rsidR="00F7620B" w:rsidRPr="00E807E2" w:rsidRDefault="00EF16C9" w:rsidP="006A73B1">
            <w:pPr>
              <w:tabs>
                <w:tab w:val="left" w:pos="3587"/>
              </w:tabs>
              <w:spacing w:line="276" w:lineRule="auto"/>
              <w:rPr>
                <w:rFonts w:cs="Arial"/>
                <w:color w:val="000000" w:themeColor="text1"/>
                <w:sz w:val="20"/>
                <w:lang w:val="en-ZA"/>
              </w:rPr>
            </w:pPr>
            <w:r w:rsidRPr="00E807E2">
              <w:rPr>
                <w:rFonts w:cs="Arial"/>
                <w:color w:val="000000" w:themeColor="text1"/>
                <w:sz w:val="20"/>
                <w:lang w:val="en-ZA"/>
              </w:rPr>
              <w:t>Monthly Wireless Network Equipment Support - Rates per Device</w:t>
            </w:r>
            <w:r w:rsidRPr="00E807E2" w:rsidDel="00EF16C9">
              <w:rPr>
                <w:rFonts w:cs="Arial"/>
                <w:color w:val="000000" w:themeColor="text1"/>
                <w:sz w:val="20"/>
                <w:lang w:val="en-ZA"/>
              </w:rPr>
              <w:t xml:space="preserve"> </w:t>
            </w:r>
            <w:r w:rsidR="00F7620B" w:rsidRPr="00E807E2">
              <w:rPr>
                <w:rFonts w:cs="Arial"/>
                <w:color w:val="000000" w:themeColor="text1"/>
                <w:sz w:val="20"/>
                <w:lang w:val="en-ZA"/>
              </w:rPr>
              <w:t>[this will be populated from Template N</w:t>
            </w:r>
            <w:r w:rsidRPr="00E807E2">
              <w:rPr>
                <w:rFonts w:cs="Arial"/>
                <w:color w:val="000000" w:themeColor="text1"/>
                <w:sz w:val="20"/>
                <w:lang w:val="en-ZA"/>
              </w:rPr>
              <w:t>5</w:t>
            </w:r>
            <w:r w:rsidR="00F7620B" w:rsidRPr="00E807E2">
              <w:rPr>
                <w:rFonts w:cs="Arial"/>
                <w:color w:val="000000" w:themeColor="text1"/>
                <w:sz w:val="20"/>
                <w:lang w:val="en-ZA"/>
              </w:rPr>
              <w:t>]</w:t>
            </w:r>
          </w:p>
        </w:tc>
      </w:tr>
      <w:tr w:rsidR="00DB2273" w:rsidRPr="00B309A1" w14:paraId="216AC914" w14:textId="77777777" w:rsidTr="00713E16">
        <w:tc>
          <w:tcPr>
            <w:tcW w:w="2127" w:type="dxa"/>
            <w:tcBorders>
              <w:top w:val="single" w:sz="4" w:space="0" w:color="auto"/>
              <w:left w:val="single" w:sz="4" w:space="0" w:color="auto"/>
              <w:bottom w:val="single" w:sz="4" w:space="0" w:color="auto"/>
              <w:right w:val="single" w:sz="4" w:space="0" w:color="auto"/>
            </w:tcBorders>
          </w:tcPr>
          <w:p w14:paraId="424A947B"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EF16C9" w:rsidRPr="00E807E2">
              <w:rPr>
                <w:rFonts w:cs="Arial"/>
                <w:b/>
                <w:color w:val="000000" w:themeColor="text1"/>
                <w:sz w:val="20"/>
                <w:lang w:val="en-ZA"/>
              </w:rPr>
              <w:t>6</w:t>
            </w:r>
          </w:p>
        </w:tc>
        <w:tc>
          <w:tcPr>
            <w:tcW w:w="7562" w:type="dxa"/>
            <w:tcBorders>
              <w:top w:val="single" w:sz="4" w:space="0" w:color="auto"/>
              <w:left w:val="single" w:sz="4" w:space="0" w:color="auto"/>
              <w:bottom w:val="single" w:sz="4" w:space="0" w:color="auto"/>
              <w:right w:val="single" w:sz="4" w:space="0" w:color="auto"/>
            </w:tcBorders>
          </w:tcPr>
          <w:p w14:paraId="422F08A0" w14:textId="77777777" w:rsidR="00F7620B" w:rsidRPr="00E807E2" w:rsidRDefault="00EF16C9" w:rsidP="00043951">
            <w:pPr>
              <w:spacing w:line="276" w:lineRule="auto"/>
              <w:rPr>
                <w:rFonts w:cs="Arial"/>
                <w:color w:val="000000" w:themeColor="text1"/>
                <w:sz w:val="20"/>
                <w:lang w:val="en-ZA"/>
              </w:rPr>
            </w:pPr>
            <w:r w:rsidRPr="00E807E2">
              <w:rPr>
                <w:rFonts w:cs="Arial"/>
                <w:color w:val="000000" w:themeColor="text1"/>
                <w:sz w:val="20"/>
                <w:lang w:val="en-ZA"/>
              </w:rPr>
              <w:t>Monthly Video Conferencing Equipment Support - Rates per Device</w:t>
            </w:r>
            <w:r w:rsidRPr="00E807E2" w:rsidDel="00EF16C9">
              <w:rPr>
                <w:rFonts w:cs="Arial"/>
                <w:color w:val="000000" w:themeColor="text1"/>
                <w:sz w:val="20"/>
                <w:lang w:val="en-ZA"/>
              </w:rPr>
              <w:t xml:space="preserve"> </w:t>
            </w:r>
            <w:r w:rsidR="00F7620B" w:rsidRPr="00E807E2">
              <w:rPr>
                <w:rFonts w:cs="Arial"/>
                <w:color w:val="000000" w:themeColor="text1"/>
                <w:sz w:val="20"/>
                <w:lang w:val="en-ZA"/>
              </w:rPr>
              <w:t>[this will be populated from Template N</w:t>
            </w:r>
            <w:r w:rsidRPr="00E807E2">
              <w:rPr>
                <w:rFonts w:cs="Arial"/>
                <w:color w:val="000000" w:themeColor="text1"/>
                <w:sz w:val="20"/>
                <w:lang w:val="en-ZA"/>
              </w:rPr>
              <w:t>6</w:t>
            </w:r>
            <w:r w:rsidR="00F7620B" w:rsidRPr="00E807E2">
              <w:rPr>
                <w:rFonts w:cs="Arial"/>
                <w:color w:val="000000" w:themeColor="text1"/>
                <w:sz w:val="20"/>
                <w:lang w:val="en-ZA"/>
              </w:rPr>
              <w:t>]</w:t>
            </w:r>
          </w:p>
        </w:tc>
      </w:tr>
      <w:tr w:rsidR="00DB2273" w:rsidRPr="00B309A1" w14:paraId="21DBB2E9" w14:textId="77777777" w:rsidTr="00713E16">
        <w:tc>
          <w:tcPr>
            <w:tcW w:w="2127" w:type="dxa"/>
            <w:tcBorders>
              <w:top w:val="single" w:sz="4" w:space="0" w:color="auto"/>
              <w:left w:val="single" w:sz="4" w:space="0" w:color="auto"/>
              <w:bottom w:val="single" w:sz="4" w:space="0" w:color="auto"/>
              <w:right w:val="single" w:sz="4" w:space="0" w:color="auto"/>
            </w:tcBorders>
          </w:tcPr>
          <w:p w14:paraId="18B0CDC6"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EF16C9" w:rsidRPr="00E807E2">
              <w:rPr>
                <w:rFonts w:cs="Arial"/>
                <w:b/>
                <w:color w:val="000000" w:themeColor="text1"/>
                <w:sz w:val="20"/>
                <w:lang w:val="en-ZA"/>
              </w:rPr>
              <w:t>7</w:t>
            </w:r>
          </w:p>
        </w:tc>
        <w:tc>
          <w:tcPr>
            <w:tcW w:w="7562" w:type="dxa"/>
            <w:tcBorders>
              <w:top w:val="single" w:sz="4" w:space="0" w:color="auto"/>
              <w:left w:val="single" w:sz="4" w:space="0" w:color="auto"/>
              <w:bottom w:val="single" w:sz="4" w:space="0" w:color="auto"/>
              <w:right w:val="single" w:sz="4" w:space="0" w:color="auto"/>
            </w:tcBorders>
          </w:tcPr>
          <w:p w14:paraId="51D2DFAC" w14:textId="77777777" w:rsidR="00F7620B" w:rsidRPr="00E807E2" w:rsidRDefault="00EF16C9" w:rsidP="00043951">
            <w:pPr>
              <w:tabs>
                <w:tab w:val="left" w:pos="3587"/>
              </w:tabs>
              <w:spacing w:line="276" w:lineRule="auto"/>
              <w:rPr>
                <w:rFonts w:cs="Arial"/>
                <w:color w:val="000000" w:themeColor="text1"/>
                <w:sz w:val="20"/>
                <w:lang w:val="en-ZA"/>
              </w:rPr>
            </w:pPr>
            <w:r w:rsidRPr="00E807E2">
              <w:rPr>
                <w:rFonts w:cs="Arial"/>
                <w:color w:val="000000" w:themeColor="text1"/>
                <w:sz w:val="20"/>
                <w:lang w:val="en-ZA"/>
              </w:rPr>
              <w:t xml:space="preserve">Monthly Voice Equipment Support - Rates per Device </w:t>
            </w:r>
            <w:r w:rsidR="00043951" w:rsidRPr="00E807E2">
              <w:rPr>
                <w:rFonts w:cs="Arial"/>
                <w:color w:val="000000" w:themeColor="text1"/>
                <w:sz w:val="20"/>
                <w:lang w:val="en-ZA"/>
              </w:rPr>
              <w:t>[this will be populated from Template N</w:t>
            </w:r>
            <w:r w:rsidRPr="00E807E2">
              <w:rPr>
                <w:rFonts w:cs="Arial"/>
                <w:color w:val="000000" w:themeColor="text1"/>
                <w:sz w:val="20"/>
                <w:lang w:val="en-ZA"/>
              </w:rPr>
              <w:t>7</w:t>
            </w:r>
            <w:r w:rsidR="00043951" w:rsidRPr="00E807E2">
              <w:rPr>
                <w:rFonts w:cs="Arial"/>
                <w:color w:val="000000" w:themeColor="text1"/>
                <w:sz w:val="20"/>
                <w:lang w:val="en-ZA"/>
              </w:rPr>
              <w:t>]</w:t>
            </w:r>
          </w:p>
        </w:tc>
      </w:tr>
      <w:tr w:rsidR="00DB2273" w:rsidRPr="00B309A1" w14:paraId="467A6E66" w14:textId="77777777" w:rsidTr="00713E16">
        <w:tc>
          <w:tcPr>
            <w:tcW w:w="2127" w:type="dxa"/>
            <w:tcBorders>
              <w:top w:val="single" w:sz="4" w:space="0" w:color="auto"/>
              <w:left w:val="single" w:sz="4" w:space="0" w:color="auto"/>
              <w:bottom w:val="single" w:sz="4" w:space="0" w:color="auto"/>
              <w:right w:val="single" w:sz="4" w:space="0" w:color="auto"/>
            </w:tcBorders>
          </w:tcPr>
          <w:p w14:paraId="046B5DEE"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EF16C9" w:rsidRPr="00E807E2">
              <w:rPr>
                <w:rFonts w:cs="Arial"/>
                <w:b/>
                <w:color w:val="000000" w:themeColor="text1"/>
                <w:sz w:val="20"/>
                <w:lang w:val="en-ZA"/>
              </w:rPr>
              <w:t>8</w:t>
            </w:r>
          </w:p>
        </w:tc>
        <w:tc>
          <w:tcPr>
            <w:tcW w:w="7562" w:type="dxa"/>
            <w:tcBorders>
              <w:top w:val="single" w:sz="4" w:space="0" w:color="auto"/>
              <w:left w:val="single" w:sz="4" w:space="0" w:color="auto"/>
              <w:bottom w:val="single" w:sz="4" w:space="0" w:color="auto"/>
              <w:right w:val="single" w:sz="4" w:space="0" w:color="auto"/>
            </w:tcBorders>
          </w:tcPr>
          <w:p w14:paraId="25FF194D" w14:textId="77777777" w:rsidR="00F7620B" w:rsidRPr="00E807E2" w:rsidRDefault="00EF16C9" w:rsidP="00043951">
            <w:pPr>
              <w:spacing w:line="276" w:lineRule="auto"/>
              <w:rPr>
                <w:rFonts w:cs="Arial"/>
                <w:color w:val="000000" w:themeColor="text1"/>
                <w:sz w:val="20"/>
                <w:lang w:val="en-ZA"/>
              </w:rPr>
            </w:pPr>
            <w:r w:rsidRPr="00E807E2">
              <w:rPr>
                <w:rFonts w:cs="Arial"/>
                <w:color w:val="000000" w:themeColor="text1"/>
                <w:sz w:val="20"/>
                <w:lang w:val="en-ZA"/>
              </w:rPr>
              <w:t>Monthly Voice Equipment Support - Rates per Device</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N</w:t>
            </w:r>
            <w:r w:rsidRPr="00E807E2">
              <w:rPr>
                <w:rFonts w:cs="Arial"/>
                <w:color w:val="000000" w:themeColor="text1"/>
                <w:sz w:val="20"/>
                <w:lang w:val="en-ZA"/>
              </w:rPr>
              <w:t>8</w:t>
            </w:r>
            <w:r w:rsidR="00043951" w:rsidRPr="00E807E2">
              <w:rPr>
                <w:rFonts w:cs="Arial"/>
                <w:color w:val="000000" w:themeColor="text1"/>
                <w:sz w:val="20"/>
                <w:lang w:val="en-ZA"/>
              </w:rPr>
              <w:t>]</w:t>
            </w:r>
          </w:p>
        </w:tc>
      </w:tr>
      <w:tr w:rsidR="00DB2273" w:rsidRPr="00B309A1" w14:paraId="6DF48B7A" w14:textId="77777777" w:rsidTr="00713E16">
        <w:tc>
          <w:tcPr>
            <w:tcW w:w="2127" w:type="dxa"/>
            <w:tcBorders>
              <w:top w:val="single" w:sz="4" w:space="0" w:color="auto"/>
              <w:left w:val="single" w:sz="4" w:space="0" w:color="auto"/>
              <w:bottom w:val="single" w:sz="4" w:space="0" w:color="auto"/>
              <w:right w:val="single" w:sz="4" w:space="0" w:color="auto"/>
            </w:tcBorders>
          </w:tcPr>
          <w:p w14:paraId="61EA0735"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EF16C9" w:rsidRPr="00E807E2">
              <w:rPr>
                <w:rFonts w:cs="Arial"/>
                <w:b/>
                <w:color w:val="000000" w:themeColor="text1"/>
                <w:sz w:val="20"/>
                <w:lang w:val="en-ZA"/>
              </w:rPr>
              <w:t>9</w:t>
            </w:r>
          </w:p>
        </w:tc>
        <w:tc>
          <w:tcPr>
            <w:tcW w:w="7562" w:type="dxa"/>
            <w:tcBorders>
              <w:top w:val="single" w:sz="4" w:space="0" w:color="auto"/>
              <w:left w:val="single" w:sz="4" w:space="0" w:color="auto"/>
              <w:bottom w:val="single" w:sz="4" w:space="0" w:color="auto"/>
              <w:right w:val="single" w:sz="4" w:space="0" w:color="auto"/>
            </w:tcBorders>
          </w:tcPr>
          <w:p w14:paraId="6A237962" w14:textId="77777777" w:rsidR="00F7620B" w:rsidRPr="00E807E2" w:rsidRDefault="00EF16C9">
            <w:pPr>
              <w:spacing w:line="276" w:lineRule="auto"/>
              <w:rPr>
                <w:rFonts w:cs="Arial"/>
                <w:color w:val="000000" w:themeColor="text1"/>
                <w:sz w:val="20"/>
                <w:lang w:val="en-ZA"/>
              </w:rPr>
            </w:pPr>
            <w:r w:rsidRPr="00E807E2">
              <w:rPr>
                <w:rFonts w:cs="Arial"/>
                <w:color w:val="000000" w:themeColor="text1"/>
                <w:sz w:val="20"/>
                <w:lang w:val="en-ZA"/>
              </w:rPr>
              <w:t>Annual Hardware and Software Licence Maintenance</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N</w:t>
            </w:r>
            <w:r w:rsidRPr="00E807E2">
              <w:rPr>
                <w:rFonts w:cs="Arial"/>
                <w:color w:val="000000" w:themeColor="text1"/>
                <w:sz w:val="20"/>
                <w:lang w:val="en-ZA"/>
              </w:rPr>
              <w:t>9</w:t>
            </w:r>
            <w:r w:rsidR="00043951" w:rsidRPr="00E807E2">
              <w:rPr>
                <w:rFonts w:cs="Arial"/>
                <w:color w:val="000000" w:themeColor="text1"/>
                <w:sz w:val="20"/>
                <w:lang w:val="en-ZA"/>
              </w:rPr>
              <w:t>]</w:t>
            </w:r>
          </w:p>
        </w:tc>
      </w:tr>
      <w:tr w:rsidR="00DB2273" w:rsidRPr="00B309A1" w14:paraId="3FBD7F17" w14:textId="77777777" w:rsidTr="00713E16">
        <w:tc>
          <w:tcPr>
            <w:tcW w:w="2127" w:type="dxa"/>
            <w:tcBorders>
              <w:top w:val="single" w:sz="4" w:space="0" w:color="auto"/>
              <w:left w:val="single" w:sz="4" w:space="0" w:color="auto"/>
              <w:bottom w:val="single" w:sz="4" w:space="0" w:color="auto"/>
              <w:right w:val="single" w:sz="4" w:space="0" w:color="auto"/>
            </w:tcBorders>
          </w:tcPr>
          <w:p w14:paraId="5997B038"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043951" w:rsidRPr="00E807E2">
              <w:rPr>
                <w:rFonts w:cs="Arial"/>
                <w:b/>
                <w:color w:val="000000" w:themeColor="text1"/>
                <w:sz w:val="20"/>
                <w:lang w:val="en-ZA"/>
              </w:rPr>
              <w:t>1</w:t>
            </w:r>
            <w:r w:rsidR="00EF16C9" w:rsidRPr="00E807E2">
              <w:rPr>
                <w:rFonts w:cs="Arial"/>
                <w:b/>
                <w:color w:val="000000" w:themeColor="text1"/>
                <w:sz w:val="20"/>
                <w:lang w:val="en-ZA"/>
              </w:rPr>
              <w:t>0</w:t>
            </w:r>
          </w:p>
        </w:tc>
        <w:tc>
          <w:tcPr>
            <w:tcW w:w="7562" w:type="dxa"/>
            <w:tcBorders>
              <w:top w:val="single" w:sz="4" w:space="0" w:color="auto"/>
              <w:left w:val="single" w:sz="4" w:space="0" w:color="auto"/>
              <w:bottom w:val="single" w:sz="4" w:space="0" w:color="auto"/>
              <w:right w:val="single" w:sz="4" w:space="0" w:color="auto"/>
            </w:tcBorders>
          </w:tcPr>
          <w:p w14:paraId="2B503993" w14:textId="77777777" w:rsidR="00F7620B" w:rsidRPr="00E807E2" w:rsidRDefault="00EF16C9" w:rsidP="00043951">
            <w:pPr>
              <w:spacing w:line="276" w:lineRule="auto"/>
              <w:rPr>
                <w:rFonts w:cs="Arial"/>
                <w:color w:val="000000" w:themeColor="text1"/>
                <w:sz w:val="20"/>
                <w:lang w:val="en-ZA"/>
              </w:rPr>
            </w:pPr>
            <w:r w:rsidRPr="00E807E2">
              <w:rPr>
                <w:rFonts w:cs="Arial"/>
                <w:color w:val="000000" w:themeColor="text1"/>
                <w:sz w:val="20"/>
                <w:lang w:val="en-ZA"/>
              </w:rPr>
              <w:t>Anti-phishing Service Charges</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N</w:t>
            </w:r>
            <w:r w:rsidRPr="00E807E2">
              <w:rPr>
                <w:rFonts w:cs="Arial"/>
                <w:color w:val="000000" w:themeColor="text1"/>
                <w:sz w:val="20"/>
                <w:lang w:val="en-ZA"/>
              </w:rPr>
              <w:t>10</w:t>
            </w:r>
            <w:r w:rsidR="00043951" w:rsidRPr="00E807E2">
              <w:rPr>
                <w:rFonts w:cs="Arial"/>
                <w:color w:val="000000" w:themeColor="text1"/>
                <w:sz w:val="20"/>
                <w:lang w:val="en-ZA"/>
              </w:rPr>
              <w:t>]</w:t>
            </w:r>
          </w:p>
        </w:tc>
      </w:tr>
      <w:tr w:rsidR="00DB2273" w:rsidRPr="00B309A1" w14:paraId="743ECC27" w14:textId="77777777" w:rsidTr="00713E16">
        <w:tc>
          <w:tcPr>
            <w:tcW w:w="2127" w:type="dxa"/>
            <w:tcBorders>
              <w:top w:val="single" w:sz="4" w:space="0" w:color="auto"/>
              <w:left w:val="single" w:sz="4" w:space="0" w:color="auto"/>
              <w:bottom w:val="single" w:sz="4" w:space="0" w:color="auto"/>
              <w:right w:val="single" w:sz="4" w:space="0" w:color="auto"/>
            </w:tcBorders>
          </w:tcPr>
          <w:p w14:paraId="63C16228"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043951" w:rsidRPr="00E807E2">
              <w:rPr>
                <w:rFonts w:cs="Arial"/>
                <w:b/>
                <w:color w:val="000000" w:themeColor="text1"/>
                <w:sz w:val="20"/>
                <w:lang w:val="en-ZA"/>
              </w:rPr>
              <w:t>1</w:t>
            </w:r>
            <w:r w:rsidR="00EF16C9" w:rsidRPr="00E807E2">
              <w:rPr>
                <w:rFonts w:cs="Arial"/>
                <w:b/>
                <w:color w:val="000000" w:themeColor="text1"/>
                <w:sz w:val="20"/>
                <w:lang w:val="en-ZA"/>
              </w:rPr>
              <w:t>1</w:t>
            </w:r>
          </w:p>
        </w:tc>
        <w:tc>
          <w:tcPr>
            <w:tcW w:w="7562" w:type="dxa"/>
            <w:tcBorders>
              <w:top w:val="single" w:sz="4" w:space="0" w:color="auto"/>
              <w:left w:val="single" w:sz="4" w:space="0" w:color="auto"/>
              <w:bottom w:val="single" w:sz="4" w:space="0" w:color="auto"/>
              <w:right w:val="single" w:sz="4" w:space="0" w:color="auto"/>
            </w:tcBorders>
          </w:tcPr>
          <w:p w14:paraId="0CDF7958" w14:textId="77777777" w:rsidR="00F7620B" w:rsidRPr="00E807E2" w:rsidRDefault="00EF16C9" w:rsidP="00043951">
            <w:pPr>
              <w:spacing w:line="276" w:lineRule="auto"/>
              <w:rPr>
                <w:rFonts w:cs="Arial"/>
                <w:color w:val="000000" w:themeColor="text1"/>
                <w:sz w:val="20"/>
                <w:lang w:val="en-ZA"/>
              </w:rPr>
            </w:pPr>
            <w:r w:rsidRPr="00E807E2">
              <w:rPr>
                <w:rFonts w:cs="Arial"/>
                <w:color w:val="000000" w:themeColor="text1"/>
                <w:sz w:val="20"/>
                <w:lang w:val="en-ZA"/>
              </w:rPr>
              <w:t>Security Services Charges</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N</w:t>
            </w:r>
            <w:r w:rsidRPr="00E807E2">
              <w:rPr>
                <w:rFonts w:cs="Arial"/>
                <w:color w:val="000000" w:themeColor="text1"/>
                <w:sz w:val="20"/>
                <w:lang w:val="en-ZA"/>
              </w:rPr>
              <w:t>11</w:t>
            </w:r>
            <w:r w:rsidR="00043951" w:rsidRPr="00E807E2">
              <w:rPr>
                <w:rFonts w:cs="Arial"/>
                <w:color w:val="000000" w:themeColor="text1"/>
                <w:sz w:val="20"/>
                <w:lang w:val="en-ZA"/>
              </w:rPr>
              <w:t>]</w:t>
            </w:r>
          </w:p>
        </w:tc>
      </w:tr>
      <w:tr w:rsidR="00DB2273" w:rsidRPr="00B309A1" w14:paraId="5598E450" w14:textId="77777777" w:rsidTr="00713E16">
        <w:tc>
          <w:tcPr>
            <w:tcW w:w="2127" w:type="dxa"/>
            <w:tcBorders>
              <w:top w:val="single" w:sz="4" w:space="0" w:color="auto"/>
              <w:left w:val="single" w:sz="4" w:space="0" w:color="auto"/>
              <w:bottom w:val="single" w:sz="4" w:space="0" w:color="auto"/>
              <w:right w:val="single" w:sz="4" w:space="0" w:color="auto"/>
            </w:tcBorders>
          </w:tcPr>
          <w:p w14:paraId="282AF44C"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043951" w:rsidRPr="00E807E2">
              <w:rPr>
                <w:rFonts w:cs="Arial"/>
                <w:b/>
                <w:color w:val="000000" w:themeColor="text1"/>
                <w:sz w:val="20"/>
                <w:lang w:val="en-ZA"/>
              </w:rPr>
              <w:t>1</w:t>
            </w:r>
            <w:r w:rsidR="00EF16C9" w:rsidRPr="00E807E2">
              <w:rPr>
                <w:rFonts w:cs="Arial"/>
                <w:b/>
                <w:color w:val="000000" w:themeColor="text1"/>
                <w:sz w:val="20"/>
                <w:lang w:val="en-ZA"/>
              </w:rPr>
              <w:t>2</w:t>
            </w:r>
          </w:p>
        </w:tc>
        <w:tc>
          <w:tcPr>
            <w:tcW w:w="7562" w:type="dxa"/>
            <w:tcBorders>
              <w:top w:val="single" w:sz="4" w:space="0" w:color="auto"/>
              <w:left w:val="single" w:sz="4" w:space="0" w:color="auto"/>
              <w:bottom w:val="single" w:sz="4" w:space="0" w:color="auto"/>
              <w:right w:val="single" w:sz="4" w:space="0" w:color="auto"/>
            </w:tcBorders>
          </w:tcPr>
          <w:p w14:paraId="12EAD277" w14:textId="77777777" w:rsidR="00F7620B" w:rsidRPr="00E807E2" w:rsidRDefault="00EF16C9" w:rsidP="00043951">
            <w:pPr>
              <w:tabs>
                <w:tab w:val="left" w:pos="3587"/>
              </w:tabs>
              <w:spacing w:line="276" w:lineRule="auto"/>
              <w:rPr>
                <w:rFonts w:cs="Arial"/>
                <w:color w:val="000000" w:themeColor="text1"/>
                <w:sz w:val="20"/>
                <w:lang w:val="en-ZA"/>
              </w:rPr>
            </w:pPr>
            <w:r w:rsidRPr="00E807E2">
              <w:rPr>
                <w:rFonts w:cs="Arial"/>
                <w:color w:val="000000" w:themeColor="text1"/>
                <w:sz w:val="20"/>
                <w:lang w:val="en-ZA"/>
              </w:rPr>
              <w:t>Standard Chargeable Services</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N</w:t>
            </w:r>
            <w:r w:rsidRPr="00E807E2">
              <w:rPr>
                <w:rFonts w:cs="Arial"/>
                <w:color w:val="000000" w:themeColor="text1"/>
                <w:sz w:val="20"/>
                <w:lang w:val="en-ZA"/>
              </w:rPr>
              <w:t>12</w:t>
            </w:r>
            <w:r w:rsidR="00043951" w:rsidRPr="00E807E2">
              <w:rPr>
                <w:rFonts w:cs="Arial"/>
                <w:color w:val="000000" w:themeColor="text1"/>
                <w:sz w:val="20"/>
                <w:lang w:val="en-ZA"/>
              </w:rPr>
              <w:t>]</w:t>
            </w:r>
          </w:p>
        </w:tc>
      </w:tr>
      <w:tr w:rsidR="00DB2273" w:rsidRPr="00B309A1" w14:paraId="150360CA" w14:textId="77777777" w:rsidTr="00713E16">
        <w:tc>
          <w:tcPr>
            <w:tcW w:w="2127" w:type="dxa"/>
            <w:tcBorders>
              <w:top w:val="single" w:sz="4" w:space="0" w:color="auto"/>
              <w:left w:val="single" w:sz="4" w:space="0" w:color="auto"/>
              <w:bottom w:val="single" w:sz="4" w:space="0" w:color="auto"/>
              <w:right w:val="single" w:sz="4" w:space="0" w:color="auto"/>
            </w:tcBorders>
          </w:tcPr>
          <w:p w14:paraId="657BBD08" w14:textId="77777777" w:rsidR="00F7620B" w:rsidRPr="00E807E2" w:rsidRDefault="00F7620B"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w:t>
            </w:r>
            <w:r w:rsidR="00043951" w:rsidRPr="00E807E2">
              <w:rPr>
                <w:rFonts w:cs="Arial"/>
                <w:b/>
                <w:color w:val="000000" w:themeColor="text1"/>
                <w:sz w:val="20"/>
                <w:lang w:val="en-ZA"/>
              </w:rPr>
              <w:t>1</w:t>
            </w:r>
            <w:r w:rsidR="00EF16C9" w:rsidRPr="00E807E2">
              <w:rPr>
                <w:rFonts w:cs="Arial"/>
                <w:b/>
                <w:color w:val="000000" w:themeColor="text1"/>
                <w:sz w:val="20"/>
                <w:lang w:val="en-ZA"/>
              </w:rPr>
              <w:t>3</w:t>
            </w:r>
          </w:p>
        </w:tc>
        <w:tc>
          <w:tcPr>
            <w:tcW w:w="7562" w:type="dxa"/>
            <w:tcBorders>
              <w:top w:val="single" w:sz="4" w:space="0" w:color="auto"/>
              <w:left w:val="single" w:sz="4" w:space="0" w:color="auto"/>
              <w:bottom w:val="single" w:sz="4" w:space="0" w:color="auto"/>
              <w:right w:val="single" w:sz="4" w:space="0" w:color="auto"/>
            </w:tcBorders>
          </w:tcPr>
          <w:p w14:paraId="570FD24B" w14:textId="77777777" w:rsidR="00F7620B" w:rsidRPr="00E807E2" w:rsidRDefault="00EF16C9">
            <w:pPr>
              <w:spacing w:line="276" w:lineRule="auto"/>
              <w:rPr>
                <w:rFonts w:cs="Arial"/>
                <w:color w:val="000000" w:themeColor="text1"/>
                <w:sz w:val="20"/>
                <w:lang w:val="en-ZA"/>
              </w:rPr>
            </w:pPr>
            <w:r w:rsidRPr="00E807E2">
              <w:rPr>
                <w:rFonts w:cs="Arial"/>
                <w:color w:val="000000" w:themeColor="text1"/>
                <w:sz w:val="20"/>
                <w:lang w:val="en-ZA"/>
              </w:rPr>
              <w:t>Personnel Charges</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N1</w:t>
            </w:r>
            <w:r w:rsidRPr="00E807E2">
              <w:rPr>
                <w:rFonts w:cs="Arial"/>
                <w:color w:val="000000" w:themeColor="text1"/>
                <w:sz w:val="20"/>
                <w:lang w:val="en-ZA"/>
              </w:rPr>
              <w:t>3</w:t>
            </w:r>
            <w:r w:rsidR="00043951" w:rsidRPr="00E807E2">
              <w:rPr>
                <w:rFonts w:cs="Arial"/>
                <w:color w:val="000000" w:themeColor="text1"/>
                <w:sz w:val="20"/>
                <w:lang w:val="en-ZA"/>
              </w:rPr>
              <w:t>]</w:t>
            </w:r>
          </w:p>
        </w:tc>
      </w:tr>
      <w:tr w:rsidR="00DB2273" w:rsidRPr="00B309A1" w14:paraId="63081038" w14:textId="77777777" w:rsidTr="00713E16">
        <w:tc>
          <w:tcPr>
            <w:tcW w:w="2127" w:type="dxa"/>
            <w:tcBorders>
              <w:top w:val="single" w:sz="4" w:space="0" w:color="auto"/>
              <w:left w:val="single" w:sz="4" w:space="0" w:color="auto"/>
              <w:bottom w:val="single" w:sz="4" w:space="0" w:color="auto"/>
              <w:right w:val="single" w:sz="4" w:space="0" w:color="auto"/>
            </w:tcBorders>
          </w:tcPr>
          <w:p w14:paraId="3DA4DB2F"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D-N-1</w:t>
            </w:r>
            <w:r w:rsidR="00EF16C9" w:rsidRPr="00E807E2">
              <w:rPr>
                <w:rFonts w:cs="Arial"/>
                <w:b/>
                <w:color w:val="000000" w:themeColor="text1"/>
                <w:sz w:val="20"/>
                <w:lang w:val="en-ZA"/>
              </w:rPr>
              <w:t>4</w:t>
            </w:r>
          </w:p>
        </w:tc>
        <w:tc>
          <w:tcPr>
            <w:tcW w:w="7562" w:type="dxa"/>
            <w:tcBorders>
              <w:top w:val="single" w:sz="4" w:space="0" w:color="auto"/>
              <w:left w:val="single" w:sz="4" w:space="0" w:color="auto"/>
              <w:bottom w:val="single" w:sz="4" w:space="0" w:color="auto"/>
              <w:right w:val="single" w:sz="4" w:space="0" w:color="auto"/>
            </w:tcBorders>
          </w:tcPr>
          <w:p w14:paraId="78795D95" w14:textId="77777777" w:rsidR="00043951" w:rsidRPr="00E807E2" w:rsidRDefault="00EF16C9" w:rsidP="00043951">
            <w:pPr>
              <w:spacing w:line="276" w:lineRule="auto"/>
              <w:rPr>
                <w:rFonts w:cs="Arial"/>
                <w:color w:val="000000" w:themeColor="text1"/>
                <w:sz w:val="20"/>
                <w:lang w:val="en-ZA"/>
              </w:rPr>
            </w:pPr>
            <w:r w:rsidRPr="00E807E2">
              <w:rPr>
                <w:rFonts w:cs="Arial"/>
                <w:color w:val="000000" w:themeColor="text1"/>
                <w:sz w:val="20"/>
                <w:lang w:val="en-ZA"/>
              </w:rPr>
              <w:t>Network Equipment and Software Discounts</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N</w:t>
            </w:r>
            <w:r w:rsidRPr="00E807E2">
              <w:rPr>
                <w:rFonts w:cs="Arial"/>
                <w:color w:val="000000" w:themeColor="text1"/>
                <w:sz w:val="20"/>
                <w:lang w:val="en-ZA"/>
              </w:rPr>
              <w:t>14</w:t>
            </w:r>
            <w:r w:rsidR="00043951" w:rsidRPr="00E807E2">
              <w:rPr>
                <w:rFonts w:cs="Arial"/>
                <w:color w:val="000000" w:themeColor="text1"/>
                <w:sz w:val="20"/>
                <w:lang w:val="en-ZA"/>
              </w:rPr>
              <w:t>]</w:t>
            </w:r>
          </w:p>
        </w:tc>
      </w:tr>
      <w:tr w:rsidR="00DB2273" w:rsidRPr="00B309A1" w14:paraId="042462C8" w14:textId="77777777" w:rsidTr="00713E16">
        <w:tc>
          <w:tcPr>
            <w:tcW w:w="2127" w:type="dxa"/>
            <w:tcBorders>
              <w:top w:val="single" w:sz="4" w:space="0" w:color="auto"/>
              <w:left w:val="single" w:sz="4" w:space="0" w:color="auto"/>
              <w:bottom w:val="single" w:sz="4" w:space="0" w:color="auto"/>
              <w:right w:val="single" w:sz="4" w:space="0" w:color="auto"/>
            </w:tcBorders>
          </w:tcPr>
          <w:p w14:paraId="47630E2F" w14:textId="77777777" w:rsidR="00EF16C9" w:rsidRPr="00E807E2" w:rsidRDefault="00EF16C9"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D-N-15</w:t>
            </w:r>
          </w:p>
        </w:tc>
        <w:tc>
          <w:tcPr>
            <w:tcW w:w="7562" w:type="dxa"/>
            <w:tcBorders>
              <w:top w:val="single" w:sz="4" w:space="0" w:color="auto"/>
              <w:left w:val="single" w:sz="4" w:space="0" w:color="auto"/>
              <w:bottom w:val="single" w:sz="4" w:space="0" w:color="auto"/>
              <w:right w:val="single" w:sz="4" w:space="0" w:color="auto"/>
            </w:tcBorders>
          </w:tcPr>
          <w:p w14:paraId="3E23F2BF" w14:textId="77777777" w:rsidR="00EF16C9" w:rsidRPr="00E807E2" w:rsidRDefault="00EF16C9" w:rsidP="00EF16C9">
            <w:pPr>
              <w:spacing w:line="276" w:lineRule="auto"/>
              <w:rPr>
                <w:rFonts w:cs="Arial"/>
                <w:color w:val="000000" w:themeColor="text1"/>
                <w:sz w:val="20"/>
                <w:lang w:val="en-ZA"/>
              </w:rPr>
            </w:pPr>
            <w:r w:rsidRPr="00E807E2">
              <w:rPr>
                <w:rFonts w:cs="Arial"/>
                <w:color w:val="000000" w:themeColor="text1"/>
                <w:sz w:val="20"/>
                <w:lang w:val="en-ZA"/>
              </w:rPr>
              <w:t>Annual Price Adjustment Sensitivities [this will be populated from Template N15]</w:t>
            </w:r>
          </w:p>
        </w:tc>
      </w:tr>
      <w:tr w:rsidR="00DB2273" w:rsidRPr="00B309A1" w14:paraId="456C9A85" w14:textId="77777777" w:rsidTr="00713E16">
        <w:tc>
          <w:tcPr>
            <w:tcW w:w="2127" w:type="dxa"/>
            <w:tcBorders>
              <w:top w:val="single" w:sz="4" w:space="0" w:color="auto"/>
              <w:left w:val="single" w:sz="4" w:space="0" w:color="auto"/>
              <w:bottom w:val="single" w:sz="4" w:space="0" w:color="auto"/>
              <w:right w:val="single" w:sz="4" w:space="0" w:color="auto"/>
            </w:tcBorders>
          </w:tcPr>
          <w:p w14:paraId="02EE3A86" w14:textId="77777777" w:rsidR="009C0B64" w:rsidRPr="00E807E2" w:rsidRDefault="009C0B64" w:rsidP="00713E16">
            <w:pPr>
              <w:spacing w:line="276" w:lineRule="auto"/>
              <w:jc w:val="left"/>
              <w:rPr>
                <w:rFonts w:cs="Arial"/>
                <w:b/>
                <w:color w:val="000000" w:themeColor="text1"/>
                <w:sz w:val="20"/>
                <w:lang w:val="en-ZA"/>
              </w:rPr>
            </w:pPr>
            <w:r w:rsidRPr="00E807E2">
              <w:rPr>
                <w:rFonts w:cs="Arial"/>
                <w:b/>
                <w:color w:val="000000" w:themeColor="text1"/>
                <w:sz w:val="20"/>
                <w:lang w:val="en-ZA"/>
              </w:rPr>
              <w:t>Appendix D-S</w:t>
            </w:r>
          </w:p>
        </w:tc>
        <w:tc>
          <w:tcPr>
            <w:tcW w:w="7562" w:type="dxa"/>
            <w:tcBorders>
              <w:top w:val="single" w:sz="4" w:space="0" w:color="auto"/>
              <w:left w:val="single" w:sz="4" w:space="0" w:color="auto"/>
              <w:bottom w:val="single" w:sz="4" w:space="0" w:color="auto"/>
              <w:right w:val="single" w:sz="4" w:space="0" w:color="auto"/>
            </w:tcBorders>
          </w:tcPr>
          <w:p w14:paraId="0847CC13" w14:textId="77777777" w:rsidR="009C0B64" w:rsidRPr="00E807E2" w:rsidRDefault="009C0B64" w:rsidP="004F6120">
            <w:pPr>
              <w:spacing w:line="276" w:lineRule="auto"/>
              <w:rPr>
                <w:rFonts w:cs="Arial"/>
                <w:color w:val="000000" w:themeColor="text1"/>
                <w:sz w:val="20"/>
                <w:lang w:val="en-ZA"/>
              </w:rPr>
            </w:pPr>
            <w:r w:rsidRPr="00E807E2">
              <w:rPr>
                <w:rFonts w:cs="Arial"/>
                <w:color w:val="000000" w:themeColor="text1"/>
                <w:sz w:val="20"/>
                <w:lang w:val="en-ZA"/>
              </w:rPr>
              <w:t>Charges applicable to Server Support Services</w:t>
            </w:r>
          </w:p>
        </w:tc>
      </w:tr>
      <w:tr w:rsidR="00DB2273" w:rsidRPr="00B309A1" w14:paraId="374C734E" w14:textId="77777777" w:rsidTr="00713E16">
        <w:tc>
          <w:tcPr>
            <w:tcW w:w="2127" w:type="dxa"/>
            <w:tcBorders>
              <w:top w:val="single" w:sz="4" w:space="0" w:color="auto"/>
              <w:left w:val="single" w:sz="4" w:space="0" w:color="auto"/>
              <w:bottom w:val="single" w:sz="4" w:space="0" w:color="auto"/>
              <w:right w:val="single" w:sz="4" w:space="0" w:color="auto"/>
            </w:tcBorders>
          </w:tcPr>
          <w:p w14:paraId="7270B1D4" w14:textId="77777777" w:rsidR="009C0B64" w:rsidRPr="00E807E2" w:rsidRDefault="009C0B64"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D-S-1</w:t>
            </w:r>
          </w:p>
        </w:tc>
        <w:tc>
          <w:tcPr>
            <w:tcW w:w="7562" w:type="dxa"/>
            <w:tcBorders>
              <w:top w:val="single" w:sz="4" w:space="0" w:color="auto"/>
              <w:left w:val="single" w:sz="4" w:space="0" w:color="auto"/>
              <w:bottom w:val="single" w:sz="4" w:space="0" w:color="auto"/>
              <w:right w:val="single" w:sz="4" w:space="0" w:color="auto"/>
            </w:tcBorders>
          </w:tcPr>
          <w:p w14:paraId="6862F48B" w14:textId="77777777" w:rsidR="009C0B64" w:rsidRPr="00E807E2" w:rsidRDefault="009C0B64" w:rsidP="004F6120">
            <w:pPr>
              <w:spacing w:line="276" w:lineRule="auto"/>
              <w:rPr>
                <w:rFonts w:cs="Arial"/>
                <w:color w:val="000000" w:themeColor="text1"/>
                <w:sz w:val="20"/>
                <w:lang w:val="en-ZA"/>
              </w:rPr>
            </w:pPr>
            <w:r w:rsidRPr="00E807E2">
              <w:rPr>
                <w:rFonts w:cs="Arial"/>
                <w:color w:val="000000" w:themeColor="text1"/>
                <w:sz w:val="20"/>
                <w:lang w:val="en-ZA"/>
              </w:rPr>
              <w:t>Transition Project Charges [this will be populated from Template S1]</w:t>
            </w:r>
          </w:p>
        </w:tc>
      </w:tr>
      <w:tr w:rsidR="00DB2273" w:rsidRPr="00B309A1" w14:paraId="1B09E080" w14:textId="77777777" w:rsidTr="00713E16">
        <w:tc>
          <w:tcPr>
            <w:tcW w:w="2127" w:type="dxa"/>
            <w:tcBorders>
              <w:top w:val="single" w:sz="4" w:space="0" w:color="auto"/>
              <w:left w:val="single" w:sz="4" w:space="0" w:color="auto"/>
              <w:bottom w:val="single" w:sz="4" w:space="0" w:color="auto"/>
              <w:right w:val="single" w:sz="4" w:space="0" w:color="auto"/>
            </w:tcBorders>
          </w:tcPr>
          <w:p w14:paraId="0AF04604" w14:textId="77777777" w:rsidR="009C0B64" w:rsidRPr="00E807E2" w:rsidRDefault="009C0B64"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D-S-2</w:t>
            </w:r>
          </w:p>
        </w:tc>
        <w:tc>
          <w:tcPr>
            <w:tcW w:w="7562" w:type="dxa"/>
            <w:tcBorders>
              <w:top w:val="single" w:sz="4" w:space="0" w:color="auto"/>
              <w:left w:val="single" w:sz="4" w:space="0" w:color="auto"/>
              <w:bottom w:val="single" w:sz="4" w:space="0" w:color="auto"/>
              <w:right w:val="single" w:sz="4" w:space="0" w:color="auto"/>
            </w:tcBorders>
          </w:tcPr>
          <w:p w14:paraId="3EBAB04A" w14:textId="77777777" w:rsidR="009C0B64" w:rsidRPr="00E807E2" w:rsidRDefault="0001798D">
            <w:pPr>
              <w:spacing w:line="276" w:lineRule="auto"/>
              <w:rPr>
                <w:rFonts w:cs="Arial"/>
                <w:color w:val="000000" w:themeColor="text1"/>
                <w:sz w:val="20"/>
                <w:lang w:val="en-ZA"/>
              </w:rPr>
            </w:pPr>
            <w:r w:rsidRPr="00E807E2">
              <w:rPr>
                <w:rFonts w:cs="Arial"/>
                <w:color w:val="000000" w:themeColor="text1"/>
                <w:sz w:val="20"/>
                <w:lang w:val="en-ZA"/>
              </w:rPr>
              <w:t xml:space="preserve">Monthly </w:t>
            </w:r>
            <w:r w:rsidR="009C0B64" w:rsidRPr="00E807E2">
              <w:rPr>
                <w:rFonts w:cs="Arial"/>
                <w:color w:val="000000" w:themeColor="text1"/>
                <w:sz w:val="20"/>
                <w:lang w:val="en-ZA"/>
              </w:rPr>
              <w:t>Fixed Charges [this will be populated from Template S2]</w:t>
            </w:r>
          </w:p>
        </w:tc>
      </w:tr>
      <w:tr w:rsidR="00DB2273" w:rsidRPr="00B309A1" w14:paraId="6F85369A" w14:textId="77777777" w:rsidTr="00713E16">
        <w:tc>
          <w:tcPr>
            <w:tcW w:w="2127" w:type="dxa"/>
            <w:tcBorders>
              <w:top w:val="single" w:sz="4" w:space="0" w:color="auto"/>
              <w:left w:val="single" w:sz="4" w:space="0" w:color="auto"/>
              <w:bottom w:val="single" w:sz="4" w:space="0" w:color="auto"/>
              <w:right w:val="single" w:sz="4" w:space="0" w:color="auto"/>
            </w:tcBorders>
          </w:tcPr>
          <w:p w14:paraId="64F64B44" w14:textId="77777777" w:rsidR="0001798D" w:rsidRPr="00E807E2" w:rsidRDefault="0001798D"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D-S-3</w:t>
            </w:r>
          </w:p>
        </w:tc>
        <w:tc>
          <w:tcPr>
            <w:tcW w:w="7562" w:type="dxa"/>
            <w:tcBorders>
              <w:top w:val="single" w:sz="4" w:space="0" w:color="auto"/>
              <w:left w:val="single" w:sz="4" w:space="0" w:color="auto"/>
              <w:bottom w:val="single" w:sz="4" w:space="0" w:color="auto"/>
              <w:right w:val="single" w:sz="4" w:space="0" w:color="auto"/>
            </w:tcBorders>
          </w:tcPr>
          <w:p w14:paraId="57B25574" w14:textId="77777777" w:rsidR="0001798D" w:rsidRPr="00E807E2" w:rsidRDefault="0001798D" w:rsidP="00EF16C9">
            <w:pPr>
              <w:spacing w:line="276" w:lineRule="auto"/>
              <w:rPr>
                <w:rFonts w:cs="Arial"/>
                <w:color w:val="000000" w:themeColor="text1"/>
                <w:sz w:val="20"/>
                <w:lang w:val="en-ZA"/>
              </w:rPr>
            </w:pPr>
            <w:r w:rsidRPr="00E807E2">
              <w:rPr>
                <w:rFonts w:cs="Arial"/>
                <w:color w:val="000000" w:themeColor="text1"/>
                <w:sz w:val="20"/>
                <w:lang w:val="en-ZA"/>
              </w:rPr>
              <w:t>Monthly Server Computing Device Support - Rates per Device</w:t>
            </w:r>
            <w:r w:rsidRPr="00E807E2" w:rsidDel="0001798D">
              <w:rPr>
                <w:rFonts w:cs="Arial"/>
                <w:color w:val="000000" w:themeColor="text1"/>
                <w:sz w:val="20"/>
                <w:lang w:val="en-ZA"/>
              </w:rPr>
              <w:t xml:space="preserve"> </w:t>
            </w:r>
            <w:r w:rsidRPr="00E807E2">
              <w:rPr>
                <w:rFonts w:cs="Arial"/>
                <w:color w:val="000000" w:themeColor="text1"/>
                <w:sz w:val="20"/>
                <w:lang w:val="en-ZA"/>
              </w:rPr>
              <w:t>[this will be populated from Template S3]</w:t>
            </w:r>
          </w:p>
        </w:tc>
      </w:tr>
      <w:tr w:rsidR="00DB2273" w:rsidRPr="00B309A1" w14:paraId="113F09DA" w14:textId="77777777" w:rsidTr="00713E16">
        <w:tc>
          <w:tcPr>
            <w:tcW w:w="2127" w:type="dxa"/>
            <w:tcBorders>
              <w:top w:val="single" w:sz="4" w:space="0" w:color="auto"/>
              <w:left w:val="single" w:sz="4" w:space="0" w:color="auto"/>
              <w:bottom w:val="single" w:sz="4" w:space="0" w:color="auto"/>
              <w:right w:val="single" w:sz="4" w:space="0" w:color="auto"/>
            </w:tcBorders>
          </w:tcPr>
          <w:p w14:paraId="648CAEA0" w14:textId="77777777" w:rsidR="009C0B64" w:rsidRPr="00E807E2" w:rsidRDefault="009C0B64"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D-S-</w:t>
            </w:r>
            <w:r w:rsidR="0001798D" w:rsidRPr="00E807E2">
              <w:rPr>
                <w:rFonts w:cs="Arial"/>
                <w:b/>
                <w:color w:val="000000" w:themeColor="text1"/>
                <w:sz w:val="20"/>
                <w:lang w:val="en-ZA"/>
              </w:rPr>
              <w:t>4</w:t>
            </w:r>
          </w:p>
        </w:tc>
        <w:tc>
          <w:tcPr>
            <w:tcW w:w="7562" w:type="dxa"/>
            <w:tcBorders>
              <w:top w:val="single" w:sz="4" w:space="0" w:color="auto"/>
              <w:left w:val="single" w:sz="4" w:space="0" w:color="auto"/>
              <w:bottom w:val="single" w:sz="4" w:space="0" w:color="auto"/>
              <w:right w:val="single" w:sz="4" w:space="0" w:color="auto"/>
            </w:tcBorders>
          </w:tcPr>
          <w:p w14:paraId="0414138F" w14:textId="77777777" w:rsidR="009C0B64" w:rsidRPr="00E807E2" w:rsidRDefault="0001798D" w:rsidP="004F6120">
            <w:pPr>
              <w:spacing w:line="276" w:lineRule="auto"/>
              <w:rPr>
                <w:rFonts w:cs="Arial"/>
                <w:color w:val="000000" w:themeColor="text1"/>
                <w:sz w:val="20"/>
                <w:lang w:val="en-ZA"/>
              </w:rPr>
            </w:pPr>
            <w:r w:rsidRPr="00E807E2">
              <w:rPr>
                <w:rFonts w:cs="Arial"/>
                <w:color w:val="000000" w:themeColor="text1"/>
                <w:sz w:val="20"/>
                <w:lang w:val="en-ZA"/>
              </w:rPr>
              <w:t>Monthly Server Peripheral/Miscellaneous Device Support - Rates per Device</w:t>
            </w:r>
            <w:r w:rsidRPr="00E807E2" w:rsidDel="0001798D">
              <w:rPr>
                <w:rFonts w:cs="Arial"/>
                <w:color w:val="000000" w:themeColor="text1"/>
                <w:sz w:val="20"/>
                <w:lang w:val="en-ZA"/>
              </w:rPr>
              <w:t xml:space="preserve"> </w:t>
            </w:r>
            <w:r w:rsidR="009C0B64" w:rsidRPr="00E807E2">
              <w:rPr>
                <w:rFonts w:cs="Arial"/>
                <w:color w:val="000000" w:themeColor="text1"/>
                <w:sz w:val="20"/>
                <w:lang w:val="en-ZA"/>
              </w:rPr>
              <w:t>[this will be populated from Template S</w:t>
            </w:r>
            <w:r w:rsidRPr="00E807E2">
              <w:rPr>
                <w:rFonts w:cs="Arial"/>
                <w:color w:val="000000" w:themeColor="text1"/>
                <w:sz w:val="20"/>
                <w:lang w:val="en-ZA"/>
              </w:rPr>
              <w:t>4</w:t>
            </w:r>
            <w:r w:rsidR="009C0B64" w:rsidRPr="00E807E2">
              <w:rPr>
                <w:rFonts w:cs="Arial"/>
                <w:color w:val="000000" w:themeColor="text1"/>
                <w:sz w:val="20"/>
                <w:lang w:val="en-ZA"/>
              </w:rPr>
              <w:t>]</w:t>
            </w:r>
          </w:p>
        </w:tc>
      </w:tr>
      <w:tr w:rsidR="00DB2273" w:rsidRPr="00B309A1" w14:paraId="377E8195" w14:textId="77777777" w:rsidTr="00713E16">
        <w:tc>
          <w:tcPr>
            <w:tcW w:w="2127" w:type="dxa"/>
            <w:tcBorders>
              <w:top w:val="single" w:sz="4" w:space="0" w:color="auto"/>
              <w:left w:val="single" w:sz="4" w:space="0" w:color="auto"/>
              <w:bottom w:val="single" w:sz="4" w:space="0" w:color="auto"/>
              <w:right w:val="single" w:sz="4" w:space="0" w:color="auto"/>
            </w:tcBorders>
          </w:tcPr>
          <w:p w14:paraId="3A69ACD0" w14:textId="77777777" w:rsidR="009C0B64" w:rsidRPr="00E807E2" w:rsidRDefault="009C0B64"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D-S-</w:t>
            </w:r>
            <w:r w:rsidR="0001798D" w:rsidRPr="00E807E2">
              <w:rPr>
                <w:rFonts w:cs="Arial"/>
                <w:b/>
                <w:color w:val="000000" w:themeColor="text1"/>
                <w:sz w:val="20"/>
                <w:lang w:val="en-ZA"/>
              </w:rPr>
              <w:t>5</w:t>
            </w:r>
          </w:p>
        </w:tc>
        <w:tc>
          <w:tcPr>
            <w:tcW w:w="7562" w:type="dxa"/>
            <w:tcBorders>
              <w:top w:val="single" w:sz="4" w:space="0" w:color="auto"/>
              <w:left w:val="single" w:sz="4" w:space="0" w:color="auto"/>
              <w:bottom w:val="single" w:sz="4" w:space="0" w:color="auto"/>
              <w:right w:val="single" w:sz="4" w:space="0" w:color="auto"/>
            </w:tcBorders>
          </w:tcPr>
          <w:p w14:paraId="03177F62" w14:textId="77777777" w:rsidR="009C0B64" w:rsidRPr="00E807E2" w:rsidRDefault="0001798D" w:rsidP="004F6120">
            <w:pPr>
              <w:spacing w:line="276" w:lineRule="auto"/>
              <w:rPr>
                <w:rFonts w:cs="Arial"/>
                <w:color w:val="000000" w:themeColor="text1"/>
                <w:sz w:val="20"/>
                <w:lang w:val="en-ZA"/>
              </w:rPr>
            </w:pPr>
            <w:r w:rsidRPr="00E807E2">
              <w:rPr>
                <w:rFonts w:cs="Arial"/>
                <w:color w:val="000000" w:themeColor="text1"/>
                <w:sz w:val="20"/>
                <w:lang w:val="en-ZA"/>
              </w:rPr>
              <w:t>Monthly Storage Device Support - Rates per Device</w:t>
            </w:r>
            <w:r w:rsidRPr="00E807E2" w:rsidDel="0001798D">
              <w:rPr>
                <w:rFonts w:cs="Arial"/>
                <w:color w:val="000000" w:themeColor="text1"/>
                <w:sz w:val="20"/>
                <w:lang w:val="en-ZA"/>
              </w:rPr>
              <w:t xml:space="preserve"> </w:t>
            </w:r>
            <w:r w:rsidR="009C0B64" w:rsidRPr="00E807E2">
              <w:rPr>
                <w:rFonts w:cs="Arial"/>
                <w:color w:val="000000" w:themeColor="text1"/>
                <w:sz w:val="20"/>
                <w:lang w:val="en-ZA"/>
              </w:rPr>
              <w:t>[this will be populated from Template S</w:t>
            </w:r>
            <w:r w:rsidRPr="00E807E2">
              <w:rPr>
                <w:rFonts w:cs="Arial"/>
                <w:color w:val="000000" w:themeColor="text1"/>
                <w:sz w:val="20"/>
                <w:lang w:val="en-ZA"/>
              </w:rPr>
              <w:t>5</w:t>
            </w:r>
            <w:r w:rsidR="009C0B64" w:rsidRPr="00E807E2">
              <w:rPr>
                <w:rFonts w:cs="Arial"/>
                <w:color w:val="000000" w:themeColor="text1"/>
                <w:sz w:val="20"/>
                <w:lang w:val="en-ZA"/>
              </w:rPr>
              <w:t>]</w:t>
            </w:r>
          </w:p>
        </w:tc>
      </w:tr>
      <w:tr w:rsidR="00DB2273" w:rsidRPr="00B309A1" w14:paraId="7471261E" w14:textId="77777777" w:rsidTr="00713E16">
        <w:tc>
          <w:tcPr>
            <w:tcW w:w="2127" w:type="dxa"/>
            <w:tcBorders>
              <w:top w:val="single" w:sz="4" w:space="0" w:color="auto"/>
              <w:left w:val="single" w:sz="4" w:space="0" w:color="auto"/>
              <w:bottom w:val="single" w:sz="4" w:space="0" w:color="auto"/>
              <w:right w:val="single" w:sz="4" w:space="0" w:color="auto"/>
            </w:tcBorders>
          </w:tcPr>
          <w:p w14:paraId="0B3E06B4" w14:textId="77777777" w:rsidR="0001798D" w:rsidRPr="00E807E2" w:rsidRDefault="0001798D"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D-S-6</w:t>
            </w:r>
          </w:p>
        </w:tc>
        <w:tc>
          <w:tcPr>
            <w:tcW w:w="7562" w:type="dxa"/>
            <w:tcBorders>
              <w:top w:val="single" w:sz="4" w:space="0" w:color="auto"/>
              <w:left w:val="single" w:sz="4" w:space="0" w:color="auto"/>
              <w:bottom w:val="single" w:sz="4" w:space="0" w:color="auto"/>
              <w:right w:val="single" w:sz="4" w:space="0" w:color="auto"/>
            </w:tcBorders>
          </w:tcPr>
          <w:p w14:paraId="6593DC23" w14:textId="77777777" w:rsidR="0001798D" w:rsidRPr="00E807E2" w:rsidRDefault="0001798D" w:rsidP="00EF16C9">
            <w:pPr>
              <w:spacing w:line="276" w:lineRule="auto"/>
              <w:rPr>
                <w:rFonts w:cs="Arial"/>
                <w:color w:val="000000" w:themeColor="text1"/>
                <w:sz w:val="20"/>
                <w:lang w:val="en-ZA"/>
              </w:rPr>
            </w:pPr>
            <w:r w:rsidRPr="00E807E2">
              <w:rPr>
                <w:rFonts w:cs="Arial"/>
                <w:color w:val="000000" w:themeColor="text1"/>
                <w:sz w:val="20"/>
                <w:lang w:val="en-ZA"/>
              </w:rPr>
              <w:t>Standard Chargeable Services [this will be populated from Template S6]</w:t>
            </w:r>
          </w:p>
        </w:tc>
      </w:tr>
      <w:tr w:rsidR="00DB2273" w:rsidRPr="00B309A1" w14:paraId="168D5CF5" w14:textId="77777777" w:rsidTr="00713E16">
        <w:tc>
          <w:tcPr>
            <w:tcW w:w="2127" w:type="dxa"/>
            <w:tcBorders>
              <w:top w:val="single" w:sz="4" w:space="0" w:color="auto"/>
              <w:left w:val="single" w:sz="4" w:space="0" w:color="auto"/>
              <w:bottom w:val="single" w:sz="4" w:space="0" w:color="auto"/>
              <w:right w:val="single" w:sz="4" w:space="0" w:color="auto"/>
            </w:tcBorders>
          </w:tcPr>
          <w:p w14:paraId="33D05352" w14:textId="77777777" w:rsidR="0001798D" w:rsidRPr="00E807E2" w:rsidRDefault="0001798D"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D-S-7</w:t>
            </w:r>
          </w:p>
        </w:tc>
        <w:tc>
          <w:tcPr>
            <w:tcW w:w="7562" w:type="dxa"/>
            <w:tcBorders>
              <w:top w:val="single" w:sz="4" w:space="0" w:color="auto"/>
              <w:left w:val="single" w:sz="4" w:space="0" w:color="auto"/>
              <w:bottom w:val="single" w:sz="4" w:space="0" w:color="auto"/>
              <w:right w:val="single" w:sz="4" w:space="0" w:color="auto"/>
            </w:tcBorders>
          </w:tcPr>
          <w:p w14:paraId="5A194588" w14:textId="77777777" w:rsidR="0001798D" w:rsidRPr="00E807E2" w:rsidRDefault="0001798D" w:rsidP="00EF16C9">
            <w:pPr>
              <w:tabs>
                <w:tab w:val="left" w:pos="3587"/>
              </w:tabs>
              <w:spacing w:line="276" w:lineRule="auto"/>
              <w:rPr>
                <w:rFonts w:cs="Arial"/>
                <w:color w:val="000000" w:themeColor="text1"/>
                <w:sz w:val="20"/>
                <w:lang w:val="en-ZA"/>
              </w:rPr>
            </w:pPr>
            <w:r w:rsidRPr="00E807E2">
              <w:rPr>
                <w:rFonts w:cs="Arial"/>
                <w:color w:val="000000" w:themeColor="text1"/>
                <w:sz w:val="20"/>
                <w:lang w:val="en-ZA"/>
              </w:rPr>
              <w:t>Personnel Rates [this will be populated from Template S7]</w:t>
            </w:r>
          </w:p>
        </w:tc>
      </w:tr>
      <w:tr w:rsidR="00DB2273" w:rsidRPr="00B309A1" w14:paraId="55E7CE0C" w14:textId="77777777" w:rsidTr="00713E16">
        <w:tc>
          <w:tcPr>
            <w:tcW w:w="2127" w:type="dxa"/>
            <w:tcBorders>
              <w:top w:val="single" w:sz="4" w:space="0" w:color="auto"/>
              <w:left w:val="single" w:sz="4" w:space="0" w:color="auto"/>
              <w:bottom w:val="single" w:sz="4" w:space="0" w:color="auto"/>
              <w:right w:val="single" w:sz="4" w:space="0" w:color="auto"/>
            </w:tcBorders>
          </w:tcPr>
          <w:p w14:paraId="4833E1B8" w14:textId="77777777" w:rsidR="009C0B64" w:rsidRPr="00E807E2" w:rsidRDefault="009C0B64"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D-S-8</w:t>
            </w:r>
          </w:p>
        </w:tc>
        <w:tc>
          <w:tcPr>
            <w:tcW w:w="7562" w:type="dxa"/>
            <w:tcBorders>
              <w:top w:val="single" w:sz="4" w:space="0" w:color="auto"/>
              <w:left w:val="single" w:sz="4" w:space="0" w:color="auto"/>
              <w:bottom w:val="single" w:sz="4" w:space="0" w:color="auto"/>
              <w:right w:val="single" w:sz="4" w:space="0" w:color="auto"/>
            </w:tcBorders>
          </w:tcPr>
          <w:p w14:paraId="09672AF6" w14:textId="77777777" w:rsidR="009C0B64" w:rsidRPr="00E807E2" w:rsidRDefault="009C0B64" w:rsidP="004F6120">
            <w:pPr>
              <w:spacing w:line="276" w:lineRule="auto"/>
              <w:rPr>
                <w:rFonts w:cs="Arial"/>
                <w:color w:val="000000" w:themeColor="text1"/>
                <w:sz w:val="20"/>
                <w:lang w:val="en-ZA"/>
              </w:rPr>
            </w:pPr>
            <w:r w:rsidRPr="00E807E2">
              <w:rPr>
                <w:rFonts w:cs="Arial"/>
                <w:color w:val="000000" w:themeColor="text1"/>
                <w:sz w:val="20"/>
                <w:lang w:val="en-ZA"/>
              </w:rPr>
              <w:t xml:space="preserve">Consumable </w:t>
            </w:r>
            <w:proofErr w:type="gramStart"/>
            <w:r w:rsidRPr="00E807E2">
              <w:rPr>
                <w:rFonts w:cs="Arial"/>
                <w:color w:val="000000" w:themeColor="text1"/>
                <w:sz w:val="20"/>
                <w:lang w:val="en-ZA"/>
              </w:rPr>
              <w:t>Prices[</w:t>
            </w:r>
            <w:proofErr w:type="gramEnd"/>
            <w:r w:rsidRPr="00E807E2">
              <w:rPr>
                <w:rFonts w:cs="Arial"/>
                <w:color w:val="000000" w:themeColor="text1"/>
                <w:sz w:val="20"/>
                <w:lang w:val="en-ZA"/>
              </w:rPr>
              <w:t>this will be populated from Template S8]</w:t>
            </w:r>
          </w:p>
        </w:tc>
      </w:tr>
      <w:tr w:rsidR="00DB2273" w:rsidRPr="00B309A1" w14:paraId="35610CD8" w14:textId="77777777" w:rsidTr="00713E16">
        <w:tc>
          <w:tcPr>
            <w:tcW w:w="2127" w:type="dxa"/>
            <w:tcBorders>
              <w:top w:val="single" w:sz="4" w:space="0" w:color="auto"/>
              <w:left w:val="single" w:sz="4" w:space="0" w:color="auto"/>
              <w:bottom w:val="single" w:sz="4" w:space="0" w:color="auto"/>
              <w:right w:val="single" w:sz="4" w:space="0" w:color="auto"/>
            </w:tcBorders>
          </w:tcPr>
          <w:p w14:paraId="38D8826B" w14:textId="77777777" w:rsidR="009C0B64" w:rsidRPr="00E807E2" w:rsidRDefault="009C0B64"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D-S-9</w:t>
            </w:r>
          </w:p>
        </w:tc>
        <w:tc>
          <w:tcPr>
            <w:tcW w:w="7562" w:type="dxa"/>
            <w:tcBorders>
              <w:top w:val="single" w:sz="4" w:space="0" w:color="auto"/>
              <w:left w:val="single" w:sz="4" w:space="0" w:color="auto"/>
              <w:bottom w:val="single" w:sz="4" w:space="0" w:color="auto"/>
              <w:right w:val="single" w:sz="4" w:space="0" w:color="auto"/>
            </w:tcBorders>
          </w:tcPr>
          <w:p w14:paraId="65101777" w14:textId="77777777" w:rsidR="009C0B64" w:rsidRPr="00E807E2" w:rsidRDefault="009C0B64" w:rsidP="004F6120">
            <w:pPr>
              <w:spacing w:line="276" w:lineRule="auto"/>
              <w:rPr>
                <w:rFonts w:cs="Arial"/>
                <w:color w:val="000000" w:themeColor="text1"/>
                <w:sz w:val="20"/>
                <w:lang w:val="en-ZA"/>
              </w:rPr>
            </w:pPr>
            <w:r w:rsidRPr="00E807E2">
              <w:rPr>
                <w:rFonts w:cs="Arial"/>
                <w:color w:val="000000" w:themeColor="text1"/>
                <w:sz w:val="20"/>
                <w:lang w:val="en-ZA"/>
              </w:rPr>
              <w:t>Annual Price Adjustment Sensitivities [this will be populated from Template S</w:t>
            </w:r>
            <w:r w:rsidR="0001798D" w:rsidRPr="00E807E2">
              <w:rPr>
                <w:rFonts w:cs="Arial"/>
                <w:color w:val="000000" w:themeColor="text1"/>
                <w:sz w:val="20"/>
                <w:lang w:val="en-ZA"/>
              </w:rPr>
              <w:t>9</w:t>
            </w:r>
            <w:r w:rsidRPr="00E807E2">
              <w:rPr>
                <w:rFonts w:cs="Arial"/>
                <w:color w:val="000000" w:themeColor="text1"/>
                <w:sz w:val="20"/>
                <w:lang w:val="en-ZA"/>
              </w:rPr>
              <w:t>]</w:t>
            </w:r>
          </w:p>
        </w:tc>
      </w:tr>
      <w:tr w:rsidR="00DB2273" w:rsidRPr="00B309A1" w14:paraId="4FCE1574" w14:textId="77777777" w:rsidTr="00713E16">
        <w:tc>
          <w:tcPr>
            <w:tcW w:w="2127" w:type="dxa"/>
            <w:tcBorders>
              <w:top w:val="single" w:sz="4" w:space="0" w:color="auto"/>
              <w:left w:val="single" w:sz="4" w:space="0" w:color="auto"/>
              <w:bottom w:val="single" w:sz="4" w:space="0" w:color="auto"/>
              <w:right w:val="single" w:sz="4" w:space="0" w:color="auto"/>
            </w:tcBorders>
          </w:tcPr>
          <w:p w14:paraId="6736816C"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t>Appendix D-E</w:t>
            </w:r>
          </w:p>
        </w:tc>
        <w:tc>
          <w:tcPr>
            <w:tcW w:w="7562" w:type="dxa"/>
            <w:tcBorders>
              <w:top w:val="single" w:sz="4" w:space="0" w:color="auto"/>
              <w:left w:val="single" w:sz="4" w:space="0" w:color="auto"/>
              <w:bottom w:val="single" w:sz="4" w:space="0" w:color="auto"/>
              <w:right w:val="single" w:sz="4" w:space="0" w:color="auto"/>
            </w:tcBorders>
          </w:tcPr>
          <w:p w14:paraId="31100CF6" w14:textId="77777777" w:rsidR="00043951" w:rsidRPr="00E807E2" w:rsidRDefault="00043951" w:rsidP="00765B2F">
            <w:pPr>
              <w:spacing w:line="276" w:lineRule="auto"/>
              <w:rPr>
                <w:rFonts w:cs="Arial"/>
                <w:color w:val="000000" w:themeColor="text1"/>
                <w:sz w:val="20"/>
                <w:lang w:val="en-ZA"/>
              </w:rPr>
            </w:pPr>
            <w:r w:rsidRPr="00E807E2">
              <w:rPr>
                <w:rFonts w:cs="Arial"/>
                <w:color w:val="000000" w:themeColor="text1"/>
                <w:sz w:val="20"/>
                <w:lang w:val="en-ZA"/>
              </w:rPr>
              <w:t xml:space="preserve">Charges applicable to </w:t>
            </w:r>
            <w:r w:rsidR="00CE2653" w:rsidRPr="00E807E2">
              <w:rPr>
                <w:color w:val="000000" w:themeColor="text1"/>
                <w:sz w:val="20"/>
              </w:rPr>
              <w:t xml:space="preserve">End-user </w:t>
            </w:r>
            <w:r w:rsidRPr="00E807E2">
              <w:rPr>
                <w:rFonts w:cs="Arial"/>
                <w:color w:val="000000" w:themeColor="text1"/>
                <w:sz w:val="20"/>
                <w:lang w:val="en-ZA"/>
              </w:rPr>
              <w:t>Device Support Services</w:t>
            </w:r>
          </w:p>
        </w:tc>
      </w:tr>
      <w:tr w:rsidR="00DB2273" w:rsidRPr="00B309A1" w14:paraId="17D569B9" w14:textId="77777777" w:rsidTr="00713E16">
        <w:tc>
          <w:tcPr>
            <w:tcW w:w="2127" w:type="dxa"/>
            <w:tcBorders>
              <w:top w:val="single" w:sz="4" w:space="0" w:color="auto"/>
              <w:left w:val="single" w:sz="4" w:space="0" w:color="auto"/>
              <w:bottom w:val="single" w:sz="4" w:space="0" w:color="auto"/>
              <w:right w:val="single" w:sz="4" w:space="0" w:color="auto"/>
            </w:tcBorders>
          </w:tcPr>
          <w:p w14:paraId="3019E60C"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D-E-1</w:t>
            </w:r>
          </w:p>
        </w:tc>
        <w:tc>
          <w:tcPr>
            <w:tcW w:w="7562" w:type="dxa"/>
            <w:tcBorders>
              <w:top w:val="single" w:sz="4" w:space="0" w:color="auto"/>
              <w:left w:val="single" w:sz="4" w:space="0" w:color="auto"/>
              <w:bottom w:val="single" w:sz="4" w:space="0" w:color="auto"/>
              <w:right w:val="single" w:sz="4" w:space="0" w:color="auto"/>
            </w:tcBorders>
          </w:tcPr>
          <w:p w14:paraId="6C9B2B34" w14:textId="77777777" w:rsidR="00043951" w:rsidRPr="00E807E2" w:rsidRDefault="00043951" w:rsidP="00043951">
            <w:pPr>
              <w:spacing w:line="276" w:lineRule="auto"/>
              <w:rPr>
                <w:rFonts w:cs="Arial"/>
                <w:color w:val="000000" w:themeColor="text1"/>
                <w:sz w:val="20"/>
                <w:lang w:val="en-ZA"/>
              </w:rPr>
            </w:pPr>
            <w:r w:rsidRPr="00E807E2">
              <w:rPr>
                <w:rFonts w:cs="Arial"/>
                <w:color w:val="000000" w:themeColor="text1"/>
                <w:sz w:val="20"/>
                <w:lang w:val="en-ZA"/>
              </w:rPr>
              <w:t>Transition Project Charges [this will be populated from Template E1]</w:t>
            </w:r>
          </w:p>
        </w:tc>
      </w:tr>
      <w:tr w:rsidR="00DB2273" w:rsidRPr="00B309A1" w14:paraId="661250FC" w14:textId="77777777" w:rsidTr="00713E16">
        <w:tc>
          <w:tcPr>
            <w:tcW w:w="2127" w:type="dxa"/>
            <w:tcBorders>
              <w:top w:val="single" w:sz="4" w:space="0" w:color="auto"/>
              <w:left w:val="single" w:sz="4" w:space="0" w:color="auto"/>
              <w:bottom w:val="single" w:sz="4" w:space="0" w:color="auto"/>
              <w:right w:val="single" w:sz="4" w:space="0" w:color="auto"/>
            </w:tcBorders>
          </w:tcPr>
          <w:p w14:paraId="71458D2F"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D-E-2</w:t>
            </w:r>
          </w:p>
        </w:tc>
        <w:tc>
          <w:tcPr>
            <w:tcW w:w="7562" w:type="dxa"/>
            <w:tcBorders>
              <w:top w:val="single" w:sz="4" w:space="0" w:color="auto"/>
              <w:left w:val="single" w:sz="4" w:space="0" w:color="auto"/>
              <w:bottom w:val="single" w:sz="4" w:space="0" w:color="auto"/>
              <w:right w:val="single" w:sz="4" w:space="0" w:color="auto"/>
            </w:tcBorders>
          </w:tcPr>
          <w:p w14:paraId="14464002" w14:textId="77777777" w:rsidR="00043951" w:rsidRPr="00E807E2" w:rsidRDefault="00EF16C9">
            <w:pPr>
              <w:spacing w:line="276" w:lineRule="auto"/>
              <w:rPr>
                <w:rFonts w:cs="Arial"/>
                <w:color w:val="000000" w:themeColor="text1"/>
                <w:sz w:val="20"/>
                <w:lang w:val="en-ZA"/>
              </w:rPr>
            </w:pPr>
            <w:r w:rsidRPr="00E807E2">
              <w:rPr>
                <w:rFonts w:cs="Arial"/>
                <w:color w:val="000000" w:themeColor="text1"/>
                <w:sz w:val="20"/>
                <w:lang w:val="en-ZA"/>
              </w:rPr>
              <w:t xml:space="preserve">Monthly </w:t>
            </w:r>
            <w:r w:rsidR="00043951" w:rsidRPr="00E807E2">
              <w:rPr>
                <w:rFonts w:cs="Arial"/>
                <w:color w:val="000000" w:themeColor="text1"/>
                <w:sz w:val="20"/>
                <w:lang w:val="en-ZA"/>
              </w:rPr>
              <w:t>Fixed Charges [this will be populated from Template E2]</w:t>
            </w:r>
          </w:p>
        </w:tc>
      </w:tr>
      <w:tr w:rsidR="00DB2273" w:rsidRPr="00B309A1" w14:paraId="54534A09" w14:textId="77777777" w:rsidTr="00713E16">
        <w:tc>
          <w:tcPr>
            <w:tcW w:w="2127" w:type="dxa"/>
            <w:tcBorders>
              <w:top w:val="single" w:sz="4" w:space="0" w:color="auto"/>
              <w:left w:val="single" w:sz="4" w:space="0" w:color="auto"/>
              <w:bottom w:val="single" w:sz="4" w:space="0" w:color="auto"/>
              <w:right w:val="single" w:sz="4" w:space="0" w:color="auto"/>
            </w:tcBorders>
          </w:tcPr>
          <w:p w14:paraId="67B9BF97"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w:t>
            </w:r>
            <w:r w:rsidR="00EF16C9" w:rsidRPr="00E807E2">
              <w:rPr>
                <w:rFonts w:cs="Arial"/>
                <w:b/>
                <w:color w:val="000000" w:themeColor="text1"/>
                <w:sz w:val="20"/>
                <w:lang w:val="en-ZA"/>
              </w:rPr>
              <w:t>3</w:t>
            </w:r>
          </w:p>
        </w:tc>
        <w:tc>
          <w:tcPr>
            <w:tcW w:w="7562" w:type="dxa"/>
            <w:tcBorders>
              <w:top w:val="single" w:sz="4" w:space="0" w:color="auto"/>
              <w:left w:val="single" w:sz="4" w:space="0" w:color="auto"/>
              <w:bottom w:val="single" w:sz="4" w:space="0" w:color="auto"/>
              <w:right w:val="single" w:sz="4" w:space="0" w:color="auto"/>
            </w:tcBorders>
          </w:tcPr>
          <w:p w14:paraId="5BF80136" w14:textId="77777777" w:rsidR="00043951" w:rsidRPr="00E807E2" w:rsidRDefault="00EF16C9">
            <w:pPr>
              <w:spacing w:line="276" w:lineRule="auto"/>
              <w:rPr>
                <w:rFonts w:cs="Arial"/>
                <w:color w:val="000000" w:themeColor="text1"/>
                <w:sz w:val="20"/>
                <w:lang w:val="en-ZA"/>
              </w:rPr>
            </w:pPr>
            <w:r w:rsidRPr="00E807E2">
              <w:rPr>
                <w:rFonts w:cs="Arial"/>
                <w:color w:val="000000" w:themeColor="text1"/>
                <w:sz w:val="20"/>
                <w:lang w:val="en-ZA"/>
              </w:rPr>
              <w:t>Monthly Computer Device Support - Rates per Device</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E</w:t>
            </w:r>
            <w:r w:rsidR="00463663" w:rsidRPr="00E807E2">
              <w:rPr>
                <w:rFonts w:cs="Arial"/>
                <w:color w:val="000000" w:themeColor="text1"/>
                <w:sz w:val="20"/>
                <w:lang w:val="en-ZA"/>
              </w:rPr>
              <w:t>3</w:t>
            </w:r>
            <w:r w:rsidR="00043951" w:rsidRPr="00E807E2">
              <w:rPr>
                <w:rFonts w:cs="Arial"/>
                <w:color w:val="000000" w:themeColor="text1"/>
                <w:sz w:val="20"/>
                <w:lang w:val="en-ZA"/>
              </w:rPr>
              <w:t>]</w:t>
            </w:r>
          </w:p>
        </w:tc>
      </w:tr>
      <w:tr w:rsidR="00DB2273" w:rsidRPr="00B309A1" w14:paraId="74F1AFEB" w14:textId="77777777" w:rsidTr="00713E16">
        <w:tc>
          <w:tcPr>
            <w:tcW w:w="2127" w:type="dxa"/>
            <w:tcBorders>
              <w:top w:val="single" w:sz="4" w:space="0" w:color="auto"/>
              <w:left w:val="single" w:sz="4" w:space="0" w:color="auto"/>
              <w:bottom w:val="single" w:sz="4" w:space="0" w:color="auto"/>
              <w:right w:val="single" w:sz="4" w:space="0" w:color="auto"/>
            </w:tcBorders>
          </w:tcPr>
          <w:p w14:paraId="1A4C17CF"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w:t>
            </w:r>
            <w:r w:rsidR="00EF16C9" w:rsidRPr="00E807E2">
              <w:rPr>
                <w:rFonts w:cs="Arial"/>
                <w:b/>
                <w:color w:val="000000" w:themeColor="text1"/>
                <w:sz w:val="20"/>
                <w:lang w:val="en-ZA"/>
              </w:rPr>
              <w:t>4</w:t>
            </w:r>
          </w:p>
        </w:tc>
        <w:tc>
          <w:tcPr>
            <w:tcW w:w="7562" w:type="dxa"/>
            <w:tcBorders>
              <w:top w:val="single" w:sz="4" w:space="0" w:color="auto"/>
              <w:left w:val="single" w:sz="4" w:space="0" w:color="auto"/>
              <w:bottom w:val="single" w:sz="4" w:space="0" w:color="auto"/>
              <w:right w:val="single" w:sz="4" w:space="0" w:color="auto"/>
            </w:tcBorders>
          </w:tcPr>
          <w:p w14:paraId="743A202F" w14:textId="77777777" w:rsidR="00043951" w:rsidRPr="00E807E2" w:rsidRDefault="00EF16C9">
            <w:pPr>
              <w:spacing w:line="276" w:lineRule="auto"/>
              <w:rPr>
                <w:rFonts w:cs="Arial"/>
                <w:color w:val="000000" w:themeColor="text1"/>
                <w:sz w:val="20"/>
                <w:lang w:val="en-ZA"/>
              </w:rPr>
            </w:pPr>
            <w:r w:rsidRPr="00E807E2">
              <w:rPr>
                <w:rFonts w:cs="Arial"/>
                <w:color w:val="000000" w:themeColor="text1"/>
                <w:sz w:val="20"/>
                <w:lang w:val="en-ZA"/>
              </w:rPr>
              <w:t>Monthly Display Device Support - Rates per Device</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E</w:t>
            </w:r>
            <w:r w:rsidR="00463663" w:rsidRPr="00E807E2">
              <w:rPr>
                <w:rFonts w:cs="Arial"/>
                <w:color w:val="000000" w:themeColor="text1"/>
                <w:sz w:val="20"/>
                <w:lang w:val="en-ZA"/>
              </w:rPr>
              <w:t>4</w:t>
            </w:r>
            <w:r w:rsidR="00043951" w:rsidRPr="00E807E2">
              <w:rPr>
                <w:rFonts w:cs="Arial"/>
                <w:color w:val="000000" w:themeColor="text1"/>
                <w:sz w:val="20"/>
                <w:lang w:val="en-ZA"/>
              </w:rPr>
              <w:t>]</w:t>
            </w:r>
          </w:p>
        </w:tc>
      </w:tr>
      <w:tr w:rsidR="00DB2273" w:rsidRPr="00B309A1" w14:paraId="26FEC266" w14:textId="77777777" w:rsidTr="00713E16">
        <w:tc>
          <w:tcPr>
            <w:tcW w:w="2127" w:type="dxa"/>
            <w:tcBorders>
              <w:top w:val="single" w:sz="4" w:space="0" w:color="auto"/>
              <w:left w:val="single" w:sz="4" w:space="0" w:color="auto"/>
              <w:bottom w:val="single" w:sz="4" w:space="0" w:color="auto"/>
              <w:right w:val="single" w:sz="4" w:space="0" w:color="auto"/>
            </w:tcBorders>
          </w:tcPr>
          <w:p w14:paraId="76F6CC85"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w:t>
            </w:r>
            <w:r w:rsidR="00EF16C9" w:rsidRPr="00E807E2">
              <w:rPr>
                <w:rFonts w:cs="Arial"/>
                <w:b/>
                <w:color w:val="000000" w:themeColor="text1"/>
                <w:sz w:val="20"/>
                <w:lang w:val="en-ZA"/>
              </w:rPr>
              <w:t>5</w:t>
            </w:r>
          </w:p>
        </w:tc>
        <w:tc>
          <w:tcPr>
            <w:tcW w:w="7562" w:type="dxa"/>
            <w:tcBorders>
              <w:top w:val="single" w:sz="4" w:space="0" w:color="auto"/>
              <w:left w:val="single" w:sz="4" w:space="0" w:color="auto"/>
              <w:bottom w:val="single" w:sz="4" w:space="0" w:color="auto"/>
              <w:right w:val="single" w:sz="4" w:space="0" w:color="auto"/>
            </w:tcBorders>
          </w:tcPr>
          <w:p w14:paraId="7510F7C9" w14:textId="77777777" w:rsidR="00043951" w:rsidRPr="00E807E2" w:rsidRDefault="00EF16C9">
            <w:pPr>
              <w:spacing w:line="276" w:lineRule="auto"/>
              <w:rPr>
                <w:rFonts w:cs="Arial"/>
                <w:color w:val="000000" w:themeColor="text1"/>
                <w:sz w:val="20"/>
                <w:lang w:val="en-ZA"/>
              </w:rPr>
            </w:pPr>
            <w:r w:rsidRPr="00E807E2">
              <w:rPr>
                <w:rFonts w:cs="Arial"/>
                <w:color w:val="000000" w:themeColor="text1"/>
                <w:sz w:val="20"/>
                <w:lang w:val="en-ZA"/>
              </w:rPr>
              <w:t xml:space="preserve">Monthly Input Device Support - Rates per </w:t>
            </w:r>
            <w:proofErr w:type="gramStart"/>
            <w:r w:rsidRPr="00E807E2">
              <w:rPr>
                <w:rFonts w:cs="Arial"/>
                <w:color w:val="000000" w:themeColor="text1"/>
                <w:sz w:val="20"/>
                <w:lang w:val="en-ZA"/>
              </w:rPr>
              <w:t>Device</w:t>
            </w:r>
            <w:r w:rsidR="00043951" w:rsidRPr="00E807E2">
              <w:rPr>
                <w:rFonts w:cs="Arial"/>
                <w:color w:val="000000" w:themeColor="text1"/>
                <w:sz w:val="20"/>
                <w:lang w:val="en-ZA"/>
              </w:rPr>
              <w:t>[</w:t>
            </w:r>
            <w:proofErr w:type="gramEnd"/>
            <w:r w:rsidR="00043951" w:rsidRPr="00E807E2">
              <w:rPr>
                <w:rFonts w:cs="Arial"/>
                <w:color w:val="000000" w:themeColor="text1"/>
                <w:sz w:val="20"/>
                <w:lang w:val="en-ZA"/>
              </w:rPr>
              <w:t>this will be populated from Template E</w:t>
            </w:r>
            <w:r w:rsidR="00463663" w:rsidRPr="00E807E2">
              <w:rPr>
                <w:rFonts w:cs="Arial"/>
                <w:color w:val="000000" w:themeColor="text1"/>
                <w:sz w:val="20"/>
                <w:lang w:val="en-ZA"/>
              </w:rPr>
              <w:t>5</w:t>
            </w:r>
            <w:r w:rsidR="00043951" w:rsidRPr="00E807E2">
              <w:rPr>
                <w:rFonts w:cs="Arial"/>
                <w:color w:val="000000" w:themeColor="text1"/>
                <w:sz w:val="20"/>
                <w:lang w:val="en-ZA"/>
              </w:rPr>
              <w:t>]</w:t>
            </w:r>
          </w:p>
        </w:tc>
      </w:tr>
      <w:tr w:rsidR="00DB2273" w:rsidRPr="00B309A1" w14:paraId="1219D021" w14:textId="77777777" w:rsidTr="00713E16">
        <w:tc>
          <w:tcPr>
            <w:tcW w:w="2127" w:type="dxa"/>
            <w:tcBorders>
              <w:top w:val="single" w:sz="4" w:space="0" w:color="auto"/>
              <w:left w:val="single" w:sz="4" w:space="0" w:color="auto"/>
              <w:bottom w:val="single" w:sz="4" w:space="0" w:color="auto"/>
              <w:right w:val="single" w:sz="4" w:space="0" w:color="auto"/>
            </w:tcBorders>
          </w:tcPr>
          <w:p w14:paraId="16747795"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lastRenderedPageBreak/>
              <w:t>Attachment D-E-</w:t>
            </w:r>
            <w:r w:rsidR="00EF16C9" w:rsidRPr="00E807E2">
              <w:rPr>
                <w:rFonts w:cs="Arial"/>
                <w:b/>
                <w:color w:val="000000" w:themeColor="text1"/>
                <w:sz w:val="20"/>
                <w:lang w:val="en-ZA"/>
              </w:rPr>
              <w:t>6</w:t>
            </w:r>
          </w:p>
        </w:tc>
        <w:tc>
          <w:tcPr>
            <w:tcW w:w="7562" w:type="dxa"/>
            <w:tcBorders>
              <w:top w:val="single" w:sz="4" w:space="0" w:color="auto"/>
              <w:left w:val="single" w:sz="4" w:space="0" w:color="auto"/>
              <w:bottom w:val="single" w:sz="4" w:space="0" w:color="auto"/>
              <w:right w:val="single" w:sz="4" w:space="0" w:color="auto"/>
            </w:tcBorders>
          </w:tcPr>
          <w:p w14:paraId="0D1C4F45" w14:textId="77777777" w:rsidR="00043951" w:rsidRPr="00E807E2" w:rsidRDefault="00EF16C9" w:rsidP="00043951">
            <w:pPr>
              <w:spacing w:line="276" w:lineRule="auto"/>
              <w:rPr>
                <w:rFonts w:cs="Arial"/>
                <w:color w:val="000000" w:themeColor="text1"/>
                <w:sz w:val="20"/>
                <w:lang w:val="en-ZA"/>
              </w:rPr>
            </w:pPr>
            <w:r w:rsidRPr="00E807E2">
              <w:rPr>
                <w:rFonts w:cs="Arial"/>
                <w:color w:val="000000" w:themeColor="text1"/>
                <w:sz w:val="20"/>
                <w:lang w:val="en-ZA"/>
              </w:rPr>
              <w:t>Monthly Printing Device Support - Rates per Device</w:t>
            </w:r>
            <w:r w:rsidRPr="00E807E2" w:rsidDel="00EF16C9">
              <w:rPr>
                <w:rFonts w:cs="Arial"/>
                <w:color w:val="000000" w:themeColor="text1"/>
                <w:sz w:val="20"/>
                <w:lang w:val="en-ZA"/>
              </w:rPr>
              <w:t xml:space="preserve"> </w:t>
            </w:r>
            <w:r w:rsidR="00043951" w:rsidRPr="00E807E2">
              <w:rPr>
                <w:rFonts w:cs="Arial"/>
                <w:color w:val="000000" w:themeColor="text1"/>
                <w:sz w:val="20"/>
                <w:lang w:val="en-ZA"/>
              </w:rPr>
              <w:t>[this will be populated from Template E</w:t>
            </w:r>
            <w:r w:rsidR="00463663" w:rsidRPr="00E807E2">
              <w:rPr>
                <w:rFonts w:cs="Arial"/>
                <w:color w:val="000000" w:themeColor="text1"/>
                <w:sz w:val="20"/>
                <w:lang w:val="en-ZA"/>
              </w:rPr>
              <w:t>6</w:t>
            </w:r>
            <w:r w:rsidR="00043951" w:rsidRPr="00E807E2">
              <w:rPr>
                <w:rFonts w:cs="Arial"/>
                <w:color w:val="000000" w:themeColor="text1"/>
                <w:sz w:val="20"/>
                <w:lang w:val="en-ZA"/>
              </w:rPr>
              <w:t>]</w:t>
            </w:r>
          </w:p>
        </w:tc>
      </w:tr>
      <w:tr w:rsidR="00DB2273" w:rsidRPr="00B309A1" w14:paraId="3C41399B" w14:textId="77777777" w:rsidTr="00713E16">
        <w:tc>
          <w:tcPr>
            <w:tcW w:w="2127" w:type="dxa"/>
            <w:tcBorders>
              <w:top w:val="single" w:sz="4" w:space="0" w:color="auto"/>
              <w:left w:val="single" w:sz="4" w:space="0" w:color="auto"/>
              <w:bottom w:val="single" w:sz="4" w:space="0" w:color="auto"/>
              <w:right w:val="single" w:sz="4" w:space="0" w:color="auto"/>
            </w:tcBorders>
          </w:tcPr>
          <w:p w14:paraId="03522F19" w14:textId="77777777" w:rsidR="00EF16C9" w:rsidRPr="00E807E2" w:rsidRDefault="00EF16C9"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w:t>
            </w:r>
            <w:r w:rsidR="00463663" w:rsidRPr="00E807E2">
              <w:rPr>
                <w:rFonts w:cs="Arial"/>
                <w:b/>
                <w:color w:val="000000" w:themeColor="text1"/>
                <w:sz w:val="20"/>
                <w:lang w:val="en-ZA"/>
              </w:rPr>
              <w:t>E-7</w:t>
            </w:r>
          </w:p>
        </w:tc>
        <w:tc>
          <w:tcPr>
            <w:tcW w:w="7562" w:type="dxa"/>
            <w:tcBorders>
              <w:top w:val="single" w:sz="4" w:space="0" w:color="auto"/>
              <w:left w:val="single" w:sz="4" w:space="0" w:color="auto"/>
              <w:bottom w:val="single" w:sz="4" w:space="0" w:color="auto"/>
              <w:right w:val="single" w:sz="4" w:space="0" w:color="auto"/>
            </w:tcBorders>
          </w:tcPr>
          <w:p w14:paraId="02E592E6" w14:textId="77777777" w:rsidR="00EF16C9" w:rsidRPr="00E807E2" w:rsidRDefault="00EF16C9">
            <w:pPr>
              <w:tabs>
                <w:tab w:val="left" w:pos="3587"/>
              </w:tabs>
              <w:spacing w:line="276" w:lineRule="auto"/>
              <w:rPr>
                <w:rFonts w:cs="Arial"/>
                <w:color w:val="000000" w:themeColor="text1"/>
                <w:sz w:val="20"/>
                <w:lang w:val="en-ZA"/>
              </w:rPr>
            </w:pPr>
            <w:r w:rsidRPr="00E807E2">
              <w:rPr>
                <w:rFonts w:cs="Arial"/>
                <w:color w:val="000000" w:themeColor="text1"/>
                <w:sz w:val="20"/>
                <w:lang w:val="en-ZA"/>
              </w:rPr>
              <w:t>Monthly Audio / Video Device Support - Rates per Device</w:t>
            </w:r>
            <w:r w:rsidRPr="00E807E2" w:rsidDel="00EF16C9">
              <w:rPr>
                <w:rFonts w:cs="Arial"/>
                <w:color w:val="000000" w:themeColor="text1"/>
                <w:sz w:val="20"/>
                <w:lang w:val="en-ZA"/>
              </w:rPr>
              <w:t xml:space="preserve"> </w:t>
            </w:r>
            <w:r w:rsidRPr="00E807E2">
              <w:rPr>
                <w:rFonts w:cs="Arial"/>
                <w:color w:val="000000" w:themeColor="text1"/>
                <w:sz w:val="20"/>
                <w:lang w:val="en-ZA"/>
              </w:rPr>
              <w:t xml:space="preserve">[this will be populated from Template </w:t>
            </w:r>
            <w:r w:rsidR="00463663" w:rsidRPr="00E807E2">
              <w:rPr>
                <w:rFonts w:cs="Arial"/>
                <w:color w:val="000000" w:themeColor="text1"/>
                <w:sz w:val="20"/>
                <w:lang w:val="en-ZA"/>
              </w:rPr>
              <w:t>E7</w:t>
            </w:r>
            <w:r w:rsidRPr="00E807E2">
              <w:rPr>
                <w:rFonts w:cs="Arial"/>
                <w:color w:val="000000" w:themeColor="text1"/>
                <w:sz w:val="20"/>
                <w:lang w:val="en-ZA"/>
              </w:rPr>
              <w:t>]</w:t>
            </w:r>
          </w:p>
        </w:tc>
      </w:tr>
      <w:tr w:rsidR="00DB2273" w:rsidRPr="00B309A1" w14:paraId="0B34ACF8" w14:textId="77777777" w:rsidTr="00713E16">
        <w:tc>
          <w:tcPr>
            <w:tcW w:w="2127" w:type="dxa"/>
            <w:tcBorders>
              <w:top w:val="single" w:sz="4" w:space="0" w:color="auto"/>
              <w:left w:val="single" w:sz="4" w:space="0" w:color="auto"/>
              <w:bottom w:val="single" w:sz="4" w:space="0" w:color="auto"/>
              <w:right w:val="single" w:sz="4" w:space="0" w:color="auto"/>
            </w:tcBorders>
          </w:tcPr>
          <w:p w14:paraId="2D4BB4B0" w14:textId="77777777" w:rsidR="00EF16C9" w:rsidRPr="00E807E2" w:rsidRDefault="00EF16C9"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w:t>
            </w:r>
            <w:r w:rsidR="00463663" w:rsidRPr="00E807E2">
              <w:rPr>
                <w:rFonts w:cs="Arial"/>
                <w:b/>
                <w:color w:val="000000" w:themeColor="text1"/>
                <w:sz w:val="20"/>
                <w:lang w:val="en-ZA"/>
              </w:rPr>
              <w:t>8</w:t>
            </w:r>
          </w:p>
        </w:tc>
        <w:tc>
          <w:tcPr>
            <w:tcW w:w="7562" w:type="dxa"/>
            <w:tcBorders>
              <w:top w:val="single" w:sz="4" w:space="0" w:color="auto"/>
              <w:left w:val="single" w:sz="4" w:space="0" w:color="auto"/>
              <w:bottom w:val="single" w:sz="4" w:space="0" w:color="auto"/>
              <w:right w:val="single" w:sz="4" w:space="0" w:color="auto"/>
            </w:tcBorders>
          </w:tcPr>
          <w:p w14:paraId="4C5F9DC7" w14:textId="77777777" w:rsidR="00EF16C9" w:rsidRPr="00E807E2" w:rsidRDefault="00FB01C6" w:rsidP="00EF16C9">
            <w:pPr>
              <w:tabs>
                <w:tab w:val="left" w:pos="3587"/>
              </w:tabs>
              <w:spacing w:line="276" w:lineRule="auto"/>
              <w:rPr>
                <w:rFonts w:cs="Arial"/>
                <w:color w:val="000000" w:themeColor="text1"/>
                <w:sz w:val="20"/>
                <w:lang w:val="en-ZA"/>
              </w:rPr>
            </w:pPr>
            <w:r w:rsidRPr="00E807E2">
              <w:rPr>
                <w:rFonts w:cs="Arial"/>
                <w:color w:val="000000" w:themeColor="text1"/>
                <w:sz w:val="20"/>
                <w:lang w:val="en-ZA"/>
              </w:rPr>
              <w:t xml:space="preserve">Monthly </w:t>
            </w:r>
            <w:r w:rsidR="00EF16C9" w:rsidRPr="00E807E2">
              <w:rPr>
                <w:rFonts w:cs="Arial"/>
                <w:color w:val="000000" w:themeColor="text1"/>
                <w:sz w:val="20"/>
                <w:lang w:val="en-ZA"/>
              </w:rPr>
              <w:t>Miscellaneous Computing Device Support - Rates per Device</w:t>
            </w:r>
            <w:r w:rsidR="00EF16C9" w:rsidRPr="00E807E2" w:rsidDel="00EF16C9">
              <w:rPr>
                <w:rFonts w:cs="Arial"/>
                <w:color w:val="000000" w:themeColor="text1"/>
                <w:sz w:val="20"/>
                <w:lang w:val="en-ZA"/>
              </w:rPr>
              <w:t xml:space="preserve"> </w:t>
            </w:r>
            <w:r w:rsidR="00EF16C9" w:rsidRPr="00E807E2">
              <w:rPr>
                <w:rFonts w:cs="Arial"/>
                <w:color w:val="000000" w:themeColor="text1"/>
                <w:sz w:val="20"/>
                <w:lang w:val="en-ZA"/>
              </w:rPr>
              <w:t>[this will be populated from Template E</w:t>
            </w:r>
            <w:r w:rsidR="00463663" w:rsidRPr="00E807E2">
              <w:rPr>
                <w:rFonts w:cs="Arial"/>
                <w:color w:val="000000" w:themeColor="text1"/>
                <w:sz w:val="20"/>
                <w:lang w:val="en-ZA"/>
              </w:rPr>
              <w:t>8</w:t>
            </w:r>
            <w:r w:rsidR="00EF16C9" w:rsidRPr="00E807E2">
              <w:rPr>
                <w:rFonts w:cs="Arial"/>
                <w:color w:val="000000" w:themeColor="text1"/>
                <w:sz w:val="20"/>
                <w:lang w:val="en-ZA"/>
              </w:rPr>
              <w:t>]</w:t>
            </w:r>
          </w:p>
        </w:tc>
      </w:tr>
      <w:tr w:rsidR="00DB2273" w:rsidRPr="00B309A1" w14:paraId="373F2F2A" w14:textId="77777777" w:rsidTr="00713E16">
        <w:tc>
          <w:tcPr>
            <w:tcW w:w="2127" w:type="dxa"/>
            <w:tcBorders>
              <w:top w:val="single" w:sz="4" w:space="0" w:color="auto"/>
              <w:left w:val="single" w:sz="4" w:space="0" w:color="auto"/>
              <w:bottom w:val="single" w:sz="4" w:space="0" w:color="auto"/>
              <w:right w:val="single" w:sz="4" w:space="0" w:color="auto"/>
            </w:tcBorders>
          </w:tcPr>
          <w:p w14:paraId="7EDC591E" w14:textId="77777777" w:rsidR="00463663" w:rsidRPr="00E807E2" w:rsidRDefault="00463663"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D-E-9</w:t>
            </w:r>
          </w:p>
        </w:tc>
        <w:tc>
          <w:tcPr>
            <w:tcW w:w="7562" w:type="dxa"/>
            <w:tcBorders>
              <w:top w:val="single" w:sz="4" w:space="0" w:color="auto"/>
              <w:left w:val="single" w:sz="4" w:space="0" w:color="auto"/>
              <w:bottom w:val="single" w:sz="4" w:space="0" w:color="auto"/>
              <w:right w:val="single" w:sz="4" w:space="0" w:color="auto"/>
            </w:tcBorders>
          </w:tcPr>
          <w:p w14:paraId="6653C87C" w14:textId="77777777" w:rsidR="00463663" w:rsidRPr="00E807E2" w:rsidRDefault="00463663" w:rsidP="00FB01C6">
            <w:pPr>
              <w:spacing w:line="276" w:lineRule="auto"/>
              <w:rPr>
                <w:rFonts w:cs="Arial"/>
                <w:color w:val="000000" w:themeColor="text1"/>
                <w:sz w:val="20"/>
                <w:lang w:val="en-ZA"/>
              </w:rPr>
            </w:pPr>
            <w:r w:rsidRPr="00E807E2">
              <w:rPr>
                <w:rFonts w:cs="Arial"/>
                <w:color w:val="000000" w:themeColor="text1"/>
                <w:sz w:val="20"/>
                <w:lang w:val="en-ZA"/>
              </w:rPr>
              <w:t>Standard Chargeable Services [this will be populated from Template E9]</w:t>
            </w:r>
          </w:p>
        </w:tc>
      </w:tr>
      <w:tr w:rsidR="00DB2273" w:rsidRPr="00B309A1" w14:paraId="61F887BA" w14:textId="77777777" w:rsidTr="00713E16">
        <w:tc>
          <w:tcPr>
            <w:tcW w:w="2127" w:type="dxa"/>
            <w:tcBorders>
              <w:top w:val="single" w:sz="4" w:space="0" w:color="auto"/>
              <w:left w:val="single" w:sz="4" w:space="0" w:color="auto"/>
              <w:bottom w:val="single" w:sz="4" w:space="0" w:color="auto"/>
              <w:right w:val="single" w:sz="4" w:space="0" w:color="auto"/>
            </w:tcBorders>
          </w:tcPr>
          <w:p w14:paraId="0E012A3D" w14:textId="77777777" w:rsidR="00463663" w:rsidRPr="00E807E2" w:rsidRDefault="00463663"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D-E-10</w:t>
            </w:r>
          </w:p>
        </w:tc>
        <w:tc>
          <w:tcPr>
            <w:tcW w:w="7562" w:type="dxa"/>
            <w:tcBorders>
              <w:top w:val="single" w:sz="4" w:space="0" w:color="auto"/>
              <w:left w:val="single" w:sz="4" w:space="0" w:color="auto"/>
              <w:bottom w:val="single" w:sz="4" w:space="0" w:color="auto"/>
              <w:right w:val="single" w:sz="4" w:space="0" w:color="auto"/>
            </w:tcBorders>
          </w:tcPr>
          <w:p w14:paraId="5DBE20AD" w14:textId="77777777" w:rsidR="00463663" w:rsidRPr="00E807E2" w:rsidRDefault="00463663" w:rsidP="00FB01C6">
            <w:pPr>
              <w:spacing w:line="276" w:lineRule="auto"/>
              <w:rPr>
                <w:rFonts w:cs="Arial"/>
                <w:color w:val="000000" w:themeColor="text1"/>
                <w:sz w:val="20"/>
                <w:lang w:val="en-ZA"/>
              </w:rPr>
            </w:pPr>
            <w:r w:rsidRPr="00E807E2">
              <w:rPr>
                <w:rFonts w:cs="Arial"/>
                <w:color w:val="000000" w:themeColor="text1"/>
                <w:sz w:val="20"/>
                <w:lang w:val="en-ZA"/>
              </w:rPr>
              <w:t>Personnel Charges [this will be populated from Template E10]</w:t>
            </w:r>
          </w:p>
        </w:tc>
      </w:tr>
      <w:tr w:rsidR="00DB2273" w:rsidRPr="00B309A1" w14:paraId="61C6E675" w14:textId="77777777" w:rsidTr="00713E16">
        <w:tc>
          <w:tcPr>
            <w:tcW w:w="2127" w:type="dxa"/>
            <w:tcBorders>
              <w:top w:val="single" w:sz="4" w:space="0" w:color="auto"/>
              <w:left w:val="single" w:sz="4" w:space="0" w:color="auto"/>
              <w:bottom w:val="single" w:sz="4" w:space="0" w:color="auto"/>
              <w:right w:val="single" w:sz="4" w:space="0" w:color="auto"/>
            </w:tcBorders>
          </w:tcPr>
          <w:p w14:paraId="167BE694"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D-E-1</w:t>
            </w:r>
            <w:r w:rsidR="00463663" w:rsidRPr="00E807E2">
              <w:rPr>
                <w:rFonts w:cs="Arial"/>
                <w:b/>
                <w:color w:val="000000" w:themeColor="text1"/>
                <w:sz w:val="20"/>
                <w:lang w:val="en-ZA"/>
              </w:rPr>
              <w:t>1</w:t>
            </w:r>
          </w:p>
        </w:tc>
        <w:tc>
          <w:tcPr>
            <w:tcW w:w="7562" w:type="dxa"/>
            <w:tcBorders>
              <w:top w:val="single" w:sz="4" w:space="0" w:color="auto"/>
              <w:left w:val="single" w:sz="4" w:space="0" w:color="auto"/>
              <w:bottom w:val="single" w:sz="4" w:space="0" w:color="auto"/>
              <w:right w:val="single" w:sz="4" w:space="0" w:color="auto"/>
            </w:tcBorders>
          </w:tcPr>
          <w:p w14:paraId="2A4986D8" w14:textId="77777777" w:rsidR="00043951" w:rsidRPr="00E807E2" w:rsidRDefault="00043951" w:rsidP="00765B2F">
            <w:pPr>
              <w:spacing w:line="276" w:lineRule="auto"/>
              <w:rPr>
                <w:rFonts w:cs="Arial"/>
                <w:color w:val="000000" w:themeColor="text1"/>
                <w:sz w:val="20"/>
                <w:lang w:val="en-ZA"/>
              </w:rPr>
            </w:pPr>
            <w:r w:rsidRPr="00E807E2">
              <w:rPr>
                <w:rFonts w:cs="Arial"/>
                <w:color w:val="000000" w:themeColor="text1"/>
                <w:sz w:val="20"/>
                <w:lang w:val="en-ZA"/>
              </w:rPr>
              <w:t xml:space="preserve">Consumable </w:t>
            </w:r>
            <w:proofErr w:type="gramStart"/>
            <w:r w:rsidRPr="00E807E2">
              <w:rPr>
                <w:rFonts w:cs="Arial"/>
                <w:color w:val="000000" w:themeColor="text1"/>
                <w:sz w:val="20"/>
                <w:lang w:val="en-ZA"/>
              </w:rPr>
              <w:t>Prices[</w:t>
            </w:r>
            <w:proofErr w:type="gramEnd"/>
            <w:r w:rsidRPr="00E807E2">
              <w:rPr>
                <w:rFonts w:cs="Arial"/>
                <w:color w:val="000000" w:themeColor="text1"/>
                <w:sz w:val="20"/>
                <w:lang w:val="en-ZA"/>
              </w:rPr>
              <w:t>this will be populated from Template E</w:t>
            </w:r>
            <w:r w:rsidR="00463663" w:rsidRPr="00E807E2">
              <w:rPr>
                <w:rFonts w:cs="Arial"/>
                <w:color w:val="000000" w:themeColor="text1"/>
                <w:sz w:val="20"/>
                <w:lang w:val="en-ZA"/>
              </w:rPr>
              <w:t>11</w:t>
            </w:r>
            <w:r w:rsidRPr="00E807E2">
              <w:rPr>
                <w:rFonts w:cs="Arial"/>
                <w:color w:val="000000" w:themeColor="text1"/>
                <w:sz w:val="20"/>
                <w:lang w:val="en-ZA"/>
              </w:rPr>
              <w:t>]</w:t>
            </w:r>
          </w:p>
        </w:tc>
      </w:tr>
      <w:tr w:rsidR="009C051C" w:rsidRPr="00DB2273" w14:paraId="30B3138D" w14:textId="77777777" w:rsidTr="00713E16">
        <w:tc>
          <w:tcPr>
            <w:tcW w:w="2127" w:type="dxa"/>
            <w:tcBorders>
              <w:top w:val="single" w:sz="4" w:space="0" w:color="auto"/>
              <w:left w:val="single" w:sz="4" w:space="0" w:color="auto"/>
              <w:bottom w:val="single" w:sz="4" w:space="0" w:color="auto"/>
              <w:right w:val="single" w:sz="4" w:space="0" w:color="auto"/>
            </w:tcBorders>
          </w:tcPr>
          <w:p w14:paraId="2683F61D" w14:textId="77777777" w:rsidR="00043951" w:rsidRPr="00E807E2" w:rsidRDefault="00043951" w:rsidP="00713E16">
            <w:pPr>
              <w:spacing w:line="276" w:lineRule="auto"/>
              <w:jc w:val="left"/>
              <w:rPr>
                <w:rFonts w:cs="Arial"/>
                <w:b/>
                <w:color w:val="000000" w:themeColor="text1"/>
                <w:sz w:val="20"/>
                <w:lang w:val="en-ZA"/>
              </w:rPr>
            </w:pPr>
            <w:r w:rsidRPr="00E807E2">
              <w:rPr>
                <w:rFonts w:cs="Arial"/>
                <w:b/>
                <w:color w:val="000000" w:themeColor="text1"/>
                <w:sz w:val="20"/>
                <w:lang w:val="en-ZA"/>
              </w:rPr>
              <w:t>Attachment D-E-1</w:t>
            </w:r>
            <w:r w:rsidR="00463663" w:rsidRPr="00E807E2">
              <w:rPr>
                <w:rFonts w:cs="Arial"/>
                <w:b/>
                <w:color w:val="000000" w:themeColor="text1"/>
                <w:sz w:val="20"/>
                <w:lang w:val="en-ZA"/>
              </w:rPr>
              <w:t>2</w:t>
            </w:r>
          </w:p>
        </w:tc>
        <w:tc>
          <w:tcPr>
            <w:tcW w:w="7562" w:type="dxa"/>
            <w:tcBorders>
              <w:top w:val="single" w:sz="4" w:space="0" w:color="auto"/>
              <w:left w:val="single" w:sz="4" w:space="0" w:color="auto"/>
              <w:bottom w:val="single" w:sz="4" w:space="0" w:color="auto"/>
              <w:right w:val="single" w:sz="4" w:space="0" w:color="auto"/>
            </w:tcBorders>
          </w:tcPr>
          <w:p w14:paraId="2F8587AF" w14:textId="77777777" w:rsidR="00043951" w:rsidRPr="00E807E2" w:rsidRDefault="00043951" w:rsidP="00043951">
            <w:pPr>
              <w:spacing w:line="276" w:lineRule="auto"/>
              <w:rPr>
                <w:rFonts w:cs="Arial"/>
                <w:color w:val="000000" w:themeColor="text1"/>
                <w:sz w:val="20"/>
                <w:lang w:val="en-ZA"/>
              </w:rPr>
            </w:pPr>
            <w:r w:rsidRPr="00E807E2">
              <w:rPr>
                <w:rFonts w:cs="Arial"/>
                <w:color w:val="000000" w:themeColor="text1"/>
                <w:sz w:val="20"/>
                <w:lang w:val="en-ZA"/>
              </w:rPr>
              <w:t>Annual Price Adjustment Sensitivities [this will be populated from Template E</w:t>
            </w:r>
            <w:r w:rsidR="00463663" w:rsidRPr="00E807E2">
              <w:rPr>
                <w:rFonts w:cs="Arial"/>
                <w:color w:val="000000" w:themeColor="text1"/>
                <w:sz w:val="20"/>
                <w:lang w:val="en-ZA"/>
              </w:rPr>
              <w:t>12</w:t>
            </w:r>
            <w:r w:rsidRPr="00E807E2">
              <w:rPr>
                <w:rFonts w:cs="Arial"/>
                <w:color w:val="000000" w:themeColor="text1"/>
                <w:sz w:val="20"/>
                <w:lang w:val="en-ZA"/>
              </w:rPr>
              <w:t>]</w:t>
            </w:r>
          </w:p>
        </w:tc>
      </w:tr>
    </w:tbl>
    <w:p w14:paraId="6101CCEE" w14:textId="77777777" w:rsidR="00A20854" w:rsidRPr="00E807E2" w:rsidRDefault="00A20854" w:rsidP="00A20854">
      <w:pPr>
        <w:spacing w:before="240" w:line="276" w:lineRule="auto"/>
        <w:rPr>
          <w:color w:val="000000" w:themeColor="text1"/>
          <w:sz w:val="20"/>
          <w:lang w:val="en-ZA"/>
        </w:rPr>
      </w:pPr>
    </w:p>
    <w:p w14:paraId="1D1FB5F5" w14:textId="3DE2C387" w:rsidR="00A20854" w:rsidRPr="00E807E2" w:rsidRDefault="00A20854" w:rsidP="00A20854">
      <w:pPr>
        <w:spacing w:before="240" w:line="276" w:lineRule="auto"/>
        <w:rPr>
          <w:b/>
          <w:color w:val="000000" w:themeColor="text1"/>
        </w:rPr>
      </w:pPr>
      <w:r w:rsidRPr="00E807E2">
        <w:rPr>
          <w:b/>
          <w:color w:val="000000" w:themeColor="text1"/>
        </w:rPr>
        <w:t>[</w:t>
      </w:r>
      <w:r w:rsidRPr="00E807E2">
        <w:rPr>
          <w:rFonts w:ascii="Arial Bold" w:hAnsi="Arial Bold"/>
          <w:b/>
          <w:caps/>
          <w:color w:val="000000" w:themeColor="text1"/>
        </w:rPr>
        <w:t xml:space="preserve">Note to Bidder: all references to the Templates in the above table are references to templates in </w:t>
      </w:r>
      <w:r w:rsidR="00DA31B2" w:rsidRPr="00E807E2">
        <w:rPr>
          <w:rFonts w:ascii="Arial Bold" w:hAnsi="Arial Bold"/>
          <w:b/>
          <w:caps/>
          <w:color w:val="000000" w:themeColor="text1"/>
          <w:u w:val="single"/>
        </w:rPr>
        <w:t xml:space="preserve">SARS RFP </w:t>
      </w:r>
      <w:r w:rsidR="00DA5CFB" w:rsidRPr="00E807E2">
        <w:rPr>
          <w:rFonts w:ascii="Arial Bold" w:hAnsi="Arial Bold"/>
          <w:b/>
          <w:caps/>
          <w:color w:val="000000" w:themeColor="text1"/>
          <w:u w:val="single"/>
        </w:rPr>
        <w:t>0</w:t>
      </w:r>
      <w:r w:rsidR="002427E4" w:rsidRPr="00E807E2">
        <w:rPr>
          <w:rFonts w:ascii="Arial Bold" w:hAnsi="Arial Bold"/>
          <w:b/>
          <w:caps/>
          <w:color w:val="000000" w:themeColor="text1"/>
          <w:u w:val="single"/>
        </w:rPr>
        <w:t>6</w:t>
      </w:r>
      <w:r w:rsidR="00DA5CFB" w:rsidRPr="00E807E2">
        <w:rPr>
          <w:rFonts w:ascii="Arial Bold" w:hAnsi="Arial Bold"/>
          <w:b/>
          <w:caps/>
          <w:color w:val="000000" w:themeColor="text1"/>
          <w:u w:val="single"/>
        </w:rPr>
        <w:t>-20</w:t>
      </w:r>
      <w:r w:rsidR="002427E4" w:rsidRPr="00E807E2">
        <w:rPr>
          <w:rFonts w:ascii="Arial Bold" w:hAnsi="Arial Bold"/>
          <w:b/>
          <w:caps/>
          <w:color w:val="000000" w:themeColor="text1"/>
          <w:u w:val="single"/>
        </w:rPr>
        <w:t>23</w:t>
      </w:r>
      <w:r w:rsidR="00DA31B2" w:rsidRPr="00E807E2">
        <w:rPr>
          <w:rFonts w:ascii="Arial Bold" w:hAnsi="Arial Bold"/>
          <w:b/>
          <w:caps/>
          <w:color w:val="000000" w:themeColor="text1"/>
          <w:u w:val="single"/>
        </w:rPr>
        <w:t xml:space="preserve"> </w:t>
      </w:r>
      <w:r w:rsidRPr="00E807E2">
        <w:rPr>
          <w:rFonts w:ascii="Arial Bold" w:hAnsi="Arial Bold"/>
          <w:b/>
          <w:caps/>
          <w:color w:val="000000" w:themeColor="text1"/>
          <w:u w:val="single"/>
        </w:rPr>
        <w:t>5-4-x Tower x Pricing Response Template</w:t>
      </w:r>
      <w:r w:rsidRPr="00E807E2" w:rsidDel="00D4182A">
        <w:rPr>
          <w:rFonts w:ascii="Arial Bold" w:hAnsi="Arial Bold"/>
          <w:b/>
          <w:caps/>
          <w:color w:val="000000" w:themeColor="text1"/>
        </w:rPr>
        <w:t xml:space="preserve"> </w:t>
      </w:r>
      <w:r w:rsidRPr="00E807E2">
        <w:rPr>
          <w:rFonts w:ascii="Arial Bold" w:hAnsi="Arial Bold"/>
          <w:b/>
          <w:caps/>
          <w:color w:val="000000" w:themeColor="text1"/>
        </w:rPr>
        <w:t xml:space="preserve">(where x is the Tower reference) that the </w:t>
      </w:r>
      <w:r w:rsidR="00F7620B" w:rsidRPr="00E807E2">
        <w:rPr>
          <w:rFonts w:ascii="Arial Bold" w:hAnsi="Arial Bold"/>
          <w:b/>
          <w:caps/>
          <w:color w:val="000000" w:themeColor="text1"/>
        </w:rPr>
        <w:t xml:space="preserve">successful </w:t>
      </w:r>
      <w:r w:rsidRPr="00E807E2">
        <w:rPr>
          <w:rFonts w:ascii="Arial Bold" w:hAnsi="Arial Bold"/>
          <w:b/>
          <w:caps/>
          <w:color w:val="000000" w:themeColor="text1"/>
        </w:rPr>
        <w:t xml:space="preserve">Bidder </w:t>
      </w:r>
      <w:r w:rsidR="00F7620B" w:rsidRPr="00E807E2">
        <w:rPr>
          <w:rFonts w:ascii="Arial Bold" w:hAnsi="Arial Bold"/>
          <w:b/>
          <w:caps/>
          <w:color w:val="000000" w:themeColor="text1"/>
        </w:rPr>
        <w:t xml:space="preserve">has </w:t>
      </w:r>
      <w:r w:rsidRPr="00E807E2">
        <w:rPr>
          <w:rFonts w:ascii="Arial Bold" w:hAnsi="Arial Bold"/>
          <w:b/>
          <w:caps/>
          <w:color w:val="000000" w:themeColor="text1"/>
        </w:rPr>
        <w:t>return</w:t>
      </w:r>
      <w:r w:rsidR="00F7620B" w:rsidRPr="00E807E2">
        <w:rPr>
          <w:rFonts w:ascii="Arial Bold" w:hAnsi="Arial Bold"/>
          <w:b/>
          <w:caps/>
          <w:color w:val="000000" w:themeColor="text1"/>
        </w:rPr>
        <w:t>ed</w:t>
      </w:r>
      <w:r w:rsidRPr="00E807E2">
        <w:rPr>
          <w:rFonts w:ascii="Arial Bold" w:hAnsi="Arial Bold"/>
          <w:b/>
          <w:caps/>
          <w:color w:val="000000" w:themeColor="text1"/>
        </w:rPr>
        <w:t xml:space="preserve"> as part of it</w:t>
      </w:r>
      <w:r w:rsidR="00F7620B" w:rsidRPr="00E807E2">
        <w:rPr>
          <w:rFonts w:ascii="Arial Bold" w:hAnsi="Arial Bold"/>
          <w:b/>
          <w:caps/>
          <w:color w:val="000000" w:themeColor="text1"/>
        </w:rPr>
        <w:t>s</w:t>
      </w:r>
      <w:r w:rsidRPr="00E807E2">
        <w:rPr>
          <w:rFonts w:ascii="Arial Bold" w:hAnsi="Arial Bold"/>
          <w:b/>
          <w:caps/>
          <w:color w:val="000000" w:themeColor="text1"/>
        </w:rPr>
        <w:t xml:space="preserve"> Proposal and the Appendices and Attachments will be included during contract finalisation</w:t>
      </w:r>
      <w:r w:rsidRPr="00E807E2">
        <w:rPr>
          <w:b/>
          <w:color w:val="000000" w:themeColor="text1"/>
        </w:rPr>
        <w:t>]</w:t>
      </w:r>
    </w:p>
    <w:p w14:paraId="64943644" w14:textId="77777777" w:rsidR="00A20854" w:rsidRPr="00E807E2" w:rsidRDefault="00A20854" w:rsidP="00A20854">
      <w:pPr>
        <w:spacing w:before="240" w:line="276" w:lineRule="auto"/>
        <w:jc w:val="center"/>
        <w:rPr>
          <w:b/>
          <w:color w:val="000000" w:themeColor="text1"/>
          <w:sz w:val="20"/>
          <w:lang w:val="en-ZA"/>
        </w:rPr>
      </w:pPr>
      <w:r w:rsidRPr="00E807E2">
        <w:rPr>
          <w:color w:val="000000" w:themeColor="text1"/>
        </w:rPr>
        <w:br w:type="page"/>
      </w:r>
      <w:r w:rsidRPr="00E807E2">
        <w:rPr>
          <w:b/>
          <w:color w:val="000000" w:themeColor="text1"/>
          <w:sz w:val="20"/>
          <w:lang w:val="en-ZA"/>
        </w:rPr>
        <w:lastRenderedPageBreak/>
        <w:t>SCHEDULE D</w:t>
      </w:r>
    </w:p>
    <w:p w14:paraId="24F2CCBC" w14:textId="77777777" w:rsidR="00A20854" w:rsidRPr="00E807E2" w:rsidRDefault="00A20854" w:rsidP="00A20854">
      <w:pPr>
        <w:spacing w:before="240" w:line="276" w:lineRule="auto"/>
        <w:jc w:val="center"/>
        <w:rPr>
          <w:b/>
          <w:color w:val="000000" w:themeColor="text1"/>
          <w:sz w:val="20"/>
          <w:lang w:val="en-ZA"/>
        </w:rPr>
      </w:pPr>
      <w:r w:rsidRPr="00E807E2">
        <w:rPr>
          <w:b/>
          <w:color w:val="000000" w:themeColor="text1"/>
          <w:sz w:val="20"/>
          <w:lang w:val="en-ZA"/>
        </w:rPr>
        <w:t>CHARGES, INVOICING AND PAYMENTS</w:t>
      </w:r>
    </w:p>
    <w:p w14:paraId="11A50FB5" w14:textId="77777777" w:rsidR="00A20854" w:rsidRPr="00E807E2" w:rsidRDefault="00A20854" w:rsidP="00A20854">
      <w:pPr>
        <w:spacing w:before="240" w:line="276" w:lineRule="auto"/>
        <w:jc w:val="center"/>
        <w:rPr>
          <w:b/>
          <w:color w:val="000000" w:themeColor="text1"/>
          <w:sz w:val="20"/>
          <w:lang w:val="en-ZA"/>
        </w:rPr>
      </w:pPr>
    </w:p>
    <w:p w14:paraId="04584A34" w14:textId="77777777" w:rsidR="00A20854" w:rsidRPr="00E807E2" w:rsidRDefault="00A20854" w:rsidP="00CA3FDF">
      <w:pPr>
        <w:pStyle w:val="level1"/>
        <w:numPr>
          <w:ilvl w:val="0"/>
          <w:numId w:val="19"/>
        </w:numPr>
        <w:tabs>
          <w:tab w:val="clear" w:pos="567"/>
          <w:tab w:val="num" w:pos="709"/>
        </w:tabs>
        <w:ind w:left="709" w:hanging="709"/>
        <w:rPr>
          <w:color w:val="000000" w:themeColor="text1"/>
        </w:rPr>
      </w:pPr>
      <w:bookmarkStart w:id="2642" w:name="_Toc261872138"/>
      <w:bookmarkStart w:id="2643" w:name="_Toc261872257"/>
      <w:bookmarkStart w:id="2644" w:name="_Toc261872772"/>
      <w:bookmarkStart w:id="2645" w:name="_Toc261872999"/>
      <w:bookmarkStart w:id="2646" w:name="_Toc261873181"/>
      <w:bookmarkStart w:id="2647" w:name="_Toc261873312"/>
      <w:bookmarkStart w:id="2648" w:name="_Toc263158560"/>
      <w:bookmarkStart w:id="2649" w:name="_Toc263158683"/>
      <w:bookmarkStart w:id="2650" w:name="_Toc263158806"/>
      <w:bookmarkStart w:id="2651" w:name="_Toc263158929"/>
      <w:bookmarkStart w:id="2652" w:name="_Toc263162721"/>
      <w:bookmarkStart w:id="2653" w:name="_Toc263163002"/>
      <w:bookmarkStart w:id="2654" w:name="_Toc263289466"/>
      <w:bookmarkStart w:id="2655" w:name="_Toc374285321"/>
      <w:bookmarkStart w:id="2656" w:name="_Toc148475701"/>
      <w:r w:rsidRPr="00E807E2">
        <w:rPr>
          <w:color w:val="000000" w:themeColor="text1"/>
        </w:rPr>
        <w:t>GENERAL</w:t>
      </w:r>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p>
    <w:p w14:paraId="7BB1DD01" w14:textId="23301F2E" w:rsidR="00CA3FDF" w:rsidRPr="00CA3FDF" w:rsidRDefault="00CA3FDF" w:rsidP="00CA3FDF">
      <w:pPr>
        <w:pStyle w:val="level2-head"/>
        <w:spacing w:before="0" w:line="240" w:lineRule="auto"/>
        <w:ind w:left="709" w:hanging="709"/>
        <w:rPr>
          <w:color w:val="FFFFFF" w:themeColor="background1"/>
        </w:rPr>
      </w:pPr>
      <w:r w:rsidRPr="00CA3FDF">
        <w:rPr>
          <w:color w:val="FFFFFF" w:themeColor="background1"/>
        </w:rPr>
        <w:t>*****</w:t>
      </w:r>
    </w:p>
    <w:p w14:paraId="561D3801" w14:textId="10C8A014" w:rsidR="00E807E2" w:rsidRDefault="00A20854" w:rsidP="00CA3FDF">
      <w:pPr>
        <w:pStyle w:val="level2-head"/>
        <w:spacing w:before="0"/>
        <w:ind w:left="709" w:hanging="709"/>
        <w:rPr>
          <w:color w:val="000000" w:themeColor="text1"/>
        </w:rPr>
      </w:pPr>
      <w:r w:rsidRPr="00E807E2">
        <w:rPr>
          <w:color w:val="000000" w:themeColor="text1"/>
        </w:rPr>
        <w:t>General</w:t>
      </w:r>
    </w:p>
    <w:p w14:paraId="25C56B59" w14:textId="77777777" w:rsidR="00E807E2" w:rsidRDefault="00A20854" w:rsidP="00CA3FDF">
      <w:pPr>
        <w:pStyle w:val="level3"/>
        <w:ind w:left="709" w:hanging="709"/>
        <w:rPr>
          <w:color w:val="000000" w:themeColor="text1"/>
        </w:rPr>
      </w:pPr>
      <w:r w:rsidRPr="00E807E2">
        <w:rPr>
          <w:color w:val="000000" w:themeColor="text1"/>
        </w:rPr>
        <w:t xml:space="preserve">This </w:t>
      </w:r>
      <w:r w:rsidRPr="00E807E2">
        <w:rPr>
          <w:b/>
          <w:color w:val="000000" w:themeColor="text1"/>
        </w:rPr>
        <w:t>Schedule D</w:t>
      </w:r>
      <w:r w:rsidRPr="00E807E2">
        <w:rPr>
          <w:color w:val="000000" w:themeColor="text1"/>
        </w:rPr>
        <w:t xml:space="preserve"> describes how the Charges payable by SARS to </w:t>
      </w:r>
      <w:r w:rsidR="003F7651" w:rsidRPr="00E807E2">
        <w:rPr>
          <w:color w:val="000000" w:themeColor="text1"/>
        </w:rPr>
        <w:t xml:space="preserve">the </w:t>
      </w:r>
      <w:r w:rsidRPr="00E807E2">
        <w:rPr>
          <w:color w:val="000000" w:themeColor="text1"/>
        </w:rPr>
        <w:t>Service Provider pursuant to this Agreement are calculated and invoiced.</w:t>
      </w:r>
    </w:p>
    <w:p w14:paraId="4B6379FC" w14:textId="77777777" w:rsidR="00E807E2" w:rsidRDefault="00A20854" w:rsidP="00CA3FDF">
      <w:pPr>
        <w:pStyle w:val="level3"/>
        <w:ind w:left="709" w:hanging="709"/>
        <w:rPr>
          <w:color w:val="000000" w:themeColor="text1"/>
        </w:rPr>
      </w:pPr>
      <w:r w:rsidRPr="00E807E2">
        <w:rPr>
          <w:color w:val="000000" w:themeColor="text1"/>
        </w:rPr>
        <w:t>The Charges will commence on the Effective Date.</w:t>
      </w:r>
    </w:p>
    <w:p w14:paraId="7CD3F86B" w14:textId="546F42D3" w:rsidR="00A20854" w:rsidRPr="00E807E2" w:rsidRDefault="00A20854" w:rsidP="00CA3FDF">
      <w:pPr>
        <w:pStyle w:val="level3"/>
        <w:ind w:left="709" w:hanging="709"/>
        <w:rPr>
          <w:color w:val="000000" w:themeColor="text1"/>
        </w:rPr>
      </w:pPr>
      <w:r w:rsidRPr="00E807E2">
        <w:rPr>
          <w:color w:val="000000" w:themeColor="text1"/>
        </w:rPr>
        <w:t xml:space="preserve">The Charges are set forth in the Appendices to this </w:t>
      </w:r>
      <w:r w:rsidRPr="00E807E2">
        <w:rPr>
          <w:b/>
          <w:color w:val="000000" w:themeColor="text1"/>
        </w:rPr>
        <w:t>Schedule D</w:t>
      </w:r>
      <w:r w:rsidRPr="00E807E2">
        <w:rPr>
          <w:color w:val="000000" w:themeColor="text1"/>
        </w:rPr>
        <w:t>.</w:t>
      </w:r>
    </w:p>
    <w:p w14:paraId="25299A77" w14:textId="77777777" w:rsidR="00E807E2" w:rsidRDefault="00A20854" w:rsidP="00CA3FDF">
      <w:pPr>
        <w:pStyle w:val="level3"/>
        <w:ind w:left="709" w:hanging="709"/>
        <w:rPr>
          <w:color w:val="000000" w:themeColor="text1"/>
        </w:rPr>
      </w:pPr>
      <w:r w:rsidRPr="00E807E2">
        <w:rPr>
          <w:color w:val="000000" w:themeColor="text1"/>
        </w:rPr>
        <w:t xml:space="preserve">The Charges detailed in this </w:t>
      </w:r>
      <w:r w:rsidRPr="00E807E2">
        <w:rPr>
          <w:b/>
          <w:color w:val="000000" w:themeColor="text1"/>
        </w:rPr>
        <w:t>Schedule D</w:t>
      </w:r>
      <w:r w:rsidRPr="00E807E2">
        <w:rPr>
          <w:color w:val="000000" w:themeColor="text1"/>
        </w:rPr>
        <w:t xml:space="preserve">, its Appendices and Attachments are the only amounts payable by SARS to </w:t>
      </w:r>
      <w:r w:rsidR="003F7651" w:rsidRPr="00E807E2">
        <w:rPr>
          <w:color w:val="000000" w:themeColor="text1"/>
        </w:rPr>
        <w:t xml:space="preserve">the </w:t>
      </w:r>
      <w:r w:rsidRPr="00E807E2">
        <w:rPr>
          <w:color w:val="000000" w:themeColor="text1"/>
        </w:rPr>
        <w:t>Service Provider for the Services or otherwise in connection with this Agreement and no other charges, expenses, costs or other amounts incurred by Service Provider will be chargeable to or payable by SARS to Service Provider.</w:t>
      </w:r>
    </w:p>
    <w:p w14:paraId="4D749C45" w14:textId="1FA82AB7" w:rsidR="00A20854" w:rsidRPr="00E807E2" w:rsidRDefault="00A20854" w:rsidP="00CA3FDF">
      <w:pPr>
        <w:pStyle w:val="level3"/>
        <w:ind w:left="709" w:hanging="709"/>
        <w:rPr>
          <w:color w:val="000000" w:themeColor="text1"/>
        </w:rPr>
      </w:pPr>
      <w:r w:rsidRPr="00E807E2">
        <w:rPr>
          <w:color w:val="000000" w:themeColor="text1"/>
        </w:rPr>
        <w:t xml:space="preserve">Unless specifically provided otherwise in this Agreement, the Charges will include all incidental expenses (e.g. travel and lodging, document reproduction and shipping) that </w:t>
      </w:r>
      <w:r w:rsidR="003F7651" w:rsidRPr="00E807E2">
        <w:rPr>
          <w:color w:val="000000" w:themeColor="text1"/>
        </w:rPr>
        <w:t xml:space="preserve">the </w:t>
      </w:r>
      <w:r w:rsidRPr="00E807E2">
        <w:rPr>
          <w:color w:val="000000" w:themeColor="text1"/>
        </w:rPr>
        <w:t xml:space="preserve">Service Provider incurs in performing the Services. </w:t>
      </w:r>
      <w:r w:rsidR="003F7651" w:rsidRPr="00E807E2">
        <w:rPr>
          <w:color w:val="000000" w:themeColor="text1"/>
        </w:rPr>
        <w:t>The p</w:t>
      </w:r>
      <w:r w:rsidRPr="00E807E2">
        <w:rPr>
          <w:color w:val="000000" w:themeColor="text1"/>
        </w:rPr>
        <w:t xml:space="preserve">rices for New Services and Projects (as contemplated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_Ref261959785 \r \h  \* MERGEFORMAT </w:instrText>
      </w:r>
      <w:r w:rsidRPr="00E807E2">
        <w:rPr>
          <w:b/>
          <w:color w:val="000000" w:themeColor="text1"/>
        </w:rPr>
      </w:r>
      <w:r w:rsidRPr="00E807E2">
        <w:rPr>
          <w:b/>
          <w:color w:val="000000" w:themeColor="text1"/>
        </w:rPr>
        <w:fldChar w:fldCharType="separate"/>
      </w:r>
      <w:r w:rsidR="006C7D4B">
        <w:rPr>
          <w:b/>
          <w:color w:val="000000" w:themeColor="text1"/>
        </w:rPr>
        <w:t>6</w:t>
      </w:r>
      <w:r w:rsidRPr="00E807E2">
        <w:rPr>
          <w:b/>
          <w:color w:val="000000" w:themeColor="text1"/>
        </w:rPr>
        <w:fldChar w:fldCharType="end"/>
      </w:r>
      <w:r w:rsidRPr="00E807E2">
        <w:rPr>
          <w:color w:val="000000" w:themeColor="text1"/>
        </w:rPr>
        <w:t xml:space="preserve"> and </w:t>
      </w:r>
      <w:r w:rsidR="00975B35"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_Ref261958049 \r \h  \* MERGEFORMAT </w:instrText>
      </w:r>
      <w:r w:rsidRPr="00E807E2">
        <w:rPr>
          <w:b/>
          <w:color w:val="000000" w:themeColor="text1"/>
        </w:rPr>
      </w:r>
      <w:r w:rsidRPr="00E807E2">
        <w:rPr>
          <w:b/>
          <w:color w:val="000000" w:themeColor="text1"/>
        </w:rPr>
        <w:fldChar w:fldCharType="separate"/>
      </w:r>
      <w:r w:rsidR="006C7D4B">
        <w:rPr>
          <w:b/>
          <w:color w:val="000000" w:themeColor="text1"/>
        </w:rPr>
        <w:t>7</w:t>
      </w:r>
      <w:r w:rsidRPr="00E807E2">
        <w:rPr>
          <w:b/>
          <w:color w:val="000000" w:themeColor="text1"/>
        </w:rPr>
        <w:fldChar w:fldCharType="end"/>
      </w:r>
      <w:r w:rsidRPr="00E807E2">
        <w:rPr>
          <w:color w:val="000000" w:themeColor="text1"/>
        </w:rPr>
        <w:t xml:space="preserve"> below) and Pass Through Expenses (as contemplated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_Ref261959813 \r \h  \* MERGEFORMAT </w:instrText>
      </w:r>
      <w:r w:rsidRPr="00E807E2">
        <w:rPr>
          <w:b/>
          <w:color w:val="000000" w:themeColor="text1"/>
        </w:rPr>
      </w:r>
      <w:r w:rsidRPr="00E807E2">
        <w:rPr>
          <w:b/>
          <w:color w:val="000000" w:themeColor="text1"/>
        </w:rPr>
        <w:fldChar w:fldCharType="separate"/>
      </w:r>
      <w:r w:rsidR="006C7D4B">
        <w:rPr>
          <w:b/>
          <w:color w:val="000000" w:themeColor="text1"/>
        </w:rPr>
        <w:t>9</w:t>
      </w:r>
      <w:r w:rsidRPr="00E807E2">
        <w:rPr>
          <w:b/>
          <w:color w:val="000000" w:themeColor="text1"/>
        </w:rPr>
        <w:fldChar w:fldCharType="end"/>
      </w:r>
      <w:r w:rsidRPr="00E807E2">
        <w:rPr>
          <w:color w:val="000000" w:themeColor="text1"/>
        </w:rPr>
        <w:t xml:space="preserve"> below) must similarly include all incidental expenses.</w:t>
      </w:r>
    </w:p>
    <w:p w14:paraId="5447D973" w14:textId="77777777" w:rsidR="00E807E2" w:rsidRDefault="00A20854" w:rsidP="00CA3FDF">
      <w:pPr>
        <w:pStyle w:val="level3"/>
        <w:ind w:left="709" w:hanging="709"/>
        <w:rPr>
          <w:color w:val="000000" w:themeColor="text1"/>
        </w:rPr>
      </w:pPr>
      <w:r w:rsidRPr="00E807E2">
        <w:rPr>
          <w:color w:val="000000" w:themeColor="text1"/>
        </w:rPr>
        <w:t>There will be no changes to the Charges except to the extent:</w:t>
      </w:r>
    </w:p>
    <w:p w14:paraId="2DD89494" w14:textId="4860A389" w:rsidR="00A20854" w:rsidRPr="00E807E2" w:rsidRDefault="00A20854" w:rsidP="00CA3FDF">
      <w:pPr>
        <w:pStyle w:val="level4"/>
        <w:tabs>
          <w:tab w:val="clear" w:pos="2410"/>
        </w:tabs>
        <w:ind w:left="1560" w:hanging="851"/>
        <w:rPr>
          <w:color w:val="000000" w:themeColor="text1"/>
        </w:rPr>
      </w:pPr>
      <w:r w:rsidRPr="00E807E2">
        <w:rPr>
          <w:color w:val="000000" w:themeColor="text1"/>
        </w:rPr>
        <w:t xml:space="preserve">required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_Ref261958074 \r \h  \* MERGEFORMAT </w:instrText>
      </w:r>
      <w:r w:rsidRPr="00E807E2">
        <w:rPr>
          <w:b/>
          <w:color w:val="000000" w:themeColor="text1"/>
        </w:rPr>
      </w:r>
      <w:r w:rsidRPr="00E807E2">
        <w:rPr>
          <w:b/>
          <w:color w:val="000000" w:themeColor="text1"/>
        </w:rPr>
        <w:fldChar w:fldCharType="separate"/>
      </w:r>
      <w:r w:rsidR="006C7D4B">
        <w:rPr>
          <w:b/>
          <w:color w:val="000000" w:themeColor="text1"/>
        </w:rPr>
        <w:t>1.4</w:t>
      </w:r>
      <w:r w:rsidRPr="00E807E2">
        <w:rPr>
          <w:b/>
          <w:color w:val="000000" w:themeColor="text1"/>
        </w:rPr>
        <w:fldChar w:fldCharType="end"/>
      </w:r>
      <w:r w:rsidRPr="00E807E2">
        <w:rPr>
          <w:color w:val="000000" w:themeColor="text1"/>
        </w:rPr>
        <w:t xml:space="preserve"> below;</w:t>
      </w:r>
      <w:r w:rsidR="00BC40FC" w:rsidRPr="00E807E2">
        <w:rPr>
          <w:color w:val="000000" w:themeColor="text1"/>
        </w:rPr>
        <w:t xml:space="preserve"> </w:t>
      </w:r>
      <w:r w:rsidRPr="00E807E2">
        <w:rPr>
          <w:b/>
          <w:color w:val="000000" w:themeColor="text1"/>
        </w:rPr>
        <w:t>[</w:t>
      </w:r>
      <w:r w:rsidRPr="00E807E2">
        <w:rPr>
          <w:rFonts w:ascii="Arial Bold" w:hAnsi="Arial Bold"/>
          <w:b/>
          <w:caps/>
          <w:color w:val="000000" w:themeColor="text1"/>
        </w:rPr>
        <w:t>Note to the Bidder: This reference is to Service Provider’s obligation to reduce costs</w:t>
      </w:r>
      <w:r w:rsidRPr="00E807E2">
        <w:rPr>
          <w:b/>
          <w:color w:val="000000" w:themeColor="text1"/>
        </w:rPr>
        <w:t>]</w:t>
      </w:r>
    </w:p>
    <w:p w14:paraId="68C8B6C6" w14:textId="31BF42EB" w:rsidR="00A20854" w:rsidRPr="00E807E2" w:rsidRDefault="00A20854" w:rsidP="00CA3FDF">
      <w:pPr>
        <w:pStyle w:val="level4"/>
        <w:tabs>
          <w:tab w:val="clear" w:pos="2410"/>
        </w:tabs>
        <w:ind w:left="1560" w:hanging="851"/>
        <w:rPr>
          <w:color w:val="000000" w:themeColor="text1"/>
        </w:rPr>
      </w:pPr>
      <w:r w:rsidRPr="00E807E2">
        <w:rPr>
          <w:color w:val="000000" w:themeColor="text1"/>
        </w:rPr>
        <w:t xml:space="preserve">permitted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_Ref261959785 \r \h  \* MERGEFORMAT </w:instrText>
      </w:r>
      <w:r w:rsidRPr="00E807E2">
        <w:rPr>
          <w:b/>
          <w:color w:val="000000" w:themeColor="text1"/>
        </w:rPr>
      </w:r>
      <w:r w:rsidRPr="00E807E2">
        <w:rPr>
          <w:b/>
          <w:color w:val="000000" w:themeColor="text1"/>
        </w:rPr>
        <w:fldChar w:fldCharType="separate"/>
      </w:r>
      <w:r w:rsidR="006C7D4B">
        <w:rPr>
          <w:b/>
          <w:color w:val="000000" w:themeColor="text1"/>
        </w:rPr>
        <w:t>6</w:t>
      </w:r>
      <w:r w:rsidRPr="00E807E2">
        <w:rPr>
          <w:b/>
          <w:color w:val="000000" w:themeColor="text1"/>
        </w:rPr>
        <w:fldChar w:fldCharType="end"/>
      </w:r>
      <w:r w:rsidRPr="00E807E2">
        <w:rPr>
          <w:color w:val="000000" w:themeColor="text1"/>
        </w:rPr>
        <w:t xml:space="preserve"> below;</w:t>
      </w:r>
      <w:r w:rsidR="00BC40FC" w:rsidRPr="00E807E2">
        <w:rPr>
          <w:color w:val="000000" w:themeColor="text1"/>
        </w:rPr>
        <w:t xml:space="preserve"> </w:t>
      </w:r>
      <w:r w:rsidRPr="00E807E2">
        <w:rPr>
          <w:b/>
          <w:color w:val="000000" w:themeColor="text1"/>
        </w:rPr>
        <w:t>[</w:t>
      </w:r>
      <w:r w:rsidRPr="00E807E2">
        <w:rPr>
          <w:rFonts w:ascii="Arial Bold" w:hAnsi="Arial Bold"/>
          <w:b/>
          <w:caps/>
          <w:color w:val="000000" w:themeColor="text1"/>
        </w:rPr>
        <w:t>Note to the Bidder: This reference is to New Services</w:t>
      </w:r>
      <w:r w:rsidRPr="00E807E2">
        <w:rPr>
          <w:b/>
          <w:color w:val="000000" w:themeColor="text1"/>
        </w:rPr>
        <w:t>]</w:t>
      </w:r>
    </w:p>
    <w:p w14:paraId="7718AEEE" w14:textId="1B809020" w:rsidR="00A20854" w:rsidRPr="00E807E2" w:rsidRDefault="00A20854" w:rsidP="00CA3FDF">
      <w:pPr>
        <w:pStyle w:val="level4"/>
        <w:tabs>
          <w:tab w:val="clear" w:pos="2410"/>
        </w:tabs>
        <w:ind w:left="1560" w:hanging="851"/>
        <w:rPr>
          <w:color w:val="000000" w:themeColor="text1"/>
        </w:rPr>
      </w:pPr>
      <w:r w:rsidRPr="00E807E2">
        <w:rPr>
          <w:color w:val="000000" w:themeColor="text1"/>
        </w:rPr>
        <w:t xml:space="preserve">permitted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_Ref261958049 \r \h  \* MERGEFORMAT </w:instrText>
      </w:r>
      <w:r w:rsidRPr="00E807E2">
        <w:rPr>
          <w:b/>
          <w:color w:val="000000" w:themeColor="text1"/>
        </w:rPr>
      </w:r>
      <w:r w:rsidRPr="00E807E2">
        <w:rPr>
          <w:b/>
          <w:color w:val="000000" w:themeColor="text1"/>
        </w:rPr>
        <w:fldChar w:fldCharType="separate"/>
      </w:r>
      <w:r w:rsidR="006C7D4B">
        <w:rPr>
          <w:b/>
          <w:color w:val="000000" w:themeColor="text1"/>
        </w:rPr>
        <w:t>7</w:t>
      </w:r>
      <w:r w:rsidRPr="00E807E2">
        <w:rPr>
          <w:b/>
          <w:color w:val="000000" w:themeColor="text1"/>
        </w:rPr>
        <w:fldChar w:fldCharType="end"/>
      </w:r>
      <w:r w:rsidRPr="00E807E2">
        <w:rPr>
          <w:color w:val="000000" w:themeColor="text1"/>
        </w:rPr>
        <w:t xml:space="preserve"> below; </w:t>
      </w:r>
      <w:r w:rsidRPr="00E807E2">
        <w:rPr>
          <w:b/>
          <w:color w:val="000000" w:themeColor="text1"/>
        </w:rPr>
        <w:t>[</w:t>
      </w:r>
      <w:r w:rsidRPr="00E807E2">
        <w:rPr>
          <w:rFonts w:ascii="Arial Bold" w:hAnsi="Arial Bold"/>
          <w:b/>
          <w:caps/>
          <w:color w:val="000000" w:themeColor="text1"/>
        </w:rPr>
        <w:t>Note to the Bidder: This reference is to Projects</w:t>
      </w:r>
      <w:r w:rsidRPr="00E807E2">
        <w:rPr>
          <w:b/>
          <w:color w:val="000000" w:themeColor="text1"/>
        </w:rPr>
        <w:t>]</w:t>
      </w:r>
    </w:p>
    <w:p w14:paraId="08FBDAF9" w14:textId="7BF42533" w:rsidR="00A20854" w:rsidRPr="00E807E2" w:rsidRDefault="00A20854" w:rsidP="00CA3FDF">
      <w:pPr>
        <w:pStyle w:val="level4"/>
        <w:tabs>
          <w:tab w:val="clear" w:pos="2410"/>
        </w:tabs>
        <w:ind w:left="1560" w:hanging="851"/>
        <w:rPr>
          <w:color w:val="000000" w:themeColor="text1"/>
        </w:rPr>
      </w:pPr>
      <w:r w:rsidRPr="00E807E2">
        <w:rPr>
          <w:color w:val="000000" w:themeColor="text1"/>
        </w:rPr>
        <w:t xml:space="preserve">required under </w:t>
      </w:r>
      <w:r w:rsidRPr="00E807E2">
        <w:rPr>
          <w:b/>
          <w:color w:val="000000" w:themeColor="text1"/>
        </w:rPr>
        <w:t xml:space="preserve">clause </w:t>
      </w:r>
      <w:r w:rsidR="00B856B2" w:rsidRPr="00E807E2">
        <w:rPr>
          <w:b/>
          <w:color w:val="000000" w:themeColor="text1"/>
        </w:rPr>
        <w:fldChar w:fldCharType="begin"/>
      </w:r>
      <w:r w:rsidR="00B856B2" w:rsidRPr="00E807E2">
        <w:rPr>
          <w:b/>
          <w:color w:val="000000" w:themeColor="text1"/>
        </w:rPr>
        <w:instrText xml:space="preserve"> REF _Ref373443691 \r \h </w:instrText>
      </w:r>
      <w:r w:rsidR="00DB2273">
        <w:rPr>
          <w:b/>
          <w:color w:val="000000" w:themeColor="text1"/>
        </w:rPr>
        <w:instrText xml:space="preserve"> \* MERGEFORMAT</w:instrText>
      </w:r>
      <w:r w:rsidR="00DB2273" w:rsidRPr="00D500A4">
        <w:rPr>
          <w:b/>
          <w:color w:val="000000" w:themeColor="text1"/>
        </w:rPr>
        <w:instrText xml:space="preserve"> </w:instrText>
      </w:r>
      <w:r w:rsidR="00B856B2" w:rsidRPr="00E807E2">
        <w:rPr>
          <w:b/>
          <w:color w:val="000000" w:themeColor="text1"/>
        </w:rPr>
      </w:r>
      <w:r w:rsidR="00B856B2" w:rsidRPr="00E807E2">
        <w:rPr>
          <w:b/>
          <w:color w:val="000000" w:themeColor="text1"/>
        </w:rPr>
        <w:fldChar w:fldCharType="separate"/>
      </w:r>
      <w:r w:rsidR="006C7D4B">
        <w:rPr>
          <w:b/>
          <w:color w:val="000000" w:themeColor="text1"/>
        </w:rPr>
        <w:t>2.3</w:t>
      </w:r>
      <w:r w:rsidR="00B856B2" w:rsidRPr="00E807E2">
        <w:rPr>
          <w:b/>
          <w:color w:val="000000" w:themeColor="text1"/>
        </w:rPr>
        <w:fldChar w:fldCharType="end"/>
      </w:r>
      <w:r w:rsidRPr="00E807E2">
        <w:rPr>
          <w:color w:val="000000" w:themeColor="text1"/>
        </w:rPr>
        <w:t xml:space="preserve"> below;</w:t>
      </w:r>
      <w:r w:rsidR="00BC40FC" w:rsidRPr="00E807E2">
        <w:rPr>
          <w:color w:val="000000" w:themeColor="text1"/>
        </w:rPr>
        <w:t xml:space="preserve"> </w:t>
      </w:r>
      <w:r w:rsidRPr="00E807E2">
        <w:rPr>
          <w:b/>
          <w:color w:val="000000" w:themeColor="text1"/>
        </w:rPr>
        <w:t>[</w:t>
      </w:r>
      <w:r w:rsidRPr="00E807E2">
        <w:rPr>
          <w:rFonts w:ascii="Arial Bold" w:hAnsi="Arial Bold"/>
          <w:b/>
          <w:caps/>
          <w:color w:val="000000" w:themeColor="text1"/>
        </w:rPr>
        <w:t>Note to the Bidder: This reference is to Charge adjustments</w:t>
      </w:r>
      <w:r w:rsidRPr="00E807E2">
        <w:rPr>
          <w:b/>
          <w:color w:val="000000" w:themeColor="text1"/>
        </w:rPr>
        <w:t>]</w:t>
      </w:r>
    </w:p>
    <w:p w14:paraId="410C3555" w14:textId="2E787EE4" w:rsidR="00A20854" w:rsidRPr="00E807E2" w:rsidRDefault="00A20854" w:rsidP="00CA3FDF">
      <w:pPr>
        <w:pStyle w:val="level4"/>
        <w:tabs>
          <w:tab w:val="clear" w:pos="2410"/>
        </w:tabs>
        <w:ind w:left="1560" w:hanging="851"/>
        <w:rPr>
          <w:color w:val="000000" w:themeColor="text1"/>
        </w:rPr>
      </w:pPr>
      <w:r w:rsidRPr="00E807E2">
        <w:rPr>
          <w:color w:val="000000" w:themeColor="text1"/>
        </w:rPr>
        <w:t xml:space="preserve">required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_Ref261958032 \r \h  \* MERGEFORMAT </w:instrText>
      </w:r>
      <w:r w:rsidRPr="00E807E2">
        <w:rPr>
          <w:b/>
          <w:color w:val="000000" w:themeColor="text1"/>
        </w:rPr>
      </w:r>
      <w:r w:rsidRPr="00E807E2">
        <w:rPr>
          <w:b/>
          <w:color w:val="000000" w:themeColor="text1"/>
        </w:rPr>
        <w:fldChar w:fldCharType="separate"/>
      </w:r>
      <w:r w:rsidR="006C7D4B">
        <w:rPr>
          <w:b/>
          <w:color w:val="000000" w:themeColor="text1"/>
        </w:rPr>
        <w:t>11</w:t>
      </w:r>
      <w:r w:rsidRPr="00E807E2">
        <w:rPr>
          <w:b/>
          <w:color w:val="000000" w:themeColor="text1"/>
        </w:rPr>
        <w:fldChar w:fldCharType="end"/>
      </w:r>
      <w:r w:rsidRPr="00E807E2">
        <w:rPr>
          <w:color w:val="000000" w:themeColor="text1"/>
        </w:rPr>
        <w:t xml:space="preserve"> below; </w:t>
      </w:r>
      <w:r w:rsidRPr="00E807E2">
        <w:rPr>
          <w:b/>
          <w:color w:val="000000" w:themeColor="text1"/>
        </w:rPr>
        <w:t>[</w:t>
      </w:r>
      <w:r w:rsidRPr="00E807E2">
        <w:rPr>
          <w:rFonts w:ascii="Arial Bold" w:hAnsi="Arial Bold"/>
          <w:b/>
          <w:caps/>
          <w:color w:val="000000" w:themeColor="text1"/>
        </w:rPr>
        <w:t>Note to the Bidder: This reference is to Extraordinary Events</w:t>
      </w:r>
      <w:r w:rsidRPr="00E807E2">
        <w:rPr>
          <w:b/>
          <w:color w:val="000000" w:themeColor="text1"/>
        </w:rPr>
        <w:t>]</w:t>
      </w:r>
    </w:p>
    <w:p w14:paraId="239D43EF" w14:textId="7AE1DE75" w:rsidR="00E807E2" w:rsidRDefault="00A20854" w:rsidP="00CA3FDF">
      <w:pPr>
        <w:pStyle w:val="level4"/>
        <w:tabs>
          <w:tab w:val="clear" w:pos="2410"/>
        </w:tabs>
        <w:ind w:left="1560" w:hanging="851"/>
        <w:rPr>
          <w:b/>
          <w:color w:val="000000" w:themeColor="text1"/>
        </w:rPr>
      </w:pPr>
      <w:r w:rsidRPr="00E807E2">
        <w:rPr>
          <w:color w:val="000000" w:themeColor="text1"/>
        </w:rPr>
        <w:t xml:space="preserve">required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_Ref261958021 \r \h  \* MERGEFORMAT </w:instrText>
      </w:r>
      <w:r w:rsidRPr="00E807E2">
        <w:rPr>
          <w:b/>
          <w:color w:val="000000" w:themeColor="text1"/>
        </w:rPr>
      </w:r>
      <w:r w:rsidRPr="00E807E2">
        <w:rPr>
          <w:b/>
          <w:color w:val="000000" w:themeColor="text1"/>
        </w:rPr>
        <w:fldChar w:fldCharType="separate"/>
      </w:r>
      <w:r w:rsidR="006C7D4B">
        <w:rPr>
          <w:b/>
          <w:color w:val="000000" w:themeColor="text1"/>
        </w:rPr>
        <w:t>13</w:t>
      </w:r>
      <w:r w:rsidRPr="00E807E2">
        <w:rPr>
          <w:b/>
          <w:color w:val="000000" w:themeColor="text1"/>
        </w:rPr>
        <w:fldChar w:fldCharType="end"/>
      </w:r>
      <w:r w:rsidRPr="00E807E2">
        <w:rPr>
          <w:color w:val="000000" w:themeColor="text1"/>
        </w:rPr>
        <w:t xml:space="preserve"> below; [</w:t>
      </w:r>
      <w:r w:rsidRPr="00E807E2">
        <w:rPr>
          <w:rFonts w:ascii="Arial Bold" w:hAnsi="Arial Bold"/>
          <w:b/>
          <w:caps/>
          <w:color w:val="000000" w:themeColor="text1"/>
        </w:rPr>
        <w:t xml:space="preserve">Note to the Bidder: This reference is to changes which result from </w:t>
      </w:r>
      <w:r w:rsidR="002E41C7" w:rsidRPr="00E807E2">
        <w:rPr>
          <w:rFonts w:ascii="Arial Bold" w:hAnsi="Arial Bold"/>
          <w:b/>
          <w:caps/>
          <w:color w:val="000000" w:themeColor="text1"/>
        </w:rPr>
        <w:t>SARS’</w:t>
      </w:r>
      <w:r w:rsidRPr="00E807E2">
        <w:rPr>
          <w:rFonts w:ascii="Arial Bold" w:hAnsi="Arial Bold"/>
          <w:b/>
          <w:caps/>
          <w:color w:val="000000" w:themeColor="text1"/>
        </w:rPr>
        <w:t xml:space="preserve"> partial termination of the Agreement as contemplated in clauses </w:t>
      </w:r>
      <w:r w:rsidRPr="00E807E2">
        <w:rPr>
          <w:rFonts w:ascii="Arial Bold" w:hAnsi="Arial Bold"/>
          <w:b/>
          <w:caps/>
          <w:color w:val="000000" w:themeColor="text1"/>
        </w:rPr>
        <w:fldChar w:fldCharType="begin"/>
      </w:r>
      <w:r w:rsidRPr="00E807E2">
        <w:rPr>
          <w:rFonts w:ascii="Arial Bold" w:hAnsi="Arial Bold"/>
          <w:b/>
          <w:caps/>
          <w:color w:val="000000" w:themeColor="text1"/>
        </w:rPr>
        <w:instrText xml:space="preserve"> REF _Ref261942987 \r \h  \* MERGEFORMAT </w:instrText>
      </w:r>
      <w:r w:rsidRPr="00E807E2">
        <w:rPr>
          <w:rFonts w:ascii="Arial Bold" w:hAnsi="Arial Bold"/>
          <w:b/>
          <w:caps/>
          <w:color w:val="000000" w:themeColor="text1"/>
        </w:rPr>
      </w:r>
      <w:r w:rsidRPr="00E807E2">
        <w:rPr>
          <w:rFonts w:ascii="Arial Bold" w:hAnsi="Arial Bold"/>
          <w:b/>
          <w:caps/>
          <w:color w:val="000000" w:themeColor="text1"/>
        </w:rPr>
        <w:fldChar w:fldCharType="separate"/>
      </w:r>
      <w:r w:rsidR="006C7D4B">
        <w:rPr>
          <w:rFonts w:ascii="Arial Bold" w:hAnsi="Arial Bold"/>
          <w:b/>
          <w:caps/>
          <w:color w:val="000000" w:themeColor="text1"/>
        </w:rPr>
        <w:t>26.1</w:t>
      </w:r>
      <w:r w:rsidRPr="00E807E2">
        <w:rPr>
          <w:rFonts w:ascii="Arial Bold" w:hAnsi="Arial Bold"/>
          <w:b/>
          <w:caps/>
          <w:color w:val="000000" w:themeColor="text1"/>
        </w:rPr>
        <w:fldChar w:fldCharType="end"/>
      </w:r>
      <w:r w:rsidRPr="00E807E2">
        <w:rPr>
          <w:rFonts w:ascii="Arial Bold" w:hAnsi="Arial Bold"/>
          <w:b/>
          <w:caps/>
          <w:color w:val="000000" w:themeColor="text1"/>
        </w:rPr>
        <w:t xml:space="preserve"> and </w:t>
      </w:r>
      <w:r w:rsidRPr="00E807E2">
        <w:rPr>
          <w:rFonts w:ascii="Arial Bold" w:hAnsi="Arial Bold"/>
          <w:b/>
          <w:caps/>
          <w:color w:val="000000" w:themeColor="text1"/>
        </w:rPr>
        <w:fldChar w:fldCharType="begin"/>
      </w:r>
      <w:r w:rsidRPr="00E807E2">
        <w:rPr>
          <w:rFonts w:ascii="Arial Bold" w:hAnsi="Arial Bold"/>
          <w:b/>
          <w:caps/>
          <w:color w:val="000000" w:themeColor="text1"/>
        </w:rPr>
        <w:instrText xml:space="preserve"> REF _Ref261945898 \r \h  \* MERGEFORMAT </w:instrText>
      </w:r>
      <w:r w:rsidRPr="00E807E2">
        <w:rPr>
          <w:rFonts w:ascii="Arial Bold" w:hAnsi="Arial Bold"/>
          <w:b/>
          <w:caps/>
          <w:color w:val="000000" w:themeColor="text1"/>
        </w:rPr>
      </w:r>
      <w:r w:rsidRPr="00E807E2">
        <w:rPr>
          <w:rFonts w:ascii="Arial Bold" w:hAnsi="Arial Bold"/>
          <w:b/>
          <w:caps/>
          <w:color w:val="000000" w:themeColor="text1"/>
        </w:rPr>
        <w:fldChar w:fldCharType="separate"/>
      </w:r>
      <w:r w:rsidR="006C7D4B">
        <w:rPr>
          <w:rFonts w:ascii="Arial Bold" w:hAnsi="Arial Bold"/>
          <w:b/>
          <w:caps/>
          <w:color w:val="000000" w:themeColor="text1"/>
        </w:rPr>
        <w:t>26.3</w:t>
      </w:r>
      <w:r w:rsidRPr="00E807E2">
        <w:rPr>
          <w:rFonts w:ascii="Arial Bold" w:hAnsi="Arial Bold"/>
          <w:b/>
          <w:caps/>
          <w:color w:val="000000" w:themeColor="text1"/>
        </w:rPr>
        <w:fldChar w:fldCharType="end"/>
      </w:r>
      <w:r w:rsidRPr="00E807E2">
        <w:rPr>
          <w:rFonts w:ascii="Arial Bold" w:hAnsi="Arial Bold"/>
          <w:b/>
          <w:caps/>
          <w:color w:val="000000" w:themeColor="text1"/>
        </w:rPr>
        <w:t xml:space="preserve"> of the Main Agreement</w:t>
      </w:r>
      <w:r w:rsidRPr="00E807E2">
        <w:rPr>
          <w:b/>
          <w:color w:val="000000" w:themeColor="text1"/>
        </w:rPr>
        <w:t>.</w:t>
      </w:r>
    </w:p>
    <w:p w14:paraId="625A0966" w14:textId="5CFFD83D" w:rsidR="00A20854" w:rsidRPr="00E807E2" w:rsidRDefault="00A20854" w:rsidP="00CA3FDF">
      <w:pPr>
        <w:pStyle w:val="level4"/>
        <w:tabs>
          <w:tab w:val="clear" w:pos="2410"/>
        </w:tabs>
        <w:ind w:left="1560" w:hanging="851"/>
        <w:rPr>
          <w:color w:val="000000" w:themeColor="text1"/>
        </w:rPr>
      </w:pPr>
      <w:r w:rsidRPr="00E807E2">
        <w:rPr>
          <w:color w:val="000000" w:themeColor="text1"/>
        </w:rPr>
        <w:t xml:space="preserve">required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_Ref261958013 \r \h  \* MERGEFORMAT </w:instrText>
      </w:r>
      <w:r w:rsidRPr="00E807E2">
        <w:rPr>
          <w:b/>
          <w:color w:val="000000" w:themeColor="text1"/>
        </w:rPr>
      </w:r>
      <w:r w:rsidRPr="00E807E2">
        <w:rPr>
          <w:b/>
          <w:color w:val="000000" w:themeColor="text1"/>
        </w:rPr>
        <w:fldChar w:fldCharType="separate"/>
      </w:r>
      <w:r w:rsidR="006C7D4B">
        <w:rPr>
          <w:b/>
          <w:color w:val="000000" w:themeColor="text1"/>
        </w:rPr>
        <w:t>14</w:t>
      </w:r>
      <w:r w:rsidRPr="00E807E2">
        <w:rPr>
          <w:b/>
          <w:color w:val="000000" w:themeColor="text1"/>
        </w:rPr>
        <w:fldChar w:fldCharType="end"/>
      </w:r>
      <w:r w:rsidRPr="00E807E2">
        <w:rPr>
          <w:color w:val="000000" w:themeColor="text1"/>
        </w:rPr>
        <w:t xml:space="preserve"> below;</w:t>
      </w:r>
      <w:r w:rsidR="00BC40FC" w:rsidRPr="00E807E2">
        <w:rPr>
          <w:color w:val="000000" w:themeColor="text1"/>
        </w:rPr>
        <w:t xml:space="preserve"> </w:t>
      </w:r>
      <w:r w:rsidRPr="00E807E2">
        <w:rPr>
          <w:color w:val="000000" w:themeColor="text1"/>
        </w:rPr>
        <w:t>[</w:t>
      </w:r>
      <w:r w:rsidRPr="00E807E2">
        <w:rPr>
          <w:rFonts w:ascii="Arial Bold" w:hAnsi="Arial Bold"/>
          <w:b/>
          <w:caps/>
          <w:color w:val="000000" w:themeColor="text1"/>
        </w:rPr>
        <w:t>Note to the Bidder: This reference is to Service Level Credits</w:t>
      </w:r>
      <w:r w:rsidRPr="00E807E2">
        <w:rPr>
          <w:color w:val="000000" w:themeColor="text1"/>
        </w:rPr>
        <w:t>]</w:t>
      </w:r>
    </w:p>
    <w:p w14:paraId="3B55FD23" w14:textId="47EDEEF4" w:rsidR="00E807E2" w:rsidRDefault="00A20854" w:rsidP="00CA3FDF">
      <w:pPr>
        <w:pStyle w:val="level4"/>
        <w:tabs>
          <w:tab w:val="clear" w:pos="2410"/>
        </w:tabs>
        <w:ind w:left="1560" w:hanging="851"/>
        <w:rPr>
          <w:b/>
          <w:color w:val="000000" w:themeColor="text1"/>
        </w:rPr>
      </w:pPr>
      <w:r w:rsidRPr="00E807E2">
        <w:rPr>
          <w:color w:val="000000" w:themeColor="text1"/>
        </w:rPr>
        <w:t xml:space="preserve">permitted by SARS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_Ref261944999 \r \h  \* MERGEFORMAT </w:instrText>
      </w:r>
      <w:r w:rsidRPr="00E807E2">
        <w:rPr>
          <w:b/>
          <w:color w:val="000000" w:themeColor="text1"/>
        </w:rPr>
      </w:r>
      <w:r w:rsidRPr="00E807E2">
        <w:rPr>
          <w:b/>
          <w:color w:val="000000" w:themeColor="text1"/>
        </w:rPr>
        <w:fldChar w:fldCharType="separate"/>
      </w:r>
      <w:r w:rsidR="006C7D4B">
        <w:rPr>
          <w:b/>
          <w:color w:val="000000" w:themeColor="text1"/>
        </w:rPr>
        <w:t>27.5.4.3</w:t>
      </w:r>
      <w:r w:rsidRPr="00E807E2">
        <w:rPr>
          <w:b/>
          <w:color w:val="000000" w:themeColor="text1"/>
        </w:rPr>
        <w:fldChar w:fldCharType="end"/>
      </w:r>
      <w:r w:rsidR="00786F07" w:rsidRPr="00E807E2">
        <w:rPr>
          <w:color w:val="000000" w:themeColor="text1"/>
        </w:rPr>
        <w:t xml:space="preserve"> </w:t>
      </w:r>
      <w:r w:rsidRPr="00E807E2">
        <w:rPr>
          <w:color w:val="000000" w:themeColor="text1"/>
        </w:rPr>
        <w:t xml:space="preserve">of the </w:t>
      </w:r>
      <w:r w:rsidRPr="00E807E2">
        <w:rPr>
          <w:b/>
          <w:color w:val="000000" w:themeColor="text1"/>
        </w:rPr>
        <w:t>Main Agreement</w:t>
      </w:r>
      <w:r w:rsidRPr="00E807E2">
        <w:rPr>
          <w:color w:val="000000" w:themeColor="text1"/>
        </w:rPr>
        <w:t xml:space="preserve"> </w:t>
      </w:r>
      <w:r w:rsidRPr="00E807E2">
        <w:rPr>
          <w:b/>
          <w:color w:val="000000" w:themeColor="text1"/>
        </w:rPr>
        <w:t>[</w:t>
      </w:r>
      <w:r w:rsidRPr="00E807E2">
        <w:rPr>
          <w:b/>
          <w:caps/>
          <w:color w:val="000000" w:themeColor="text1"/>
        </w:rPr>
        <w:t>Note to the Bidder: This reference is to changes to law.]</w:t>
      </w:r>
      <w:r w:rsidRPr="00E807E2">
        <w:rPr>
          <w:caps/>
          <w:color w:val="000000" w:themeColor="text1"/>
        </w:rPr>
        <w:t>;</w:t>
      </w:r>
      <w:r w:rsidRPr="00E807E2">
        <w:rPr>
          <w:color w:val="000000" w:themeColor="text1"/>
        </w:rPr>
        <w:t xml:space="preserve"> </w:t>
      </w:r>
      <w:r w:rsidRPr="00E807E2">
        <w:rPr>
          <w:b/>
          <w:color w:val="000000" w:themeColor="text1"/>
        </w:rPr>
        <w:t>or</w:t>
      </w:r>
    </w:p>
    <w:p w14:paraId="0D58C4DF" w14:textId="053DCCE7" w:rsidR="00A20854" w:rsidRPr="00E807E2" w:rsidRDefault="00A20854" w:rsidP="00CA3FDF">
      <w:pPr>
        <w:pStyle w:val="level4"/>
        <w:tabs>
          <w:tab w:val="clear" w:pos="2410"/>
        </w:tabs>
        <w:ind w:left="1560" w:hanging="851"/>
        <w:rPr>
          <w:color w:val="000000" w:themeColor="text1"/>
        </w:rPr>
      </w:pPr>
      <w:r w:rsidRPr="00E807E2">
        <w:rPr>
          <w:color w:val="000000" w:themeColor="text1"/>
        </w:rPr>
        <w:lastRenderedPageBreak/>
        <w:t xml:space="preserve">required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_Ref261957356 \r \h  \* MERGEFORMAT </w:instrText>
      </w:r>
      <w:r w:rsidRPr="00E807E2">
        <w:rPr>
          <w:b/>
          <w:color w:val="000000" w:themeColor="text1"/>
        </w:rPr>
      </w:r>
      <w:r w:rsidRPr="00E807E2">
        <w:rPr>
          <w:b/>
          <w:color w:val="000000" w:themeColor="text1"/>
        </w:rPr>
        <w:fldChar w:fldCharType="separate"/>
      </w:r>
      <w:r w:rsidR="006C7D4B">
        <w:rPr>
          <w:b/>
          <w:color w:val="000000" w:themeColor="text1"/>
        </w:rPr>
        <w:t>24</w:t>
      </w:r>
      <w:r w:rsidRPr="00E807E2">
        <w:rPr>
          <w:b/>
          <w:color w:val="000000" w:themeColor="text1"/>
        </w:rPr>
        <w:fldChar w:fldCharType="end"/>
      </w:r>
      <w:r w:rsidRPr="00E807E2">
        <w:rPr>
          <w:color w:val="000000" w:themeColor="text1"/>
        </w:rPr>
        <w:t xml:space="preserve"> of the </w:t>
      </w:r>
      <w:r w:rsidRPr="00E807E2">
        <w:rPr>
          <w:b/>
          <w:color w:val="000000" w:themeColor="text1"/>
        </w:rPr>
        <w:t>Main Agreement</w:t>
      </w:r>
      <w:r w:rsidRPr="00E807E2">
        <w:rPr>
          <w:color w:val="000000" w:themeColor="text1"/>
        </w:rPr>
        <w:t xml:space="preserve">. </w:t>
      </w:r>
      <w:r w:rsidRPr="00E807E2">
        <w:rPr>
          <w:b/>
          <w:color w:val="000000" w:themeColor="text1"/>
        </w:rPr>
        <w:t>[</w:t>
      </w:r>
      <w:r w:rsidRPr="00E807E2">
        <w:rPr>
          <w:rFonts w:ascii="Arial Bold" w:hAnsi="Arial Bold"/>
          <w:b/>
          <w:caps/>
          <w:color w:val="000000" w:themeColor="text1"/>
        </w:rPr>
        <w:t xml:space="preserve">Note to the Bidder: This reference is to </w:t>
      </w:r>
      <w:proofErr w:type="gramStart"/>
      <w:r w:rsidRPr="00E807E2">
        <w:rPr>
          <w:rFonts w:ascii="Arial Bold" w:hAnsi="Arial Bold"/>
          <w:b/>
          <w:caps/>
          <w:color w:val="000000" w:themeColor="text1"/>
        </w:rPr>
        <w:t>Benchmarking</w:t>
      </w:r>
      <w:proofErr w:type="gramEnd"/>
      <w:r w:rsidRPr="00E807E2">
        <w:rPr>
          <w:b/>
          <w:color w:val="000000" w:themeColor="text1"/>
        </w:rPr>
        <w:t>]</w:t>
      </w:r>
    </w:p>
    <w:p w14:paraId="0BD86B15" w14:textId="77777777" w:rsidR="00E807E2" w:rsidRDefault="00A20854" w:rsidP="004D1701">
      <w:pPr>
        <w:pStyle w:val="level3"/>
        <w:ind w:left="709" w:hanging="709"/>
        <w:rPr>
          <w:color w:val="000000" w:themeColor="text1"/>
        </w:rPr>
      </w:pPr>
      <w:r w:rsidRPr="00E807E2">
        <w:rPr>
          <w:color w:val="000000" w:themeColor="text1"/>
        </w:rPr>
        <w:t>Service Provider will not be entitled to unilaterally (</w:t>
      </w:r>
      <w:proofErr w:type="spellStart"/>
      <w:r w:rsidRPr="00E807E2">
        <w:rPr>
          <w:color w:val="000000" w:themeColor="text1"/>
        </w:rPr>
        <w:t>i</w:t>
      </w:r>
      <w:proofErr w:type="spellEnd"/>
      <w:r w:rsidRPr="00E807E2">
        <w:rPr>
          <w:color w:val="000000" w:themeColor="text1"/>
        </w:rPr>
        <w:t>) impose or seek payment of any amounts or charges under the Agreement other than the Charges, (ii) establish any new types of charges under the Agreement and/or (iii) modify any of the Charges (including the Unit Rates) under the Agreement.</w:t>
      </w:r>
    </w:p>
    <w:p w14:paraId="125B7B5A" w14:textId="2D720FE4" w:rsidR="00A20854" w:rsidRPr="00E807E2" w:rsidRDefault="00A20854" w:rsidP="004D1701">
      <w:pPr>
        <w:pStyle w:val="level2-head"/>
        <w:ind w:left="709"/>
        <w:rPr>
          <w:color w:val="000000" w:themeColor="text1"/>
        </w:rPr>
      </w:pPr>
      <w:r w:rsidRPr="00E807E2">
        <w:rPr>
          <w:color w:val="000000" w:themeColor="text1"/>
        </w:rPr>
        <w:t>Currency</w:t>
      </w:r>
    </w:p>
    <w:p w14:paraId="5A97F3A0" w14:textId="77777777" w:rsidR="00A20854" w:rsidRPr="00E807E2" w:rsidRDefault="00A20854" w:rsidP="004D1701">
      <w:pPr>
        <w:pStyle w:val="level2-text"/>
        <w:ind w:left="709"/>
        <w:rPr>
          <w:color w:val="000000" w:themeColor="text1"/>
        </w:rPr>
      </w:pPr>
      <w:r w:rsidRPr="00E807E2">
        <w:rPr>
          <w:color w:val="000000" w:themeColor="text1"/>
        </w:rPr>
        <w:t>The Charges are stated in South African Rand and will be invoiced and paid in South African Rand.</w:t>
      </w:r>
      <w:r w:rsidR="00786F07" w:rsidRPr="00E807E2">
        <w:rPr>
          <w:color w:val="000000" w:themeColor="text1"/>
        </w:rPr>
        <w:t xml:space="preserve"> </w:t>
      </w:r>
      <w:r w:rsidRPr="00E807E2">
        <w:rPr>
          <w:color w:val="000000" w:themeColor="text1"/>
        </w:rPr>
        <w:t>The Charges are not subject to adjustment due to any currency fluctuations.</w:t>
      </w:r>
    </w:p>
    <w:p w14:paraId="126A295A" w14:textId="77777777" w:rsidR="00A20854" w:rsidRPr="00E807E2" w:rsidRDefault="00A20854" w:rsidP="004D1701">
      <w:pPr>
        <w:pStyle w:val="level2-head"/>
        <w:ind w:left="709"/>
        <w:rPr>
          <w:color w:val="000000" w:themeColor="text1"/>
        </w:rPr>
      </w:pPr>
      <w:r w:rsidRPr="00E807E2">
        <w:rPr>
          <w:color w:val="000000" w:themeColor="text1"/>
        </w:rPr>
        <w:t>Taxes</w:t>
      </w:r>
    </w:p>
    <w:p w14:paraId="0DC12E93" w14:textId="4AC18BB2" w:rsidR="00A20854" w:rsidRPr="00E807E2" w:rsidRDefault="00A20854" w:rsidP="004D1701">
      <w:pPr>
        <w:pStyle w:val="level3"/>
        <w:ind w:left="709" w:hanging="709"/>
        <w:rPr>
          <w:color w:val="000000" w:themeColor="text1"/>
        </w:rPr>
      </w:pPr>
      <w:r w:rsidRPr="00E807E2">
        <w:rPr>
          <w:color w:val="000000" w:themeColor="text1"/>
        </w:rPr>
        <w:t xml:space="preserve">All Charges and Unit Rates are VAT inclusive and include all applicable taxes, duties and levies. </w:t>
      </w:r>
      <w:r w:rsidRPr="00E807E2">
        <w:rPr>
          <w:b/>
          <w:color w:val="000000" w:themeColor="text1"/>
        </w:rPr>
        <w:t>[</w:t>
      </w:r>
      <w:r w:rsidRPr="00E807E2">
        <w:rPr>
          <w:rFonts w:ascii="Arial Bold" w:hAnsi="Arial Bold"/>
          <w:b/>
          <w:caps/>
          <w:color w:val="000000" w:themeColor="text1"/>
        </w:rPr>
        <w:t xml:space="preserve">Note to the Bidder: Pricing submitted in the pricing templates must be </w:t>
      </w:r>
      <w:r w:rsidR="00B856B2" w:rsidRPr="00E807E2">
        <w:rPr>
          <w:rFonts w:ascii="Arial Bold" w:hAnsi="Arial Bold"/>
          <w:b/>
          <w:caps/>
          <w:color w:val="000000" w:themeColor="text1"/>
        </w:rPr>
        <w:t>I</w:t>
      </w:r>
      <w:r w:rsidR="006B6BC7" w:rsidRPr="00E807E2">
        <w:rPr>
          <w:rFonts w:ascii="Arial Bold" w:hAnsi="Arial Bold"/>
          <w:b/>
          <w:caps/>
          <w:color w:val="000000" w:themeColor="text1"/>
        </w:rPr>
        <w:t>N</w:t>
      </w:r>
      <w:r w:rsidRPr="00E807E2">
        <w:rPr>
          <w:rFonts w:ascii="Arial Bold" w:hAnsi="Arial Bold"/>
          <w:b/>
          <w:caps/>
          <w:color w:val="000000" w:themeColor="text1"/>
        </w:rPr>
        <w:t xml:space="preserve">clusive of all duties, taxes and all applicable levies, and </w:t>
      </w:r>
      <w:r w:rsidR="006E4DBA" w:rsidRPr="00E807E2">
        <w:rPr>
          <w:rFonts w:ascii="Arial Bold" w:hAnsi="Arial Bold"/>
          <w:b/>
          <w:caps/>
          <w:color w:val="000000" w:themeColor="text1"/>
        </w:rPr>
        <w:t xml:space="preserve">iNCLUSIVE </w:t>
      </w:r>
      <w:r w:rsidRPr="00E807E2">
        <w:rPr>
          <w:rFonts w:ascii="Arial Bold" w:hAnsi="Arial Bold"/>
          <w:b/>
          <w:caps/>
          <w:color w:val="000000" w:themeColor="text1"/>
        </w:rPr>
        <w:t>of VAT</w:t>
      </w:r>
      <w:r w:rsidRPr="00E807E2">
        <w:rPr>
          <w:b/>
          <w:color w:val="000000" w:themeColor="text1"/>
        </w:rPr>
        <w:t>.]</w:t>
      </w:r>
    </w:p>
    <w:p w14:paraId="47247ED1" w14:textId="77777777" w:rsidR="00A20854" w:rsidRPr="00E807E2" w:rsidRDefault="00A20854" w:rsidP="004D1701">
      <w:pPr>
        <w:pStyle w:val="level3"/>
        <w:ind w:left="709" w:hanging="709"/>
        <w:rPr>
          <w:color w:val="000000" w:themeColor="text1"/>
        </w:rPr>
      </w:pPr>
      <w:bookmarkStart w:id="2657" w:name="_Ref307298786"/>
      <w:r w:rsidRPr="00E807E2">
        <w:rPr>
          <w:color w:val="000000" w:themeColor="text1"/>
        </w:rPr>
        <w:t>Each Party will be responsible for</w:t>
      </w:r>
      <w:r w:rsidR="0078768E" w:rsidRPr="00E807E2">
        <w:rPr>
          <w:color w:val="000000" w:themeColor="text1"/>
        </w:rPr>
        <w:t xml:space="preserve"> </w:t>
      </w:r>
      <w:r w:rsidRPr="00E807E2">
        <w:rPr>
          <w:color w:val="000000" w:themeColor="text1"/>
        </w:rPr>
        <w:t xml:space="preserve">any real estate taxes and real estate transfer taxes on real estate it acquires, owns or leases; for any wage taxes levied on wages for employees employed by the relevant Party in connection with the provision or the receipt of the Services and for taxes based on its net or gross income, in particular corporate income tax and trade tax. SARS will not be responsible for any allocation of any of the </w:t>
      </w:r>
      <w:proofErr w:type="gramStart"/>
      <w:r w:rsidRPr="00E807E2">
        <w:rPr>
          <w:color w:val="000000" w:themeColor="text1"/>
        </w:rPr>
        <w:t>aforementioned taxes</w:t>
      </w:r>
      <w:proofErr w:type="gramEnd"/>
      <w:r w:rsidRPr="00E807E2">
        <w:rPr>
          <w:color w:val="000000" w:themeColor="text1"/>
        </w:rPr>
        <w:t xml:space="preserve"> that are levied on the Service Provider.</w:t>
      </w:r>
      <w:bookmarkEnd w:id="2657"/>
    </w:p>
    <w:p w14:paraId="5E21E15B" w14:textId="7DC4C119" w:rsidR="00A20854" w:rsidRPr="00E807E2" w:rsidRDefault="00A20854" w:rsidP="004D1701">
      <w:pPr>
        <w:pStyle w:val="level3"/>
        <w:ind w:left="709" w:hanging="709"/>
        <w:rPr>
          <w:color w:val="000000" w:themeColor="text1"/>
        </w:rPr>
      </w:pPr>
      <w:r w:rsidRPr="00E807E2">
        <w:rPr>
          <w:color w:val="000000" w:themeColor="text1"/>
        </w:rPr>
        <w:t xml:space="preserve">Except for </w:t>
      </w:r>
      <w:r w:rsidR="0078768E" w:rsidRPr="00E807E2">
        <w:rPr>
          <w:color w:val="000000" w:themeColor="text1"/>
        </w:rPr>
        <w:t>VAT</w:t>
      </w:r>
      <w:r w:rsidRPr="00E807E2">
        <w:rPr>
          <w:color w:val="000000" w:themeColor="text1"/>
        </w:rPr>
        <w:t xml:space="preserve">, the general tax risk allocation principle as set out in </w:t>
      </w:r>
      <w:r w:rsidR="00535E60"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_Ref307298786 \r \h </w:instrText>
      </w:r>
      <w:r w:rsidR="00535E60"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1.3.2</w:t>
      </w:r>
      <w:r w:rsidRPr="00E807E2">
        <w:rPr>
          <w:b/>
          <w:color w:val="000000" w:themeColor="text1"/>
        </w:rPr>
        <w:fldChar w:fldCharType="end"/>
      </w:r>
      <w:r w:rsidRPr="00E807E2">
        <w:rPr>
          <w:color w:val="000000" w:themeColor="text1"/>
        </w:rPr>
        <w:t xml:space="preserve"> </w:t>
      </w:r>
      <w:r w:rsidR="00535E60" w:rsidRPr="00E807E2">
        <w:rPr>
          <w:color w:val="000000" w:themeColor="text1"/>
        </w:rPr>
        <w:t xml:space="preserve">above </w:t>
      </w:r>
      <w:r w:rsidRPr="00E807E2">
        <w:rPr>
          <w:color w:val="000000" w:themeColor="text1"/>
        </w:rPr>
        <w:t xml:space="preserve">will apply mutatis mutandis with respect to all taxes that are not addressed in </w:t>
      </w:r>
      <w:r w:rsidR="00535E60"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_Ref307298786 \r \h </w:instrText>
      </w:r>
      <w:r w:rsidR="00535E60"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1.3.2</w:t>
      </w:r>
      <w:r w:rsidRPr="00E807E2">
        <w:rPr>
          <w:b/>
          <w:color w:val="000000" w:themeColor="text1"/>
        </w:rPr>
        <w:fldChar w:fldCharType="end"/>
      </w:r>
      <w:r w:rsidR="00535E60" w:rsidRPr="00E807E2">
        <w:rPr>
          <w:color w:val="000000" w:themeColor="text1"/>
        </w:rPr>
        <w:t xml:space="preserve"> above</w:t>
      </w:r>
      <w:r w:rsidRPr="00E807E2">
        <w:rPr>
          <w:color w:val="000000" w:themeColor="text1"/>
        </w:rPr>
        <w:t>, in particular, including taxes levied outside South Africa.</w:t>
      </w:r>
    </w:p>
    <w:p w14:paraId="54CF3A32" w14:textId="77777777" w:rsidR="00A20854" w:rsidRPr="00E807E2" w:rsidRDefault="00A20854" w:rsidP="004D1701">
      <w:pPr>
        <w:pStyle w:val="level3"/>
        <w:ind w:left="709" w:hanging="709"/>
        <w:rPr>
          <w:color w:val="000000" w:themeColor="text1"/>
        </w:rPr>
      </w:pPr>
      <w:r w:rsidRPr="00E807E2">
        <w:rPr>
          <w:color w:val="000000" w:themeColor="text1"/>
        </w:rPr>
        <w:t>The Service Provider will be responsible for any taxes levied by a regulator or other government authority that are assessed on goods and services used or consumed by the Service Provider in providing the Services. SARS will not be responsible for any allocation of taxes that are levied on goods and services used or consumed by the Service Provider in providing the Services.</w:t>
      </w:r>
    </w:p>
    <w:p w14:paraId="5D86784F" w14:textId="77777777" w:rsidR="00E807E2" w:rsidRDefault="00A20854" w:rsidP="004D1701">
      <w:pPr>
        <w:pStyle w:val="level2-head"/>
        <w:ind w:left="709"/>
        <w:rPr>
          <w:color w:val="000000" w:themeColor="text1"/>
        </w:rPr>
      </w:pPr>
      <w:bookmarkStart w:id="2658" w:name="_Ref261958074"/>
      <w:r w:rsidRPr="00E807E2">
        <w:rPr>
          <w:color w:val="000000" w:themeColor="text1"/>
        </w:rPr>
        <w:t>Service Provider's Obligation to Reduce Costs</w:t>
      </w:r>
      <w:bookmarkEnd w:id="2658"/>
    </w:p>
    <w:p w14:paraId="1FA4873A" w14:textId="77777777" w:rsidR="00E807E2" w:rsidRDefault="00A20854" w:rsidP="004D1701">
      <w:pPr>
        <w:pStyle w:val="level3"/>
        <w:ind w:left="709" w:hanging="709"/>
        <w:rPr>
          <w:color w:val="000000" w:themeColor="text1"/>
        </w:rPr>
      </w:pPr>
      <w:bookmarkStart w:id="2659" w:name="_Ref261957432"/>
      <w:r w:rsidRPr="00E807E2">
        <w:rPr>
          <w:color w:val="000000" w:themeColor="text1"/>
        </w:rPr>
        <w:t xml:space="preserve">In consultation with SARS, </w:t>
      </w:r>
      <w:r w:rsidR="0078768E" w:rsidRPr="00E807E2">
        <w:rPr>
          <w:color w:val="000000" w:themeColor="text1"/>
        </w:rPr>
        <w:t xml:space="preserve">the </w:t>
      </w:r>
      <w:r w:rsidRPr="00E807E2">
        <w:rPr>
          <w:color w:val="000000" w:themeColor="text1"/>
        </w:rPr>
        <w:t>Service Provider will continually investigate methods to reduce the Charges</w:t>
      </w:r>
      <w:r w:rsidR="006B6BC7" w:rsidRPr="00E807E2">
        <w:rPr>
          <w:color w:val="000000" w:themeColor="text1"/>
        </w:rPr>
        <w:t xml:space="preserve"> while maintaining the Performance Standards</w:t>
      </w:r>
      <w:r w:rsidRPr="00E807E2">
        <w:rPr>
          <w:color w:val="000000" w:themeColor="text1"/>
        </w:rPr>
        <w:t>.</w:t>
      </w:r>
      <w:bookmarkEnd w:id="2659"/>
    </w:p>
    <w:p w14:paraId="2FA3ED06" w14:textId="6C68DAE2" w:rsidR="00E807E2" w:rsidRDefault="00A20854" w:rsidP="004D1701">
      <w:pPr>
        <w:pStyle w:val="level3"/>
        <w:ind w:left="709" w:hanging="709"/>
        <w:rPr>
          <w:color w:val="000000" w:themeColor="text1"/>
        </w:rPr>
      </w:pPr>
      <w:r w:rsidRPr="00E807E2">
        <w:rPr>
          <w:color w:val="000000" w:themeColor="text1"/>
        </w:rPr>
        <w:t xml:space="preserve">Without limiting the generality of its obligations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_Ref261957432 \r \h  \* MERGEFORMAT </w:instrText>
      </w:r>
      <w:r w:rsidRPr="00E807E2">
        <w:rPr>
          <w:b/>
          <w:color w:val="000000" w:themeColor="text1"/>
        </w:rPr>
      </w:r>
      <w:r w:rsidRPr="00E807E2">
        <w:rPr>
          <w:b/>
          <w:color w:val="000000" w:themeColor="text1"/>
        </w:rPr>
        <w:fldChar w:fldCharType="separate"/>
      </w:r>
      <w:r w:rsidR="006C7D4B">
        <w:rPr>
          <w:b/>
          <w:color w:val="000000" w:themeColor="text1"/>
        </w:rPr>
        <w:t>1.4.1</w:t>
      </w:r>
      <w:r w:rsidRPr="00E807E2">
        <w:rPr>
          <w:b/>
          <w:color w:val="000000" w:themeColor="text1"/>
        </w:rPr>
        <w:fldChar w:fldCharType="end"/>
      </w:r>
      <w:r w:rsidR="005242BA" w:rsidRPr="00E807E2">
        <w:rPr>
          <w:color w:val="000000" w:themeColor="text1"/>
        </w:rPr>
        <w:t xml:space="preserve"> above,</w:t>
      </w:r>
      <w:r w:rsidRPr="00E807E2">
        <w:rPr>
          <w:color w:val="000000" w:themeColor="text1"/>
        </w:rPr>
        <w:t xml:space="preserve"> </w:t>
      </w:r>
      <w:r w:rsidR="006B7B8B" w:rsidRPr="00E807E2">
        <w:rPr>
          <w:color w:val="000000" w:themeColor="text1"/>
        </w:rPr>
        <w:t xml:space="preserve">the </w:t>
      </w:r>
      <w:r w:rsidRPr="00E807E2">
        <w:rPr>
          <w:color w:val="000000" w:themeColor="text1"/>
        </w:rPr>
        <w:t>Service Provider will:</w:t>
      </w:r>
    </w:p>
    <w:p w14:paraId="18117AF3" w14:textId="62674A8D" w:rsidR="00A20854" w:rsidRPr="00E807E2" w:rsidRDefault="00A20854" w:rsidP="004D1701">
      <w:pPr>
        <w:pStyle w:val="level4"/>
        <w:tabs>
          <w:tab w:val="clear" w:pos="2410"/>
        </w:tabs>
        <w:ind w:left="1560" w:hanging="851"/>
        <w:rPr>
          <w:color w:val="000000" w:themeColor="text1"/>
        </w:rPr>
      </w:pPr>
      <w:r w:rsidRPr="00E807E2">
        <w:rPr>
          <w:color w:val="000000" w:themeColor="text1"/>
        </w:rPr>
        <w:t>use Commercially Reasonable Efforts to identify methodologies, processes, solutions and technologies that SARS or the Service Provider may employ to reduce consumption, costs and to claim applicable discounts</w:t>
      </w:r>
      <w:r w:rsidR="006B7B8B" w:rsidRPr="00E807E2">
        <w:rPr>
          <w:color w:val="000000" w:themeColor="text1"/>
        </w:rPr>
        <w:t>;</w:t>
      </w:r>
    </w:p>
    <w:p w14:paraId="20E06A5C" w14:textId="77777777" w:rsidR="00E807E2" w:rsidRDefault="00A20854" w:rsidP="004D1701">
      <w:pPr>
        <w:pStyle w:val="level4"/>
        <w:tabs>
          <w:tab w:val="clear" w:pos="2410"/>
        </w:tabs>
        <w:ind w:left="1560" w:hanging="851"/>
        <w:rPr>
          <w:color w:val="000000" w:themeColor="text1"/>
        </w:rPr>
      </w:pPr>
      <w:r w:rsidRPr="00E807E2">
        <w:rPr>
          <w:color w:val="000000" w:themeColor="text1"/>
        </w:rPr>
        <w:t>model the effects of the methodologies, processes, solutions and technologies at different levels and mixes of consumption; and</w:t>
      </w:r>
    </w:p>
    <w:p w14:paraId="51262B87" w14:textId="7BC3C819" w:rsidR="00C2222E" w:rsidRPr="00E807E2" w:rsidRDefault="00A20854" w:rsidP="004D1701">
      <w:pPr>
        <w:pStyle w:val="level4"/>
        <w:tabs>
          <w:tab w:val="clear" w:pos="2410"/>
        </w:tabs>
        <w:ind w:left="1560" w:hanging="851"/>
        <w:rPr>
          <w:color w:val="000000" w:themeColor="text1"/>
        </w:rPr>
      </w:pPr>
      <w:bookmarkStart w:id="2660" w:name="_Ref411076035"/>
      <w:r w:rsidRPr="00E807E2">
        <w:rPr>
          <w:color w:val="000000" w:themeColor="text1"/>
        </w:rPr>
        <w:t xml:space="preserve">periodically report (but no less frequently than quarterly) on such efforts and make recommendations to SARS regarding </w:t>
      </w:r>
      <w:r w:rsidR="006B7B8B" w:rsidRPr="00E807E2">
        <w:rPr>
          <w:color w:val="000000" w:themeColor="text1"/>
        </w:rPr>
        <w:t xml:space="preserve">the </w:t>
      </w:r>
      <w:r w:rsidRPr="00E807E2">
        <w:rPr>
          <w:color w:val="000000" w:themeColor="text1"/>
        </w:rPr>
        <w:t xml:space="preserve">steps SARS, </w:t>
      </w:r>
      <w:r w:rsidR="006B7B8B" w:rsidRPr="00E807E2">
        <w:rPr>
          <w:color w:val="000000" w:themeColor="text1"/>
        </w:rPr>
        <w:t xml:space="preserve">the </w:t>
      </w:r>
      <w:r w:rsidRPr="00E807E2">
        <w:rPr>
          <w:color w:val="000000" w:themeColor="text1"/>
        </w:rPr>
        <w:t>Service Provider or both may take to reduce the Charges.</w:t>
      </w:r>
      <w:bookmarkEnd w:id="2660"/>
    </w:p>
    <w:p w14:paraId="1F36D64A" w14:textId="77777777" w:rsidR="00E807E2" w:rsidRDefault="004B7CFB" w:rsidP="004D1701">
      <w:pPr>
        <w:pStyle w:val="level3"/>
        <w:ind w:left="709" w:hanging="709"/>
        <w:rPr>
          <w:color w:val="000000" w:themeColor="text1"/>
        </w:rPr>
      </w:pPr>
      <w:r w:rsidRPr="00E807E2">
        <w:rPr>
          <w:color w:val="000000" w:themeColor="text1"/>
        </w:rPr>
        <w:lastRenderedPageBreak/>
        <w:t xml:space="preserve">The Service Provider will ensure cost efficiency of volume-based </w:t>
      </w:r>
      <w:r w:rsidR="0028039D" w:rsidRPr="00E807E2">
        <w:rPr>
          <w:color w:val="000000" w:themeColor="text1"/>
        </w:rPr>
        <w:t>standard chargeable services</w:t>
      </w:r>
      <w:r w:rsidRPr="00E807E2">
        <w:rPr>
          <w:color w:val="000000" w:themeColor="text1"/>
        </w:rPr>
        <w:t xml:space="preserve"> </w:t>
      </w:r>
      <w:r w:rsidR="0028039D" w:rsidRPr="00E807E2">
        <w:rPr>
          <w:color w:val="000000" w:themeColor="text1"/>
        </w:rPr>
        <w:t>r</w:t>
      </w:r>
      <w:r w:rsidRPr="00E807E2">
        <w:rPr>
          <w:color w:val="000000" w:themeColor="text1"/>
        </w:rPr>
        <w:t>equests and will</w:t>
      </w:r>
      <w:r w:rsidR="00C2222E" w:rsidRPr="00E807E2">
        <w:rPr>
          <w:color w:val="000000" w:themeColor="text1"/>
        </w:rPr>
        <w:t>:</w:t>
      </w:r>
    </w:p>
    <w:p w14:paraId="5D9AE01D" w14:textId="2A872F85" w:rsidR="007E0177" w:rsidRPr="00E807E2" w:rsidRDefault="00F10105" w:rsidP="004D1701">
      <w:pPr>
        <w:pStyle w:val="level4"/>
        <w:tabs>
          <w:tab w:val="clear" w:pos="2410"/>
        </w:tabs>
        <w:ind w:left="1560" w:hanging="851"/>
        <w:rPr>
          <w:color w:val="000000" w:themeColor="text1"/>
        </w:rPr>
      </w:pPr>
      <w:r w:rsidRPr="00E807E2">
        <w:rPr>
          <w:color w:val="000000" w:themeColor="text1"/>
        </w:rPr>
        <w:t xml:space="preserve">establish and put into effect volume metrics designed to precisely measure and record the number of standard chargeable services requests processed at a particular SARS site. Such metrics shall be designed in a manner that allows SARS to oversee the efficiency and economic viability of the standard chargeable services </w:t>
      </w:r>
      <w:r w:rsidR="000972AA" w:rsidRPr="00E807E2">
        <w:rPr>
          <w:color w:val="000000" w:themeColor="text1"/>
        </w:rPr>
        <w:t>provided.</w:t>
      </w:r>
    </w:p>
    <w:p w14:paraId="256C56F0" w14:textId="41845F2A" w:rsidR="007E0177" w:rsidRPr="00E807E2" w:rsidRDefault="00F10105" w:rsidP="004D1701">
      <w:pPr>
        <w:pStyle w:val="level4"/>
        <w:tabs>
          <w:tab w:val="clear" w:pos="2410"/>
        </w:tabs>
        <w:ind w:left="1560" w:hanging="851"/>
        <w:rPr>
          <w:color w:val="000000" w:themeColor="text1"/>
        </w:rPr>
      </w:pPr>
      <w:r w:rsidRPr="00E807E2">
        <w:rPr>
          <w:color w:val="000000" w:themeColor="text1"/>
        </w:rPr>
        <w:t>put forth a tiered pricing model for standard chargeable services. It is imperative that reduced charges be extended for volume requests. This model's purpose is to promote and incentivize the efficient handling of volume-based standard chargeable services undertakings. The structure of this pricing model shall be transparent and meticulously defined by considering economies of scale, granting SARS the ability to effortlessly detect and compare costs associated with individual versus volume-centric requests.</w:t>
      </w:r>
    </w:p>
    <w:p w14:paraId="67D0F10C" w14:textId="7461C3F7" w:rsidR="00F10105" w:rsidRPr="00E807E2" w:rsidRDefault="00F10105" w:rsidP="004D1701">
      <w:pPr>
        <w:pStyle w:val="level4"/>
        <w:tabs>
          <w:tab w:val="clear" w:pos="2410"/>
        </w:tabs>
        <w:ind w:left="1560" w:hanging="851"/>
        <w:rPr>
          <w:color w:val="000000" w:themeColor="text1"/>
        </w:rPr>
      </w:pPr>
      <w:r w:rsidRPr="00E807E2">
        <w:rPr>
          <w:color w:val="000000" w:themeColor="text1"/>
        </w:rPr>
        <w:t xml:space="preserve">at regular intervals, produce detailed reports and analytics relating to the performance and delivery of standard chargeable services. This must encompass data pertinent to volume-driven requests, fiscal savings realized through offered discounts, and any other significant performance metrics. Such data shall provide SARS with the tools necessary to evaluate the effectiveness of the volume-based standard chargeable service tariffs and pinpoint areas of </w:t>
      </w:r>
      <w:r w:rsidR="000972AA" w:rsidRPr="00E807E2">
        <w:rPr>
          <w:color w:val="000000" w:themeColor="text1"/>
        </w:rPr>
        <w:t>improvement.</w:t>
      </w:r>
    </w:p>
    <w:p w14:paraId="3873A35F" w14:textId="77777777" w:rsidR="00E807E2" w:rsidRDefault="00A20854" w:rsidP="004D1701">
      <w:pPr>
        <w:pStyle w:val="level2-head"/>
        <w:ind w:left="709"/>
        <w:rPr>
          <w:color w:val="000000" w:themeColor="text1"/>
        </w:rPr>
      </w:pPr>
      <w:bookmarkStart w:id="2661" w:name="_Ref411875095"/>
      <w:bookmarkStart w:id="2662" w:name="_Ref261957490"/>
      <w:r w:rsidRPr="00E807E2">
        <w:rPr>
          <w:color w:val="000000" w:themeColor="text1"/>
        </w:rPr>
        <w:t>Cost Review Meetings</w:t>
      </w:r>
      <w:bookmarkEnd w:id="2661"/>
      <w:bookmarkEnd w:id="2662"/>
    </w:p>
    <w:p w14:paraId="7CF3E534" w14:textId="1C080F87" w:rsidR="00A20854" w:rsidRPr="00E807E2" w:rsidRDefault="00A20854" w:rsidP="004D1701">
      <w:pPr>
        <w:pStyle w:val="level3"/>
        <w:ind w:left="709" w:hanging="709"/>
        <w:rPr>
          <w:color w:val="000000" w:themeColor="text1"/>
        </w:rPr>
      </w:pPr>
      <w:bookmarkStart w:id="2663" w:name="_Ref263157967"/>
      <w:r w:rsidRPr="00E807E2">
        <w:rPr>
          <w:color w:val="000000" w:themeColor="text1"/>
        </w:rPr>
        <w:t xml:space="preserve">Within 60 (sixty) days prior to the Adjustment Date defined in </w:t>
      </w:r>
      <w:r w:rsidRPr="00E807E2">
        <w:rPr>
          <w:b/>
          <w:color w:val="000000" w:themeColor="text1"/>
          <w:lang w:val="en-GB"/>
        </w:rPr>
        <w:t xml:space="preserve">clause </w:t>
      </w:r>
      <w:r w:rsidRPr="00E807E2">
        <w:rPr>
          <w:b/>
          <w:color w:val="000000" w:themeColor="text1"/>
          <w:lang w:val="en-GB"/>
        </w:rPr>
        <w:fldChar w:fldCharType="begin"/>
      </w:r>
      <w:r w:rsidRPr="00E807E2">
        <w:rPr>
          <w:b/>
          <w:color w:val="000000" w:themeColor="text1"/>
          <w:lang w:val="en-GB"/>
        </w:rPr>
        <w:instrText xml:space="preserve"> REF _Ref373443691 \r \h </w:instrText>
      </w:r>
      <w:r w:rsidR="005242BA" w:rsidRPr="00E807E2">
        <w:rPr>
          <w:b/>
          <w:color w:val="000000" w:themeColor="text1"/>
          <w:lang w:val="en-GB"/>
        </w:rPr>
        <w:instrText xml:space="preserve"> \* MERGEFORMAT </w:instrText>
      </w:r>
      <w:r w:rsidRPr="00E807E2">
        <w:rPr>
          <w:b/>
          <w:color w:val="000000" w:themeColor="text1"/>
          <w:lang w:val="en-GB"/>
        </w:rPr>
      </w:r>
      <w:r w:rsidRPr="00E807E2">
        <w:rPr>
          <w:b/>
          <w:color w:val="000000" w:themeColor="text1"/>
          <w:lang w:val="en-GB"/>
        </w:rPr>
        <w:fldChar w:fldCharType="separate"/>
      </w:r>
      <w:r w:rsidR="006C7D4B">
        <w:rPr>
          <w:b/>
          <w:color w:val="000000" w:themeColor="text1"/>
          <w:lang w:val="en-GB"/>
        </w:rPr>
        <w:t>2.3</w:t>
      </w:r>
      <w:r w:rsidRPr="00E807E2">
        <w:rPr>
          <w:b/>
          <w:color w:val="000000" w:themeColor="text1"/>
        </w:rPr>
        <w:fldChar w:fldCharType="end"/>
      </w:r>
      <w:r w:rsidRPr="00E807E2">
        <w:rPr>
          <w:color w:val="000000" w:themeColor="text1"/>
        </w:rPr>
        <w:t xml:space="preserve"> below, and at such other times as SARS may reasonably request, the Parties will meet to:</w:t>
      </w:r>
      <w:bookmarkEnd w:id="2663"/>
    </w:p>
    <w:p w14:paraId="695A4952" w14:textId="77777777" w:rsidR="00E807E2" w:rsidRDefault="00A20854" w:rsidP="004D1701">
      <w:pPr>
        <w:pStyle w:val="level4"/>
        <w:tabs>
          <w:tab w:val="clear" w:pos="2410"/>
        </w:tabs>
        <w:ind w:left="1560" w:hanging="851"/>
        <w:rPr>
          <w:color w:val="000000" w:themeColor="text1"/>
        </w:rPr>
      </w:pPr>
      <w:r w:rsidRPr="00E807E2">
        <w:rPr>
          <w:color w:val="000000" w:themeColor="text1"/>
        </w:rPr>
        <w:t>formally review the Charges;</w:t>
      </w:r>
    </w:p>
    <w:p w14:paraId="2B17A306" w14:textId="77777777" w:rsidR="00E807E2" w:rsidRDefault="00A20854" w:rsidP="004D1701">
      <w:pPr>
        <w:pStyle w:val="level4"/>
        <w:tabs>
          <w:tab w:val="clear" w:pos="2410"/>
        </w:tabs>
        <w:ind w:left="1560" w:hanging="851"/>
        <w:rPr>
          <w:color w:val="000000" w:themeColor="text1"/>
        </w:rPr>
      </w:pPr>
      <w:r w:rsidRPr="00E807E2">
        <w:rPr>
          <w:color w:val="000000" w:themeColor="text1"/>
        </w:rPr>
        <w:t xml:space="preserve">formally review the extent to which </w:t>
      </w:r>
      <w:r w:rsidR="006B7B8B" w:rsidRPr="00E807E2">
        <w:rPr>
          <w:color w:val="000000" w:themeColor="text1"/>
        </w:rPr>
        <w:t xml:space="preserve">the </w:t>
      </w:r>
      <w:r w:rsidRPr="00E807E2">
        <w:rPr>
          <w:color w:val="000000" w:themeColor="text1"/>
        </w:rPr>
        <w:t>Service Provider is achieving all efficiencies in its performance of the Services to the extent reasonably possible; and</w:t>
      </w:r>
    </w:p>
    <w:p w14:paraId="10FE3DED" w14:textId="77777777" w:rsidR="00E807E2" w:rsidRDefault="00A20854" w:rsidP="004D1701">
      <w:pPr>
        <w:pStyle w:val="level4"/>
        <w:tabs>
          <w:tab w:val="clear" w:pos="2410"/>
        </w:tabs>
        <w:ind w:left="1560" w:hanging="851"/>
        <w:rPr>
          <w:color w:val="000000" w:themeColor="text1"/>
        </w:rPr>
      </w:pPr>
      <w:r w:rsidRPr="00E807E2">
        <w:rPr>
          <w:color w:val="000000" w:themeColor="text1"/>
        </w:rPr>
        <w:t xml:space="preserve">consider whether the Agreement is achieving its objective of providing SARS </w:t>
      </w:r>
      <w:r w:rsidR="006B7B8B" w:rsidRPr="00E807E2">
        <w:rPr>
          <w:color w:val="000000" w:themeColor="text1"/>
        </w:rPr>
        <w:t xml:space="preserve">with </w:t>
      </w:r>
      <w:r w:rsidRPr="00E807E2">
        <w:rPr>
          <w:color w:val="000000" w:themeColor="text1"/>
        </w:rPr>
        <w:t xml:space="preserve">the Services in accordance with the Performance Standards at the lowest possible </w:t>
      </w:r>
      <w:proofErr w:type="gramStart"/>
      <w:r w:rsidRPr="00E807E2">
        <w:rPr>
          <w:color w:val="000000" w:themeColor="text1"/>
        </w:rPr>
        <w:t>prices</w:t>
      </w:r>
      <w:proofErr w:type="gramEnd"/>
    </w:p>
    <w:p w14:paraId="35150F90" w14:textId="21E95F6B" w:rsidR="00A20854" w:rsidRPr="00E807E2" w:rsidRDefault="00A20854" w:rsidP="004D1701">
      <w:pPr>
        <w:pStyle w:val="level2-text"/>
        <w:ind w:left="709"/>
        <w:rPr>
          <w:color w:val="000000" w:themeColor="text1"/>
        </w:rPr>
      </w:pPr>
      <w:r w:rsidRPr="00E807E2">
        <w:rPr>
          <w:color w:val="000000" w:themeColor="text1"/>
        </w:rPr>
        <w:t>each such meeting being referred to as a "</w:t>
      </w:r>
      <w:r w:rsidRPr="00E807E2">
        <w:rPr>
          <w:b/>
          <w:color w:val="000000" w:themeColor="text1"/>
        </w:rPr>
        <w:t>Cost Review Meeting</w:t>
      </w:r>
      <w:r w:rsidRPr="00E807E2">
        <w:rPr>
          <w:color w:val="000000" w:themeColor="text1"/>
        </w:rPr>
        <w:t>".</w:t>
      </w:r>
    </w:p>
    <w:p w14:paraId="3D12D959" w14:textId="48E8DCB9" w:rsidR="00E807E2" w:rsidRDefault="00A20854" w:rsidP="004D1701">
      <w:pPr>
        <w:pStyle w:val="level3"/>
        <w:ind w:left="709" w:hanging="709"/>
        <w:rPr>
          <w:color w:val="000000" w:themeColor="text1"/>
        </w:rPr>
      </w:pPr>
      <w:r w:rsidRPr="00E807E2">
        <w:rPr>
          <w:color w:val="000000" w:themeColor="text1"/>
        </w:rPr>
        <w:t xml:space="preserve">At each Cost Review Meeting, </w:t>
      </w:r>
      <w:r w:rsidR="006B7B8B" w:rsidRPr="00E807E2">
        <w:rPr>
          <w:color w:val="000000" w:themeColor="text1"/>
        </w:rPr>
        <w:t xml:space="preserve">the </w:t>
      </w:r>
      <w:r w:rsidRPr="00E807E2">
        <w:rPr>
          <w:color w:val="000000" w:themeColor="text1"/>
        </w:rPr>
        <w:t>Service Provider will be prepared to discuss,</w:t>
      </w:r>
      <w:r w:rsidR="006B7B8B" w:rsidRPr="00E807E2">
        <w:rPr>
          <w:color w:val="000000" w:themeColor="text1"/>
        </w:rPr>
        <w:t xml:space="preserve">: </w:t>
      </w:r>
      <w:r w:rsidRPr="00E807E2">
        <w:rPr>
          <w:color w:val="000000" w:themeColor="text1"/>
        </w:rPr>
        <w:t>(</w:t>
      </w:r>
      <w:proofErr w:type="spellStart"/>
      <w:r w:rsidRPr="00E807E2">
        <w:rPr>
          <w:color w:val="000000" w:themeColor="text1"/>
        </w:rPr>
        <w:t>i</w:t>
      </w:r>
      <w:proofErr w:type="spellEnd"/>
      <w:r w:rsidRPr="00E807E2">
        <w:rPr>
          <w:color w:val="000000" w:themeColor="text1"/>
        </w:rPr>
        <w:t xml:space="preserve">) proposals arising from </w:t>
      </w:r>
      <w:r w:rsidR="006B7B8B" w:rsidRPr="00E807E2">
        <w:rPr>
          <w:color w:val="000000" w:themeColor="text1"/>
        </w:rPr>
        <w:t xml:space="preserve">the </w:t>
      </w:r>
      <w:r w:rsidRPr="00E807E2">
        <w:rPr>
          <w:color w:val="000000" w:themeColor="text1"/>
        </w:rPr>
        <w:t xml:space="preserve">Service Provider’s </w:t>
      </w:r>
      <w:r w:rsidR="005242BA" w:rsidRPr="00E807E2">
        <w:rPr>
          <w:color w:val="000000" w:themeColor="text1"/>
        </w:rPr>
        <w:t>r</w:t>
      </w:r>
      <w:r w:rsidRPr="00E807E2">
        <w:rPr>
          <w:color w:val="000000" w:themeColor="text1"/>
        </w:rPr>
        <w:t>eport</w:t>
      </w:r>
      <w:r w:rsidR="005242BA" w:rsidRPr="00E807E2">
        <w:rPr>
          <w:color w:val="000000" w:themeColor="text1"/>
        </w:rPr>
        <w:t>s</w:t>
      </w:r>
      <w:r w:rsidRPr="00E807E2">
        <w:rPr>
          <w:color w:val="000000" w:themeColor="text1"/>
        </w:rPr>
        <w:t xml:space="preserve"> under </w:t>
      </w:r>
      <w:r w:rsidRPr="00E807E2">
        <w:rPr>
          <w:b/>
          <w:color w:val="000000" w:themeColor="text1"/>
        </w:rPr>
        <w:t xml:space="preserve">clause </w:t>
      </w:r>
      <w:r w:rsidR="005242BA" w:rsidRPr="00E807E2">
        <w:rPr>
          <w:b/>
          <w:color w:val="000000" w:themeColor="text1"/>
        </w:rPr>
        <w:fldChar w:fldCharType="begin"/>
      </w:r>
      <w:r w:rsidR="005242BA" w:rsidRPr="00E807E2">
        <w:rPr>
          <w:b/>
          <w:color w:val="000000" w:themeColor="text1"/>
        </w:rPr>
        <w:instrText xml:space="preserve"> REF _Ref411076035 \r \h  \* MERGEFORMAT </w:instrText>
      </w:r>
      <w:r w:rsidR="005242BA" w:rsidRPr="00E807E2">
        <w:rPr>
          <w:b/>
          <w:color w:val="000000" w:themeColor="text1"/>
        </w:rPr>
      </w:r>
      <w:r w:rsidR="005242BA" w:rsidRPr="00E807E2">
        <w:rPr>
          <w:b/>
          <w:color w:val="000000" w:themeColor="text1"/>
        </w:rPr>
        <w:fldChar w:fldCharType="separate"/>
      </w:r>
      <w:r w:rsidR="006C7D4B">
        <w:rPr>
          <w:b/>
          <w:color w:val="000000" w:themeColor="text1"/>
        </w:rPr>
        <w:t>1.4.2.3</w:t>
      </w:r>
      <w:r w:rsidR="005242BA" w:rsidRPr="00E807E2">
        <w:rPr>
          <w:b/>
          <w:color w:val="000000" w:themeColor="text1"/>
        </w:rPr>
        <w:fldChar w:fldCharType="end"/>
      </w:r>
      <w:r w:rsidRPr="00E807E2">
        <w:rPr>
          <w:color w:val="000000" w:themeColor="text1"/>
        </w:rPr>
        <w:t xml:space="preserve"> above; (ii) any specific issues that SARS wishes to discuss; and/or (iii) any other pertinent matter.</w:t>
      </w:r>
    </w:p>
    <w:p w14:paraId="610C4747" w14:textId="77777777" w:rsidR="00E807E2" w:rsidRDefault="00A20854" w:rsidP="004D1701">
      <w:pPr>
        <w:pStyle w:val="level3"/>
        <w:ind w:left="709" w:hanging="709"/>
        <w:rPr>
          <w:color w:val="000000" w:themeColor="text1"/>
        </w:rPr>
      </w:pPr>
      <w:r w:rsidRPr="00E807E2">
        <w:rPr>
          <w:color w:val="000000" w:themeColor="text1"/>
        </w:rPr>
        <w:t xml:space="preserve">During Cost Review Meetings, </w:t>
      </w:r>
      <w:r w:rsidR="006B7B8B" w:rsidRPr="00E807E2">
        <w:rPr>
          <w:color w:val="000000" w:themeColor="text1"/>
        </w:rPr>
        <w:t xml:space="preserve">the </w:t>
      </w:r>
      <w:r w:rsidRPr="00E807E2">
        <w:rPr>
          <w:color w:val="000000" w:themeColor="text1"/>
        </w:rPr>
        <w:t xml:space="preserve">Service Provider, having analysed the Charges in detail in advance of such review, will propose, and the Parties will discuss and consider, changes that can reasonably be expected to result in a reduction of the cost of the Services to SARS. Such changes may relate to, for example: </w:t>
      </w:r>
      <w:r w:rsidR="006B7B8B" w:rsidRPr="00E807E2">
        <w:rPr>
          <w:color w:val="000000" w:themeColor="text1"/>
        </w:rPr>
        <w:t>(</w:t>
      </w:r>
      <w:proofErr w:type="spellStart"/>
      <w:r w:rsidR="006B7B8B" w:rsidRPr="00E807E2">
        <w:rPr>
          <w:color w:val="000000" w:themeColor="text1"/>
        </w:rPr>
        <w:t>i</w:t>
      </w:r>
      <w:proofErr w:type="spellEnd"/>
      <w:r w:rsidR="006B7B8B" w:rsidRPr="00E807E2">
        <w:rPr>
          <w:color w:val="000000" w:themeColor="text1"/>
        </w:rPr>
        <w:t>)</w:t>
      </w:r>
      <w:r w:rsidR="002E41C7" w:rsidRPr="00E807E2">
        <w:rPr>
          <w:color w:val="000000" w:themeColor="text1"/>
        </w:rPr>
        <w:t>SARS’</w:t>
      </w:r>
      <w:r w:rsidRPr="00E807E2">
        <w:rPr>
          <w:color w:val="000000" w:themeColor="text1"/>
        </w:rPr>
        <w:t xml:space="preserve"> business processes; </w:t>
      </w:r>
      <w:r w:rsidR="006B7B8B" w:rsidRPr="00E807E2">
        <w:rPr>
          <w:color w:val="000000" w:themeColor="text1"/>
        </w:rPr>
        <w:t xml:space="preserve">(ii) </w:t>
      </w:r>
      <w:r w:rsidRPr="00E807E2">
        <w:rPr>
          <w:color w:val="000000" w:themeColor="text1"/>
        </w:rPr>
        <w:t>the technology used to provide and deliver</w:t>
      </w:r>
      <w:r w:rsidR="006B7B8B" w:rsidRPr="00E807E2">
        <w:rPr>
          <w:color w:val="000000" w:themeColor="text1"/>
        </w:rPr>
        <w:t xml:space="preserve"> the Services; (iii)</w:t>
      </w:r>
      <w:r w:rsidRPr="00E807E2">
        <w:rPr>
          <w:color w:val="000000" w:themeColor="text1"/>
        </w:rPr>
        <w:t xml:space="preserve"> to receive and use the Services; </w:t>
      </w:r>
      <w:r w:rsidR="006B7B8B" w:rsidRPr="00E807E2">
        <w:rPr>
          <w:color w:val="000000" w:themeColor="text1"/>
        </w:rPr>
        <w:t xml:space="preserve">(iv) the </w:t>
      </w:r>
      <w:r w:rsidRPr="00E807E2">
        <w:rPr>
          <w:color w:val="000000" w:themeColor="text1"/>
        </w:rPr>
        <w:t xml:space="preserve">Service Provider Personnel; </w:t>
      </w:r>
      <w:r w:rsidR="006B7B8B" w:rsidRPr="00E807E2">
        <w:rPr>
          <w:color w:val="000000" w:themeColor="text1"/>
        </w:rPr>
        <w:t xml:space="preserve">(v) the </w:t>
      </w:r>
      <w:r w:rsidRPr="00E807E2">
        <w:rPr>
          <w:color w:val="000000" w:themeColor="text1"/>
        </w:rPr>
        <w:t xml:space="preserve">Service Provider’s processes; and/or </w:t>
      </w:r>
      <w:r w:rsidR="006B7B8B" w:rsidRPr="00E807E2">
        <w:rPr>
          <w:color w:val="000000" w:themeColor="text1"/>
        </w:rPr>
        <w:t xml:space="preserve">(vi) </w:t>
      </w:r>
      <w:r w:rsidRPr="00E807E2">
        <w:rPr>
          <w:color w:val="000000" w:themeColor="text1"/>
        </w:rPr>
        <w:t xml:space="preserve">the selection and use of Subcontractors </w:t>
      </w:r>
      <w:r w:rsidR="00067958" w:rsidRPr="00E807E2">
        <w:rPr>
          <w:color w:val="000000" w:themeColor="text1"/>
        </w:rPr>
        <w:t xml:space="preserve">including </w:t>
      </w:r>
      <w:r w:rsidRPr="00E807E2">
        <w:rPr>
          <w:color w:val="000000" w:themeColor="text1"/>
        </w:rPr>
        <w:t>Third Party service providers.</w:t>
      </w:r>
    </w:p>
    <w:p w14:paraId="573F000C" w14:textId="0DA3D418" w:rsidR="00A20854" w:rsidRPr="00E807E2" w:rsidRDefault="00582F31" w:rsidP="004D1701">
      <w:pPr>
        <w:pStyle w:val="level3"/>
        <w:ind w:left="709" w:hanging="709"/>
        <w:rPr>
          <w:color w:val="000000" w:themeColor="text1"/>
        </w:rPr>
      </w:pPr>
      <w:r w:rsidRPr="00E807E2">
        <w:rPr>
          <w:color w:val="000000" w:themeColor="text1"/>
        </w:rPr>
        <w:t xml:space="preserve">The </w:t>
      </w:r>
      <w:r w:rsidR="00A20854" w:rsidRPr="00E807E2">
        <w:rPr>
          <w:color w:val="000000" w:themeColor="text1"/>
        </w:rPr>
        <w:t>Service Provider will schedule Cost Review Meetings by giving SARS at least 45 (</w:t>
      </w:r>
      <w:proofErr w:type="gramStart"/>
      <w:r w:rsidR="00A20854" w:rsidRPr="00E807E2">
        <w:rPr>
          <w:color w:val="000000" w:themeColor="text1"/>
        </w:rPr>
        <w:t>forty five</w:t>
      </w:r>
      <w:proofErr w:type="gramEnd"/>
      <w:r w:rsidR="00A20854" w:rsidRPr="00E807E2">
        <w:rPr>
          <w:color w:val="000000" w:themeColor="text1"/>
        </w:rPr>
        <w:t xml:space="preserve">) days prior </w:t>
      </w:r>
      <w:r w:rsidRPr="00E807E2">
        <w:rPr>
          <w:color w:val="000000" w:themeColor="text1"/>
        </w:rPr>
        <w:t xml:space="preserve">written </w:t>
      </w:r>
      <w:r w:rsidR="00A20854" w:rsidRPr="00E807E2">
        <w:rPr>
          <w:color w:val="000000" w:themeColor="text1"/>
        </w:rPr>
        <w:t xml:space="preserve">notice. </w:t>
      </w:r>
      <w:r w:rsidRPr="00E807E2">
        <w:rPr>
          <w:color w:val="000000" w:themeColor="text1"/>
        </w:rPr>
        <w:t>The</w:t>
      </w:r>
      <w:r w:rsidR="00A20854" w:rsidRPr="00E807E2">
        <w:rPr>
          <w:color w:val="000000" w:themeColor="text1"/>
        </w:rPr>
        <w:t xml:space="preserve"> Service Provider will use Commercially Reasonable Efforts to co-ordinate with SARS before scheduling the review. </w:t>
      </w:r>
      <w:r w:rsidRPr="00E807E2">
        <w:rPr>
          <w:color w:val="000000" w:themeColor="text1"/>
        </w:rPr>
        <w:t xml:space="preserve">Notwithstanding the </w:t>
      </w:r>
      <w:r w:rsidR="00A20854" w:rsidRPr="00E807E2">
        <w:rPr>
          <w:color w:val="000000" w:themeColor="text1"/>
        </w:rPr>
        <w:t xml:space="preserve">foregoing, SARS will be entitled to schedule a Cost Review Meeting at any time that SARS deems fit. A Cost Review Meeting will run for such </w:t>
      </w:r>
      <w:proofErr w:type="gramStart"/>
      <w:r w:rsidR="00A20854" w:rsidRPr="00E807E2">
        <w:rPr>
          <w:color w:val="000000" w:themeColor="text1"/>
        </w:rPr>
        <w:t>period of time</w:t>
      </w:r>
      <w:proofErr w:type="gramEnd"/>
      <w:r w:rsidR="00A20854" w:rsidRPr="00E807E2">
        <w:rPr>
          <w:color w:val="000000" w:themeColor="text1"/>
        </w:rPr>
        <w:t xml:space="preserve"> as is reasonably required by SARS. </w:t>
      </w:r>
      <w:r w:rsidR="004D3247" w:rsidRPr="00E807E2">
        <w:rPr>
          <w:color w:val="000000" w:themeColor="text1"/>
        </w:rPr>
        <w:t>(</w:t>
      </w:r>
      <w:r w:rsidR="00862538" w:rsidRPr="00E807E2">
        <w:rPr>
          <w:color w:val="000000" w:themeColor="text1"/>
        </w:rPr>
        <w:t xml:space="preserve">All Cost Review Meetings </w:t>
      </w:r>
      <w:r w:rsidR="003C329B" w:rsidRPr="00E807E2">
        <w:rPr>
          <w:color w:val="000000" w:themeColor="text1"/>
        </w:rPr>
        <w:t xml:space="preserve">will be held via </w:t>
      </w:r>
      <w:r w:rsidR="00745869" w:rsidRPr="00E807E2">
        <w:rPr>
          <w:color w:val="000000" w:themeColor="text1"/>
        </w:rPr>
        <w:t>video conferencing or other suitable technological solutions</w:t>
      </w:r>
      <w:r w:rsidR="00724702" w:rsidRPr="00E807E2">
        <w:rPr>
          <w:color w:val="000000" w:themeColor="text1"/>
        </w:rPr>
        <w:t xml:space="preserve"> </w:t>
      </w:r>
      <w:r w:rsidR="006B231D" w:rsidRPr="00E807E2">
        <w:rPr>
          <w:color w:val="000000" w:themeColor="text1"/>
        </w:rPr>
        <w:t>unless SARS has designated a</w:t>
      </w:r>
      <w:r w:rsidR="00477D54" w:rsidRPr="00E807E2">
        <w:rPr>
          <w:color w:val="000000" w:themeColor="text1"/>
        </w:rPr>
        <w:t>n onsite</w:t>
      </w:r>
      <w:r w:rsidR="006B231D" w:rsidRPr="00E807E2">
        <w:rPr>
          <w:color w:val="000000" w:themeColor="text1"/>
        </w:rPr>
        <w:t xml:space="preserve"> </w:t>
      </w:r>
      <w:proofErr w:type="gramStart"/>
      <w:r w:rsidR="006B231D" w:rsidRPr="00E807E2">
        <w:rPr>
          <w:color w:val="000000" w:themeColor="text1"/>
        </w:rPr>
        <w:t>venue.</w:t>
      </w:r>
      <w:r w:rsidR="00B639E1" w:rsidRPr="00E807E2">
        <w:rPr>
          <w:color w:val="000000" w:themeColor="text1"/>
        </w:rPr>
        <w:t>.</w:t>
      </w:r>
      <w:proofErr w:type="gramEnd"/>
      <w:r w:rsidR="004D3247" w:rsidRPr="00E807E2">
        <w:rPr>
          <w:color w:val="000000" w:themeColor="text1"/>
        </w:rPr>
        <w:t>)</w:t>
      </w:r>
    </w:p>
    <w:p w14:paraId="0A21C89C" w14:textId="223EB8D4" w:rsidR="00E807E2" w:rsidRDefault="00A20854" w:rsidP="004D1701">
      <w:pPr>
        <w:pStyle w:val="level3"/>
        <w:ind w:left="709" w:hanging="709"/>
        <w:rPr>
          <w:color w:val="000000" w:themeColor="text1"/>
        </w:rPr>
      </w:pPr>
      <w:r w:rsidRPr="00E807E2">
        <w:rPr>
          <w:color w:val="000000" w:themeColor="text1"/>
        </w:rPr>
        <w:lastRenderedPageBreak/>
        <w:t xml:space="preserve">In order to prepare for and participate in any Cost Review Meeting, </w:t>
      </w:r>
      <w:r w:rsidR="00582F31" w:rsidRPr="00E807E2">
        <w:rPr>
          <w:color w:val="000000" w:themeColor="text1"/>
        </w:rPr>
        <w:t xml:space="preserve">the </w:t>
      </w:r>
      <w:r w:rsidRPr="00E807E2">
        <w:rPr>
          <w:color w:val="000000" w:themeColor="text1"/>
        </w:rPr>
        <w:t>Service Provider will make available such resources as are reasonably required: (</w:t>
      </w:r>
      <w:proofErr w:type="spellStart"/>
      <w:r w:rsidRPr="00E807E2">
        <w:rPr>
          <w:color w:val="000000" w:themeColor="text1"/>
        </w:rPr>
        <w:t>i</w:t>
      </w:r>
      <w:proofErr w:type="spellEnd"/>
      <w:r w:rsidRPr="00E807E2">
        <w:rPr>
          <w:color w:val="000000" w:themeColor="text1"/>
        </w:rPr>
        <w:t xml:space="preserve">) to analyse the cost of the Services to SARS; (ii) to perform all of the tasks and activities described in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_Ref261957490 \r \h  \* MERGEFORMAT </w:instrText>
      </w:r>
      <w:r w:rsidRPr="00E807E2">
        <w:rPr>
          <w:b/>
          <w:color w:val="000000" w:themeColor="text1"/>
        </w:rPr>
      </w:r>
      <w:r w:rsidRPr="00E807E2">
        <w:rPr>
          <w:b/>
          <w:color w:val="000000" w:themeColor="text1"/>
        </w:rPr>
        <w:fldChar w:fldCharType="separate"/>
      </w:r>
      <w:r w:rsidR="006C7D4B">
        <w:rPr>
          <w:b/>
          <w:color w:val="000000" w:themeColor="text1"/>
        </w:rPr>
        <w:t>1.5</w:t>
      </w:r>
      <w:r w:rsidRPr="00E807E2">
        <w:rPr>
          <w:b/>
          <w:color w:val="000000" w:themeColor="text1"/>
        </w:rPr>
        <w:fldChar w:fldCharType="end"/>
      </w:r>
      <w:r w:rsidRPr="00E807E2">
        <w:rPr>
          <w:color w:val="000000" w:themeColor="text1"/>
        </w:rPr>
        <w:t xml:space="preserve"> associated with such Cost Review Meeting; and (iii) otherwise to maximise the likelihood that such Cost Review Meetings will result in a reduction </w:t>
      </w:r>
      <w:r w:rsidR="00582F31" w:rsidRPr="00E807E2">
        <w:rPr>
          <w:color w:val="000000" w:themeColor="text1"/>
        </w:rPr>
        <w:t>of</w:t>
      </w:r>
      <w:r w:rsidRPr="00E807E2">
        <w:rPr>
          <w:color w:val="000000" w:themeColor="text1"/>
        </w:rPr>
        <w:t xml:space="preserve"> the Charges and the cost of the Services to SARS. The Parties acknowledge and agree that the application of this provision will not result in any changes to the Agreement, Services or Service Levels unless set forth in a formal amendment to the Agreement pursuant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_Ref307298974 \r \h </w:instrText>
      </w:r>
      <w:r w:rsidR="005242BA"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27.4.3</w:t>
      </w:r>
      <w:r w:rsidRPr="00E807E2">
        <w:rPr>
          <w:b/>
          <w:color w:val="000000" w:themeColor="text1"/>
        </w:rPr>
        <w:fldChar w:fldCharType="end"/>
      </w:r>
      <w:r w:rsidRPr="00E807E2">
        <w:rPr>
          <w:color w:val="000000" w:themeColor="text1"/>
        </w:rPr>
        <w:t xml:space="preserve"> of the </w:t>
      </w:r>
      <w:r w:rsidRPr="00E807E2">
        <w:rPr>
          <w:b/>
          <w:color w:val="000000" w:themeColor="text1"/>
        </w:rPr>
        <w:t>Main Agreement</w:t>
      </w:r>
      <w:r w:rsidRPr="00E807E2">
        <w:rPr>
          <w:color w:val="000000" w:themeColor="text1"/>
        </w:rPr>
        <w:t>.</w:t>
      </w:r>
    </w:p>
    <w:p w14:paraId="1EEC4AED" w14:textId="42CE9473" w:rsidR="00A20854" w:rsidRPr="00E807E2" w:rsidRDefault="00A20854" w:rsidP="004D1701">
      <w:pPr>
        <w:pStyle w:val="level3"/>
        <w:ind w:left="709" w:hanging="709"/>
        <w:rPr>
          <w:color w:val="000000" w:themeColor="text1"/>
        </w:rPr>
      </w:pPr>
      <w:r w:rsidRPr="00E807E2">
        <w:rPr>
          <w:color w:val="000000" w:themeColor="text1"/>
        </w:rPr>
        <w:t xml:space="preserve">Without limiting the generality of the foregoing, at least 5 (five) </w:t>
      </w:r>
      <w:r w:rsidR="003B771B" w:rsidRPr="00E807E2">
        <w:rPr>
          <w:color w:val="000000" w:themeColor="text1"/>
        </w:rPr>
        <w:t>business day</w:t>
      </w:r>
      <w:r w:rsidRPr="00E807E2">
        <w:rPr>
          <w:color w:val="000000" w:themeColor="text1"/>
        </w:rPr>
        <w:t xml:space="preserve">s prior to the commencement of each Cost Review Meeting, </w:t>
      </w:r>
      <w:r w:rsidR="00A12281" w:rsidRPr="00E807E2">
        <w:rPr>
          <w:color w:val="000000" w:themeColor="text1"/>
        </w:rPr>
        <w:t xml:space="preserve">the </w:t>
      </w:r>
      <w:r w:rsidRPr="00E807E2">
        <w:rPr>
          <w:color w:val="000000" w:themeColor="text1"/>
        </w:rPr>
        <w:t xml:space="preserve">Service Provider will provide SARS with a draft description of any </w:t>
      </w:r>
      <w:r w:rsidR="00A12281" w:rsidRPr="00E807E2">
        <w:rPr>
          <w:color w:val="000000" w:themeColor="text1"/>
        </w:rPr>
        <w:t>P</w:t>
      </w:r>
      <w:r w:rsidRPr="00E807E2">
        <w:rPr>
          <w:color w:val="000000" w:themeColor="text1"/>
        </w:rPr>
        <w:t xml:space="preserve">roposals </w:t>
      </w:r>
      <w:r w:rsidR="00A12281" w:rsidRPr="00E807E2">
        <w:rPr>
          <w:color w:val="000000" w:themeColor="text1"/>
        </w:rPr>
        <w:t xml:space="preserve">the </w:t>
      </w:r>
      <w:r w:rsidRPr="00E807E2">
        <w:rPr>
          <w:color w:val="000000" w:themeColor="text1"/>
        </w:rPr>
        <w:t xml:space="preserve">Service Provider intends to make during the Cost Review Meeting, including any </w:t>
      </w:r>
      <w:r w:rsidR="00A12281" w:rsidRPr="00E807E2">
        <w:rPr>
          <w:color w:val="000000" w:themeColor="text1"/>
        </w:rPr>
        <w:t>costs</w:t>
      </w:r>
      <w:r w:rsidRPr="00E807E2">
        <w:rPr>
          <w:color w:val="000000" w:themeColor="text1"/>
        </w:rPr>
        <w:t xml:space="preserve"> or Charge adjustments proposed by </w:t>
      </w:r>
      <w:r w:rsidR="00A12281" w:rsidRPr="00E807E2">
        <w:rPr>
          <w:color w:val="000000" w:themeColor="text1"/>
        </w:rPr>
        <w:t xml:space="preserve">the </w:t>
      </w:r>
      <w:r w:rsidRPr="00E807E2">
        <w:rPr>
          <w:color w:val="000000" w:themeColor="text1"/>
        </w:rPr>
        <w:t xml:space="preserve">Service Provider in order to implement any such </w:t>
      </w:r>
      <w:r w:rsidR="00A12281" w:rsidRPr="00E807E2">
        <w:rPr>
          <w:color w:val="000000" w:themeColor="text1"/>
        </w:rPr>
        <w:t>P</w:t>
      </w:r>
      <w:r w:rsidRPr="00E807E2">
        <w:rPr>
          <w:color w:val="000000" w:themeColor="text1"/>
        </w:rPr>
        <w:t xml:space="preserve">roposals, or resulting from their implementation, as well as projections of any changes to the costs of the Services to SARS resulting from such </w:t>
      </w:r>
      <w:r w:rsidR="00A12281" w:rsidRPr="00E807E2">
        <w:rPr>
          <w:color w:val="000000" w:themeColor="text1"/>
        </w:rPr>
        <w:t>P</w:t>
      </w:r>
      <w:r w:rsidRPr="00E807E2">
        <w:rPr>
          <w:color w:val="000000" w:themeColor="text1"/>
        </w:rPr>
        <w:t>roposal.</w:t>
      </w:r>
    </w:p>
    <w:p w14:paraId="76A69200" w14:textId="77777777" w:rsidR="00E807E2" w:rsidRDefault="00A20854" w:rsidP="004D1701">
      <w:pPr>
        <w:pStyle w:val="level3"/>
        <w:ind w:left="709" w:hanging="709"/>
        <w:rPr>
          <w:color w:val="000000" w:themeColor="text1"/>
        </w:rPr>
      </w:pPr>
      <w:r w:rsidRPr="00E807E2">
        <w:rPr>
          <w:color w:val="000000" w:themeColor="text1"/>
        </w:rPr>
        <w:t xml:space="preserve">If SARS decides (at its sole discretion) to implement any such </w:t>
      </w:r>
      <w:r w:rsidR="00A12281" w:rsidRPr="00E807E2">
        <w:rPr>
          <w:color w:val="000000" w:themeColor="text1"/>
        </w:rPr>
        <w:t>P</w:t>
      </w:r>
      <w:r w:rsidRPr="00E807E2">
        <w:rPr>
          <w:color w:val="000000" w:themeColor="text1"/>
        </w:rPr>
        <w:t>roposals, Service Provider will promptly implement them or (at SARS request) assist SARS to implement them, as applicable.</w:t>
      </w:r>
    </w:p>
    <w:p w14:paraId="1746080E" w14:textId="0E6FB4F7" w:rsidR="00A20854" w:rsidRPr="00E807E2" w:rsidRDefault="00A12281" w:rsidP="004D1701">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acknowledges and agrees that the process described in this </w:t>
      </w:r>
      <w:r w:rsidR="00A20854" w:rsidRPr="00E807E2">
        <w:rPr>
          <w:b/>
          <w:color w:val="000000" w:themeColor="text1"/>
        </w:rPr>
        <w:t xml:space="preserve">clause </w:t>
      </w:r>
      <w:r w:rsidR="00A20854" w:rsidRPr="00E807E2">
        <w:rPr>
          <w:b/>
          <w:color w:val="000000" w:themeColor="text1"/>
        </w:rPr>
        <w:fldChar w:fldCharType="begin"/>
      </w:r>
      <w:r w:rsidR="00A20854" w:rsidRPr="00E807E2">
        <w:rPr>
          <w:b/>
          <w:color w:val="000000" w:themeColor="text1"/>
        </w:rPr>
        <w:instrText xml:space="preserve"> REF _Ref261957490 \r \h  \* MERGEFORMAT </w:instrText>
      </w:r>
      <w:r w:rsidR="00A20854" w:rsidRPr="00E807E2">
        <w:rPr>
          <w:b/>
          <w:color w:val="000000" w:themeColor="text1"/>
        </w:rPr>
      </w:r>
      <w:r w:rsidR="00A20854" w:rsidRPr="00E807E2">
        <w:rPr>
          <w:b/>
          <w:color w:val="000000" w:themeColor="text1"/>
        </w:rPr>
        <w:fldChar w:fldCharType="separate"/>
      </w:r>
      <w:r w:rsidR="006C7D4B">
        <w:rPr>
          <w:b/>
          <w:color w:val="000000" w:themeColor="text1"/>
        </w:rPr>
        <w:t>1.5</w:t>
      </w:r>
      <w:r w:rsidR="00A20854" w:rsidRPr="00E807E2">
        <w:rPr>
          <w:b/>
          <w:color w:val="000000" w:themeColor="text1"/>
        </w:rPr>
        <w:fldChar w:fldCharType="end"/>
      </w:r>
      <w:r w:rsidR="00A20854" w:rsidRPr="00E807E2">
        <w:rPr>
          <w:color w:val="000000" w:themeColor="text1"/>
        </w:rPr>
        <w:t xml:space="preserve"> is critical to enable the Parties to achieve their price/performance objectives during the Term.</w:t>
      </w:r>
    </w:p>
    <w:p w14:paraId="74AFC425" w14:textId="77777777" w:rsidR="00A20854" w:rsidRPr="00E807E2" w:rsidRDefault="00A20854" w:rsidP="004D1701">
      <w:pPr>
        <w:pStyle w:val="level1"/>
        <w:tabs>
          <w:tab w:val="clear" w:pos="567"/>
        </w:tabs>
        <w:ind w:left="709" w:hanging="709"/>
        <w:rPr>
          <w:color w:val="000000" w:themeColor="text1"/>
        </w:rPr>
      </w:pPr>
      <w:bookmarkStart w:id="2664" w:name="_Toc374285322"/>
      <w:bookmarkStart w:id="2665" w:name="_Toc148475702"/>
      <w:r w:rsidRPr="00E807E2">
        <w:rPr>
          <w:color w:val="000000" w:themeColor="text1"/>
        </w:rPr>
        <w:t>Charges</w:t>
      </w:r>
      <w:bookmarkEnd w:id="2664"/>
      <w:bookmarkEnd w:id="2665"/>
    </w:p>
    <w:p w14:paraId="1604AF16" w14:textId="77777777" w:rsidR="00A20854" w:rsidRPr="00E807E2" w:rsidRDefault="00A20854" w:rsidP="004D1701">
      <w:pPr>
        <w:pStyle w:val="level2-head"/>
        <w:ind w:left="709"/>
        <w:rPr>
          <w:color w:val="000000" w:themeColor="text1"/>
        </w:rPr>
      </w:pPr>
      <w:r w:rsidRPr="00E807E2">
        <w:rPr>
          <w:color w:val="000000" w:themeColor="text1"/>
        </w:rPr>
        <w:t>Charges – Specific Charges Requirements</w:t>
      </w:r>
    </w:p>
    <w:p w14:paraId="4CBDAB58" w14:textId="77777777" w:rsidR="00A20854" w:rsidRPr="00E807E2" w:rsidRDefault="00A20854" w:rsidP="004D1701">
      <w:pPr>
        <w:pStyle w:val="level3"/>
        <w:ind w:left="709" w:hanging="709"/>
        <w:rPr>
          <w:color w:val="000000" w:themeColor="text1"/>
        </w:rPr>
      </w:pPr>
      <w:r w:rsidRPr="00E807E2">
        <w:rPr>
          <w:color w:val="000000" w:themeColor="text1"/>
        </w:rPr>
        <w:t xml:space="preserve">Except as expressly provided otherwise in this Agreement, the only amounts payable by SARS for the Services will be the Charges and applicable taxes as and to the extent </w:t>
      </w:r>
      <w:r w:rsidR="002E28A0" w:rsidRPr="00E807E2">
        <w:rPr>
          <w:color w:val="000000" w:themeColor="text1"/>
        </w:rPr>
        <w:t xml:space="preserve">the </w:t>
      </w:r>
      <w:r w:rsidRPr="00E807E2">
        <w:rPr>
          <w:color w:val="000000" w:themeColor="text1"/>
        </w:rPr>
        <w:t xml:space="preserve">Service Provider generally charges them to its customers of similar services, provided that such amounts are specified </w:t>
      </w:r>
      <w:r w:rsidR="002E28A0" w:rsidRPr="00E807E2">
        <w:rPr>
          <w:color w:val="000000" w:themeColor="text1"/>
        </w:rPr>
        <w:t>i</w:t>
      </w:r>
      <w:r w:rsidRPr="00E807E2">
        <w:rPr>
          <w:color w:val="000000" w:themeColor="text1"/>
        </w:rPr>
        <w:t xml:space="preserve">n </w:t>
      </w:r>
      <w:r w:rsidR="002E28A0" w:rsidRPr="00E807E2">
        <w:rPr>
          <w:color w:val="000000" w:themeColor="text1"/>
        </w:rPr>
        <w:t xml:space="preserve">this </w:t>
      </w:r>
      <w:r w:rsidRPr="00E807E2">
        <w:rPr>
          <w:b/>
          <w:color w:val="000000" w:themeColor="text1"/>
        </w:rPr>
        <w:t>Schedule D</w:t>
      </w:r>
      <w:r w:rsidRPr="00E807E2">
        <w:rPr>
          <w:color w:val="000000" w:themeColor="text1"/>
        </w:rPr>
        <w:t>.</w:t>
      </w:r>
    </w:p>
    <w:p w14:paraId="2EA878CB" w14:textId="50BFCF56" w:rsidR="00A20854" w:rsidRPr="00E807E2" w:rsidRDefault="00A20854" w:rsidP="004D1701">
      <w:pPr>
        <w:pStyle w:val="level3"/>
        <w:ind w:left="709" w:hanging="709"/>
        <w:rPr>
          <w:color w:val="000000" w:themeColor="text1"/>
        </w:rPr>
      </w:pPr>
      <w:r w:rsidRPr="00E807E2">
        <w:rPr>
          <w:color w:val="000000" w:themeColor="text1"/>
        </w:rPr>
        <w:t xml:space="preserve">SARS will have the right to reschedule or delay installation due dates for service elements or equipment without incurring any increased or separate </w:t>
      </w:r>
      <w:proofErr w:type="gramStart"/>
      <w:r w:rsidRPr="00E807E2">
        <w:rPr>
          <w:color w:val="000000" w:themeColor="text1"/>
        </w:rPr>
        <w:t>charges.</w:t>
      </w:r>
      <w:r w:rsidR="00C85461" w:rsidRPr="00E807E2">
        <w:rPr>
          <w:color w:val="000000" w:themeColor="text1"/>
        </w:rPr>
        <w:t>(</w:t>
      </w:r>
      <w:proofErr w:type="gramEnd"/>
      <w:r w:rsidR="005A6157" w:rsidRPr="00E807E2">
        <w:rPr>
          <w:color w:val="000000" w:themeColor="text1"/>
        </w:rPr>
        <w:t>]SARS shall be liable to costs incurred by the Service Provide due to any delays or reschedules caused by SARS, provided that the Service Provider submits to SARS proof of such costs.</w:t>
      </w:r>
    </w:p>
    <w:p w14:paraId="102EDB44" w14:textId="77777777" w:rsidR="00A20854" w:rsidRPr="00E807E2" w:rsidRDefault="002E28A0" w:rsidP="004D1701">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not charge SARS for any Service Provider-supplied </w:t>
      </w:r>
      <w:proofErr w:type="gramStart"/>
      <w:r w:rsidR="00A20854" w:rsidRPr="00E807E2">
        <w:rPr>
          <w:color w:val="000000" w:themeColor="text1"/>
        </w:rPr>
        <w:t>Third Party</w:t>
      </w:r>
      <w:proofErr w:type="gramEnd"/>
      <w:r w:rsidR="00A20854" w:rsidRPr="00E807E2">
        <w:rPr>
          <w:color w:val="000000" w:themeColor="text1"/>
        </w:rPr>
        <w:t xml:space="preserve"> service components for which costs are incurred after expiry of </w:t>
      </w:r>
      <w:r w:rsidR="002E41C7" w:rsidRPr="00E807E2">
        <w:rPr>
          <w:color w:val="000000" w:themeColor="text1"/>
        </w:rPr>
        <w:t>SARS’</w:t>
      </w:r>
      <w:r w:rsidR="00A20854" w:rsidRPr="00E807E2">
        <w:rPr>
          <w:color w:val="000000" w:themeColor="text1"/>
        </w:rPr>
        <w:t xml:space="preserve"> notice of cancellation of a service component to Service Provider.</w:t>
      </w:r>
    </w:p>
    <w:p w14:paraId="709E792C" w14:textId="77777777" w:rsidR="00A20854" w:rsidRPr="00E807E2" w:rsidRDefault="002E28A0" w:rsidP="004D1701">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represents and warrants that the Unit Rates and any other rates or Charges set forth in </w:t>
      </w:r>
      <w:r w:rsidRPr="00E807E2">
        <w:rPr>
          <w:color w:val="000000" w:themeColor="text1"/>
        </w:rPr>
        <w:t xml:space="preserve">the </w:t>
      </w:r>
      <w:r w:rsidR="00A20854" w:rsidRPr="00E807E2">
        <w:rPr>
          <w:color w:val="000000" w:themeColor="text1"/>
        </w:rPr>
        <w:t xml:space="preserve">Service Provider’s Proposal constitute the totality of </w:t>
      </w:r>
      <w:proofErr w:type="gramStart"/>
      <w:r w:rsidR="00A20854" w:rsidRPr="00E807E2">
        <w:rPr>
          <w:color w:val="000000" w:themeColor="text1"/>
        </w:rPr>
        <w:t>all of</w:t>
      </w:r>
      <w:proofErr w:type="gramEnd"/>
      <w:r w:rsidR="00A20854" w:rsidRPr="00E807E2">
        <w:rPr>
          <w:color w:val="000000" w:themeColor="text1"/>
        </w:rPr>
        <w:t xml:space="preserve"> the Charges (all costs to SARS are included in these rates) for all of the </w:t>
      </w:r>
      <w:r w:rsidR="00786F07" w:rsidRPr="00E807E2">
        <w:rPr>
          <w:color w:val="000000" w:themeColor="text1"/>
        </w:rPr>
        <w:t>Services</w:t>
      </w:r>
      <w:r w:rsidR="00A20854" w:rsidRPr="00E807E2">
        <w:rPr>
          <w:color w:val="000000" w:themeColor="text1"/>
        </w:rPr>
        <w:t xml:space="preserve">. SARS will not be liable for any amounts that are not set forth in </w:t>
      </w:r>
      <w:r w:rsidR="0015597B" w:rsidRPr="00E807E2">
        <w:rPr>
          <w:color w:val="000000" w:themeColor="text1"/>
        </w:rPr>
        <w:t xml:space="preserve">the </w:t>
      </w:r>
      <w:r w:rsidR="00A20854" w:rsidRPr="00E807E2">
        <w:rPr>
          <w:color w:val="000000" w:themeColor="text1"/>
        </w:rPr>
        <w:t xml:space="preserve">Service Provider’s Proposal </w:t>
      </w:r>
      <w:r w:rsidR="0015597B" w:rsidRPr="00E807E2">
        <w:rPr>
          <w:color w:val="000000" w:themeColor="text1"/>
        </w:rPr>
        <w:t>in respect</w:t>
      </w:r>
      <w:r w:rsidR="00BC40FC" w:rsidRPr="00E807E2">
        <w:rPr>
          <w:color w:val="000000" w:themeColor="text1"/>
        </w:rPr>
        <w:t xml:space="preserve"> </w:t>
      </w:r>
      <w:r w:rsidR="00A20854" w:rsidRPr="00E807E2">
        <w:rPr>
          <w:color w:val="000000" w:themeColor="text1"/>
        </w:rPr>
        <w:t>of the Services.</w:t>
      </w:r>
    </w:p>
    <w:p w14:paraId="1323E401" w14:textId="77777777" w:rsidR="00E807E2" w:rsidRDefault="00A20854" w:rsidP="004D1701">
      <w:pPr>
        <w:pStyle w:val="level2-head"/>
        <w:ind w:left="709"/>
        <w:rPr>
          <w:color w:val="000000" w:themeColor="text1"/>
        </w:rPr>
      </w:pPr>
      <w:r w:rsidRPr="00E807E2">
        <w:rPr>
          <w:color w:val="000000" w:themeColor="text1"/>
        </w:rPr>
        <w:t>Minimum</w:t>
      </w:r>
      <w:r w:rsidR="00687540" w:rsidRPr="00E807E2">
        <w:rPr>
          <w:color w:val="000000" w:themeColor="text1"/>
        </w:rPr>
        <w:t xml:space="preserve"> charges</w:t>
      </w:r>
    </w:p>
    <w:p w14:paraId="08990966" w14:textId="3244C41A" w:rsidR="00A20854" w:rsidRPr="00E807E2" w:rsidRDefault="00687540" w:rsidP="004D1701">
      <w:pPr>
        <w:pStyle w:val="level2-text"/>
        <w:ind w:left="709"/>
        <w:rPr>
          <w:color w:val="000000" w:themeColor="text1"/>
        </w:rPr>
      </w:pPr>
      <w:r w:rsidRPr="00E807E2">
        <w:rPr>
          <w:color w:val="000000" w:themeColor="text1"/>
        </w:rPr>
        <w:t xml:space="preserve">The monthly fixed charges set out in </w:t>
      </w:r>
      <w:r w:rsidR="00910542" w:rsidRPr="00E807E2">
        <w:rPr>
          <w:color w:val="000000" w:themeColor="text1"/>
        </w:rPr>
        <w:t xml:space="preserve">Attachment D-x-2 are the only minimum charges to be made to SARS by the Service Provider </w:t>
      </w:r>
      <w:proofErr w:type="gramStart"/>
      <w:r w:rsidR="00910542" w:rsidRPr="00E807E2">
        <w:rPr>
          <w:color w:val="000000" w:themeColor="text1"/>
        </w:rPr>
        <w:t>on a monthly basis</w:t>
      </w:r>
      <w:proofErr w:type="gramEnd"/>
      <w:r w:rsidR="00910542" w:rsidRPr="00E807E2">
        <w:rPr>
          <w:color w:val="000000" w:themeColor="text1"/>
        </w:rPr>
        <w:t xml:space="preserve"> during the Term.</w:t>
      </w:r>
    </w:p>
    <w:p w14:paraId="720A3B75" w14:textId="77777777" w:rsidR="00A20854" w:rsidRPr="00E807E2" w:rsidRDefault="00A20854" w:rsidP="004D1701">
      <w:pPr>
        <w:pStyle w:val="level2-head"/>
        <w:ind w:left="709"/>
        <w:rPr>
          <w:color w:val="000000" w:themeColor="text1"/>
        </w:rPr>
      </w:pPr>
      <w:bookmarkStart w:id="2666" w:name="_Ref373443691"/>
      <w:r w:rsidRPr="00E807E2">
        <w:rPr>
          <w:color w:val="000000" w:themeColor="text1"/>
        </w:rPr>
        <w:t>Charge adjustments</w:t>
      </w:r>
      <w:bookmarkEnd w:id="2666"/>
    </w:p>
    <w:p w14:paraId="5504AD05" w14:textId="76A754C5" w:rsidR="00E807E2" w:rsidRDefault="00A20854" w:rsidP="004D1701">
      <w:pPr>
        <w:pStyle w:val="level2-text"/>
        <w:ind w:left="709"/>
        <w:rPr>
          <w:color w:val="000000" w:themeColor="text1"/>
        </w:rPr>
      </w:pPr>
      <w:r w:rsidRPr="00E807E2">
        <w:rPr>
          <w:color w:val="000000" w:themeColor="text1"/>
        </w:rPr>
        <w:lastRenderedPageBreak/>
        <w:t xml:space="preserve">The Charges, will be adjusted on </w:t>
      </w:r>
      <w:r w:rsidR="00B856B2" w:rsidRPr="00E807E2">
        <w:rPr>
          <w:color w:val="000000" w:themeColor="text1"/>
        </w:rPr>
        <w:t>the anniversary of the Effective Date</w:t>
      </w:r>
      <w:r w:rsidRPr="00E807E2">
        <w:rPr>
          <w:color w:val="000000" w:themeColor="text1"/>
        </w:rPr>
        <w:t xml:space="preserve"> ("</w:t>
      </w:r>
      <w:r w:rsidRPr="00E807E2">
        <w:rPr>
          <w:b/>
          <w:color w:val="000000" w:themeColor="text1"/>
        </w:rPr>
        <w:t>Adjustment Date</w:t>
      </w:r>
      <w:r w:rsidRPr="00E807E2">
        <w:rPr>
          <w:color w:val="000000" w:themeColor="text1"/>
        </w:rPr>
        <w:t xml:space="preserve">") and on each anniversary </w:t>
      </w:r>
      <w:r w:rsidR="00B856B2" w:rsidRPr="00E807E2">
        <w:rPr>
          <w:color w:val="000000" w:themeColor="text1"/>
        </w:rPr>
        <w:t xml:space="preserve">thereafter </w:t>
      </w:r>
      <w:r w:rsidRPr="00E807E2">
        <w:rPr>
          <w:color w:val="000000" w:themeColor="text1"/>
        </w:rPr>
        <w:t xml:space="preserve">to take account of changes in </w:t>
      </w:r>
      <w:r w:rsidR="008D6985" w:rsidRPr="00E807E2">
        <w:rPr>
          <w:color w:val="000000" w:themeColor="text1"/>
        </w:rPr>
        <w:t xml:space="preserve">the </w:t>
      </w:r>
      <w:r w:rsidRPr="00E807E2">
        <w:rPr>
          <w:color w:val="000000" w:themeColor="text1"/>
        </w:rPr>
        <w:t xml:space="preserve">Service Provider’s labour costs and the costs of consumables, market pricing of the </w:t>
      </w:r>
      <w:r w:rsidR="008D6985" w:rsidRPr="00E807E2">
        <w:rPr>
          <w:color w:val="000000" w:themeColor="text1"/>
        </w:rPr>
        <w:t>S</w:t>
      </w:r>
      <w:r w:rsidRPr="00E807E2">
        <w:rPr>
          <w:color w:val="000000" w:themeColor="text1"/>
        </w:rPr>
        <w:t xml:space="preserve">ervices and future pricing adjustment commitments as set out in </w:t>
      </w:r>
      <w:r w:rsidR="00786F07" w:rsidRPr="00E807E2">
        <w:rPr>
          <w:b/>
          <w:color w:val="000000" w:themeColor="text1"/>
        </w:rPr>
        <w:t>Appendix D-</w:t>
      </w:r>
      <w:r w:rsidR="00ED4F8A" w:rsidRPr="00E807E2">
        <w:rPr>
          <w:b/>
          <w:color w:val="000000" w:themeColor="text1"/>
        </w:rPr>
        <w:t>N</w:t>
      </w:r>
      <w:r w:rsidR="00B856B2" w:rsidRPr="00E807E2">
        <w:rPr>
          <w:b/>
          <w:color w:val="000000" w:themeColor="text1"/>
        </w:rPr>
        <w:t>-</w:t>
      </w:r>
      <w:r w:rsidR="008C09C3" w:rsidRPr="00E807E2">
        <w:rPr>
          <w:b/>
          <w:color w:val="000000" w:themeColor="text1"/>
        </w:rPr>
        <w:t>15</w:t>
      </w:r>
      <w:r w:rsidR="00786F07" w:rsidRPr="00E807E2">
        <w:rPr>
          <w:b/>
          <w:color w:val="000000" w:themeColor="text1"/>
        </w:rPr>
        <w:t xml:space="preserve"> / Appendix D-</w:t>
      </w:r>
      <w:r w:rsidR="00ED4F8A" w:rsidRPr="00E807E2">
        <w:rPr>
          <w:b/>
          <w:color w:val="000000" w:themeColor="text1"/>
        </w:rPr>
        <w:t>S</w:t>
      </w:r>
      <w:r w:rsidRPr="00E807E2">
        <w:rPr>
          <w:b/>
          <w:color w:val="000000" w:themeColor="text1"/>
        </w:rPr>
        <w:t>-</w:t>
      </w:r>
      <w:r w:rsidR="00ED4F8A" w:rsidRPr="00E807E2">
        <w:rPr>
          <w:b/>
          <w:color w:val="000000" w:themeColor="text1"/>
        </w:rPr>
        <w:t>9</w:t>
      </w:r>
      <w:r w:rsidR="00B856B2" w:rsidRPr="00E807E2">
        <w:rPr>
          <w:b/>
          <w:color w:val="000000" w:themeColor="text1"/>
        </w:rPr>
        <w:t xml:space="preserve"> /Appendix D-</w:t>
      </w:r>
      <w:r w:rsidR="008C09C3" w:rsidRPr="00E807E2">
        <w:rPr>
          <w:b/>
          <w:color w:val="000000" w:themeColor="text1"/>
        </w:rPr>
        <w:t>E-12</w:t>
      </w:r>
      <w:r w:rsidRPr="00E807E2">
        <w:rPr>
          <w:b/>
          <w:color w:val="000000" w:themeColor="text1"/>
        </w:rPr>
        <w:t xml:space="preserve"> </w:t>
      </w:r>
      <w:r w:rsidR="00786F07" w:rsidRPr="00E807E2">
        <w:rPr>
          <w:b/>
          <w:color w:val="000000" w:themeColor="text1"/>
        </w:rPr>
        <w:t>[</w:t>
      </w:r>
      <w:r w:rsidR="00ED4F8A" w:rsidRPr="00E807E2">
        <w:rPr>
          <w:rFonts w:ascii="Arial Bold" w:hAnsi="Arial Bold"/>
          <w:b/>
          <w:color w:val="000000" w:themeColor="text1"/>
        </w:rPr>
        <w:t>Note to Bidder: During contract finalisation the Appendices not relevant to the award will be deleted</w:t>
      </w:r>
      <w:r w:rsidRPr="00E807E2">
        <w:rPr>
          <w:b/>
          <w:color w:val="000000" w:themeColor="text1"/>
        </w:rPr>
        <w:t>]</w:t>
      </w:r>
      <w:r w:rsidRPr="00E807E2">
        <w:rPr>
          <w:color w:val="000000" w:themeColor="text1"/>
        </w:rPr>
        <w:t xml:space="preserve">, but only to the extent set forth in this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_Ref373443691 \r \h </w:instrText>
      </w:r>
      <w:r w:rsidR="005242BA" w:rsidRPr="00E807E2">
        <w:rPr>
          <w:b/>
          <w:color w:val="000000" w:themeColor="text1"/>
        </w:rPr>
        <w:instrText xml:space="preserve"> \* MERGEFORMAT </w:instrText>
      </w:r>
      <w:r w:rsidRPr="00E807E2">
        <w:rPr>
          <w:b/>
          <w:color w:val="000000" w:themeColor="text1"/>
        </w:rPr>
      </w:r>
      <w:r w:rsidRPr="00E807E2">
        <w:rPr>
          <w:b/>
          <w:color w:val="000000" w:themeColor="text1"/>
        </w:rPr>
        <w:fldChar w:fldCharType="separate"/>
      </w:r>
      <w:r w:rsidR="006C7D4B">
        <w:rPr>
          <w:b/>
          <w:color w:val="000000" w:themeColor="text1"/>
        </w:rPr>
        <w:t>2.3</w:t>
      </w:r>
      <w:r w:rsidRPr="00E807E2">
        <w:rPr>
          <w:b/>
          <w:color w:val="000000" w:themeColor="text1"/>
        </w:rPr>
        <w:fldChar w:fldCharType="end"/>
      </w:r>
      <w:r w:rsidRPr="00E807E2">
        <w:rPr>
          <w:b/>
          <w:color w:val="000000" w:themeColor="text1"/>
        </w:rPr>
        <w:t>.</w:t>
      </w:r>
    </w:p>
    <w:p w14:paraId="4E463E94" w14:textId="77777777" w:rsidR="00E807E2" w:rsidRDefault="00A20854" w:rsidP="004D1701">
      <w:pPr>
        <w:pStyle w:val="level3"/>
        <w:ind w:left="709" w:hanging="709"/>
        <w:rPr>
          <w:color w:val="000000" w:themeColor="text1"/>
        </w:rPr>
      </w:pPr>
      <w:bookmarkStart w:id="2667" w:name="_Ref373443667"/>
      <w:r w:rsidRPr="00E807E2">
        <w:rPr>
          <w:color w:val="000000" w:themeColor="text1"/>
        </w:rPr>
        <w:t xml:space="preserve">The adjustments for </w:t>
      </w:r>
      <w:r w:rsidR="00B856B2" w:rsidRPr="00E807E2">
        <w:rPr>
          <w:color w:val="000000" w:themeColor="text1"/>
        </w:rPr>
        <w:t>all</w:t>
      </w:r>
      <w:r w:rsidRPr="00E807E2">
        <w:rPr>
          <w:color w:val="000000" w:themeColor="text1"/>
        </w:rPr>
        <w:t xml:space="preserve"> </w:t>
      </w:r>
      <w:r w:rsidR="00ED4F8A" w:rsidRPr="00E807E2">
        <w:rPr>
          <w:color w:val="000000" w:themeColor="text1"/>
        </w:rPr>
        <w:t xml:space="preserve">itemised rates and charges </w:t>
      </w:r>
      <w:r w:rsidRPr="00E807E2">
        <w:rPr>
          <w:color w:val="000000" w:themeColor="text1"/>
        </w:rPr>
        <w:t>will be calculated as follows:</w:t>
      </w:r>
      <w:bookmarkEnd w:id="2667"/>
    </w:p>
    <w:p w14:paraId="6573CBBB" w14:textId="08F8DD16" w:rsidR="00634762" w:rsidRPr="00E807E2" w:rsidRDefault="009E44E6" w:rsidP="00F22B44">
      <w:pPr>
        <w:pStyle w:val="level2-text"/>
        <w:ind w:left="1418" w:firstLine="712"/>
        <w:rPr>
          <w:rFonts w:cs="Arial"/>
          <w:color w:val="000000" w:themeColor="text1"/>
          <w:sz w:val="24"/>
          <w:szCs w:val="24"/>
        </w:rPr>
      </w:pPr>
      <m:oMathPara>
        <m:oMathParaPr>
          <m:jc m:val="left"/>
        </m:oMathParaPr>
        <m:oMath>
          <m:sSub>
            <m:sSubPr>
              <m:ctrlPr>
                <w:ins w:id="2668" w:author="Author">
                  <w:rPr>
                    <w:rFonts w:ascii="Cambria Math" w:hAnsi="Cambria Math" w:cs="Arial"/>
                    <w:color w:val="000000" w:themeColor="text1"/>
                    <w:sz w:val="24"/>
                    <w:szCs w:val="24"/>
                  </w:rPr>
                </w:ins>
              </m:ctrlPr>
            </m:sSubPr>
            <m:e>
              <m:r>
                <m:rPr>
                  <m:sty m:val="bi"/>
                </m:rPr>
                <w:rPr>
                  <w:rFonts w:ascii="Cambria Math" w:hAnsi="Cambria Math" w:cs="Arial"/>
                  <w:color w:val="000000" w:themeColor="text1"/>
                  <w:sz w:val="24"/>
                  <w:szCs w:val="24"/>
                </w:rPr>
                <m:t>R</m:t>
              </m:r>
            </m:e>
            <m:sub>
              <m:r>
                <m:rPr>
                  <m:sty m:val="bi"/>
                </m:rPr>
                <w:rPr>
                  <w:rFonts w:ascii="Cambria Math" w:hAnsi="Cambria Math" w:cs="Arial"/>
                  <w:color w:val="000000" w:themeColor="text1"/>
                  <w:sz w:val="24"/>
                  <w:szCs w:val="24"/>
                </w:rPr>
                <m:t>n</m:t>
              </m:r>
              <m:r>
                <m:rPr>
                  <m:sty m:val="p"/>
                </m:rPr>
                <w:rPr>
                  <w:rFonts w:ascii="Cambria Math" w:hAnsi="Cambria Math" w:cs="Arial"/>
                  <w:color w:val="000000" w:themeColor="text1"/>
                  <w:sz w:val="24"/>
                  <w:szCs w:val="24"/>
                </w:rPr>
                <m:t>+</m:t>
              </m:r>
              <m:r>
                <m:rPr>
                  <m:sty m:val="b"/>
                </m:rPr>
                <w:rPr>
                  <w:rFonts w:ascii="Cambria Math" w:hAnsi="Cambria Math" w:cs="Arial"/>
                  <w:color w:val="000000" w:themeColor="text1"/>
                  <w:sz w:val="24"/>
                  <w:szCs w:val="24"/>
                </w:rPr>
                <m:t>1</m:t>
              </m:r>
              <m:r>
                <m:rPr>
                  <m:sty m:val="p"/>
                </m:rPr>
                <w:rPr>
                  <w:rFonts w:ascii="Cambria Math" w:hAnsi="Cambria Math" w:cs="Arial"/>
                  <w:color w:val="000000" w:themeColor="text1"/>
                  <w:sz w:val="24"/>
                  <w:szCs w:val="24"/>
                </w:rPr>
                <m:t xml:space="preserve"> </m:t>
              </m:r>
            </m:sub>
          </m:sSub>
          <m:r>
            <m:rPr>
              <m:sty m:val="p"/>
            </m:rPr>
            <w:rPr>
              <w:rFonts w:ascii="Cambria Math" w:hAnsi="Cambria Math" w:cs="Arial"/>
              <w:color w:val="000000" w:themeColor="text1"/>
              <w:sz w:val="24"/>
              <w:szCs w:val="24"/>
            </w:rPr>
            <m:t xml:space="preserve">= </m:t>
          </m:r>
          <m:nary>
            <m:naryPr>
              <m:chr m:val="∑"/>
              <m:limLoc m:val="undOvr"/>
              <m:supHide m:val="1"/>
              <m:ctrlPr>
                <w:ins w:id="2669" w:author="Author">
                  <w:rPr>
                    <w:rFonts w:ascii="Cambria Math" w:hAnsi="Cambria Math" w:cs="Arial"/>
                    <w:color w:val="000000" w:themeColor="text1"/>
                    <w:sz w:val="24"/>
                    <w:szCs w:val="24"/>
                  </w:rPr>
                </w:ins>
              </m:ctrlPr>
            </m:naryPr>
            <m:sub>
              <m:r>
                <m:rPr>
                  <m:sty m:val="bi"/>
                </m:rPr>
                <w:rPr>
                  <w:rFonts w:ascii="Cambria Math" w:hAnsi="Cambria Math" w:cs="Arial"/>
                  <w:color w:val="000000" w:themeColor="text1"/>
                  <w:sz w:val="24"/>
                  <w:szCs w:val="24"/>
                </w:rPr>
                <m:t>i</m:t>
              </m:r>
            </m:sub>
            <m:sup/>
            <m:e>
              <m:d>
                <m:dPr>
                  <m:begChr m:val="["/>
                  <m:endChr m:val="]"/>
                  <m:ctrlPr>
                    <w:ins w:id="2670" w:author="Author">
                      <w:rPr>
                        <w:rFonts w:ascii="Cambria Math" w:hAnsi="Cambria Math" w:cs="Arial"/>
                        <w:color w:val="000000" w:themeColor="text1"/>
                        <w:sz w:val="24"/>
                        <w:szCs w:val="24"/>
                      </w:rPr>
                    </w:ins>
                  </m:ctrlPr>
                </m:dPr>
                <m:e>
                  <m:d>
                    <m:dPr>
                      <m:ctrlPr>
                        <w:ins w:id="2671" w:author="Author">
                          <w:rPr>
                            <w:rFonts w:ascii="Cambria Math" w:hAnsi="Cambria Math" w:cs="Arial"/>
                            <w:color w:val="000000" w:themeColor="text1"/>
                            <w:sz w:val="24"/>
                            <w:szCs w:val="24"/>
                          </w:rPr>
                        </w:ins>
                      </m:ctrlPr>
                    </m:dPr>
                    <m:e>
                      <m:sSub>
                        <m:sSubPr>
                          <m:ctrlPr>
                            <w:ins w:id="2672" w:author="Author">
                              <w:rPr>
                                <w:rFonts w:ascii="Cambria Math" w:hAnsi="Cambria Math" w:cs="Arial"/>
                                <w:color w:val="000000" w:themeColor="text1"/>
                                <w:sz w:val="24"/>
                                <w:szCs w:val="24"/>
                              </w:rPr>
                            </w:ins>
                          </m:ctrlPr>
                        </m:sSubPr>
                        <m:e>
                          <m:r>
                            <m:rPr>
                              <m:sty m:val="bi"/>
                            </m:rPr>
                            <w:rPr>
                              <w:rFonts w:ascii="Cambria Math" w:hAnsi="Cambria Math" w:cs="Arial"/>
                              <w:color w:val="000000" w:themeColor="text1"/>
                              <w:sz w:val="24"/>
                              <w:szCs w:val="24"/>
                            </w:rPr>
                            <m:t>s</m:t>
                          </m:r>
                        </m:e>
                        <m:sub>
                          <m:sSub>
                            <m:sSubPr>
                              <m:ctrlPr>
                                <w:ins w:id="2673" w:author="Author">
                                  <w:rPr>
                                    <w:rFonts w:ascii="Cambria Math" w:hAnsi="Cambria Math" w:cs="Arial"/>
                                    <w:color w:val="000000" w:themeColor="text1"/>
                                    <w:sz w:val="24"/>
                                    <w:szCs w:val="24"/>
                                  </w:rPr>
                                </w:ins>
                              </m:ctrlPr>
                            </m:sSubPr>
                            <m:e>
                              <m:r>
                                <m:rPr>
                                  <m:sty m:val="bi"/>
                                </m:rPr>
                                <w:rPr>
                                  <w:rFonts w:ascii="Cambria Math" w:hAnsi="Cambria Math" w:cs="Arial"/>
                                  <w:color w:val="000000" w:themeColor="text1"/>
                                  <w:sz w:val="24"/>
                                  <w:szCs w:val="24"/>
                                </w:rPr>
                                <m:t>i</m:t>
                              </m:r>
                            </m:e>
                            <m:sub>
                              <m:r>
                                <m:rPr>
                                  <m:sty m:val="bi"/>
                                </m:rPr>
                                <w:rPr>
                                  <w:rFonts w:ascii="Cambria Math" w:hAnsi="Cambria Math" w:cs="Arial"/>
                                  <w:color w:val="000000" w:themeColor="text1"/>
                                  <w:sz w:val="24"/>
                                  <w:szCs w:val="24"/>
                                </w:rPr>
                                <m:t>n</m:t>
                              </m:r>
                            </m:sub>
                          </m:sSub>
                        </m:sub>
                      </m:sSub>
                      <m:r>
                        <m:rPr>
                          <m:sty m:val="p"/>
                        </m:rPr>
                        <w:rPr>
                          <w:rFonts w:ascii="Cambria Math" w:hAnsi="Cambria Math" w:cs="Arial" w:hint="eastAsia"/>
                          <w:color w:val="000000" w:themeColor="text1"/>
                          <w:sz w:val="24"/>
                          <w:szCs w:val="24"/>
                        </w:rPr>
                        <m:t>×</m:t>
                      </m:r>
                      <m:sSub>
                        <m:sSubPr>
                          <m:ctrlPr>
                            <w:ins w:id="2674" w:author="Author">
                              <w:rPr>
                                <w:rFonts w:ascii="Cambria Math" w:hAnsi="Cambria Math" w:cs="Arial"/>
                                <w:color w:val="000000" w:themeColor="text1"/>
                                <w:sz w:val="24"/>
                                <w:szCs w:val="24"/>
                              </w:rPr>
                            </w:ins>
                          </m:ctrlPr>
                        </m:sSubPr>
                        <m:e>
                          <m:r>
                            <m:rPr>
                              <m:sty m:val="bi"/>
                            </m:rPr>
                            <w:rPr>
                              <w:rFonts w:ascii="Cambria Math" w:hAnsi="Cambria Math" w:cs="Arial"/>
                              <w:color w:val="000000" w:themeColor="text1"/>
                              <w:sz w:val="24"/>
                              <w:szCs w:val="24"/>
                            </w:rPr>
                            <m:t>R</m:t>
                          </m:r>
                        </m:e>
                        <m:sub>
                          <m:r>
                            <m:rPr>
                              <m:sty m:val="bi"/>
                            </m:rPr>
                            <w:rPr>
                              <w:rFonts w:ascii="Cambria Math" w:hAnsi="Cambria Math" w:cs="Arial"/>
                              <w:color w:val="000000" w:themeColor="text1"/>
                              <w:sz w:val="24"/>
                              <w:szCs w:val="24"/>
                            </w:rPr>
                            <m:t>n</m:t>
                          </m:r>
                        </m:sub>
                      </m:sSub>
                    </m:e>
                  </m:d>
                  <m:r>
                    <m:rPr>
                      <m:sty m:val="p"/>
                    </m:rPr>
                    <w:rPr>
                      <w:rFonts w:ascii="Cambria Math" w:hAnsi="Cambria Math" w:cs="Arial" w:hint="eastAsia"/>
                      <w:color w:val="000000" w:themeColor="text1"/>
                      <w:sz w:val="24"/>
                      <w:szCs w:val="24"/>
                    </w:rPr>
                    <m:t>×</m:t>
                  </m:r>
                  <m:d>
                    <m:dPr>
                      <m:ctrlPr>
                        <w:ins w:id="2675" w:author="Author">
                          <w:rPr>
                            <w:rFonts w:ascii="Cambria Math" w:hAnsi="Cambria Math" w:cs="Arial"/>
                            <w:color w:val="000000" w:themeColor="text1"/>
                            <w:sz w:val="24"/>
                            <w:szCs w:val="24"/>
                          </w:rPr>
                        </w:ins>
                      </m:ctrlPr>
                    </m:dPr>
                    <m:e>
                      <m:r>
                        <m:rPr>
                          <m:sty m:val="b"/>
                        </m:rPr>
                        <w:rPr>
                          <w:rFonts w:ascii="Cambria Math" w:hAnsi="Cambria Math" w:cs="Arial"/>
                          <w:color w:val="000000" w:themeColor="text1"/>
                          <w:sz w:val="24"/>
                          <w:szCs w:val="24"/>
                        </w:rPr>
                        <m:t>1</m:t>
                      </m:r>
                      <m:r>
                        <m:rPr>
                          <m:sty m:val="p"/>
                        </m:rPr>
                        <w:rPr>
                          <w:rFonts w:ascii="Cambria Math" w:hAnsi="Cambria Math" w:cs="Arial"/>
                          <w:color w:val="000000" w:themeColor="text1"/>
                          <w:sz w:val="24"/>
                          <w:szCs w:val="24"/>
                        </w:rPr>
                        <m:t>+</m:t>
                      </m:r>
                      <m:sSub>
                        <m:sSubPr>
                          <m:ctrlPr>
                            <w:ins w:id="2676" w:author="Author">
                              <w:rPr>
                                <w:rFonts w:ascii="Cambria Math" w:hAnsi="Cambria Math" w:cs="Arial"/>
                                <w:color w:val="000000" w:themeColor="text1"/>
                                <w:sz w:val="24"/>
                                <w:szCs w:val="24"/>
                              </w:rPr>
                            </w:ins>
                          </m:ctrlPr>
                        </m:sSubPr>
                        <m:e>
                          <m:r>
                            <m:rPr>
                              <m:sty m:val="bi"/>
                            </m:rPr>
                            <w:rPr>
                              <w:rFonts w:ascii="Cambria Math" w:hAnsi="Cambria Math" w:cs="Arial"/>
                              <w:color w:val="000000" w:themeColor="text1"/>
                              <w:sz w:val="24"/>
                              <w:szCs w:val="24"/>
                            </w:rPr>
                            <m:t>a</m:t>
                          </m:r>
                        </m:e>
                        <m:sub>
                          <m:sSub>
                            <m:sSubPr>
                              <m:ctrlPr>
                                <w:ins w:id="2677" w:author="Author">
                                  <w:rPr>
                                    <w:rFonts w:ascii="Cambria Math" w:hAnsi="Cambria Math" w:cs="Arial"/>
                                    <w:color w:val="000000" w:themeColor="text1"/>
                                    <w:sz w:val="24"/>
                                    <w:szCs w:val="24"/>
                                  </w:rPr>
                                </w:ins>
                              </m:ctrlPr>
                            </m:sSubPr>
                            <m:e>
                              <m:r>
                                <m:rPr>
                                  <m:sty m:val="bi"/>
                                </m:rPr>
                                <w:rPr>
                                  <w:rFonts w:ascii="Cambria Math" w:hAnsi="Cambria Math" w:cs="Arial"/>
                                  <w:color w:val="000000" w:themeColor="text1"/>
                                  <w:sz w:val="24"/>
                                  <w:szCs w:val="24"/>
                                </w:rPr>
                                <m:t>i</m:t>
                              </m:r>
                            </m:e>
                            <m:sub>
                              <m:r>
                                <m:rPr>
                                  <m:sty m:val="bi"/>
                                </m:rPr>
                                <w:rPr>
                                  <w:rFonts w:ascii="Cambria Math" w:hAnsi="Cambria Math" w:cs="Arial"/>
                                  <w:color w:val="000000" w:themeColor="text1"/>
                                  <w:sz w:val="24"/>
                                  <w:szCs w:val="24"/>
                                </w:rPr>
                                <m:t>n</m:t>
                              </m:r>
                            </m:sub>
                          </m:sSub>
                        </m:sub>
                      </m:sSub>
                    </m:e>
                  </m:d>
                </m:e>
              </m:d>
            </m:e>
          </m:nary>
        </m:oMath>
      </m:oMathPara>
    </w:p>
    <w:p w14:paraId="265BA4C5" w14:textId="77777777" w:rsidR="00634762" w:rsidRPr="00E807E2" w:rsidRDefault="00634762" w:rsidP="00F22B44">
      <w:pPr>
        <w:pStyle w:val="level2-text"/>
        <w:rPr>
          <w:color w:val="000000" w:themeColor="text1"/>
        </w:rPr>
      </w:pPr>
      <w:r w:rsidRPr="00E807E2">
        <w:rPr>
          <w:color w:val="000000" w:themeColor="text1"/>
        </w:rPr>
        <w:tab/>
      </w:r>
      <w:proofErr w:type="gramStart"/>
      <w:r w:rsidRPr="00E807E2">
        <w:rPr>
          <w:color w:val="000000" w:themeColor="text1"/>
        </w:rPr>
        <w:t>where</w:t>
      </w:r>
      <w:proofErr w:type="gramEnd"/>
    </w:p>
    <w:p w14:paraId="24CCD942" w14:textId="77777777" w:rsidR="00634762" w:rsidRPr="00E807E2" w:rsidRDefault="009E44E6" w:rsidP="00F22B44">
      <w:pPr>
        <w:pStyle w:val="level2-text"/>
        <w:ind w:left="1418"/>
        <w:rPr>
          <w:color w:val="000000" w:themeColor="text1"/>
        </w:rPr>
      </w:pPr>
      <m:oMathPara>
        <m:oMathParaPr>
          <m:jc m:val="left"/>
        </m:oMathParaPr>
        <m:oMath>
          <m:sSub>
            <m:sSubPr>
              <m:ctrlPr>
                <w:ins w:id="2678"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S</m:t>
              </m:r>
            </m:e>
            <m:sub>
              <m:sSub>
                <m:sSubPr>
                  <m:ctrlPr>
                    <w:ins w:id="2679"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i</m:t>
                  </m:r>
                </m:e>
                <m:sub>
                  <m:r>
                    <m:rPr>
                      <m:sty m:val="p"/>
                    </m:rPr>
                    <w:rPr>
                      <w:rFonts w:ascii="Cambria Math" w:hAnsi="Cambria Math"/>
                      <w:color w:val="000000" w:themeColor="text1"/>
                      <w:sz w:val="24"/>
                      <w:szCs w:val="24"/>
                    </w:rPr>
                    <m:t>n+1</m:t>
                  </m:r>
                </m:sub>
              </m:sSub>
            </m:sub>
          </m:sSub>
          <m:r>
            <m:rPr>
              <m:sty m:val="p"/>
            </m:rPr>
            <w:rPr>
              <w:rFonts w:ascii="Cambria Math" w:hAnsi="Cambria Math"/>
              <w:color w:val="000000" w:themeColor="text1"/>
              <w:sz w:val="24"/>
              <w:szCs w:val="24"/>
            </w:rPr>
            <m:t xml:space="preserve">= </m:t>
          </m:r>
          <m:f>
            <m:fPr>
              <m:ctrlPr>
                <w:ins w:id="2680" w:author="Author">
                  <w:rPr>
                    <w:rFonts w:ascii="Cambria Math" w:hAnsi="Cambria Math"/>
                    <w:color w:val="000000" w:themeColor="text1"/>
                    <w:sz w:val="24"/>
                    <w:szCs w:val="24"/>
                  </w:rPr>
                </w:ins>
              </m:ctrlPr>
            </m:fPr>
            <m:num>
              <m:sSub>
                <m:sSubPr>
                  <m:ctrlPr>
                    <w:ins w:id="2681"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S</m:t>
                  </m:r>
                </m:e>
                <m:sub>
                  <m:sSub>
                    <m:sSubPr>
                      <m:ctrlPr>
                        <w:ins w:id="2682"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i</m:t>
                      </m:r>
                    </m:e>
                    <m:sub>
                      <m:r>
                        <m:rPr>
                          <m:sty m:val="p"/>
                        </m:rPr>
                        <w:rPr>
                          <w:rFonts w:ascii="Cambria Math" w:hAnsi="Cambria Math"/>
                          <w:color w:val="000000" w:themeColor="text1"/>
                          <w:sz w:val="24"/>
                          <w:szCs w:val="24"/>
                        </w:rPr>
                        <m:t>n</m:t>
                      </m:r>
                    </m:sub>
                  </m:sSub>
                </m:sub>
              </m:sSub>
              <m:d>
                <m:dPr>
                  <m:ctrlPr>
                    <w:ins w:id="2683" w:author="Author">
                      <w:rPr>
                        <w:rFonts w:ascii="Cambria Math" w:hAnsi="Cambria Math"/>
                        <w:color w:val="000000" w:themeColor="text1"/>
                        <w:sz w:val="24"/>
                        <w:szCs w:val="24"/>
                      </w:rPr>
                    </w:ins>
                  </m:ctrlPr>
                </m:dPr>
                <m:e>
                  <m:r>
                    <m:rPr>
                      <m:sty m:val="p"/>
                    </m:rPr>
                    <w:rPr>
                      <w:rFonts w:ascii="Cambria Math" w:hAnsi="Cambria Math"/>
                      <w:color w:val="000000" w:themeColor="text1"/>
                      <w:sz w:val="24"/>
                      <w:szCs w:val="24"/>
                    </w:rPr>
                    <m:t xml:space="preserve">1+ </m:t>
                  </m:r>
                  <m:sSub>
                    <m:sSubPr>
                      <m:ctrlPr>
                        <w:ins w:id="2684"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a</m:t>
                      </m:r>
                    </m:e>
                    <m:sub>
                      <m:sSub>
                        <m:sSubPr>
                          <m:ctrlPr>
                            <w:ins w:id="2685"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i</m:t>
                          </m:r>
                        </m:e>
                        <m:sub>
                          <m:r>
                            <m:rPr>
                              <m:sty m:val="p"/>
                            </m:rPr>
                            <w:rPr>
                              <w:rFonts w:ascii="Cambria Math" w:hAnsi="Cambria Math"/>
                              <w:color w:val="000000" w:themeColor="text1"/>
                              <w:sz w:val="24"/>
                              <w:szCs w:val="24"/>
                            </w:rPr>
                            <m:t>n</m:t>
                          </m:r>
                        </m:sub>
                      </m:sSub>
                    </m:sub>
                  </m:sSub>
                </m:e>
              </m:d>
            </m:num>
            <m:den>
              <m:nary>
                <m:naryPr>
                  <m:chr m:val="∑"/>
                  <m:limLoc m:val="undOvr"/>
                  <m:supHide m:val="1"/>
                  <m:ctrlPr>
                    <w:ins w:id="2686" w:author="Author">
                      <w:rPr>
                        <w:rFonts w:ascii="Cambria Math" w:hAnsi="Cambria Math"/>
                        <w:color w:val="000000" w:themeColor="text1"/>
                        <w:sz w:val="24"/>
                        <w:szCs w:val="24"/>
                      </w:rPr>
                    </w:ins>
                  </m:ctrlPr>
                </m:naryPr>
                <m:sub>
                  <m:r>
                    <m:rPr>
                      <m:sty m:val="p"/>
                    </m:rPr>
                    <w:rPr>
                      <w:rFonts w:ascii="Cambria Math" w:hAnsi="Cambria Math"/>
                      <w:color w:val="000000" w:themeColor="text1"/>
                      <w:sz w:val="24"/>
                      <w:szCs w:val="24"/>
                    </w:rPr>
                    <m:t>i</m:t>
                  </m:r>
                </m:sub>
                <m:sup/>
                <m:e>
                  <m:sSub>
                    <m:sSubPr>
                      <m:ctrlPr>
                        <w:ins w:id="2687"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S</m:t>
                      </m:r>
                    </m:e>
                    <m:sub>
                      <m:sSub>
                        <m:sSubPr>
                          <m:ctrlPr>
                            <w:ins w:id="2688"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i</m:t>
                          </m:r>
                        </m:e>
                        <m:sub>
                          <m:r>
                            <m:rPr>
                              <m:sty m:val="p"/>
                            </m:rPr>
                            <w:rPr>
                              <w:rFonts w:ascii="Cambria Math" w:hAnsi="Cambria Math"/>
                              <w:color w:val="000000" w:themeColor="text1"/>
                              <w:sz w:val="24"/>
                              <w:szCs w:val="24"/>
                            </w:rPr>
                            <m:t>n</m:t>
                          </m:r>
                        </m:sub>
                      </m:sSub>
                    </m:sub>
                  </m:sSub>
                  <m:d>
                    <m:dPr>
                      <m:ctrlPr>
                        <w:ins w:id="2689" w:author="Author">
                          <w:rPr>
                            <w:rFonts w:ascii="Cambria Math" w:hAnsi="Cambria Math"/>
                            <w:color w:val="000000" w:themeColor="text1"/>
                            <w:sz w:val="24"/>
                            <w:szCs w:val="24"/>
                          </w:rPr>
                        </w:ins>
                      </m:ctrlPr>
                    </m:dPr>
                    <m:e>
                      <m:r>
                        <m:rPr>
                          <m:sty m:val="p"/>
                        </m:rPr>
                        <w:rPr>
                          <w:rFonts w:ascii="Cambria Math" w:hAnsi="Cambria Math"/>
                          <w:color w:val="000000" w:themeColor="text1"/>
                          <w:sz w:val="24"/>
                          <w:szCs w:val="24"/>
                        </w:rPr>
                        <m:t xml:space="preserve">1+ </m:t>
                      </m:r>
                      <m:sSub>
                        <m:sSubPr>
                          <m:ctrlPr>
                            <w:ins w:id="2690"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a</m:t>
                          </m:r>
                        </m:e>
                        <m:sub>
                          <m:sSub>
                            <m:sSubPr>
                              <m:ctrlPr>
                                <w:ins w:id="2691" w:author="Author">
                                  <w:rPr>
                                    <w:rFonts w:ascii="Cambria Math" w:hAnsi="Cambria Math"/>
                                    <w:color w:val="000000" w:themeColor="text1"/>
                                    <w:sz w:val="24"/>
                                    <w:szCs w:val="24"/>
                                  </w:rPr>
                                </w:ins>
                              </m:ctrlPr>
                            </m:sSubPr>
                            <m:e>
                              <m:r>
                                <m:rPr>
                                  <m:sty m:val="p"/>
                                </m:rPr>
                                <w:rPr>
                                  <w:rFonts w:ascii="Cambria Math" w:hAnsi="Cambria Math"/>
                                  <w:color w:val="000000" w:themeColor="text1"/>
                                  <w:sz w:val="24"/>
                                  <w:szCs w:val="24"/>
                                </w:rPr>
                                <m:t>i</m:t>
                              </m:r>
                            </m:e>
                            <m:sub>
                              <m:r>
                                <m:rPr>
                                  <m:sty m:val="p"/>
                                </m:rPr>
                                <w:rPr>
                                  <w:rFonts w:ascii="Cambria Math" w:hAnsi="Cambria Math"/>
                                  <w:color w:val="000000" w:themeColor="text1"/>
                                  <w:sz w:val="24"/>
                                  <w:szCs w:val="24"/>
                                </w:rPr>
                                <m:t>n</m:t>
                              </m:r>
                            </m:sub>
                          </m:sSub>
                        </m:sub>
                      </m:sSub>
                    </m:e>
                  </m:d>
                </m:e>
              </m:nary>
            </m:den>
          </m:f>
        </m:oMath>
      </m:oMathPara>
    </w:p>
    <w:p w14:paraId="61B77B96" w14:textId="77777777" w:rsidR="00634762" w:rsidRPr="00E807E2" w:rsidRDefault="00634762" w:rsidP="004A18DA">
      <w:pPr>
        <w:pStyle w:val="level2-text"/>
        <w:spacing w:after="120"/>
        <w:ind w:left="709"/>
        <w:rPr>
          <w:color w:val="000000" w:themeColor="text1"/>
        </w:rPr>
      </w:pPr>
      <w:r w:rsidRPr="00E807E2">
        <w:rPr>
          <w:color w:val="000000" w:themeColor="text1"/>
        </w:rPr>
        <w:t>and</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221"/>
      </w:tblGrid>
      <w:tr w:rsidR="00DB2273" w:rsidRPr="00B309A1" w14:paraId="795042D2" w14:textId="77777777" w:rsidTr="004D1701">
        <w:tc>
          <w:tcPr>
            <w:tcW w:w="709" w:type="dxa"/>
          </w:tcPr>
          <w:p w14:paraId="570D15B0" w14:textId="77777777" w:rsidR="00634762" w:rsidRPr="00E807E2" w:rsidRDefault="009E44E6" w:rsidP="00F22B44">
            <w:pPr>
              <w:pStyle w:val="LWHead3"/>
              <w:tabs>
                <w:tab w:val="clear" w:pos="720"/>
                <w:tab w:val="clear" w:pos="1440"/>
                <w:tab w:val="num" w:pos="33"/>
              </w:tabs>
              <w:spacing w:line="276" w:lineRule="auto"/>
              <w:ind w:left="33" w:firstLine="851"/>
              <w:jc w:val="left"/>
              <w:rPr>
                <w:rFonts w:ascii="Arial" w:eastAsia="Arial Unicode MS" w:hAnsi="Arial" w:cs="Arial"/>
                <w:b/>
                <w:color w:val="000000" w:themeColor="text1"/>
                <w:sz w:val="20"/>
                <w:szCs w:val="20"/>
                <w:lang w:val="en-ZA"/>
              </w:rPr>
            </w:pPr>
            <m:oMathPara>
              <m:oMathParaPr>
                <m:jc m:val="left"/>
              </m:oMathParaPr>
              <m:oMath>
                <m:sSub>
                  <m:sSubPr>
                    <m:ctrlPr>
                      <w:ins w:id="2692" w:author="Author">
                        <w:rPr>
                          <w:rFonts w:ascii="Cambria Math" w:hAnsi="Cambria Math" w:cs="Arial"/>
                          <w:b/>
                          <w:i/>
                          <w:color w:val="000000" w:themeColor="text1"/>
                          <w:sz w:val="24"/>
                          <w:szCs w:val="24"/>
                        </w:rPr>
                      </w:ins>
                    </m:ctrlPr>
                  </m:sSubPr>
                  <m:e>
                    <m:r>
                      <m:rPr>
                        <m:sty m:val="bi"/>
                      </m:rPr>
                      <w:rPr>
                        <w:rFonts w:ascii="Cambria Math" w:hAnsi="Cambria Math" w:cs="Arial"/>
                        <w:color w:val="000000" w:themeColor="text1"/>
                        <w:sz w:val="24"/>
                        <w:szCs w:val="24"/>
                      </w:rPr>
                      <m:t>R</m:t>
                    </m:r>
                  </m:e>
                  <m:sub>
                    <m:r>
                      <m:rPr>
                        <m:sty m:val="bi"/>
                      </m:rPr>
                      <w:rPr>
                        <w:rFonts w:ascii="Cambria Math" w:hAnsi="Cambria Math" w:cs="Arial"/>
                        <w:color w:val="000000" w:themeColor="text1"/>
                        <w:sz w:val="24"/>
                        <w:szCs w:val="24"/>
                      </w:rPr>
                      <m:t>n</m:t>
                    </m:r>
                  </m:sub>
                </m:sSub>
              </m:oMath>
            </m:oMathPara>
          </w:p>
        </w:tc>
        <w:tc>
          <w:tcPr>
            <w:tcW w:w="8221" w:type="dxa"/>
          </w:tcPr>
          <w:p w14:paraId="2C05E5DE" w14:textId="77777777" w:rsidR="00634762" w:rsidRPr="00E807E2" w:rsidRDefault="005C6350" w:rsidP="00F22B44">
            <w:pPr>
              <w:pStyle w:val="LWHead3"/>
              <w:spacing w:line="276" w:lineRule="auto"/>
              <w:ind w:hanging="1406"/>
              <w:jc w:val="left"/>
              <w:rPr>
                <w:rFonts w:ascii="Arial" w:eastAsia="Arial Unicode MS" w:hAnsi="Arial" w:cs="Arial"/>
                <w:color w:val="000000" w:themeColor="text1"/>
                <w:sz w:val="20"/>
                <w:szCs w:val="20"/>
                <w:lang w:val="en-ZA"/>
              </w:rPr>
            </w:pPr>
            <w:r w:rsidRPr="00E807E2">
              <w:rPr>
                <w:rFonts w:ascii="Arial" w:eastAsia="Arial Unicode MS" w:hAnsi="Arial" w:cs="Arial"/>
                <w:color w:val="000000" w:themeColor="text1"/>
                <w:sz w:val="20"/>
                <w:szCs w:val="20"/>
                <w:lang w:val="en-ZA"/>
              </w:rPr>
              <w:t>i</w:t>
            </w:r>
            <w:r w:rsidR="00634762" w:rsidRPr="00E807E2">
              <w:rPr>
                <w:rFonts w:ascii="Arial" w:eastAsia="Arial Unicode MS" w:hAnsi="Arial" w:cs="Arial"/>
                <w:color w:val="000000" w:themeColor="text1"/>
                <w:sz w:val="20"/>
                <w:szCs w:val="20"/>
                <w:lang w:val="en-ZA"/>
              </w:rPr>
              <w:t xml:space="preserve">s an itemised price in period </w:t>
            </w:r>
            <w:r w:rsidR="00634762" w:rsidRPr="00E807E2">
              <w:rPr>
                <w:rFonts w:ascii="Arial" w:eastAsia="Arial Unicode MS" w:hAnsi="Arial" w:cs="Arial"/>
                <w:b/>
                <w:color w:val="000000" w:themeColor="text1"/>
                <w:sz w:val="20"/>
                <w:szCs w:val="20"/>
                <w:lang w:val="en-ZA"/>
              </w:rPr>
              <w:t>n</w:t>
            </w:r>
            <w:r w:rsidR="00634762" w:rsidRPr="00E807E2">
              <w:rPr>
                <w:rFonts w:ascii="Arial" w:eastAsia="Arial Unicode MS" w:hAnsi="Arial" w:cs="Arial"/>
                <w:color w:val="000000" w:themeColor="text1"/>
                <w:sz w:val="20"/>
                <w:szCs w:val="20"/>
                <w:lang w:val="en-ZA"/>
              </w:rPr>
              <w:t>;</w:t>
            </w:r>
          </w:p>
        </w:tc>
      </w:tr>
      <w:tr w:rsidR="00DB2273" w:rsidRPr="00B309A1" w14:paraId="25815EA6" w14:textId="77777777" w:rsidTr="004D1701">
        <w:tc>
          <w:tcPr>
            <w:tcW w:w="709" w:type="dxa"/>
          </w:tcPr>
          <w:p w14:paraId="172075F1" w14:textId="77777777" w:rsidR="00634762" w:rsidRPr="00E807E2" w:rsidRDefault="009E44E6" w:rsidP="00F22B44">
            <w:pPr>
              <w:pStyle w:val="LWHead3"/>
              <w:tabs>
                <w:tab w:val="clear" w:pos="1440"/>
                <w:tab w:val="num" w:pos="1026"/>
              </w:tabs>
              <w:spacing w:line="276" w:lineRule="auto"/>
              <w:ind w:hanging="1407"/>
              <w:rPr>
                <w:rFonts w:ascii="Arial" w:eastAsia="Arial Unicode MS" w:hAnsi="Arial" w:cs="Arial"/>
                <w:b/>
                <w:color w:val="000000" w:themeColor="text1"/>
                <w:lang w:val="en-ZA"/>
              </w:rPr>
            </w:pPr>
            <m:oMath>
              <m:sSub>
                <m:sSubPr>
                  <m:ctrlPr>
                    <w:ins w:id="2693" w:author="Author">
                      <w:rPr>
                        <w:rFonts w:ascii="Cambria Math" w:hAnsi="Cambria Math" w:cs="Arial"/>
                        <w:b/>
                        <w:i/>
                        <w:color w:val="000000" w:themeColor="text1"/>
                      </w:rPr>
                    </w:ins>
                  </m:ctrlPr>
                </m:sSubPr>
                <m:e>
                  <m:r>
                    <m:rPr>
                      <m:sty m:val="bi"/>
                    </m:rPr>
                    <w:rPr>
                      <w:rFonts w:ascii="Cambria Math" w:hAnsi="Cambria Math" w:cs="Arial"/>
                      <w:color w:val="000000" w:themeColor="text1"/>
                    </w:rPr>
                    <m:t>S</m:t>
                  </m:r>
                </m:e>
                <m:sub>
                  <m:sSub>
                    <m:sSubPr>
                      <m:ctrlPr>
                        <w:ins w:id="2694" w:author="Author">
                          <w:rPr>
                            <w:rFonts w:ascii="Cambria Math" w:hAnsi="Cambria Math" w:cs="Arial"/>
                            <w:b/>
                            <w:i/>
                            <w:color w:val="000000" w:themeColor="text1"/>
                          </w:rPr>
                        </w:ins>
                      </m:ctrlPr>
                    </m:sSubPr>
                    <m:e>
                      <m:r>
                        <m:rPr>
                          <m:sty m:val="bi"/>
                        </m:rPr>
                        <w:rPr>
                          <w:rFonts w:ascii="Cambria Math" w:hAnsi="Cambria Math" w:cs="Arial"/>
                          <w:color w:val="000000" w:themeColor="text1"/>
                        </w:rPr>
                        <m:t>i</m:t>
                      </m:r>
                    </m:e>
                    <m:sub>
                      <m:r>
                        <m:rPr>
                          <m:sty m:val="bi"/>
                        </m:rPr>
                        <w:rPr>
                          <w:rFonts w:ascii="Cambria Math" w:hAnsi="Cambria Math" w:cs="Arial"/>
                          <w:color w:val="000000" w:themeColor="text1"/>
                        </w:rPr>
                        <m:t>n</m:t>
                      </m:r>
                    </m:sub>
                  </m:sSub>
                </m:sub>
              </m:sSub>
            </m:oMath>
            <w:r w:rsidR="005C6350" w:rsidRPr="00E807E2">
              <w:rPr>
                <w:rFonts w:ascii="Arial" w:eastAsia="Arial Unicode MS" w:hAnsi="Arial" w:cs="Arial"/>
                <w:b/>
                <w:color w:val="000000" w:themeColor="text1"/>
                <w:lang w:val="en-ZA"/>
              </w:rPr>
              <w:t xml:space="preserve"> </w:t>
            </w:r>
          </w:p>
        </w:tc>
        <w:tc>
          <w:tcPr>
            <w:tcW w:w="8221" w:type="dxa"/>
          </w:tcPr>
          <w:p w14:paraId="53595792" w14:textId="77777777" w:rsidR="00634762" w:rsidRPr="00E807E2" w:rsidRDefault="00634762" w:rsidP="00F22B44">
            <w:pPr>
              <w:pStyle w:val="LWHead3"/>
              <w:tabs>
                <w:tab w:val="clear" w:pos="1440"/>
                <w:tab w:val="num" w:pos="317"/>
              </w:tabs>
              <w:spacing w:line="276" w:lineRule="auto"/>
              <w:ind w:left="317" w:hanging="283"/>
              <w:rPr>
                <w:rFonts w:ascii="Arial" w:eastAsia="Arial Unicode MS" w:hAnsi="Arial" w:cs="Arial"/>
                <w:color w:val="000000" w:themeColor="text1"/>
                <w:lang w:val="en-ZA"/>
              </w:rPr>
            </w:pPr>
            <w:r w:rsidRPr="00E807E2">
              <w:rPr>
                <w:rFonts w:ascii="Arial" w:eastAsia="Arial Unicode MS" w:hAnsi="Arial" w:cs="Arial"/>
                <w:color w:val="000000" w:themeColor="text1"/>
                <w:sz w:val="20"/>
                <w:szCs w:val="20"/>
                <w:lang w:val="en-ZA"/>
              </w:rPr>
              <w:t xml:space="preserve">is the </w:t>
            </w:r>
            <w:r w:rsidR="009B6EF3" w:rsidRPr="00E807E2">
              <w:rPr>
                <w:rFonts w:ascii="Arial" w:eastAsia="Arial Unicode MS" w:hAnsi="Arial" w:cs="Arial"/>
                <w:color w:val="000000" w:themeColor="text1"/>
                <w:sz w:val="20"/>
                <w:szCs w:val="20"/>
                <w:lang w:val="en-ZA"/>
              </w:rPr>
              <w:t xml:space="preserve">applicable </w:t>
            </w:r>
            <w:r w:rsidRPr="00E807E2">
              <w:rPr>
                <w:rFonts w:ascii="Arial" w:eastAsia="Arial Unicode MS" w:hAnsi="Arial" w:cs="Arial"/>
                <w:color w:val="000000" w:themeColor="text1"/>
                <w:sz w:val="20"/>
                <w:szCs w:val="20"/>
                <w:lang w:val="en-ZA"/>
              </w:rPr>
              <w:t>sensitivity factor</w:t>
            </w:r>
            <w:r w:rsidRPr="00E807E2">
              <w:rPr>
                <w:rFonts w:ascii="Arial" w:eastAsia="Arial Unicode MS" w:hAnsi="Arial" w:cs="Arial"/>
                <w:b/>
                <w:color w:val="000000" w:themeColor="text1"/>
                <w:sz w:val="20"/>
                <w:szCs w:val="20"/>
                <w:lang w:val="en-ZA"/>
              </w:rPr>
              <w:t xml:space="preserve"> </w:t>
            </w:r>
            <w:proofErr w:type="spellStart"/>
            <w:r w:rsidRPr="00E807E2">
              <w:rPr>
                <w:rFonts w:ascii="Arial" w:eastAsia="Arial Unicode MS" w:hAnsi="Arial" w:cs="Arial"/>
                <w:b/>
                <w:color w:val="000000" w:themeColor="text1"/>
                <w:sz w:val="20"/>
                <w:szCs w:val="20"/>
                <w:lang w:val="en-ZA"/>
              </w:rPr>
              <w:t>i</w:t>
            </w:r>
            <w:proofErr w:type="spellEnd"/>
            <w:r w:rsidRPr="00E807E2">
              <w:rPr>
                <w:rFonts w:ascii="Arial" w:eastAsia="Arial Unicode MS" w:hAnsi="Arial" w:cs="Arial"/>
                <w:color w:val="000000" w:themeColor="text1"/>
                <w:sz w:val="20"/>
                <w:szCs w:val="20"/>
                <w:lang w:val="en-ZA"/>
              </w:rPr>
              <w:t xml:space="preserve"> for period </w:t>
            </w:r>
            <w:r w:rsidRPr="00E807E2">
              <w:rPr>
                <w:rFonts w:ascii="Arial" w:eastAsia="Arial Unicode MS" w:hAnsi="Arial" w:cs="Arial"/>
                <w:b/>
                <w:color w:val="000000" w:themeColor="text1"/>
                <w:sz w:val="20"/>
                <w:szCs w:val="20"/>
                <w:lang w:val="en-ZA"/>
              </w:rPr>
              <w:t>n</w:t>
            </w:r>
            <w:r w:rsidRPr="00E807E2">
              <w:rPr>
                <w:rFonts w:ascii="Arial" w:eastAsia="Arial Unicode MS" w:hAnsi="Arial" w:cs="Arial"/>
                <w:color w:val="000000" w:themeColor="text1"/>
                <w:lang w:val="en-ZA"/>
              </w:rPr>
              <w:t xml:space="preserve">. </w:t>
            </w:r>
            <m:oMath>
              <m:d>
                <m:dPr>
                  <m:begChr m:val="["/>
                  <m:endChr m:val="]"/>
                  <m:ctrlPr>
                    <w:ins w:id="2695" w:author="Author">
                      <w:rPr>
                        <w:rFonts w:ascii="Cambria Math" w:eastAsia="Arial Unicode MS" w:hAnsi="Cambria Math" w:cs="Arial"/>
                        <w:b/>
                        <w:i/>
                        <w:color w:val="000000" w:themeColor="text1"/>
                        <w:lang w:val="en-ZA"/>
                      </w:rPr>
                    </w:ins>
                  </m:ctrlPr>
                </m:dPr>
                <m:e>
                  <m:sSub>
                    <m:sSubPr>
                      <m:ctrlPr>
                        <w:ins w:id="2696" w:author="Author">
                          <w:rPr>
                            <w:rFonts w:ascii="Cambria Math" w:eastAsia="Arial Unicode MS" w:hAnsi="Cambria Math" w:cs="Arial"/>
                            <w:b/>
                            <w:i/>
                            <w:color w:val="000000" w:themeColor="text1"/>
                            <w:lang w:val="en-ZA"/>
                          </w:rPr>
                        </w:ins>
                      </m:ctrlPr>
                    </m:sSubPr>
                    <m:e>
                      <m:r>
                        <m:rPr>
                          <m:sty m:val="bi"/>
                        </m:rPr>
                        <w:rPr>
                          <w:rFonts w:ascii="Cambria Math" w:eastAsia="Arial Unicode MS" w:hAnsi="Cambria Math" w:cs="Arial"/>
                          <w:color w:val="000000" w:themeColor="text1"/>
                          <w:lang w:val="en-ZA"/>
                        </w:rPr>
                        <m:t>S</m:t>
                      </m:r>
                    </m:e>
                    <m:sub>
                      <m:sSub>
                        <m:sSubPr>
                          <m:ctrlPr>
                            <w:ins w:id="2697" w:author="Author">
                              <w:rPr>
                                <w:rFonts w:ascii="Cambria Math" w:eastAsia="Arial Unicode MS" w:hAnsi="Cambria Math" w:cs="Arial"/>
                                <w:b/>
                                <w:i/>
                                <w:color w:val="000000" w:themeColor="text1"/>
                                <w:lang w:val="en-ZA"/>
                              </w:rPr>
                            </w:ins>
                          </m:ctrlPr>
                        </m:sSubPr>
                        <m:e>
                          <m:r>
                            <m:rPr>
                              <m:sty m:val="bi"/>
                            </m:rPr>
                            <w:rPr>
                              <w:rFonts w:ascii="Cambria Math" w:eastAsia="Arial Unicode MS" w:hAnsi="Cambria Math" w:cs="Arial"/>
                              <w:color w:val="000000" w:themeColor="text1"/>
                              <w:lang w:val="en-ZA"/>
                            </w:rPr>
                            <m:t>1</m:t>
                          </m:r>
                        </m:e>
                        <m:sub>
                          <m:r>
                            <m:rPr>
                              <m:sty m:val="bi"/>
                            </m:rPr>
                            <w:rPr>
                              <w:rFonts w:ascii="Cambria Math" w:eastAsia="Arial Unicode MS" w:hAnsi="Cambria Math" w:cs="Arial"/>
                              <w:color w:val="000000" w:themeColor="text1"/>
                              <w:lang w:val="en-ZA"/>
                            </w:rPr>
                            <m:t>n</m:t>
                          </m:r>
                        </m:sub>
                      </m:sSub>
                    </m:sub>
                  </m:sSub>
                  <m:r>
                    <m:rPr>
                      <m:sty m:val="bi"/>
                    </m:rPr>
                    <w:rPr>
                      <w:rFonts w:ascii="Cambria Math" w:eastAsia="Arial Unicode MS" w:hAnsi="Cambria Math" w:cs="Arial"/>
                      <w:color w:val="000000" w:themeColor="text1"/>
                      <w:lang w:val="en-ZA"/>
                    </w:rPr>
                    <m:t>,</m:t>
                  </m:r>
                  <m:sSub>
                    <m:sSubPr>
                      <m:ctrlPr>
                        <w:ins w:id="2698" w:author="Author">
                          <w:rPr>
                            <w:rFonts w:ascii="Cambria Math" w:eastAsia="Arial Unicode MS" w:hAnsi="Cambria Math" w:cs="Arial"/>
                            <w:b/>
                            <w:i/>
                            <w:color w:val="000000" w:themeColor="text1"/>
                            <w:lang w:val="en-ZA"/>
                          </w:rPr>
                        </w:ins>
                      </m:ctrlPr>
                    </m:sSubPr>
                    <m:e>
                      <m:r>
                        <m:rPr>
                          <m:sty m:val="bi"/>
                        </m:rPr>
                        <w:rPr>
                          <w:rFonts w:ascii="Cambria Math" w:eastAsia="Arial Unicode MS" w:hAnsi="Cambria Math" w:cs="Arial"/>
                          <w:color w:val="000000" w:themeColor="text1"/>
                          <w:lang w:val="en-ZA"/>
                        </w:rPr>
                        <m:t>S</m:t>
                      </m:r>
                    </m:e>
                    <m:sub>
                      <m:sSub>
                        <m:sSubPr>
                          <m:ctrlPr>
                            <w:ins w:id="2699" w:author="Author">
                              <w:rPr>
                                <w:rFonts w:ascii="Cambria Math" w:eastAsia="Arial Unicode MS" w:hAnsi="Cambria Math" w:cs="Arial"/>
                                <w:b/>
                                <w:i/>
                                <w:color w:val="000000" w:themeColor="text1"/>
                                <w:lang w:val="en-ZA"/>
                              </w:rPr>
                            </w:ins>
                          </m:ctrlPr>
                        </m:sSubPr>
                        <m:e>
                          <m:r>
                            <m:rPr>
                              <m:sty m:val="bi"/>
                            </m:rPr>
                            <w:rPr>
                              <w:rFonts w:ascii="Cambria Math" w:eastAsia="Arial Unicode MS" w:hAnsi="Cambria Math" w:cs="Arial"/>
                              <w:color w:val="000000" w:themeColor="text1"/>
                              <w:lang w:val="en-ZA"/>
                            </w:rPr>
                            <m:t>2</m:t>
                          </m:r>
                        </m:e>
                        <m:sub>
                          <m:r>
                            <m:rPr>
                              <m:sty m:val="bi"/>
                            </m:rPr>
                            <w:rPr>
                              <w:rFonts w:ascii="Cambria Math" w:eastAsia="Arial Unicode MS" w:hAnsi="Cambria Math" w:cs="Arial"/>
                              <w:color w:val="000000" w:themeColor="text1"/>
                              <w:lang w:val="en-ZA"/>
                            </w:rPr>
                            <m:t>n</m:t>
                          </m:r>
                        </m:sub>
                      </m:sSub>
                    </m:sub>
                  </m:sSub>
                  <m:r>
                    <m:rPr>
                      <m:sty m:val="bi"/>
                    </m:rPr>
                    <w:rPr>
                      <w:rFonts w:ascii="Cambria Math" w:eastAsia="Arial Unicode MS" w:hAnsi="Cambria Math" w:cs="Arial" w:hint="eastAsia"/>
                      <w:color w:val="000000" w:themeColor="text1"/>
                      <w:lang w:val="en-ZA"/>
                    </w:rPr>
                    <m:t>…</m:t>
                  </m:r>
                </m:e>
              </m:d>
            </m:oMath>
            <w:r w:rsidRPr="00E807E2">
              <w:rPr>
                <w:rFonts w:ascii="Arial" w:eastAsia="Arial Unicode MS" w:hAnsi="Arial" w:cs="Arial"/>
                <w:color w:val="000000" w:themeColor="text1"/>
                <w:sz w:val="20"/>
                <w:szCs w:val="20"/>
                <w:lang w:val="en-ZA"/>
              </w:rPr>
              <w:t>is the set of</w:t>
            </w:r>
            <w:r w:rsidRPr="00E807E2">
              <w:rPr>
                <w:rFonts w:ascii="Arial" w:eastAsia="Arial Unicode MS" w:hAnsi="Arial" w:cs="Arial"/>
                <w:color w:val="000000" w:themeColor="text1"/>
                <w:lang w:val="en-ZA"/>
              </w:rPr>
              <w:t xml:space="preserve"> </w:t>
            </w:r>
            <w:r w:rsidRPr="00E807E2">
              <w:rPr>
                <w:rFonts w:ascii="Arial" w:eastAsia="Arial Unicode MS" w:hAnsi="Arial" w:cs="Arial"/>
                <w:color w:val="000000" w:themeColor="text1"/>
                <w:sz w:val="20"/>
                <w:szCs w:val="20"/>
                <w:lang w:val="en-ZA"/>
              </w:rPr>
              <w:t>sensitivity factors that apply in period</w:t>
            </w:r>
            <w:r w:rsidR="008A49F5" w:rsidRPr="00E807E2">
              <w:rPr>
                <w:rFonts w:ascii="Arial" w:eastAsia="Arial Unicode MS" w:hAnsi="Arial" w:cs="Arial"/>
                <w:color w:val="000000" w:themeColor="text1"/>
                <w:sz w:val="20"/>
                <w:szCs w:val="20"/>
                <w:lang w:val="en-ZA"/>
              </w:rPr>
              <w:t xml:space="preserve"> </w:t>
            </w:r>
            <w:r w:rsidR="008A49F5" w:rsidRPr="00E807E2">
              <w:rPr>
                <w:rFonts w:ascii="Arial" w:eastAsia="Arial Unicode MS" w:hAnsi="Arial" w:cs="Arial"/>
                <w:b/>
                <w:color w:val="000000" w:themeColor="text1"/>
                <w:sz w:val="20"/>
                <w:szCs w:val="20"/>
                <w:lang w:val="en-ZA"/>
              </w:rPr>
              <w:t>n</w:t>
            </w:r>
            <w:r w:rsidR="009B6EF3" w:rsidRPr="00E807E2">
              <w:rPr>
                <w:rFonts w:ascii="Arial" w:eastAsia="Arial Unicode MS" w:hAnsi="Arial" w:cs="Arial"/>
                <w:color w:val="000000" w:themeColor="text1"/>
                <w:sz w:val="20"/>
                <w:szCs w:val="20"/>
                <w:lang w:val="en-ZA"/>
              </w:rPr>
              <w:t xml:space="preserve">. </w:t>
            </w:r>
            <w:r w:rsidRPr="00E807E2">
              <w:rPr>
                <w:rFonts w:ascii="Arial" w:eastAsia="Arial Unicode MS" w:hAnsi="Arial" w:cs="Arial"/>
                <w:color w:val="000000" w:themeColor="text1"/>
                <w:sz w:val="20"/>
                <w:szCs w:val="20"/>
                <w:lang w:val="en-ZA"/>
              </w:rPr>
              <w:t>The set of sensitivity factors that will a</w:t>
            </w:r>
            <w:r w:rsidR="006F2E08" w:rsidRPr="00E807E2">
              <w:rPr>
                <w:rFonts w:ascii="Arial" w:eastAsia="Arial Unicode MS" w:hAnsi="Arial" w:cs="Arial"/>
                <w:color w:val="000000" w:themeColor="text1"/>
                <w:sz w:val="20"/>
                <w:szCs w:val="20"/>
                <w:lang w:val="en-ZA"/>
              </w:rPr>
              <w:t>pply in the first period (</w:t>
            </w:r>
            <w:r w:rsidR="009B6EF3" w:rsidRPr="00E807E2">
              <w:rPr>
                <w:rFonts w:ascii="Arial" w:eastAsia="Arial Unicode MS" w:hAnsi="Arial" w:cs="Arial"/>
                <w:color w:val="000000" w:themeColor="text1"/>
                <w:sz w:val="20"/>
                <w:szCs w:val="20"/>
                <w:lang w:val="en-ZA"/>
              </w:rPr>
              <w:t xml:space="preserve">i.e. </w:t>
            </w:r>
            <w:r w:rsidR="006F2E08" w:rsidRPr="00E807E2">
              <w:rPr>
                <w:rFonts w:ascii="Arial" w:eastAsia="Arial Unicode MS" w:hAnsi="Arial" w:cs="Arial"/>
                <w:color w:val="000000" w:themeColor="text1"/>
                <w:sz w:val="20"/>
                <w:szCs w:val="20"/>
                <w:lang w:val="en-ZA"/>
              </w:rPr>
              <w:t xml:space="preserve">when </w:t>
            </w:r>
            <w:r w:rsidR="006F2E08" w:rsidRPr="00E807E2">
              <w:rPr>
                <w:rFonts w:ascii="Arial" w:eastAsia="Arial Unicode MS" w:hAnsi="Arial" w:cs="Arial"/>
                <w:b/>
                <w:color w:val="000000" w:themeColor="text1"/>
                <w:sz w:val="20"/>
                <w:szCs w:val="20"/>
                <w:lang w:val="en-ZA"/>
              </w:rPr>
              <w:t>n</w:t>
            </w:r>
            <w:r w:rsidRPr="00E807E2">
              <w:rPr>
                <w:rFonts w:ascii="Arial" w:eastAsia="Arial Unicode MS" w:hAnsi="Arial" w:cs="Arial"/>
                <w:color w:val="000000" w:themeColor="text1"/>
                <w:sz w:val="20"/>
                <w:szCs w:val="20"/>
                <w:lang w:val="en-ZA"/>
              </w:rPr>
              <w:t xml:space="preserve">=1) are set out in </w:t>
            </w:r>
            <w:r w:rsidR="009B6EF3" w:rsidRPr="00E807E2">
              <w:rPr>
                <w:rFonts w:ascii="Arial" w:hAnsi="Arial" w:cs="Arial"/>
                <w:b/>
                <w:color w:val="000000" w:themeColor="text1"/>
                <w:sz w:val="20"/>
                <w:szCs w:val="20"/>
              </w:rPr>
              <w:t>Appendix D-N-15</w:t>
            </w:r>
            <w:r w:rsidRPr="00E807E2">
              <w:rPr>
                <w:rFonts w:ascii="Arial" w:hAnsi="Arial" w:cs="Arial"/>
                <w:b/>
                <w:color w:val="000000" w:themeColor="text1"/>
                <w:sz w:val="20"/>
                <w:szCs w:val="20"/>
              </w:rPr>
              <w:t xml:space="preserve"> / Appendix D-S-9 /Appendix D-E-</w:t>
            </w:r>
            <w:r w:rsidR="009B6EF3" w:rsidRPr="00E807E2">
              <w:rPr>
                <w:rFonts w:ascii="Arial" w:hAnsi="Arial" w:cs="Arial"/>
                <w:b/>
                <w:color w:val="000000" w:themeColor="text1"/>
                <w:sz w:val="20"/>
                <w:szCs w:val="20"/>
              </w:rPr>
              <w:t>12</w:t>
            </w:r>
            <w:r w:rsidR="006F2E08" w:rsidRPr="00E807E2">
              <w:rPr>
                <w:rFonts w:ascii="Arial" w:hAnsi="Arial" w:cs="Arial"/>
                <w:b/>
                <w:color w:val="000000" w:themeColor="text1"/>
                <w:sz w:val="20"/>
                <w:szCs w:val="20"/>
              </w:rPr>
              <w:t xml:space="preserve">; </w:t>
            </w:r>
            <w:r w:rsidRPr="00E807E2">
              <w:rPr>
                <w:rFonts w:ascii="Arial" w:hAnsi="Arial" w:cs="Arial"/>
                <w:b/>
                <w:color w:val="000000" w:themeColor="text1"/>
                <w:sz w:val="20"/>
                <w:szCs w:val="20"/>
              </w:rPr>
              <w:t xml:space="preserve">[Note to Bidder: During contract finalisation the Appendices </w:t>
            </w:r>
            <w:r w:rsidR="006F2E08" w:rsidRPr="00E807E2">
              <w:rPr>
                <w:rFonts w:ascii="Arial" w:hAnsi="Arial" w:cs="Arial"/>
                <w:b/>
                <w:color w:val="000000" w:themeColor="text1"/>
                <w:sz w:val="20"/>
                <w:szCs w:val="20"/>
              </w:rPr>
              <w:t xml:space="preserve">that are </w:t>
            </w:r>
            <w:r w:rsidRPr="00E807E2">
              <w:rPr>
                <w:rFonts w:ascii="Arial" w:hAnsi="Arial" w:cs="Arial"/>
                <w:b/>
                <w:color w:val="000000" w:themeColor="text1"/>
                <w:sz w:val="20"/>
                <w:szCs w:val="20"/>
              </w:rPr>
              <w:t>not relevant to the award will be deleted]</w:t>
            </w:r>
            <w:r w:rsidRPr="00E807E2">
              <w:rPr>
                <w:rFonts w:ascii="Arial" w:eastAsia="Arial Unicode MS" w:hAnsi="Arial" w:cs="Arial"/>
                <w:color w:val="000000" w:themeColor="text1"/>
                <w:lang w:val="en-ZA"/>
              </w:rPr>
              <w:t xml:space="preserve"> </w:t>
            </w:r>
          </w:p>
        </w:tc>
      </w:tr>
      <w:tr w:rsidR="00DB2273" w:rsidRPr="00B309A1" w14:paraId="04611A4B" w14:textId="77777777" w:rsidTr="004D1701">
        <w:tc>
          <w:tcPr>
            <w:tcW w:w="709" w:type="dxa"/>
          </w:tcPr>
          <w:p w14:paraId="6F18BB47" w14:textId="77777777" w:rsidR="00634762" w:rsidRPr="00E807E2" w:rsidRDefault="009E44E6" w:rsidP="005C6350">
            <w:pPr>
              <w:pStyle w:val="LWHead3"/>
              <w:tabs>
                <w:tab w:val="clear" w:pos="1440"/>
              </w:tabs>
              <w:spacing w:line="276" w:lineRule="auto"/>
              <w:ind w:left="0" w:firstLine="0"/>
              <w:rPr>
                <w:rFonts w:ascii="Arial" w:eastAsia="Arial Unicode MS" w:hAnsi="Arial" w:cs="Arial"/>
                <w:b/>
                <w:color w:val="000000" w:themeColor="text1"/>
                <w:sz w:val="24"/>
                <w:szCs w:val="24"/>
                <w:lang w:val="en-ZA"/>
              </w:rPr>
            </w:pPr>
            <m:oMath>
              <m:sSub>
                <m:sSubPr>
                  <m:ctrlPr>
                    <w:ins w:id="2700" w:author="Author">
                      <w:rPr>
                        <w:rFonts w:ascii="Cambria Math" w:hAnsi="Cambria Math" w:cs="Arial"/>
                        <w:b/>
                        <w:i/>
                        <w:color w:val="000000" w:themeColor="text1"/>
                        <w:sz w:val="24"/>
                        <w:szCs w:val="24"/>
                      </w:rPr>
                    </w:ins>
                  </m:ctrlPr>
                </m:sSubPr>
                <m:e>
                  <m:r>
                    <m:rPr>
                      <m:sty m:val="bi"/>
                    </m:rPr>
                    <w:rPr>
                      <w:rFonts w:ascii="Cambria Math" w:hAnsi="Cambria Math" w:cs="Arial"/>
                      <w:color w:val="000000" w:themeColor="text1"/>
                      <w:sz w:val="24"/>
                      <w:szCs w:val="24"/>
                    </w:rPr>
                    <m:t>a</m:t>
                  </m:r>
                </m:e>
                <m:sub>
                  <m:sSub>
                    <m:sSubPr>
                      <m:ctrlPr>
                        <w:ins w:id="2701" w:author="Author">
                          <w:rPr>
                            <w:rFonts w:ascii="Cambria Math" w:hAnsi="Cambria Math" w:cs="Arial"/>
                            <w:b/>
                            <w:i/>
                            <w:color w:val="000000" w:themeColor="text1"/>
                            <w:sz w:val="24"/>
                            <w:szCs w:val="24"/>
                          </w:rPr>
                        </w:ins>
                      </m:ctrlPr>
                    </m:sSubPr>
                    <m:e>
                      <m:r>
                        <m:rPr>
                          <m:sty m:val="bi"/>
                        </m:rPr>
                        <w:rPr>
                          <w:rFonts w:ascii="Cambria Math" w:hAnsi="Cambria Math" w:cs="Arial"/>
                          <w:color w:val="000000" w:themeColor="text1"/>
                          <w:sz w:val="24"/>
                          <w:szCs w:val="24"/>
                        </w:rPr>
                        <m:t>i</m:t>
                      </m:r>
                    </m:e>
                    <m:sub>
                      <m:r>
                        <m:rPr>
                          <m:sty m:val="bi"/>
                        </m:rPr>
                        <w:rPr>
                          <w:rFonts w:ascii="Cambria Math" w:hAnsi="Cambria Math" w:cs="Arial"/>
                          <w:color w:val="000000" w:themeColor="text1"/>
                          <w:sz w:val="24"/>
                          <w:szCs w:val="24"/>
                        </w:rPr>
                        <m:t>j</m:t>
                      </m:r>
                    </m:sub>
                  </m:sSub>
                </m:sub>
              </m:sSub>
            </m:oMath>
            <w:r w:rsidR="005C6350" w:rsidRPr="00E807E2">
              <w:rPr>
                <w:rFonts w:ascii="Arial" w:eastAsia="Arial Unicode MS" w:hAnsi="Arial" w:cs="Arial"/>
                <w:b/>
                <w:color w:val="000000" w:themeColor="text1"/>
                <w:sz w:val="24"/>
                <w:szCs w:val="24"/>
                <w:lang w:val="en-ZA"/>
              </w:rPr>
              <w:t xml:space="preserve"> </w:t>
            </w:r>
          </w:p>
        </w:tc>
        <w:tc>
          <w:tcPr>
            <w:tcW w:w="8221" w:type="dxa"/>
          </w:tcPr>
          <w:p w14:paraId="22D57CBE" w14:textId="77777777" w:rsidR="00634762" w:rsidRPr="00E807E2" w:rsidRDefault="005C6350" w:rsidP="00F22B44">
            <w:pPr>
              <w:pStyle w:val="LWHead3"/>
              <w:tabs>
                <w:tab w:val="clear" w:pos="720"/>
                <w:tab w:val="clear" w:pos="1440"/>
                <w:tab w:val="num" w:pos="317"/>
              </w:tabs>
              <w:spacing w:line="276" w:lineRule="auto"/>
              <w:ind w:left="317" w:hanging="283"/>
              <w:rPr>
                <w:rFonts w:ascii="Arial" w:eastAsia="Arial Unicode MS" w:hAnsi="Arial" w:cs="Arial"/>
                <w:color w:val="000000" w:themeColor="text1"/>
                <w:sz w:val="20"/>
                <w:szCs w:val="20"/>
                <w:lang w:val="en-ZA"/>
              </w:rPr>
            </w:pPr>
            <w:r w:rsidRPr="00E807E2">
              <w:rPr>
                <w:rFonts w:ascii="Arial" w:eastAsia="Arial Unicode MS" w:hAnsi="Arial" w:cs="Arial"/>
                <w:color w:val="000000" w:themeColor="text1"/>
                <w:sz w:val="20"/>
                <w:szCs w:val="20"/>
                <w:lang w:val="en-ZA"/>
              </w:rPr>
              <w:t xml:space="preserve">is </w:t>
            </w:r>
            <w:r w:rsidR="00634762" w:rsidRPr="00E807E2">
              <w:rPr>
                <w:rFonts w:ascii="Arial" w:eastAsia="Arial Unicode MS" w:hAnsi="Arial" w:cs="Arial"/>
                <w:color w:val="000000" w:themeColor="text1"/>
                <w:sz w:val="20"/>
                <w:szCs w:val="20"/>
                <w:lang w:val="en-ZA"/>
              </w:rPr>
              <w:t>the actual adjustment percentage corresponding to sens</w:t>
            </w:r>
            <w:r w:rsidR="008A49F5" w:rsidRPr="00E807E2">
              <w:rPr>
                <w:rFonts w:ascii="Arial" w:eastAsia="Arial Unicode MS" w:hAnsi="Arial" w:cs="Arial"/>
                <w:color w:val="000000" w:themeColor="text1"/>
                <w:sz w:val="20"/>
                <w:szCs w:val="20"/>
                <w:lang w:val="en-ZA"/>
              </w:rPr>
              <w:t xml:space="preserve">itivity factor </w:t>
            </w:r>
            <w:r w:rsidR="006F2E08" w:rsidRPr="00E807E2">
              <w:rPr>
                <w:rFonts w:ascii="Arial" w:eastAsia="Arial Unicode MS" w:hAnsi="Arial" w:cs="Arial"/>
                <w:b/>
                <w:color w:val="000000" w:themeColor="text1"/>
                <w:sz w:val="20"/>
                <w:szCs w:val="20"/>
                <w:lang w:val="en-ZA"/>
              </w:rPr>
              <w:t>S</w:t>
            </w:r>
            <w:r w:rsidR="008A49F5" w:rsidRPr="00E807E2">
              <w:rPr>
                <w:rFonts w:ascii="Arial" w:eastAsia="Arial Unicode MS" w:hAnsi="Arial" w:cs="Arial"/>
                <w:b/>
                <w:color w:val="000000" w:themeColor="text1"/>
                <w:sz w:val="20"/>
                <w:szCs w:val="20"/>
                <w:vertAlign w:val="subscript"/>
                <w:lang w:val="en-ZA"/>
              </w:rPr>
              <w:t>i</w:t>
            </w:r>
            <w:r w:rsidR="008A49F5" w:rsidRPr="00E807E2">
              <w:rPr>
                <w:rFonts w:ascii="Arial" w:eastAsia="Arial Unicode MS" w:hAnsi="Arial" w:cs="Arial"/>
                <w:color w:val="000000" w:themeColor="text1"/>
                <w:sz w:val="20"/>
                <w:szCs w:val="20"/>
                <w:lang w:val="en-ZA"/>
              </w:rPr>
              <w:t xml:space="preserve"> for period </w:t>
            </w:r>
            <w:r w:rsidR="008A49F5" w:rsidRPr="00E807E2">
              <w:rPr>
                <w:rFonts w:ascii="Arial" w:eastAsia="Arial Unicode MS" w:hAnsi="Arial" w:cs="Arial"/>
                <w:b/>
                <w:color w:val="000000" w:themeColor="text1"/>
                <w:sz w:val="20"/>
                <w:szCs w:val="20"/>
                <w:lang w:val="en-ZA"/>
              </w:rPr>
              <w:t>j</w:t>
            </w:r>
            <w:r w:rsidR="008A49F5" w:rsidRPr="00E807E2">
              <w:rPr>
                <w:rFonts w:ascii="Arial" w:eastAsia="Arial Unicode MS" w:hAnsi="Arial" w:cs="Arial"/>
                <w:color w:val="000000" w:themeColor="text1"/>
                <w:sz w:val="20"/>
                <w:szCs w:val="20"/>
                <w:lang w:val="en-ZA"/>
              </w:rPr>
              <w:t>;</w:t>
            </w:r>
          </w:p>
          <w:p w14:paraId="731F58DE" w14:textId="77777777" w:rsidR="00634762" w:rsidRPr="00E807E2" w:rsidRDefault="00634762" w:rsidP="00F22B44">
            <w:pPr>
              <w:pStyle w:val="LWHead3"/>
              <w:tabs>
                <w:tab w:val="clear" w:pos="720"/>
                <w:tab w:val="clear" w:pos="1440"/>
                <w:tab w:val="num" w:pos="317"/>
              </w:tabs>
              <w:spacing w:line="276" w:lineRule="auto"/>
              <w:ind w:left="317" w:firstLine="0"/>
              <w:rPr>
                <w:rFonts w:ascii="Arial" w:eastAsia="Arial Unicode MS" w:hAnsi="Arial" w:cs="Arial"/>
                <w:color w:val="000000" w:themeColor="text1"/>
                <w:sz w:val="20"/>
                <w:szCs w:val="20"/>
                <w:lang w:val="en-ZA"/>
              </w:rPr>
            </w:pPr>
            <w:r w:rsidRPr="00E807E2">
              <w:rPr>
                <w:rFonts w:ascii="Arial" w:eastAsia="Arial Unicode MS" w:hAnsi="Arial" w:cs="Arial"/>
                <w:color w:val="000000" w:themeColor="text1"/>
                <w:sz w:val="20"/>
                <w:szCs w:val="20"/>
                <w:lang w:val="en-ZA"/>
              </w:rPr>
              <w:t xml:space="preserve">Where </w:t>
            </w:r>
            <w:r w:rsidRPr="00E807E2">
              <w:rPr>
                <w:rFonts w:ascii="Arial" w:eastAsia="Arial Unicode MS" w:hAnsi="Arial" w:cs="Arial"/>
                <w:b/>
                <w:color w:val="000000" w:themeColor="text1"/>
                <w:sz w:val="20"/>
                <w:szCs w:val="20"/>
                <w:lang w:val="en-ZA"/>
              </w:rPr>
              <w:t>a</w:t>
            </w:r>
            <w:r w:rsidRPr="00E807E2">
              <w:rPr>
                <w:rFonts w:ascii="Arial" w:eastAsia="Arial Unicode MS" w:hAnsi="Arial" w:cs="Arial"/>
                <w:b/>
                <w:color w:val="000000" w:themeColor="text1"/>
                <w:sz w:val="20"/>
                <w:szCs w:val="20"/>
                <w:vertAlign w:val="subscript"/>
                <w:lang w:val="en-ZA"/>
              </w:rPr>
              <w:t>i</w:t>
            </w:r>
            <w:r w:rsidRPr="00E807E2">
              <w:rPr>
                <w:rFonts w:ascii="Arial" w:eastAsia="Arial Unicode MS" w:hAnsi="Arial" w:cs="Arial"/>
                <w:b/>
                <w:color w:val="000000" w:themeColor="text1"/>
                <w:sz w:val="20"/>
                <w:szCs w:val="20"/>
                <w:lang w:val="en-ZA"/>
              </w:rPr>
              <w:t xml:space="preserve"> </w:t>
            </w:r>
            <w:r w:rsidRPr="00E807E2">
              <w:rPr>
                <w:rFonts w:ascii="Arial" w:eastAsia="Arial Unicode MS" w:hAnsi="Arial" w:cs="Arial"/>
                <w:color w:val="000000" w:themeColor="text1"/>
                <w:sz w:val="20"/>
                <w:szCs w:val="20"/>
                <w:lang w:val="en-ZA"/>
              </w:rPr>
              <w:t>is CPI,</w:t>
            </w:r>
            <w:r w:rsidR="006F2E08" w:rsidRPr="00E807E2">
              <w:rPr>
                <w:rFonts w:ascii="Arial" w:eastAsia="Arial Unicode MS" w:hAnsi="Arial" w:cs="Arial"/>
                <w:color w:val="000000" w:themeColor="text1"/>
                <w:sz w:val="20"/>
                <w:szCs w:val="20"/>
                <w:lang w:val="en-ZA"/>
              </w:rPr>
              <w:t xml:space="preserve"> then</w:t>
            </w:r>
            <w:r w:rsidRPr="00E807E2">
              <w:rPr>
                <w:rFonts w:ascii="Arial" w:eastAsia="Arial Unicode MS" w:hAnsi="Arial" w:cs="Arial"/>
                <w:color w:val="000000" w:themeColor="text1"/>
                <w:sz w:val="20"/>
                <w:szCs w:val="20"/>
                <w:lang w:val="en-ZA"/>
              </w:rPr>
              <w:t xml:space="preserve"> </w:t>
            </w:r>
            <m:oMath>
              <m:sSub>
                <m:sSubPr>
                  <m:ctrlPr>
                    <w:ins w:id="2702" w:author="Author">
                      <w:rPr>
                        <w:rFonts w:ascii="Cambria Math" w:eastAsia="Arial Unicode MS" w:hAnsi="Cambria Math" w:cs="Arial"/>
                        <w:b/>
                        <w:i/>
                        <w:color w:val="000000" w:themeColor="text1"/>
                        <w:sz w:val="20"/>
                        <w:szCs w:val="20"/>
                        <w:lang w:val="en-ZA"/>
                      </w:rPr>
                    </w:ins>
                  </m:ctrlPr>
                </m:sSubPr>
                <m:e>
                  <m:r>
                    <m:rPr>
                      <m:sty m:val="bi"/>
                    </m:rPr>
                    <w:rPr>
                      <w:rFonts w:ascii="Cambria Math" w:eastAsia="Arial Unicode MS" w:hAnsi="Cambria Math" w:cs="Arial"/>
                      <w:color w:val="000000" w:themeColor="text1"/>
                      <w:sz w:val="20"/>
                      <w:szCs w:val="20"/>
                      <w:lang w:val="en-ZA"/>
                    </w:rPr>
                    <m:t>a</m:t>
                  </m:r>
                </m:e>
                <m:sub>
                  <m:sSub>
                    <m:sSubPr>
                      <m:ctrlPr>
                        <w:ins w:id="2703" w:author="Author">
                          <w:rPr>
                            <w:rFonts w:ascii="Cambria Math" w:eastAsia="Arial Unicode MS" w:hAnsi="Cambria Math" w:cs="Arial"/>
                            <w:b/>
                            <w:i/>
                            <w:color w:val="000000" w:themeColor="text1"/>
                            <w:sz w:val="20"/>
                            <w:szCs w:val="20"/>
                            <w:lang w:val="en-ZA"/>
                          </w:rPr>
                        </w:ins>
                      </m:ctrlPr>
                    </m:sSubPr>
                    <m:e>
                      <m:r>
                        <m:rPr>
                          <m:sty m:val="bi"/>
                        </m:rPr>
                        <w:rPr>
                          <w:rFonts w:ascii="Cambria Math" w:eastAsia="Arial Unicode MS" w:hAnsi="Cambria Math" w:cs="Arial"/>
                          <w:color w:val="000000" w:themeColor="text1"/>
                          <w:sz w:val="20"/>
                          <w:szCs w:val="20"/>
                          <w:lang w:val="en-ZA"/>
                        </w:rPr>
                        <m:t>i</m:t>
                      </m:r>
                    </m:e>
                    <m:sub>
                      <m:r>
                        <m:rPr>
                          <m:sty m:val="bi"/>
                        </m:rPr>
                        <w:rPr>
                          <w:rFonts w:ascii="Cambria Math" w:eastAsia="Arial Unicode MS" w:hAnsi="Cambria Math" w:cs="Arial"/>
                          <w:color w:val="000000" w:themeColor="text1"/>
                          <w:sz w:val="20"/>
                          <w:szCs w:val="20"/>
                          <w:lang w:val="en-ZA"/>
                        </w:rPr>
                        <m:t>n</m:t>
                      </m:r>
                    </m:sub>
                  </m:sSub>
                </m:sub>
              </m:sSub>
            </m:oMath>
            <w:r w:rsidRPr="00E807E2">
              <w:rPr>
                <w:rFonts w:ascii="Arial" w:eastAsia="Arial Unicode MS" w:hAnsi="Arial" w:cs="Arial"/>
                <w:color w:val="000000" w:themeColor="text1"/>
                <w:sz w:val="20"/>
                <w:szCs w:val="20"/>
                <w:lang w:val="en-ZA"/>
              </w:rPr>
              <w:t xml:space="preserve">is the difference between the CPI index at the start and end of period </w:t>
            </w:r>
            <w:r w:rsidRPr="00E807E2">
              <w:rPr>
                <w:rFonts w:ascii="Arial" w:eastAsia="Arial Unicode MS" w:hAnsi="Arial" w:cs="Arial"/>
                <w:b/>
                <w:color w:val="000000" w:themeColor="text1"/>
                <w:sz w:val="20"/>
                <w:szCs w:val="20"/>
                <w:lang w:val="en-ZA"/>
              </w:rPr>
              <w:t>n</w:t>
            </w:r>
            <w:r w:rsidRPr="00E807E2">
              <w:rPr>
                <w:rFonts w:ascii="Arial" w:eastAsia="Arial Unicode MS" w:hAnsi="Arial" w:cs="Arial"/>
                <w:color w:val="000000" w:themeColor="text1"/>
                <w:sz w:val="20"/>
                <w:szCs w:val="20"/>
                <w:lang w:val="en-ZA"/>
              </w:rPr>
              <w:t xml:space="preserve"> (end minus start) divided by the CPI index at the start of period </w:t>
            </w:r>
            <w:r w:rsidRPr="00E807E2">
              <w:rPr>
                <w:rFonts w:ascii="Arial" w:eastAsia="Arial Unicode MS" w:hAnsi="Arial" w:cs="Arial"/>
                <w:b/>
                <w:color w:val="000000" w:themeColor="text1"/>
                <w:sz w:val="20"/>
                <w:szCs w:val="20"/>
                <w:lang w:val="en-ZA"/>
              </w:rPr>
              <w:t>n</w:t>
            </w:r>
            <w:r w:rsidRPr="00E807E2">
              <w:rPr>
                <w:rFonts w:ascii="Arial" w:eastAsia="Arial Unicode MS" w:hAnsi="Arial" w:cs="Arial"/>
                <w:color w:val="000000" w:themeColor="text1"/>
                <w:sz w:val="20"/>
                <w:szCs w:val="20"/>
                <w:lang w:val="en-ZA"/>
              </w:rPr>
              <w:t>. For clarity, the CPI index referred to is the CPI headline index number and not the year-on-year CPI rates.</w:t>
            </w:r>
          </w:p>
          <w:p w14:paraId="14A1204E" w14:textId="77777777" w:rsidR="00634762" w:rsidRPr="00E807E2" w:rsidRDefault="00634762" w:rsidP="00F22B44">
            <w:pPr>
              <w:pStyle w:val="LWHead3"/>
              <w:tabs>
                <w:tab w:val="clear" w:pos="720"/>
                <w:tab w:val="clear" w:pos="1440"/>
                <w:tab w:val="num" w:pos="317"/>
              </w:tabs>
              <w:spacing w:line="276" w:lineRule="auto"/>
              <w:ind w:left="317" w:firstLine="0"/>
              <w:rPr>
                <w:rFonts w:ascii="Arial" w:eastAsia="Arial Unicode MS" w:hAnsi="Arial" w:cs="Arial"/>
                <w:color w:val="000000" w:themeColor="text1"/>
                <w:sz w:val="20"/>
                <w:szCs w:val="20"/>
                <w:lang w:val="en-ZA"/>
              </w:rPr>
            </w:pPr>
            <w:r w:rsidRPr="00E807E2">
              <w:rPr>
                <w:rFonts w:ascii="Arial" w:eastAsia="Arial Unicode MS" w:hAnsi="Arial" w:cs="Arial"/>
                <w:color w:val="000000" w:themeColor="text1"/>
                <w:sz w:val="20"/>
                <w:szCs w:val="20"/>
                <w:lang w:val="en-ZA"/>
              </w:rPr>
              <w:t xml:space="preserve">Where </w:t>
            </w:r>
            <w:r w:rsidRPr="00E807E2">
              <w:rPr>
                <w:rFonts w:ascii="Arial" w:eastAsia="Arial Unicode MS" w:hAnsi="Arial" w:cs="Arial"/>
                <w:b/>
                <w:color w:val="000000" w:themeColor="text1"/>
                <w:sz w:val="20"/>
                <w:szCs w:val="20"/>
                <w:lang w:val="en-ZA"/>
              </w:rPr>
              <w:t>a</w:t>
            </w:r>
            <w:r w:rsidRPr="00E807E2">
              <w:rPr>
                <w:rFonts w:ascii="Arial" w:eastAsia="Arial Unicode MS" w:hAnsi="Arial" w:cs="Arial"/>
                <w:b/>
                <w:color w:val="000000" w:themeColor="text1"/>
                <w:sz w:val="20"/>
                <w:szCs w:val="20"/>
                <w:vertAlign w:val="subscript"/>
                <w:lang w:val="en-ZA"/>
              </w:rPr>
              <w:t>i</w:t>
            </w:r>
            <w:r w:rsidRPr="00E807E2">
              <w:rPr>
                <w:rFonts w:ascii="Arial" w:eastAsia="Arial Unicode MS" w:hAnsi="Arial" w:cs="Arial"/>
                <w:color w:val="000000" w:themeColor="text1"/>
                <w:sz w:val="20"/>
                <w:szCs w:val="20"/>
                <w:lang w:val="en-ZA"/>
              </w:rPr>
              <w:t xml:space="preserve"> is forex, </w:t>
            </w:r>
            <w:r w:rsidR="006F2E08" w:rsidRPr="00E807E2">
              <w:rPr>
                <w:rFonts w:ascii="Arial" w:eastAsia="Arial Unicode MS" w:hAnsi="Arial" w:cs="Arial"/>
                <w:color w:val="000000" w:themeColor="text1"/>
                <w:sz w:val="20"/>
                <w:szCs w:val="20"/>
                <w:lang w:val="en-ZA"/>
              </w:rPr>
              <w:t xml:space="preserve">then </w:t>
            </w:r>
            <m:oMath>
              <m:sSub>
                <m:sSubPr>
                  <m:ctrlPr>
                    <w:ins w:id="2704" w:author="Author">
                      <w:rPr>
                        <w:rFonts w:ascii="Cambria Math" w:eastAsia="Arial Unicode MS" w:hAnsi="Cambria Math" w:cs="Arial"/>
                        <w:b/>
                        <w:color w:val="000000" w:themeColor="text1"/>
                        <w:sz w:val="20"/>
                        <w:szCs w:val="20"/>
                        <w:lang w:val="en-ZA"/>
                      </w:rPr>
                    </w:ins>
                  </m:ctrlPr>
                </m:sSubPr>
                <m:e>
                  <m:r>
                    <m:rPr>
                      <m:sty m:val="b"/>
                    </m:rPr>
                    <w:rPr>
                      <w:rFonts w:ascii="Cambria Math" w:eastAsia="Arial Unicode MS" w:hAnsi="Cambria Math" w:cs="Arial"/>
                      <w:color w:val="000000" w:themeColor="text1"/>
                      <w:sz w:val="20"/>
                      <w:szCs w:val="20"/>
                      <w:lang w:val="en-ZA"/>
                    </w:rPr>
                    <m:t>a</m:t>
                  </m:r>
                </m:e>
                <m:sub>
                  <m:sSub>
                    <m:sSubPr>
                      <m:ctrlPr>
                        <w:ins w:id="2705" w:author="Author">
                          <w:rPr>
                            <w:rFonts w:ascii="Cambria Math" w:eastAsia="Arial Unicode MS" w:hAnsi="Cambria Math" w:cs="Arial"/>
                            <w:b/>
                            <w:color w:val="000000" w:themeColor="text1"/>
                            <w:sz w:val="20"/>
                            <w:szCs w:val="20"/>
                            <w:lang w:val="en-ZA"/>
                          </w:rPr>
                        </w:ins>
                      </m:ctrlPr>
                    </m:sSubPr>
                    <m:e>
                      <m:r>
                        <m:rPr>
                          <m:sty m:val="b"/>
                        </m:rPr>
                        <w:rPr>
                          <w:rFonts w:ascii="Cambria Math" w:eastAsia="Arial Unicode MS" w:hAnsi="Cambria Math" w:cs="Arial"/>
                          <w:color w:val="000000" w:themeColor="text1"/>
                          <w:sz w:val="20"/>
                          <w:szCs w:val="20"/>
                          <w:lang w:val="en-ZA"/>
                        </w:rPr>
                        <m:t>i</m:t>
                      </m:r>
                    </m:e>
                    <m:sub>
                      <m:r>
                        <m:rPr>
                          <m:sty m:val="b"/>
                        </m:rPr>
                        <w:rPr>
                          <w:rFonts w:ascii="Cambria Math" w:eastAsia="Arial Unicode MS" w:hAnsi="Cambria Math" w:cs="Arial"/>
                          <w:color w:val="000000" w:themeColor="text1"/>
                          <w:sz w:val="20"/>
                          <w:szCs w:val="20"/>
                          <w:lang w:val="en-ZA"/>
                        </w:rPr>
                        <m:t>n</m:t>
                      </m:r>
                    </m:sub>
                  </m:sSub>
                </m:sub>
              </m:sSub>
            </m:oMath>
            <w:r w:rsidRPr="00E807E2">
              <w:rPr>
                <w:rFonts w:ascii="Arial" w:eastAsia="Arial Unicode MS" w:hAnsi="Arial" w:cs="Arial"/>
                <w:color w:val="000000" w:themeColor="text1"/>
                <w:sz w:val="20"/>
                <w:szCs w:val="20"/>
                <w:lang w:val="en-ZA"/>
              </w:rPr>
              <w:t xml:space="preserve">is the difference between the Rand / US Dollar exchange rate (in Rands) at the start and end of period </w:t>
            </w:r>
            <w:r w:rsidRPr="00E807E2">
              <w:rPr>
                <w:rFonts w:ascii="Arial" w:eastAsia="Arial Unicode MS" w:hAnsi="Arial" w:cs="Arial"/>
                <w:b/>
                <w:color w:val="000000" w:themeColor="text1"/>
                <w:sz w:val="20"/>
                <w:szCs w:val="20"/>
                <w:lang w:val="en-ZA"/>
              </w:rPr>
              <w:t>n</w:t>
            </w:r>
            <w:r w:rsidRPr="00E807E2">
              <w:rPr>
                <w:rFonts w:ascii="Arial" w:eastAsia="Arial Unicode MS" w:hAnsi="Arial" w:cs="Arial"/>
                <w:color w:val="000000" w:themeColor="text1"/>
                <w:sz w:val="20"/>
                <w:szCs w:val="20"/>
                <w:lang w:val="en-ZA"/>
              </w:rPr>
              <w:t xml:space="preserve"> (end minus start) divided by the Rand / Dollar exchange rate at the start of period </w:t>
            </w:r>
            <w:r w:rsidRPr="00E807E2">
              <w:rPr>
                <w:rFonts w:ascii="Arial" w:eastAsia="Arial Unicode MS" w:hAnsi="Arial" w:cs="Arial"/>
                <w:b/>
                <w:color w:val="000000" w:themeColor="text1"/>
                <w:sz w:val="20"/>
                <w:szCs w:val="20"/>
                <w:lang w:val="en-ZA"/>
              </w:rPr>
              <w:t>n</w:t>
            </w:r>
            <w:r w:rsidRPr="00E807E2">
              <w:rPr>
                <w:rFonts w:ascii="Arial" w:eastAsia="Arial Unicode MS" w:hAnsi="Arial" w:cs="Arial"/>
                <w:color w:val="000000" w:themeColor="text1"/>
                <w:sz w:val="20"/>
                <w:szCs w:val="20"/>
                <w:lang w:val="en-ZA"/>
              </w:rPr>
              <w:t>.</w:t>
            </w:r>
          </w:p>
        </w:tc>
      </w:tr>
      <w:tr w:rsidR="00DB2273" w:rsidRPr="00B309A1" w14:paraId="78EACB7D" w14:textId="77777777" w:rsidTr="004D1701">
        <w:tc>
          <w:tcPr>
            <w:tcW w:w="709" w:type="dxa"/>
          </w:tcPr>
          <w:p w14:paraId="1C3A6D70" w14:textId="77777777" w:rsidR="008A49F5" w:rsidRPr="00E807E2" w:rsidRDefault="008A49F5" w:rsidP="00EF16C9">
            <w:pPr>
              <w:pStyle w:val="LWHead3"/>
              <w:tabs>
                <w:tab w:val="clear" w:pos="1440"/>
              </w:tabs>
              <w:spacing w:line="276" w:lineRule="auto"/>
              <w:ind w:left="0" w:firstLine="0"/>
              <w:rPr>
                <w:rFonts w:ascii="Arial" w:eastAsia="Arial Unicode MS" w:hAnsi="Arial" w:cs="Arial"/>
                <w:b/>
                <w:color w:val="000000" w:themeColor="text1"/>
                <w:sz w:val="24"/>
                <w:szCs w:val="24"/>
                <w:lang w:val="en-ZA"/>
              </w:rPr>
            </w:pPr>
            <m:oMathPara>
              <m:oMathParaPr>
                <m:jc m:val="left"/>
              </m:oMathParaPr>
              <m:oMath>
                <m:r>
                  <m:rPr>
                    <m:sty m:val="bi"/>
                  </m:rPr>
                  <w:rPr>
                    <w:rFonts w:ascii="Cambria Math" w:hAnsi="Cambria Math" w:cs="Arial"/>
                    <w:color w:val="000000" w:themeColor="text1"/>
                    <w:sz w:val="24"/>
                    <w:szCs w:val="24"/>
                  </w:rPr>
                  <m:t>n</m:t>
                </m:r>
              </m:oMath>
            </m:oMathPara>
          </w:p>
        </w:tc>
        <w:tc>
          <w:tcPr>
            <w:tcW w:w="8221" w:type="dxa"/>
          </w:tcPr>
          <w:p w14:paraId="08853264" w14:textId="77777777" w:rsidR="008A49F5" w:rsidRPr="00E807E2" w:rsidRDefault="008A49F5" w:rsidP="00F22B44">
            <w:pPr>
              <w:pStyle w:val="LWHead3"/>
              <w:tabs>
                <w:tab w:val="clear" w:pos="720"/>
                <w:tab w:val="clear" w:pos="1440"/>
                <w:tab w:val="num" w:pos="317"/>
              </w:tabs>
              <w:spacing w:line="276" w:lineRule="auto"/>
              <w:ind w:left="742" w:hanging="708"/>
              <w:rPr>
                <w:rFonts w:ascii="Arial" w:eastAsia="Arial Unicode MS" w:hAnsi="Arial" w:cs="Arial"/>
                <w:color w:val="000000" w:themeColor="text1"/>
                <w:sz w:val="20"/>
                <w:szCs w:val="20"/>
                <w:lang w:val="en-ZA"/>
              </w:rPr>
            </w:pPr>
            <w:r w:rsidRPr="00E807E2">
              <w:rPr>
                <w:rFonts w:ascii="Arial" w:eastAsia="Arial Unicode MS" w:hAnsi="Arial" w:cs="Arial"/>
                <w:color w:val="000000" w:themeColor="text1"/>
                <w:sz w:val="20"/>
                <w:szCs w:val="20"/>
                <w:lang w:val="en-ZA"/>
              </w:rPr>
              <w:t>is the period. 1 = contract year 1, 2 = contract year 2; etc.</w:t>
            </w:r>
          </w:p>
        </w:tc>
      </w:tr>
    </w:tbl>
    <w:p w14:paraId="628D7E35" w14:textId="24054740" w:rsidR="00A20854" w:rsidRPr="00E807E2" w:rsidRDefault="008D6985" w:rsidP="004D1701">
      <w:pPr>
        <w:pStyle w:val="level2"/>
        <w:ind w:left="709"/>
        <w:rPr>
          <w:color w:val="000000" w:themeColor="text1"/>
        </w:rPr>
      </w:pPr>
      <w:r w:rsidRPr="00E807E2">
        <w:rPr>
          <w:color w:val="000000" w:themeColor="text1"/>
        </w:rPr>
        <w:t xml:space="preserve">The </w:t>
      </w:r>
      <w:r w:rsidR="00A20854" w:rsidRPr="00E807E2">
        <w:rPr>
          <w:color w:val="000000" w:themeColor="text1"/>
        </w:rPr>
        <w:t xml:space="preserve">Service Provider will calculate the applicable adjustments in accordance with this </w:t>
      </w:r>
      <w:r w:rsidR="00A20854" w:rsidRPr="00E807E2">
        <w:rPr>
          <w:b/>
          <w:color w:val="000000" w:themeColor="text1"/>
        </w:rPr>
        <w:t xml:space="preserve">clause </w:t>
      </w:r>
      <w:r w:rsidR="00A20854" w:rsidRPr="00E807E2">
        <w:rPr>
          <w:b/>
          <w:color w:val="000000" w:themeColor="text1"/>
        </w:rPr>
        <w:fldChar w:fldCharType="begin"/>
      </w:r>
      <w:r w:rsidR="00A20854" w:rsidRPr="00E807E2">
        <w:rPr>
          <w:b/>
          <w:color w:val="000000" w:themeColor="text1"/>
        </w:rPr>
        <w:instrText xml:space="preserve"> REF _Ref373443691 \r \h </w:instrText>
      </w:r>
      <w:r w:rsidR="005242BA" w:rsidRPr="00E807E2">
        <w:rPr>
          <w:b/>
          <w:color w:val="000000" w:themeColor="text1"/>
        </w:rPr>
        <w:instrText xml:space="preserve"> \* MERGEFORMAT </w:instrText>
      </w:r>
      <w:r w:rsidR="00A20854" w:rsidRPr="00E807E2">
        <w:rPr>
          <w:b/>
          <w:color w:val="000000" w:themeColor="text1"/>
        </w:rPr>
      </w:r>
      <w:r w:rsidR="00A20854" w:rsidRPr="00E807E2">
        <w:rPr>
          <w:b/>
          <w:color w:val="000000" w:themeColor="text1"/>
        </w:rPr>
        <w:fldChar w:fldCharType="separate"/>
      </w:r>
      <w:r w:rsidR="006C7D4B">
        <w:rPr>
          <w:b/>
          <w:color w:val="000000" w:themeColor="text1"/>
        </w:rPr>
        <w:t>2.3</w:t>
      </w:r>
      <w:r w:rsidR="00A20854" w:rsidRPr="00E807E2">
        <w:rPr>
          <w:b/>
          <w:color w:val="000000" w:themeColor="text1"/>
        </w:rPr>
        <w:fldChar w:fldCharType="end"/>
      </w:r>
      <w:r w:rsidR="00A20854" w:rsidRPr="00E807E2">
        <w:rPr>
          <w:color w:val="000000" w:themeColor="text1"/>
        </w:rPr>
        <w:t xml:space="preserve"> and provide these adjustments to SARS </w:t>
      </w:r>
      <w:r w:rsidR="008A49F5" w:rsidRPr="00E807E2">
        <w:rPr>
          <w:color w:val="000000" w:themeColor="text1"/>
        </w:rPr>
        <w:t xml:space="preserve">no later than </w:t>
      </w:r>
      <w:r w:rsidR="00A20854" w:rsidRPr="00E807E2">
        <w:rPr>
          <w:color w:val="000000" w:themeColor="text1"/>
        </w:rPr>
        <w:t xml:space="preserve">10 (ten) </w:t>
      </w:r>
      <w:r w:rsidR="003B771B" w:rsidRPr="00E807E2">
        <w:rPr>
          <w:color w:val="000000" w:themeColor="text1"/>
        </w:rPr>
        <w:t>business day</w:t>
      </w:r>
      <w:r w:rsidR="00A20854" w:rsidRPr="00E807E2">
        <w:rPr>
          <w:color w:val="000000" w:themeColor="text1"/>
        </w:rPr>
        <w:t xml:space="preserve">s </w:t>
      </w:r>
      <w:r w:rsidR="008A49F5" w:rsidRPr="00E807E2">
        <w:rPr>
          <w:color w:val="000000" w:themeColor="text1"/>
        </w:rPr>
        <w:t>prior to</w:t>
      </w:r>
      <w:r w:rsidR="00A20854" w:rsidRPr="00E807E2">
        <w:rPr>
          <w:color w:val="000000" w:themeColor="text1"/>
        </w:rPr>
        <w:t xml:space="preserve"> the relevant Adjustment Date.</w:t>
      </w:r>
    </w:p>
    <w:p w14:paraId="692FA492" w14:textId="77777777" w:rsidR="00A20854" w:rsidRPr="00E807E2" w:rsidRDefault="00A20854" w:rsidP="004A18DA">
      <w:pPr>
        <w:pStyle w:val="level3"/>
        <w:ind w:left="709" w:hanging="709"/>
        <w:rPr>
          <w:color w:val="000000" w:themeColor="text1"/>
        </w:rPr>
      </w:pPr>
      <w:bookmarkStart w:id="2706" w:name="_Ref374285115"/>
      <w:r w:rsidRPr="00E807E2">
        <w:rPr>
          <w:color w:val="000000" w:themeColor="text1"/>
        </w:rPr>
        <w:t xml:space="preserve">Adjustments accepted by SARS will be set out in a written notice in the form of </w:t>
      </w:r>
      <w:r w:rsidRPr="00E807E2">
        <w:rPr>
          <w:b/>
          <w:color w:val="000000" w:themeColor="text1"/>
        </w:rPr>
        <w:t>Append</w:t>
      </w:r>
      <w:r w:rsidR="00230CF1" w:rsidRPr="00E807E2">
        <w:rPr>
          <w:b/>
          <w:color w:val="000000" w:themeColor="text1"/>
        </w:rPr>
        <w:t>ix E-6</w:t>
      </w:r>
      <w:r w:rsidRPr="00E807E2">
        <w:rPr>
          <w:b/>
          <w:color w:val="000000" w:themeColor="text1"/>
        </w:rPr>
        <w:t xml:space="preserve"> </w:t>
      </w:r>
      <w:r w:rsidRPr="00E807E2">
        <w:rPr>
          <w:color w:val="000000" w:themeColor="text1"/>
        </w:rPr>
        <w:t xml:space="preserve">(Record of Consensus on New Charges) stating the new Charges and will become binding on the Parties on signature </w:t>
      </w:r>
      <w:r w:rsidR="008D6985" w:rsidRPr="00E807E2">
        <w:rPr>
          <w:color w:val="000000" w:themeColor="text1"/>
        </w:rPr>
        <w:t>by</w:t>
      </w:r>
      <w:r w:rsidR="00BC40FC" w:rsidRPr="00E807E2">
        <w:rPr>
          <w:color w:val="000000" w:themeColor="text1"/>
        </w:rPr>
        <w:t xml:space="preserve"> </w:t>
      </w:r>
      <w:r w:rsidRPr="00E807E2">
        <w:rPr>
          <w:color w:val="000000" w:themeColor="text1"/>
        </w:rPr>
        <w:t>both Parties of the Record of Consensus on New Charges notice.</w:t>
      </w:r>
      <w:bookmarkEnd w:id="2706"/>
    </w:p>
    <w:p w14:paraId="63C975C4" w14:textId="77777777" w:rsidR="00A20854" w:rsidRPr="00E807E2" w:rsidRDefault="00A20854" w:rsidP="004D1701">
      <w:pPr>
        <w:pStyle w:val="level1"/>
        <w:tabs>
          <w:tab w:val="clear" w:pos="567"/>
        </w:tabs>
        <w:ind w:left="709" w:hanging="709"/>
        <w:rPr>
          <w:color w:val="000000" w:themeColor="text1"/>
        </w:rPr>
      </w:pPr>
      <w:bookmarkStart w:id="2707" w:name="_Toc261872139"/>
      <w:bookmarkStart w:id="2708" w:name="_Toc261872258"/>
      <w:bookmarkStart w:id="2709" w:name="_Toc261872773"/>
      <w:bookmarkStart w:id="2710" w:name="_Toc261873000"/>
      <w:bookmarkStart w:id="2711" w:name="_Toc261873182"/>
      <w:bookmarkStart w:id="2712" w:name="_Toc261873313"/>
      <w:bookmarkStart w:id="2713" w:name="_Toc263158561"/>
      <w:bookmarkStart w:id="2714" w:name="_Toc263158684"/>
      <w:bookmarkStart w:id="2715" w:name="_Toc263158807"/>
      <w:bookmarkStart w:id="2716" w:name="_Toc263158930"/>
      <w:bookmarkStart w:id="2717" w:name="_Toc263162722"/>
      <w:bookmarkStart w:id="2718" w:name="_Toc263163003"/>
      <w:bookmarkStart w:id="2719" w:name="_Toc263289467"/>
      <w:bookmarkStart w:id="2720" w:name="_Toc374285323"/>
      <w:bookmarkStart w:id="2721" w:name="_Toc148475703"/>
      <w:r w:rsidRPr="00E807E2">
        <w:rPr>
          <w:color w:val="000000" w:themeColor="text1"/>
        </w:rPr>
        <w:t>INVOICING AND PAYMENT</w:t>
      </w:r>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p>
    <w:p w14:paraId="6EF193D4" w14:textId="77777777" w:rsidR="00E807E2" w:rsidRDefault="00A20854" w:rsidP="004D1701">
      <w:pPr>
        <w:pStyle w:val="level2-head"/>
        <w:ind w:left="709"/>
        <w:rPr>
          <w:color w:val="000000" w:themeColor="text1"/>
        </w:rPr>
      </w:pPr>
      <w:r w:rsidRPr="00E807E2">
        <w:rPr>
          <w:color w:val="000000" w:themeColor="text1"/>
        </w:rPr>
        <w:t>Invoicing</w:t>
      </w:r>
    </w:p>
    <w:p w14:paraId="1DBF45CA" w14:textId="6DB90B40" w:rsidR="00A20854" w:rsidRPr="00E807E2" w:rsidRDefault="008D6985" w:rsidP="004A18DA">
      <w:pPr>
        <w:pStyle w:val="level3"/>
        <w:ind w:left="709" w:hanging="709"/>
        <w:rPr>
          <w:color w:val="000000" w:themeColor="text1"/>
        </w:rPr>
      </w:pPr>
      <w:r w:rsidRPr="00E807E2">
        <w:rPr>
          <w:color w:val="000000" w:themeColor="text1"/>
        </w:rPr>
        <w:lastRenderedPageBreak/>
        <w:t xml:space="preserve">The </w:t>
      </w:r>
      <w:r w:rsidR="00A20854" w:rsidRPr="00E807E2">
        <w:rPr>
          <w:color w:val="000000" w:themeColor="text1"/>
        </w:rPr>
        <w:t xml:space="preserve">Service Provider will invoice SARS for the Charges (other than for Projects) </w:t>
      </w:r>
      <w:proofErr w:type="gramStart"/>
      <w:r w:rsidR="00A20854" w:rsidRPr="00E807E2">
        <w:rPr>
          <w:color w:val="000000" w:themeColor="text1"/>
        </w:rPr>
        <w:t>on a monthly basis</w:t>
      </w:r>
      <w:proofErr w:type="gramEnd"/>
      <w:r w:rsidR="00A20854" w:rsidRPr="00E807E2">
        <w:rPr>
          <w:color w:val="000000" w:themeColor="text1"/>
        </w:rPr>
        <w:t xml:space="preserve"> in arrears on or before the 5th (fifth) </w:t>
      </w:r>
      <w:r w:rsidR="003B771B" w:rsidRPr="00E807E2">
        <w:rPr>
          <w:color w:val="000000" w:themeColor="text1"/>
        </w:rPr>
        <w:t>business day</w:t>
      </w:r>
      <w:r w:rsidR="00A20854" w:rsidRPr="00E807E2">
        <w:rPr>
          <w:color w:val="000000" w:themeColor="text1"/>
        </w:rPr>
        <w:t xml:space="preserve"> of the month following the month in which the Services were performed. </w:t>
      </w:r>
      <w:r w:rsidR="0067016C" w:rsidRPr="00E807E2">
        <w:rPr>
          <w:color w:val="000000" w:themeColor="text1"/>
        </w:rPr>
        <w:t xml:space="preserve">The </w:t>
      </w:r>
      <w:r w:rsidR="00A20854" w:rsidRPr="00E807E2">
        <w:rPr>
          <w:color w:val="000000" w:themeColor="text1"/>
        </w:rPr>
        <w:t>Projects will be invoiced in accordance with the agreed methodology for the Project, which may be</w:t>
      </w:r>
      <w:r w:rsidR="0067016C" w:rsidRPr="00E807E2">
        <w:rPr>
          <w:color w:val="000000" w:themeColor="text1"/>
        </w:rPr>
        <w:t>:</w:t>
      </w:r>
      <w:r w:rsidR="00A20854" w:rsidRPr="00E807E2">
        <w:rPr>
          <w:color w:val="000000" w:themeColor="text1"/>
        </w:rPr>
        <w:t xml:space="preserve"> (</w:t>
      </w:r>
      <w:proofErr w:type="spellStart"/>
      <w:r w:rsidR="00A20854" w:rsidRPr="00E807E2">
        <w:rPr>
          <w:color w:val="000000" w:themeColor="text1"/>
        </w:rPr>
        <w:t>i</w:t>
      </w:r>
      <w:proofErr w:type="spellEnd"/>
      <w:r w:rsidR="00A20854" w:rsidRPr="00E807E2">
        <w:rPr>
          <w:color w:val="000000" w:themeColor="text1"/>
        </w:rPr>
        <w:t xml:space="preserve">) monthly; (ii) upon </w:t>
      </w:r>
      <w:r w:rsidR="002E41C7" w:rsidRPr="00E807E2">
        <w:rPr>
          <w:color w:val="000000" w:themeColor="text1"/>
        </w:rPr>
        <w:t>SARS’</w:t>
      </w:r>
      <w:r w:rsidR="00A20854" w:rsidRPr="00E807E2">
        <w:rPr>
          <w:color w:val="000000" w:themeColor="text1"/>
        </w:rPr>
        <w:t xml:space="preserve"> </w:t>
      </w:r>
      <w:r w:rsidR="0067016C" w:rsidRPr="00E807E2">
        <w:rPr>
          <w:color w:val="000000" w:themeColor="text1"/>
        </w:rPr>
        <w:t xml:space="preserve">written </w:t>
      </w:r>
      <w:r w:rsidR="00A20854" w:rsidRPr="00E807E2">
        <w:rPr>
          <w:color w:val="000000" w:themeColor="text1"/>
        </w:rPr>
        <w:t xml:space="preserve">acceptance of delivery milestones; or (iii) upon completion of the Project and </w:t>
      </w:r>
      <w:r w:rsidR="0067016C" w:rsidRPr="00E807E2">
        <w:rPr>
          <w:color w:val="000000" w:themeColor="text1"/>
        </w:rPr>
        <w:t xml:space="preserve">written </w:t>
      </w:r>
      <w:r w:rsidR="00A20854" w:rsidRPr="00E807E2">
        <w:rPr>
          <w:color w:val="000000" w:themeColor="text1"/>
        </w:rPr>
        <w:t>acceptance thereof by SARS.</w:t>
      </w:r>
    </w:p>
    <w:p w14:paraId="4DE5273B" w14:textId="77777777" w:rsidR="00A20854" w:rsidRPr="00E807E2" w:rsidRDefault="00A20854" w:rsidP="004A18DA">
      <w:pPr>
        <w:pStyle w:val="level3"/>
        <w:ind w:left="709" w:hanging="709"/>
        <w:rPr>
          <w:color w:val="000000" w:themeColor="text1"/>
        </w:rPr>
      </w:pPr>
      <w:r w:rsidRPr="00E807E2">
        <w:rPr>
          <w:color w:val="000000" w:themeColor="text1"/>
        </w:rPr>
        <w:t xml:space="preserve">Each invoice will contain or have attached </w:t>
      </w:r>
      <w:r w:rsidR="0067016C" w:rsidRPr="00E807E2">
        <w:rPr>
          <w:color w:val="000000" w:themeColor="text1"/>
        </w:rPr>
        <w:t xml:space="preserve">to it </w:t>
      </w:r>
      <w:r w:rsidRPr="00E807E2">
        <w:rPr>
          <w:color w:val="000000" w:themeColor="text1"/>
        </w:rPr>
        <w:t xml:space="preserve">such </w:t>
      </w:r>
      <w:proofErr w:type="gramStart"/>
      <w:r w:rsidRPr="00E807E2">
        <w:rPr>
          <w:color w:val="000000" w:themeColor="text1"/>
        </w:rPr>
        <w:t>information, and</w:t>
      </w:r>
      <w:proofErr w:type="gramEnd"/>
      <w:r w:rsidRPr="00E807E2">
        <w:rPr>
          <w:color w:val="000000" w:themeColor="text1"/>
        </w:rPr>
        <w:t xml:space="preserve"> be in such form and media as SARS may reasonably request.</w:t>
      </w:r>
    </w:p>
    <w:p w14:paraId="6B1EDBE5" w14:textId="6C98BB05" w:rsidR="00A20854" w:rsidRPr="00E807E2" w:rsidRDefault="00A20854" w:rsidP="004A18DA">
      <w:pPr>
        <w:pStyle w:val="level3"/>
        <w:ind w:left="709" w:hanging="709"/>
        <w:rPr>
          <w:color w:val="000000" w:themeColor="text1"/>
        </w:rPr>
      </w:pPr>
      <w:r w:rsidRPr="00E807E2">
        <w:rPr>
          <w:color w:val="000000" w:themeColor="text1"/>
        </w:rPr>
        <w:t xml:space="preserve">Subject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_Ref261957641 \r \h  \* MERGEFORMAT </w:instrText>
      </w:r>
      <w:r w:rsidRPr="00E807E2">
        <w:rPr>
          <w:b/>
          <w:color w:val="000000" w:themeColor="text1"/>
        </w:rPr>
      </w:r>
      <w:r w:rsidRPr="00E807E2">
        <w:rPr>
          <w:b/>
          <w:color w:val="000000" w:themeColor="text1"/>
        </w:rPr>
        <w:fldChar w:fldCharType="separate"/>
      </w:r>
      <w:r w:rsidR="006C7D4B">
        <w:rPr>
          <w:b/>
          <w:color w:val="000000" w:themeColor="text1"/>
        </w:rPr>
        <w:t>3.1.4</w:t>
      </w:r>
      <w:r w:rsidRPr="00E807E2">
        <w:rPr>
          <w:b/>
          <w:color w:val="000000" w:themeColor="text1"/>
        </w:rPr>
        <w:fldChar w:fldCharType="end"/>
      </w:r>
      <w:r w:rsidRPr="00E807E2">
        <w:rPr>
          <w:color w:val="000000" w:themeColor="text1"/>
        </w:rPr>
        <w:t xml:space="preserve"> below, invoiced Charges will be reduced: (</w:t>
      </w:r>
      <w:proofErr w:type="spellStart"/>
      <w:r w:rsidRPr="00E807E2">
        <w:rPr>
          <w:color w:val="000000" w:themeColor="text1"/>
        </w:rPr>
        <w:t>i</w:t>
      </w:r>
      <w:proofErr w:type="spellEnd"/>
      <w:r w:rsidRPr="00E807E2">
        <w:rPr>
          <w:color w:val="000000" w:themeColor="text1"/>
        </w:rPr>
        <w:t>) by 1</w:t>
      </w:r>
      <w:r w:rsidR="0067016C" w:rsidRPr="00E807E2">
        <w:rPr>
          <w:color w:val="000000" w:themeColor="text1"/>
        </w:rPr>
        <w:t>%</w:t>
      </w:r>
      <w:r w:rsidRPr="00E807E2">
        <w:rPr>
          <w:color w:val="000000" w:themeColor="text1"/>
        </w:rPr>
        <w:t xml:space="preserve"> (one percent</w:t>
      </w:r>
      <w:r w:rsidR="0067016C" w:rsidRPr="00E807E2">
        <w:rPr>
          <w:color w:val="000000" w:themeColor="text1"/>
        </w:rPr>
        <w:t>)</w:t>
      </w:r>
      <w:r w:rsidRPr="00E807E2">
        <w:rPr>
          <w:color w:val="000000" w:themeColor="text1"/>
        </w:rPr>
        <w:t xml:space="preserve"> if SARS does not receive the invoice by the 20th (twentieth) day of the month in which </w:t>
      </w:r>
      <w:r w:rsidR="0067016C" w:rsidRPr="00E807E2">
        <w:rPr>
          <w:color w:val="000000" w:themeColor="text1"/>
        </w:rPr>
        <w:t xml:space="preserve">the </w:t>
      </w:r>
      <w:r w:rsidRPr="00E807E2">
        <w:rPr>
          <w:color w:val="000000" w:themeColor="text1"/>
        </w:rPr>
        <w:t>Service Provider is obligated to deliver such invoice; and (ii) by an additional 1</w:t>
      </w:r>
      <w:r w:rsidR="0067016C" w:rsidRPr="00E807E2">
        <w:rPr>
          <w:color w:val="000000" w:themeColor="text1"/>
        </w:rPr>
        <w:t>%</w:t>
      </w:r>
      <w:r w:rsidRPr="00E807E2">
        <w:rPr>
          <w:color w:val="000000" w:themeColor="text1"/>
        </w:rPr>
        <w:t xml:space="preserve"> (one percent</w:t>
      </w:r>
      <w:r w:rsidR="0067016C" w:rsidRPr="00E807E2">
        <w:rPr>
          <w:color w:val="000000" w:themeColor="text1"/>
        </w:rPr>
        <w:t>)</w:t>
      </w:r>
      <w:r w:rsidRPr="00E807E2">
        <w:rPr>
          <w:color w:val="000000" w:themeColor="text1"/>
        </w:rPr>
        <w:t xml:space="preserve"> for each month thereafter.</w:t>
      </w:r>
    </w:p>
    <w:p w14:paraId="19E6DBC0" w14:textId="77777777" w:rsidR="00A20854" w:rsidRPr="00E807E2" w:rsidRDefault="00A20854" w:rsidP="004A18DA">
      <w:pPr>
        <w:pStyle w:val="level3"/>
        <w:ind w:left="709" w:hanging="709"/>
        <w:rPr>
          <w:color w:val="000000" w:themeColor="text1"/>
        </w:rPr>
      </w:pPr>
      <w:bookmarkStart w:id="2722" w:name="_Ref261957641"/>
      <w:r w:rsidRPr="00E807E2">
        <w:rPr>
          <w:color w:val="000000" w:themeColor="text1"/>
        </w:rPr>
        <w:t>Notwithstanding this Agreement, SARS will not be obliged to pay any amounts that are invoiced more that 120 (one hundred and twenty) days after the Services were rendered.</w:t>
      </w:r>
      <w:bookmarkEnd w:id="2722"/>
    </w:p>
    <w:p w14:paraId="55E1C760" w14:textId="77777777" w:rsidR="00E807E2" w:rsidRDefault="00A20854" w:rsidP="004A18DA">
      <w:pPr>
        <w:pStyle w:val="level3"/>
        <w:ind w:left="709" w:hanging="709"/>
        <w:rPr>
          <w:color w:val="000000" w:themeColor="text1"/>
        </w:rPr>
      </w:pPr>
      <w:r w:rsidRPr="00E807E2">
        <w:rPr>
          <w:color w:val="000000" w:themeColor="text1"/>
        </w:rPr>
        <w:t>Each invoice will consist of or have attached:</w:t>
      </w:r>
    </w:p>
    <w:p w14:paraId="4F1587D3" w14:textId="3C9FB4A4" w:rsidR="00A20854" w:rsidRPr="00E807E2" w:rsidRDefault="00A20854" w:rsidP="004A18DA">
      <w:pPr>
        <w:pStyle w:val="level4"/>
        <w:tabs>
          <w:tab w:val="clear" w:pos="2410"/>
        </w:tabs>
        <w:ind w:left="1560" w:hanging="851"/>
        <w:rPr>
          <w:color w:val="000000" w:themeColor="text1"/>
        </w:rPr>
      </w:pPr>
      <w:r w:rsidRPr="00E807E2">
        <w:rPr>
          <w:color w:val="000000" w:themeColor="text1"/>
        </w:rPr>
        <w:t xml:space="preserve">a statement of the total amount due. In addition, at </w:t>
      </w:r>
      <w:r w:rsidR="002E41C7" w:rsidRPr="00E807E2">
        <w:rPr>
          <w:color w:val="000000" w:themeColor="text1"/>
        </w:rPr>
        <w:t>SARS’</w:t>
      </w:r>
      <w:r w:rsidRPr="00E807E2">
        <w:rPr>
          <w:color w:val="000000" w:themeColor="text1"/>
        </w:rPr>
        <w:t xml:space="preserve"> request, </w:t>
      </w:r>
      <w:r w:rsidR="0067016C" w:rsidRPr="00E807E2">
        <w:rPr>
          <w:color w:val="000000" w:themeColor="text1"/>
        </w:rPr>
        <w:t xml:space="preserve">the </w:t>
      </w:r>
      <w:r w:rsidRPr="00E807E2">
        <w:rPr>
          <w:color w:val="000000" w:themeColor="text1"/>
        </w:rPr>
        <w:t xml:space="preserve">Service Provider will provide SARS </w:t>
      </w:r>
      <w:r w:rsidR="0067016C" w:rsidRPr="00E807E2">
        <w:rPr>
          <w:color w:val="000000" w:themeColor="text1"/>
        </w:rPr>
        <w:t xml:space="preserve">with </w:t>
      </w:r>
      <w:r w:rsidRPr="00E807E2">
        <w:rPr>
          <w:color w:val="000000" w:themeColor="text1"/>
        </w:rPr>
        <w:t>the algorithms for the calculation of the Charges;</w:t>
      </w:r>
    </w:p>
    <w:p w14:paraId="080882E5" w14:textId="77777777" w:rsidR="00A20854" w:rsidRPr="00E807E2" w:rsidRDefault="00A20854" w:rsidP="004A18DA">
      <w:pPr>
        <w:pStyle w:val="level4"/>
        <w:tabs>
          <w:tab w:val="clear" w:pos="2410"/>
        </w:tabs>
        <w:ind w:left="1560" w:hanging="851"/>
        <w:rPr>
          <w:color w:val="000000" w:themeColor="text1"/>
        </w:rPr>
      </w:pPr>
      <w:r w:rsidRPr="00E807E2">
        <w:rPr>
          <w:color w:val="000000" w:themeColor="text1"/>
        </w:rPr>
        <w:t xml:space="preserve">the Service Provider’s estimate of the Charges as approved by SARS for any work performed by </w:t>
      </w:r>
      <w:r w:rsidR="0067016C" w:rsidRPr="00E807E2">
        <w:rPr>
          <w:color w:val="000000" w:themeColor="text1"/>
        </w:rPr>
        <w:t xml:space="preserve">the </w:t>
      </w:r>
      <w:r w:rsidRPr="00E807E2">
        <w:rPr>
          <w:color w:val="000000" w:themeColor="text1"/>
        </w:rPr>
        <w:t>Service Provider Personnel on a Time and Materials Basis prior to commencement of such work;</w:t>
      </w:r>
    </w:p>
    <w:p w14:paraId="0BA1989D" w14:textId="77777777" w:rsidR="00E807E2" w:rsidRDefault="00A20854" w:rsidP="004A18DA">
      <w:pPr>
        <w:pStyle w:val="level4"/>
        <w:tabs>
          <w:tab w:val="clear" w:pos="2410"/>
        </w:tabs>
        <w:ind w:left="1560" w:hanging="851"/>
        <w:rPr>
          <w:color w:val="000000" w:themeColor="text1"/>
        </w:rPr>
      </w:pPr>
      <w:r w:rsidRPr="00E807E2">
        <w:rPr>
          <w:color w:val="000000" w:themeColor="text1"/>
        </w:rPr>
        <w:t xml:space="preserve">if </w:t>
      </w:r>
      <w:proofErr w:type="gramStart"/>
      <w:r w:rsidRPr="00E807E2">
        <w:rPr>
          <w:color w:val="000000" w:themeColor="text1"/>
        </w:rPr>
        <w:t>so</w:t>
      </w:r>
      <w:proofErr w:type="gramEnd"/>
      <w:r w:rsidRPr="00E807E2">
        <w:rPr>
          <w:color w:val="000000" w:themeColor="text1"/>
        </w:rPr>
        <w:t xml:space="preserve"> requested by SARS, copies of daily time cards signed by an authorised SARS representative and the reference number generated by the SARS </w:t>
      </w:r>
      <w:r w:rsidR="00C67C11" w:rsidRPr="00E807E2">
        <w:rPr>
          <w:color w:val="000000" w:themeColor="text1"/>
        </w:rPr>
        <w:t xml:space="preserve">Service Desk </w:t>
      </w:r>
      <w:r w:rsidRPr="00E807E2">
        <w:rPr>
          <w:color w:val="000000" w:themeColor="text1"/>
        </w:rPr>
        <w:t xml:space="preserve">for any work performed by </w:t>
      </w:r>
      <w:r w:rsidR="0067016C" w:rsidRPr="00E807E2">
        <w:rPr>
          <w:color w:val="000000" w:themeColor="text1"/>
        </w:rPr>
        <w:t xml:space="preserve">the </w:t>
      </w:r>
      <w:r w:rsidRPr="00E807E2">
        <w:rPr>
          <w:color w:val="000000" w:themeColor="text1"/>
        </w:rPr>
        <w:t>Service Provider Personnel on a Time and Materials Basis;</w:t>
      </w:r>
    </w:p>
    <w:p w14:paraId="0C6681AF" w14:textId="5470EF85" w:rsidR="00A20854" w:rsidRPr="00E807E2" w:rsidRDefault="00A20854" w:rsidP="004A18DA">
      <w:pPr>
        <w:pStyle w:val="level4"/>
        <w:tabs>
          <w:tab w:val="clear" w:pos="2410"/>
        </w:tabs>
        <w:ind w:left="1560" w:hanging="851"/>
        <w:rPr>
          <w:color w:val="000000" w:themeColor="text1"/>
        </w:rPr>
      </w:pPr>
      <w:r w:rsidRPr="00E807E2">
        <w:rPr>
          <w:color w:val="000000" w:themeColor="text1"/>
        </w:rPr>
        <w:t>a valid SARS purchase order number; and</w:t>
      </w:r>
    </w:p>
    <w:p w14:paraId="5389BB70" w14:textId="77777777" w:rsidR="00A20854" w:rsidRPr="00E807E2" w:rsidRDefault="00A20854" w:rsidP="004A18DA">
      <w:pPr>
        <w:pStyle w:val="level4"/>
        <w:tabs>
          <w:tab w:val="clear" w:pos="2410"/>
        </w:tabs>
        <w:ind w:left="1560" w:hanging="851"/>
        <w:rPr>
          <w:color w:val="000000" w:themeColor="text1"/>
        </w:rPr>
      </w:pPr>
      <w:r w:rsidRPr="00E807E2">
        <w:rPr>
          <w:color w:val="000000" w:themeColor="text1"/>
        </w:rPr>
        <w:t>any additional details and information reasonably specified by SARS, in the format reasonably specified by SARS from time to time.</w:t>
      </w:r>
    </w:p>
    <w:p w14:paraId="7C5477CE" w14:textId="77777777" w:rsidR="00E807E2" w:rsidRDefault="0067016C"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Service Provider will send the invoices to the department designated by SARS from time to time and provide copies of the invoices to other SARS contacts as may be designated by SARS from time to time.</w:t>
      </w:r>
    </w:p>
    <w:p w14:paraId="26289375" w14:textId="77777777" w:rsidR="00E807E2" w:rsidRDefault="0067016C"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Service Provider will maintain complete and accurate records of, and supporting documentation for, the amounts invoiced to and payments made by SARS in accordance with International Financial Reporting Standards (IFRS).</w:t>
      </w:r>
    </w:p>
    <w:p w14:paraId="3F4E3E51" w14:textId="30FE484E" w:rsidR="00A20854" w:rsidRPr="00E807E2" w:rsidRDefault="00A20854" w:rsidP="004A18DA">
      <w:pPr>
        <w:pStyle w:val="level3"/>
        <w:ind w:left="709" w:hanging="709"/>
        <w:rPr>
          <w:color w:val="000000" w:themeColor="text1"/>
        </w:rPr>
      </w:pPr>
      <w:r w:rsidRPr="00E807E2">
        <w:rPr>
          <w:color w:val="000000" w:themeColor="text1"/>
        </w:rPr>
        <w:t xml:space="preserve">Within 10 (ten) days after </w:t>
      </w:r>
      <w:r w:rsidR="002E41C7" w:rsidRPr="00E807E2">
        <w:rPr>
          <w:color w:val="000000" w:themeColor="text1"/>
        </w:rPr>
        <w:t>SARS’</w:t>
      </w:r>
      <w:r w:rsidRPr="00E807E2">
        <w:rPr>
          <w:color w:val="000000" w:themeColor="text1"/>
        </w:rPr>
        <w:t xml:space="preserve"> request, </w:t>
      </w:r>
      <w:r w:rsidR="004318BE" w:rsidRPr="00E807E2">
        <w:rPr>
          <w:color w:val="000000" w:themeColor="text1"/>
        </w:rPr>
        <w:t xml:space="preserve">the </w:t>
      </w:r>
      <w:r w:rsidRPr="00E807E2">
        <w:rPr>
          <w:color w:val="000000" w:themeColor="text1"/>
        </w:rPr>
        <w:t xml:space="preserve">Service Provider will provide SARS with any other documentation or information reasonably required </w:t>
      </w:r>
      <w:proofErr w:type="gramStart"/>
      <w:r w:rsidRPr="00E807E2">
        <w:rPr>
          <w:color w:val="000000" w:themeColor="text1"/>
        </w:rPr>
        <w:t>in order to</w:t>
      </w:r>
      <w:proofErr w:type="gramEnd"/>
      <w:r w:rsidRPr="00E807E2">
        <w:rPr>
          <w:color w:val="000000" w:themeColor="text1"/>
        </w:rPr>
        <w:t xml:space="preserve"> verify</w:t>
      </w:r>
      <w:r w:rsidR="004318BE"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the accuracy of the Charges on an invoice; and (ii) its compliance with the requirements of this Agreement.</w:t>
      </w:r>
    </w:p>
    <w:p w14:paraId="1DC7D305" w14:textId="77777777" w:rsidR="00E807E2" w:rsidRDefault="004318BE"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verify that each invoice is complete and accurate and that it conforms to the requirements of this Agreement (including by carrying out detailed checks of each invoice) before issuing </w:t>
      </w:r>
      <w:r w:rsidRPr="00E807E2">
        <w:rPr>
          <w:color w:val="000000" w:themeColor="text1"/>
        </w:rPr>
        <w:t>such</w:t>
      </w:r>
      <w:r w:rsidR="00A20854" w:rsidRPr="00E807E2">
        <w:rPr>
          <w:color w:val="000000" w:themeColor="text1"/>
        </w:rPr>
        <w:t xml:space="preserve"> invoice to SARS.</w:t>
      </w:r>
    </w:p>
    <w:p w14:paraId="603E9848" w14:textId="0F0A6B6C" w:rsidR="00A20854" w:rsidRPr="00E807E2" w:rsidRDefault="004318BE"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provide appropriately skilled Service Provider Personnel as </w:t>
      </w:r>
      <w:r w:rsidR="002E41C7" w:rsidRPr="00E807E2">
        <w:rPr>
          <w:color w:val="000000" w:themeColor="text1"/>
        </w:rPr>
        <w:t>SARS’</w:t>
      </w:r>
      <w:r w:rsidR="00A20854" w:rsidRPr="00E807E2">
        <w:rPr>
          <w:color w:val="000000" w:themeColor="text1"/>
        </w:rPr>
        <w:t xml:space="preserve"> point of contact for answering invoicing queries. Such individuals will respond promptly to any billing queries. Prior to the issuance of each invoice and subject to compliance with the provisions of this </w:t>
      </w:r>
      <w:r w:rsidR="00A20854" w:rsidRPr="00E807E2">
        <w:rPr>
          <w:b/>
          <w:color w:val="000000" w:themeColor="text1"/>
        </w:rPr>
        <w:t>Schedule D</w:t>
      </w:r>
      <w:r w:rsidR="00A20854" w:rsidRPr="00E807E2">
        <w:rPr>
          <w:color w:val="000000" w:themeColor="text1"/>
        </w:rPr>
        <w:t xml:space="preserve"> and the Agreement, such Service Provider Personnel will meet with the applicable SARS Personnel to review a draft invoice.</w:t>
      </w:r>
    </w:p>
    <w:p w14:paraId="5C64F565" w14:textId="77777777" w:rsidR="00A20854" w:rsidRPr="00E807E2" w:rsidRDefault="00A20854" w:rsidP="004A18DA">
      <w:pPr>
        <w:pStyle w:val="level3"/>
        <w:ind w:left="709" w:hanging="709"/>
        <w:rPr>
          <w:color w:val="000000" w:themeColor="text1"/>
        </w:rPr>
      </w:pPr>
      <w:r w:rsidRPr="00E807E2">
        <w:rPr>
          <w:color w:val="000000" w:themeColor="text1"/>
        </w:rPr>
        <w:lastRenderedPageBreak/>
        <w:t xml:space="preserve">At no additional charge to SARS, </w:t>
      </w:r>
      <w:r w:rsidR="004318BE" w:rsidRPr="00E807E2">
        <w:rPr>
          <w:color w:val="000000" w:themeColor="text1"/>
        </w:rPr>
        <w:t xml:space="preserve">the </w:t>
      </w:r>
      <w:r w:rsidRPr="00E807E2">
        <w:rPr>
          <w:color w:val="000000" w:themeColor="text1"/>
        </w:rPr>
        <w:t xml:space="preserve">Service Provider will review </w:t>
      </w:r>
      <w:proofErr w:type="gramStart"/>
      <w:r w:rsidRPr="00E807E2">
        <w:rPr>
          <w:color w:val="000000" w:themeColor="text1"/>
        </w:rPr>
        <w:t>all of</w:t>
      </w:r>
      <w:proofErr w:type="gramEnd"/>
      <w:r w:rsidRPr="00E807E2">
        <w:rPr>
          <w:color w:val="000000" w:themeColor="text1"/>
        </w:rPr>
        <w:t xml:space="preserve"> its invoices submitted to SARS during the first 3 (three) months of the Term and certify in writing that each invoice was calculated correctly, including using the correct Unit Rates set out in the Agreement and only invoiced for Services actually provided.</w:t>
      </w:r>
      <w:r w:rsidR="00BC40FC" w:rsidRPr="00E807E2">
        <w:rPr>
          <w:color w:val="000000" w:themeColor="text1"/>
        </w:rPr>
        <w:t xml:space="preserve"> </w:t>
      </w:r>
      <w:r w:rsidR="004318BE" w:rsidRPr="00E807E2">
        <w:rPr>
          <w:color w:val="000000" w:themeColor="text1"/>
        </w:rPr>
        <w:t xml:space="preserve">The </w:t>
      </w:r>
      <w:r w:rsidRPr="00E807E2">
        <w:rPr>
          <w:color w:val="000000" w:themeColor="text1"/>
        </w:rPr>
        <w:t xml:space="preserve">Service Provider will provide this certification within 15 (fifteen) days after it submits each invoice. If </w:t>
      </w:r>
      <w:r w:rsidR="004318BE" w:rsidRPr="00E807E2">
        <w:rPr>
          <w:color w:val="000000" w:themeColor="text1"/>
        </w:rPr>
        <w:t xml:space="preserve">the </w:t>
      </w:r>
      <w:r w:rsidRPr="00E807E2">
        <w:rPr>
          <w:color w:val="000000" w:themeColor="text1"/>
        </w:rPr>
        <w:t>Service Provider discovers discrepancies in an invoice submitted to SARS within the first 3 (three) months pursuant to this procedure, it will re</w:t>
      </w:r>
      <w:r w:rsidR="004318BE" w:rsidRPr="00E807E2">
        <w:rPr>
          <w:color w:val="000000" w:themeColor="text1"/>
        </w:rPr>
        <w:t>-</w:t>
      </w:r>
      <w:r w:rsidRPr="00E807E2">
        <w:rPr>
          <w:color w:val="000000" w:themeColor="text1"/>
        </w:rPr>
        <w:t>issue such invoice</w:t>
      </w:r>
      <w:r w:rsidR="004318BE" w:rsidRPr="00E807E2">
        <w:rPr>
          <w:color w:val="000000" w:themeColor="text1"/>
        </w:rPr>
        <w:t xml:space="preserve">. The re-issued </w:t>
      </w:r>
      <w:r w:rsidRPr="00E807E2">
        <w:rPr>
          <w:color w:val="000000" w:themeColor="text1"/>
        </w:rPr>
        <w:t>invoice will be deemed to have been ‘received’ (for purposes of calculating the payment due date) by SARS on the date that SARS receives the corrected invoice.</w:t>
      </w:r>
    </w:p>
    <w:p w14:paraId="28270B78" w14:textId="77777777" w:rsidR="00A20854" w:rsidRPr="00E807E2" w:rsidRDefault="004318BE"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at no additional charge to SARS and within 60 (sixty) days following the end of each subsequent calendar quarter, review and validate each invoice that it issued to SARS during such quarter. </w:t>
      </w:r>
      <w:r w:rsidR="00980284" w:rsidRPr="00E807E2">
        <w:rPr>
          <w:color w:val="000000" w:themeColor="text1"/>
        </w:rPr>
        <w:t xml:space="preserve">The </w:t>
      </w:r>
      <w:r w:rsidR="00A20854" w:rsidRPr="00E807E2">
        <w:rPr>
          <w:color w:val="000000" w:themeColor="text1"/>
        </w:rPr>
        <w:t xml:space="preserve">Service Provider will provide SARS with a reconciliation report listing the results including exception reports, errors and a complete reconciliation of invoices to actual required invoice amounts. </w:t>
      </w:r>
      <w:r w:rsidR="00980284" w:rsidRPr="00E807E2">
        <w:rPr>
          <w:color w:val="000000" w:themeColor="text1"/>
        </w:rPr>
        <w:t>The</w:t>
      </w:r>
      <w:r w:rsidR="00A20854" w:rsidRPr="00E807E2">
        <w:rPr>
          <w:color w:val="000000" w:themeColor="text1"/>
        </w:rPr>
        <w:t xml:space="preserve"> Service Provider will promptly credit any amounts that were improperly invoiced and may issue a supplemental invoice with respect to amounts that </w:t>
      </w:r>
      <w:r w:rsidR="00980284" w:rsidRPr="00E807E2">
        <w:rPr>
          <w:color w:val="000000" w:themeColor="text1"/>
        </w:rPr>
        <w:t xml:space="preserve">the </w:t>
      </w:r>
      <w:r w:rsidR="00A20854" w:rsidRPr="00E807E2">
        <w:rPr>
          <w:color w:val="000000" w:themeColor="text1"/>
        </w:rPr>
        <w:t>Service Provider discovers could have been invoiced but were not invoiced.</w:t>
      </w:r>
    </w:p>
    <w:p w14:paraId="7CEFC405" w14:textId="77777777" w:rsidR="00A20854" w:rsidRPr="00E807E2" w:rsidRDefault="00980284"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Service Provider may round off invoiced amounts only once per invoice, at the highest summary (or aggregate) level.</w:t>
      </w:r>
    </w:p>
    <w:p w14:paraId="153FF452" w14:textId="77777777" w:rsidR="00A20854" w:rsidRPr="00E807E2" w:rsidRDefault="00980284"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provide SARS with the option of implementing, at any time during the Term, invoicing and payment in a mutually agreed electronic, digital, EDI or Web-based format, within 90 (ninety) days of </w:t>
      </w:r>
      <w:r w:rsidR="002E41C7" w:rsidRPr="00E807E2">
        <w:rPr>
          <w:color w:val="000000" w:themeColor="text1"/>
        </w:rPr>
        <w:t>SARS’</w:t>
      </w:r>
      <w:r w:rsidR="00A20854" w:rsidRPr="00E807E2">
        <w:rPr>
          <w:color w:val="000000" w:themeColor="text1"/>
        </w:rPr>
        <w:t xml:space="preserve"> request at no additional cost to SARS. In addition, </w:t>
      </w:r>
      <w:r w:rsidRPr="00E807E2">
        <w:rPr>
          <w:color w:val="000000" w:themeColor="text1"/>
        </w:rPr>
        <w:t xml:space="preserve">the </w:t>
      </w:r>
      <w:r w:rsidR="00A20854" w:rsidRPr="00E807E2">
        <w:rPr>
          <w:color w:val="000000" w:themeColor="text1"/>
        </w:rPr>
        <w:t>Service Provider will provide hard copies of invoices where required under Applicable Law and in the format and with the information</w:t>
      </w:r>
      <w:r w:rsidRPr="00E807E2">
        <w:rPr>
          <w:color w:val="000000" w:themeColor="text1"/>
        </w:rPr>
        <w:t xml:space="preserve"> as well</w:t>
      </w:r>
      <w:r w:rsidR="0038142D" w:rsidRPr="00E807E2">
        <w:rPr>
          <w:color w:val="000000" w:themeColor="text1"/>
        </w:rPr>
        <w:t xml:space="preserve"> </w:t>
      </w:r>
      <w:r w:rsidRPr="00E807E2">
        <w:rPr>
          <w:color w:val="000000" w:themeColor="text1"/>
        </w:rPr>
        <w:t>as</w:t>
      </w:r>
      <w:r w:rsidR="00A20854" w:rsidRPr="00E807E2">
        <w:rPr>
          <w:color w:val="000000" w:themeColor="text1"/>
        </w:rPr>
        <w:t xml:space="preserve"> detail, required by Applicable Law.</w:t>
      </w:r>
    </w:p>
    <w:p w14:paraId="6C3C0485" w14:textId="77777777" w:rsidR="00E807E2" w:rsidRDefault="00980284"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Service Provider will invoice all Charges within 60 (sixty) days after providing the Services giving rise to such Charges.</w:t>
      </w:r>
    </w:p>
    <w:p w14:paraId="007CED14" w14:textId="77777777" w:rsidR="00E807E2" w:rsidRDefault="00980284"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cease charging for a Service as of the expiration date of the cancellation notice that SARS provided </w:t>
      </w:r>
      <w:r w:rsidR="00786F07" w:rsidRPr="00E807E2">
        <w:rPr>
          <w:color w:val="000000" w:themeColor="text1"/>
        </w:rPr>
        <w:t>f</w:t>
      </w:r>
      <w:r w:rsidR="00A20854" w:rsidRPr="00E807E2">
        <w:rPr>
          <w:color w:val="000000" w:themeColor="text1"/>
        </w:rPr>
        <w:t xml:space="preserve">or </w:t>
      </w:r>
      <w:r w:rsidR="00786F07" w:rsidRPr="00E807E2">
        <w:rPr>
          <w:color w:val="000000" w:themeColor="text1"/>
        </w:rPr>
        <w:t xml:space="preserve">such </w:t>
      </w:r>
      <w:r w:rsidR="00A20854" w:rsidRPr="00E807E2">
        <w:rPr>
          <w:color w:val="000000" w:themeColor="text1"/>
        </w:rPr>
        <w:t xml:space="preserve">Service to be </w:t>
      </w:r>
      <w:r w:rsidR="00786F07" w:rsidRPr="00E807E2">
        <w:rPr>
          <w:color w:val="000000" w:themeColor="text1"/>
        </w:rPr>
        <w:t>cancelled</w:t>
      </w:r>
      <w:r w:rsidR="00A20854" w:rsidRPr="00E807E2">
        <w:rPr>
          <w:color w:val="000000" w:themeColor="text1"/>
        </w:rPr>
        <w:t xml:space="preserve">, with any periodic Service Charges for the month of </w:t>
      </w:r>
      <w:r w:rsidR="00786F07" w:rsidRPr="00E807E2">
        <w:rPr>
          <w:color w:val="000000" w:themeColor="text1"/>
        </w:rPr>
        <w:t>cancellation</w:t>
      </w:r>
      <w:r w:rsidR="00A20854" w:rsidRPr="00E807E2">
        <w:rPr>
          <w:color w:val="000000" w:themeColor="text1"/>
        </w:rPr>
        <w:t xml:space="preserve"> </w:t>
      </w:r>
      <w:r w:rsidR="00A20854" w:rsidRPr="00E807E2">
        <w:rPr>
          <w:i/>
          <w:color w:val="000000" w:themeColor="text1"/>
        </w:rPr>
        <w:t>pro-rated</w:t>
      </w:r>
      <w:r w:rsidR="00A20854" w:rsidRPr="00E807E2">
        <w:rPr>
          <w:color w:val="000000" w:themeColor="text1"/>
        </w:rPr>
        <w:t xml:space="preserve"> on a day for day basis.</w:t>
      </w:r>
    </w:p>
    <w:p w14:paraId="4B11E4C1" w14:textId="77777777" w:rsidR="00E807E2" w:rsidRDefault="00B20F56" w:rsidP="004A18DA">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charge for a newly provisioned Service as from the first day following the day on which </w:t>
      </w:r>
      <w:r w:rsidR="00786F07" w:rsidRPr="00E807E2">
        <w:rPr>
          <w:color w:val="000000" w:themeColor="text1"/>
        </w:rPr>
        <w:t>the Service was accepted</w:t>
      </w:r>
      <w:r w:rsidR="00A20854" w:rsidRPr="00E807E2">
        <w:rPr>
          <w:color w:val="000000" w:themeColor="text1"/>
        </w:rPr>
        <w:t>.</w:t>
      </w:r>
    </w:p>
    <w:p w14:paraId="51B5F0E8" w14:textId="77777777" w:rsidR="00E807E2" w:rsidRDefault="00A20854" w:rsidP="004D1701">
      <w:pPr>
        <w:pStyle w:val="level2-head"/>
        <w:ind w:left="709"/>
        <w:rPr>
          <w:color w:val="000000" w:themeColor="text1"/>
        </w:rPr>
      </w:pPr>
      <w:r w:rsidRPr="00E807E2">
        <w:rPr>
          <w:color w:val="000000" w:themeColor="text1"/>
        </w:rPr>
        <w:t>Payment</w:t>
      </w:r>
    </w:p>
    <w:p w14:paraId="6E1F53DF" w14:textId="77777777" w:rsidR="00E807E2" w:rsidRDefault="00A20854" w:rsidP="004A18DA">
      <w:pPr>
        <w:pStyle w:val="level3"/>
        <w:ind w:left="709" w:hanging="709"/>
        <w:rPr>
          <w:color w:val="000000" w:themeColor="text1"/>
        </w:rPr>
      </w:pPr>
      <w:bookmarkStart w:id="2723" w:name="_Ref261957663"/>
      <w:r w:rsidRPr="00E807E2">
        <w:rPr>
          <w:color w:val="000000" w:themeColor="text1"/>
        </w:rPr>
        <w:t xml:space="preserve">SARS will pay undisputed Charges to </w:t>
      </w:r>
      <w:r w:rsidR="00B20F56" w:rsidRPr="00E807E2">
        <w:rPr>
          <w:color w:val="000000" w:themeColor="text1"/>
        </w:rPr>
        <w:t xml:space="preserve">the </w:t>
      </w:r>
      <w:r w:rsidRPr="00E807E2">
        <w:rPr>
          <w:color w:val="000000" w:themeColor="text1"/>
        </w:rPr>
        <w:t>Service Provider within 30 (thirty) days following receipt of each invoice provided such invoice is accurate and meets the requirements of this Agreement.</w:t>
      </w:r>
      <w:bookmarkEnd w:id="2723"/>
    </w:p>
    <w:p w14:paraId="2CA83042" w14:textId="321F196E" w:rsidR="00A20854" w:rsidRPr="00E807E2" w:rsidRDefault="00A20854" w:rsidP="004A18DA">
      <w:pPr>
        <w:pStyle w:val="level3"/>
        <w:ind w:left="709" w:hanging="709"/>
        <w:rPr>
          <w:color w:val="000000" w:themeColor="text1"/>
        </w:rPr>
      </w:pPr>
      <w:r w:rsidRPr="00E807E2">
        <w:rPr>
          <w:color w:val="000000" w:themeColor="text1"/>
        </w:rPr>
        <w:t xml:space="preserve">SARS may set off any amounts due by </w:t>
      </w:r>
      <w:r w:rsidR="00B20F56" w:rsidRPr="00E807E2">
        <w:rPr>
          <w:color w:val="000000" w:themeColor="text1"/>
        </w:rPr>
        <w:t xml:space="preserve">the </w:t>
      </w:r>
      <w:r w:rsidRPr="00E807E2">
        <w:rPr>
          <w:color w:val="000000" w:themeColor="text1"/>
        </w:rPr>
        <w:t xml:space="preserve">Service Provider pursuant to this Agreement against any Charges payable by SARS pursuant to this Agreement. If the amounts payable by </w:t>
      </w:r>
      <w:r w:rsidR="00B20F56" w:rsidRPr="00E807E2">
        <w:rPr>
          <w:color w:val="000000" w:themeColor="text1"/>
        </w:rPr>
        <w:t xml:space="preserve">the </w:t>
      </w:r>
      <w:r w:rsidRPr="00E807E2">
        <w:rPr>
          <w:color w:val="000000" w:themeColor="text1"/>
        </w:rPr>
        <w:t xml:space="preserve">Service Provider to SARS exceed the Charges payable by SARS to Service Provider pursuant to an outstanding invoice under this </w:t>
      </w:r>
      <w:r w:rsidRPr="00E807E2">
        <w:rPr>
          <w:b/>
          <w:color w:val="000000" w:themeColor="text1"/>
        </w:rPr>
        <w:t xml:space="preserve">Schedule </w:t>
      </w:r>
      <w:proofErr w:type="gramStart"/>
      <w:r w:rsidRPr="00E807E2">
        <w:rPr>
          <w:b/>
          <w:color w:val="000000" w:themeColor="text1"/>
        </w:rPr>
        <w:t>D</w:t>
      </w:r>
      <w:proofErr w:type="gramEnd"/>
      <w:r w:rsidRPr="00E807E2">
        <w:rPr>
          <w:color w:val="000000" w:themeColor="text1"/>
        </w:rPr>
        <w:t xml:space="preserve"> then, at </w:t>
      </w:r>
      <w:r w:rsidR="002E41C7" w:rsidRPr="00E807E2">
        <w:rPr>
          <w:color w:val="000000" w:themeColor="text1"/>
        </w:rPr>
        <w:t>SARS’</w:t>
      </w:r>
      <w:r w:rsidRPr="00E807E2">
        <w:rPr>
          <w:color w:val="000000" w:themeColor="text1"/>
        </w:rPr>
        <w:t xml:space="preserve"> option, </w:t>
      </w:r>
      <w:r w:rsidR="00B20F56" w:rsidRPr="00E807E2">
        <w:rPr>
          <w:color w:val="000000" w:themeColor="text1"/>
        </w:rPr>
        <w:t xml:space="preserve">the </w:t>
      </w:r>
      <w:r w:rsidRPr="00E807E2">
        <w:rPr>
          <w:color w:val="000000" w:themeColor="text1"/>
        </w:rPr>
        <w:t>Service Provider will either</w:t>
      </w:r>
      <w:r w:rsidR="00B20F56"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issue a credit note for the net amount which SARS may set off against any other invoices rendered by Service Provider; or (ii) pay the amount to SARS.</w:t>
      </w:r>
    </w:p>
    <w:p w14:paraId="4B5030AA" w14:textId="77777777" w:rsidR="00A20854" w:rsidRPr="00E807E2" w:rsidRDefault="00A20854" w:rsidP="004D1701">
      <w:pPr>
        <w:pStyle w:val="level2-head"/>
        <w:ind w:left="709"/>
        <w:rPr>
          <w:color w:val="000000" w:themeColor="text1"/>
        </w:rPr>
      </w:pPr>
      <w:bookmarkStart w:id="2724" w:name="_Ref261944519"/>
      <w:r w:rsidRPr="00E807E2">
        <w:rPr>
          <w:color w:val="000000" w:themeColor="text1"/>
        </w:rPr>
        <w:t>Disputed Charges and Invoicing Errors</w:t>
      </w:r>
      <w:bookmarkEnd w:id="2724"/>
    </w:p>
    <w:p w14:paraId="5E67B7AF" w14:textId="77777777" w:rsidR="00A20854" w:rsidRPr="00E807E2" w:rsidRDefault="00A20854" w:rsidP="004A18DA">
      <w:pPr>
        <w:pStyle w:val="level3"/>
        <w:ind w:left="709" w:hanging="709"/>
        <w:rPr>
          <w:color w:val="000000" w:themeColor="text1"/>
        </w:rPr>
      </w:pPr>
      <w:r w:rsidRPr="00E807E2">
        <w:rPr>
          <w:color w:val="000000" w:themeColor="text1"/>
        </w:rPr>
        <w:t>SARS may withhold payment of Charges that SARS disputes in good faith (or, if the disputed Charges have already been paid, SARS may withhold an equal amount from a later payment), including disputes in respect of an error in an invoice or an amount paid. If SARS withholds any such amount:</w:t>
      </w:r>
    </w:p>
    <w:p w14:paraId="4BFE8AD1" w14:textId="77777777" w:rsidR="00A20854" w:rsidRPr="00E807E2" w:rsidRDefault="00A20854" w:rsidP="004A18DA">
      <w:pPr>
        <w:pStyle w:val="level4"/>
        <w:tabs>
          <w:tab w:val="clear" w:pos="2410"/>
        </w:tabs>
        <w:ind w:left="1560" w:hanging="851"/>
        <w:rPr>
          <w:color w:val="000000" w:themeColor="text1"/>
        </w:rPr>
      </w:pPr>
      <w:r w:rsidRPr="00E807E2">
        <w:rPr>
          <w:color w:val="000000" w:themeColor="text1"/>
        </w:rPr>
        <w:t xml:space="preserve">SARS will promptly notify </w:t>
      </w:r>
      <w:r w:rsidR="00890C0E" w:rsidRPr="00E807E2">
        <w:rPr>
          <w:color w:val="000000" w:themeColor="text1"/>
        </w:rPr>
        <w:t xml:space="preserve">the </w:t>
      </w:r>
      <w:r w:rsidRPr="00E807E2">
        <w:rPr>
          <w:color w:val="000000" w:themeColor="text1"/>
        </w:rPr>
        <w:t>Service Provider that it is disputing such Charges; and</w:t>
      </w:r>
    </w:p>
    <w:p w14:paraId="37D18C26" w14:textId="7F789EC2" w:rsidR="00E807E2" w:rsidRDefault="00A20854" w:rsidP="004A18DA">
      <w:pPr>
        <w:pStyle w:val="level4"/>
        <w:tabs>
          <w:tab w:val="clear" w:pos="2410"/>
        </w:tabs>
        <w:ind w:left="1560" w:hanging="851"/>
        <w:rPr>
          <w:color w:val="000000" w:themeColor="text1"/>
        </w:rPr>
      </w:pPr>
      <w:r w:rsidRPr="00E807E2">
        <w:rPr>
          <w:color w:val="000000" w:themeColor="text1"/>
        </w:rPr>
        <w:lastRenderedPageBreak/>
        <w:t xml:space="preserve">the Parties will promptly address such dispute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_Ref261957567 \r \h  \* MERGEFORMAT </w:instrText>
      </w:r>
      <w:r w:rsidRPr="00E807E2">
        <w:rPr>
          <w:b/>
          <w:color w:val="000000" w:themeColor="text1"/>
        </w:rPr>
      </w:r>
      <w:r w:rsidRPr="00E807E2">
        <w:rPr>
          <w:b/>
          <w:color w:val="000000" w:themeColor="text1"/>
        </w:rPr>
        <w:fldChar w:fldCharType="separate"/>
      </w:r>
      <w:r w:rsidR="006C7D4B">
        <w:rPr>
          <w:b/>
          <w:color w:val="000000" w:themeColor="text1"/>
        </w:rPr>
        <w:t>25</w:t>
      </w:r>
      <w:r w:rsidRPr="00E807E2">
        <w:rPr>
          <w:b/>
          <w:color w:val="000000" w:themeColor="text1"/>
        </w:rPr>
        <w:fldChar w:fldCharType="end"/>
      </w:r>
      <w:r w:rsidRPr="00E807E2">
        <w:rPr>
          <w:color w:val="000000" w:themeColor="text1"/>
        </w:rPr>
        <w:t xml:space="preserve"> of the </w:t>
      </w:r>
      <w:r w:rsidRPr="00E807E2">
        <w:rPr>
          <w:b/>
          <w:color w:val="000000" w:themeColor="text1"/>
        </w:rPr>
        <w:t>Main Agreement.</w:t>
      </w:r>
    </w:p>
    <w:p w14:paraId="07271917" w14:textId="39A3FD58" w:rsidR="00E807E2" w:rsidRDefault="00A20854" w:rsidP="00A20854">
      <w:pPr>
        <w:pStyle w:val="level3"/>
        <w:rPr>
          <w:color w:val="000000" w:themeColor="text1"/>
        </w:rPr>
      </w:pPr>
      <w:r w:rsidRPr="00E807E2">
        <w:rPr>
          <w:color w:val="000000" w:themeColor="text1"/>
        </w:rPr>
        <w:t xml:space="preserve">If the dispute relates to (or, in the case of disputed charges that have already been paid, is equal to) only certain of the Charges included on an invoice, then SARS will pay the undisputed amounts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_Ref261957663 \r \h  \* MERGEFORMAT </w:instrText>
      </w:r>
      <w:r w:rsidRPr="00E807E2">
        <w:rPr>
          <w:b/>
          <w:color w:val="000000" w:themeColor="text1"/>
        </w:rPr>
      </w:r>
      <w:r w:rsidRPr="00E807E2">
        <w:rPr>
          <w:b/>
          <w:color w:val="000000" w:themeColor="text1"/>
        </w:rPr>
        <w:fldChar w:fldCharType="separate"/>
      </w:r>
      <w:r w:rsidR="006C7D4B">
        <w:rPr>
          <w:b/>
          <w:color w:val="000000" w:themeColor="text1"/>
        </w:rPr>
        <w:t>3.2.1</w:t>
      </w:r>
      <w:r w:rsidRPr="00E807E2">
        <w:rPr>
          <w:b/>
          <w:color w:val="000000" w:themeColor="text1"/>
        </w:rPr>
        <w:fldChar w:fldCharType="end"/>
      </w:r>
      <w:r w:rsidRPr="00E807E2">
        <w:rPr>
          <w:color w:val="000000" w:themeColor="text1"/>
        </w:rPr>
        <w:t xml:space="preserve"> above.</w:t>
      </w:r>
    </w:p>
    <w:p w14:paraId="6C77CA03" w14:textId="173C80D5" w:rsidR="00A20854" w:rsidRPr="00E807E2" w:rsidRDefault="00A20854" w:rsidP="00A20854">
      <w:pPr>
        <w:pStyle w:val="level3"/>
        <w:rPr>
          <w:color w:val="000000" w:themeColor="text1"/>
        </w:rPr>
      </w:pPr>
      <w:r w:rsidRPr="00E807E2">
        <w:rPr>
          <w:color w:val="000000" w:themeColor="text1"/>
        </w:rPr>
        <w:t xml:space="preserve">If an invoice is identified by either Party as incorrect, then </w:t>
      </w:r>
      <w:r w:rsidR="00890C0E" w:rsidRPr="00E807E2">
        <w:rPr>
          <w:color w:val="000000" w:themeColor="text1"/>
        </w:rPr>
        <w:t xml:space="preserve">the </w:t>
      </w:r>
      <w:r w:rsidRPr="00E807E2">
        <w:rPr>
          <w:color w:val="000000" w:themeColor="text1"/>
        </w:rPr>
        <w:t xml:space="preserve">Service Provider will either issue a correct invoice if the amount has not yet been paid, or make a correction on the next invoice if the amount has been paid; provided, however, that </w:t>
      </w:r>
      <w:r w:rsidR="00890C0E" w:rsidRPr="00E807E2">
        <w:rPr>
          <w:color w:val="000000" w:themeColor="text1"/>
        </w:rPr>
        <w:t xml:space="preserve">the </w:t>
      </w:r>
      <w:r w:rsidRPr="00E807E2">
        <w:rPr>
          <w:color w:val="000000" w:themeColor="text1"/>
        </w:rPr>
        <w:t xml:space="preserve">Service Provider will refund any overpayments with interest (calculated at the Agreement Interest Rate) calculated from the date of </w:t>
      </w:r>
      <w:r w:rsidR="002E41C7" w:rsidRPr="00E807E2">
        <w:rPr>
          <w:color w:val="000000" w:themeColor="text1"/>
        </w:rPr>
        <w:t>SARS’</w:t>
      </w:r>
      <w:r w:rsidRPr="00E807E2">
        <w:rPr>
          <w:color w:val="000000" w:themeColor="text1"/>
        </w:rPr>
        <w:t xml:space="preserve"> payment to the date of the refund both dates inclusive. SARS will not be responsible for paying interest on undercharged amounts, if any.</w:t>
      </w:r>
    </w:p>
    <w:p w14:paraId="4A8DB765" w14:textId="77777777" w:rsidR="00A20854" w:rsidRPr="00E807E2" w:rsidRDefault="00A20854" w:rsidP="004D1701">
      <w:pPr>
        <w:pStyle w:val="level2-head"/>
        <w:ind w:left="709"/>
        <w:rPr>
          <w:color w:val="000000" w:themeColor="text1"/>
        </w:rPr>
      </w:pPr>
      <w:bookmarkStart w:id="2725" w:name="_Toc261872140"/>
      <w:bookmarkStart w:id="2726" w:name="_Toc261872259"/>
      <w:bookmarkStart w:id="2727" w:name="_Toc261872774"/>
      <w:bookmarkStart w:id="2728" w:name="_Toc261873001"/>
      <w:bookmarkStart w:id="2729" w:name="_Toc261873183"/>
      <w:bookmarkStart w:id="2730" w:name="_Toc261873314"/>
      <w:bookmarkStart w:id="2731" w:name="_Toc263158562"/>
      <w:bookmarkStart w:id="2732" w:name="_Toc263158685"/>
      <w:bookmarkStart w:id="2733" w:name="_Toc263158808"/>
      <w:bookmarkStart w:id="2734" w:name="_Toc263158931"/>
      <w:bookmarkStart w:id="2735" w:name="_Toc263162723"/>
      <w:bookmarkStart w:id="2736" w:name="_Toc263163004"/>
      <w:bookmarkStart w:id="2737" w:name="_Toc263289468"/>
      <w:r w:rsidRPr="00E807E2">
        <w:rPr>
          <w:color w:val="000000" w:themeColor="text1"/>
        </w:rPr>
        <w:t>Duplicate charges</w:t>
      </w:r>
    </w:p>
    <w:p w14:paraId="39C18385" w14:textId="77777777" w:rsidR="00A20854" w:rsidRPr="00E807E2" w:rsidRDefault="00A20854" w:rsidP="004A18DA">
      <w:pPr>
        <w:pStyle w:val="level3"/>
        <w:ind w:left="709" w:hanging="709"/>
        <w:rPr>
          <w:color w:val="000000" w:themeColor="text1"/>
        </w:rPr>
      </w:pPr>
      <w:r w:rsidRPr="00E807E2">
        <w:rPr>
          <w:color w:val="000000" w:themeColor="text1"/>
        </w:rPr>
        <w:t xml:space="preserve">If </w:t>
      </w:r>
      <w:r w:rsidR="00890C0E" w:rsidRPr="00E807E2">
        <w:rPr>
          <w:color w:val="000000" w:themeColor="text1"/>
        </w:rPr>
        <w:t xml:space="preserve">the </w:t>
      </w:r>
      <w:r w:rsidRPr="00E807E2">
        <w:rPr>
          <w:color w:val="000000" w:themeColor="text1"/>
        </w:rPr>
        <w:t xml:space="preserve">Service Provider transfers an electronic communications circuit from one carrier to another carrier, unless otherwise required and approved by SARS, </w:t>
      </w:r>
      <w:r w:rsidR="00890C0E" w:rsidRPr="00E807E2">
        <w:rPr>
          <w:color w:val="000000" w:themeColor="text1"/>
        </w:rPr>
        <w:t xml:space="preserve">the </w:t>
      </w:r>
      <w:r w:rsidRPr="00E807E2">
        <w:rPr>
          <w:color w:val="000000" w:themeColor="text1"/>
        </w:rPr>
        <w:t xml:space="preserve">Service Provider will do so in a manner such that SARS does not pay duplicate charges for such circuit (e.g., SARS would not pay for both the old circuit and the new circuit with respect to the same </w:t>
      </w:r>
      <w:proofErr w:type="gramStart"/>
      <w:r w:rsidRPr="00E807E2">
        <w:rPr>
          <w:color w:val="000000" w:themeColor="text1"/>
        </w:rPr>
        <w:t>period of time</w:t>
      </w:r>
      <w:proofErr w:type="gramEnd"/>
      <w:r w:rsidRPr="00E807E2">
        <w:rPr>
          <w:color w:val="000000" w:themeColor="text1"/>
        </w:rPr>
        <w:t>).</w:t>
      </w:r>
    </w:p>
    <w:p w14:paraId="4FDF5963" w14:textId="77777777" w:rsidR="00A20854" w:rsidRPr="00E807E2" w:rsidRDefault="00A20854" w:rsidP="004D1701">
      <w:pPr>
        <w:pStyle w:val="level1"/>
        <w:tabs>
          <w:tab w:val="clear" w:pos="567"/>
        </w:tabs>
        <w:ind w:left="709" w:hanging="709"/>
        <w:rPr>
          <w:color w:val="000000" w:themeColor="text1"/>
        </w:rPr>
      </w:pPr>
      <w:bookmarkStart w:id="2738" w:name="_Ref310611828"/>
      <w:bookmarkStart w:id="2739" w:name="_Ref310611891"/>
      <w:bookmarkStart w:id="2740" w:name="_Toc374285324"/>
      <w:bookmarkStart w:id="2741" w:name="_Toc148475704"/>
      <w:r w:rsidRPr="00E807E2">
        <w:rPr>
          <w:color w:val="000000" w:themeColor="text1"/>
        </w:rPr>
        <w:t>Calculation of Charges</w:t>
      </w:r>
      <w:bookmarkEnd w:id="2738"/>
      <w:bookmarkEnd w:id="2739"/>
      <w:bookmarkEnd w:id="2740"/>
      <w:bookmarkEnd w:id="2741"/>
    </w:p>
    <w:p w14:paraId="4674FD29" w14:textId="77777777" w:rsidR="00634762" w:rsidRPr="00E807E2" w:rsidRDefault="00634762" w:rsidP="004D1701">
      <w:pPr>
        <w:pStyle w:val="level2-head"/>
        <w:ind w:left="709"/>
        <w:rPr>
          <w:color w:val="000000" w:themeColor="text1"/>
        </w:rPr>
      </w:pPr>
      <w:r w:rsidRPr="00E807E2">
        <w:rPr>
          <w:color w:val="000000" w:themeColor="text1"/>
        </w:rPr>
        <w:t>Charges – Transition</w:t>
      </w:r>
    </w:p>
    <w:p w14:paraId="1120F1B4" w14:textId="77777777" w:rsidR="00634762" w:rsidRPr="00E807E2" w:rsidRDefault="00634762" w:rsidP="004A18DA">
      <w:pPr>
        <w:pStyle w:val="level3"/>
        <w:ind w:left="709" w:hanging="709"/>
        <w:rPr>
          <w:color w:val="000000" w:themeColor="text1"/>
        </w:rPr>
      </w:pPr>
      <w:r w:rsidRPr="00E807E2">
        <w:rPr>
          <w:color w:val="000000" w:themeColor="text1"/>
        </w:rPr>
        <w:t>Subject to the requirement for acceptance of the Transition set out in Schedule B, and B-x and their respective Appendices and Attachments, charges as set out in Attachment D-x-1 for the Transition Project will become payable by SARS.</w:t>
      </w:r>
    </w:p>
    <w:p w14:paraId="37E537C5" w14:textId="294E4E7B" w:rsidR="00634762" w:rsidRPr="00E807E2" w:rsidRDefault="00634762" w:rsidP="004D1701">
      <w:pPr>
        <w:pStyle w:val="level2-head"/>
        <w:ind w:left="709"/>
        <w:rPr>
          <w:color w:val="000000" w:themeColor="text1"/>
        </w:rPr>
      </w:pPr>
      <w:r w:rsidRPr="00E807E2">
        <w:rPr>
          <w:color w:val="000000" w:themeColor="text1"/>
        </w:rPr>
        <w:t xml:space="preserve">Charges – </w:t>
      </w:r>
      <w:r w:rsidR="00463663" w:rsidRPr="00E807E2">
        <w:rPr>
          <w:color w:val="000000" w:themeColor="text1"/>
        </w:rPr>
        <w:t>Monthly Charges – Tower N</w:t>
      </w:r>
    </w:p>
    <w:p w14:paraId="6F994EF0" w14:textId="77777777" w:rsidR="00634762" w:rsidRPr="00E807E2" w:rsidRDefault="00634762" w:rsidP="004A18DA">
      <w:pPr>
        <w:pStyle w:val="level3"/>
        <w:numPr>
          <w:ilvl w:val="0"/>
          <w:numId w:val="0"/>
        </w:numPr>
        <w:ind w:left="709"/>
        <w:rPr>
          <w:b/>
          <w:color w:val="000000" w:themeColor="text1"/>
        </w:rPr>
      </w:pPr>
      <w:r w:rsidRPr="00E807E2">
        <w:rPr>
          <w:b/>
          <w:color w:val="000000" w:themeColor="text1"/>
        </w:rPr>
        <w:t xml:space="preserve">[Note to Bidder: this section will only be applicable in </w:t>
      </w:r>
      <w:r w:rsidR="00463663" w:rsidRPr="00E807E2">
        <w:rPr>
          <w:b/>
          <w:color w:val="000000" w:themeColor="text1"/>
        </w:rPr>
        <w:t>the event of an award of Tower N</w:t>
      </w:r>
      <w:r w:rsidRPr="00E807E2">
        <w:rPr>
          <w:b/>
          <w:color w:val="000000" w:themeColor="text1"/>
        </w:rPr>
        <w:t xml:space="preserve"> to the Service Provider. The section will be deleted in the contract finalisa</w:t>
      </w:r>
      <w:r w:rsidR="00463663" w:rsidRPr="00E807E2">
        <w:rPr>
          <w:b/>
          <w:color w:val="000000" w:themeColor="text1"/>
        </w:rPr>
        <w:t>tion in the event of Tower N</w:t>
      </w:r>
      <w:r w:rsidRPr="00E807E2">
        <w:rPr>
          <w:b/>
          <w:color w:val="000000" w:themeColor="text1"/>
        </w:rPr>
        <w:t xml:space="preserve"> not being awarded to the Service Provider]</w:t>
      </w:r>
    </w:p>
    <w:p w14:paraId="67764D3D" w14:textId="77777777" w:rsidR="00634762" w:rsidRPr="00E807E2" w:rsidRDefault="00634762" w:rsidP="004A18DA">
      <w:pPr>
        <w:pStyle w:val="level3"/>
        <w:ind w:left="709" w:hanging="709"/>
        <w:rPr>
          <w:color w:val="000000" w:themeColor="text1"/>
        </w:rPr>
      </w:pPr>
      <w:r w:rsidRPr="00E807E2">
        <w:rPr>
          <w:color w:val="000000" w:themeColor="text1"/>
        </w:rPr>
        <w:t xml:space="preserve">The monthly charge </w:t>
      </w:r>
      <w:r w:rsidR="00F22B44" w:rsidRPr="00E807E2">
        <w:rPr>
          <w:color w:val="000000" w:themeColor="text1"/>
        </w:rPr>
        <w:t>payable by</w:t>
      </w:r>
      <w:r w:rsidRPr="00E807E2">
        <w:rPr>
          <w:color w:val="000000" w:themeColor="text1"/>
        </w:rPr>
        <w:t xml:space="preserve"> SARS </w:t>
      </w:r>
      <w:r w:rsidR="00F22B44" w:rsidRPr="00E807E2">
        <w:rPr>
          <w:color w:val="000000" w:themeColor="text1"/>
        </w:rPr>
        <w:t>to</w:t>
      </w:r>
      <w:r w:rsidRPr="00E807E2">
        <w:rPr>
          <w:color w:val="000000" w:themeColor="text1"/>
        </w:rPr>
        <w:t xml:space="preserve"> the Service Provider will be the sum of: (</w:t>
      </w:r>
      <w:proofErr w:type="spellStart"/>
      <w:r w:rsidRPr="00E807E2">
        <w:rPr>
          <w:color w:val="000000" w:themeColor="text1"/>
        </w:rPr>
        <w:t>i</w:t>
      </w:r>
      <w:proofErr w:type="spellEnd"/>
      <w:r w:rsidRPr="00E807E2">
        <w:rPr>
          <w:color w:val="000000" w:themeColor="text1"/>
        </w:rPr>
        <w:t xml:space="preserve">) the Monthly Fixed Charges; (ii) </w:t>
      </w:r>
      <w:r w:rsidR="008B74CF" w:rsidRPr="00E807E2">
        <w:rPr>
          <w:color w:val="000000" w:themeColor="text1"/>
        </w:rPr>
        <w:t xml:space="preserve">Monthly WAN Network Equipment Support </w:t>
      </w:r>
      <w:r w:rsidRPr="00E807E2">
        <w:rPr>
          <w:color w:val="000000" w:themeColor="text1"/>
        </w:rPr>
        <w:t xml:space="preserve">charges; (iii) </w:t>
      </w:r>
      <w:r w:rsidR="008B74CF" w:rsidRPr="00E807E2">
        <w:rPr>
          <w:color w:val="000000" w:themeColor="text1"/>
        </w:rPr>
        <w:t xml:space="preserve">Monthly LAN Network Equipment Support </w:t>
      </w:r>
      <w:r w:rsidRPr="00E807E2">
        <w:rPr>
          <w:color w:val="000000" w:themeColor="text1"/>
        </w:rPr>
        <w:t xml:space="preserve">charges; (iv) </w:t>
      </w:r>
      <w:r w:rsidR="008B74CF" w:rsidRPr="00E807E2">
        <w:rPr>
          <w:color w:val="000000" w:themeColor="text1"/>
        </w:rPr>
        <w:t>Monthly Wireless Network Equipment Support</w:t>
      </w:r>
      <w:r w:rsidRPr="00E807E2">
        <w:rPr>
          <w:color w:val="000000" w:themeColor="text1"/>
        </w:rPr>
        <w:t xml:space="preserve"> charges; </w:t>
      </w:r>
      <w:r w:rsidR="00303AE8" w:rsidRPr="00E807E2">
        <w:rPr>
          <w:color w:val="000000" w:themeColor="text1"/>
        </w:rPr>
        <w:t>(</w:t>
      </w:r>
      <w:r w:rsidR="008B74CF" w:rsidRPr="00E807E2">
        <w:rPr>
          <w:color w:val="000000" w:themeColor="text1"/>
        </w:rPr>
        <w:t xml:space="preserve">v) Monthly Video Conferencing Equipment Support charges; </w:t>
      </w:r>
      <w:r w:rsidR="00303AE8" w:rsidRPr="00E807E2">
        <w:rPr>
          <w:color w:val="000000" w:themeColor="text1"/>
        </w:rPr>
        <w:t>(</w:t>
      </w:r>
      <w:r w:rsidR="008B74CF" w:rsidRPr="00E807E2">
        <w:rPr>
          <w:color w:val="000000" w:themeColor="text1"/>
        </w:rPr>
        <w:t>v</w:t>
      </w:r>
      <w:r w:rsidR="00303AE8" w:rsidRPr="00E807E2">
        <w:rPr>
          <w:color w:val="000000" w:themeColor="text1"/>
        </w:rPr>
        <w:t>i</w:t>
      </w:r>
      <w:r w:rsidR="008B74CF" w:rsidRPr="00E807E2">
        <w:rPr>
          <w:color w:val="000000" w:themeColor="text1"/>
        </w:rPr>
        <w:t xml:space="preserve">) Monthly Voice Equipment Support charges; </w:t>
      </w:r>
      <w:r w:rsidR="00303AE8" w:rsidRPr="00E807E2">
        <w:rPr>
          <w:color w:val="000000" w:themeColor="text1"/>
        </w:rPr>
        <w:t>(vii</w:t>
      </w:r>
      <w:r w:rsidR="008B74CF" w:rsidRPr="00E807E2">
        <w:rPr>
          <w:color w:val="000000" w:themeColor="text1"/>
        </w:rPr>
        <w:t xml:space="preserve">) Annual Hardware and Software Licence Maintenance charges; </w:t>
      </w:r>
      <w:r w:rsidR="00303AE8" w:rsidRPr="00E807E2">
        <w:rPr>
          <w:color w:val="000000" w:themeColor="text1"/>
        </w:rPr>
        <w:t>(viii</w:t>
      </w:r>
      <w:r w:rsidR="008B74CF" w:rsidRPr="00E807E2">
        <w:rPr>
          <w:color w:val="000000" w:themeColor="text1"/>
        </w:rPr>
        <w:t xml:space="preserve">) Anti-phishing Service charges; </w:t>
      </w:r>
      <w:r w:rsidR="00303AE8" w:rsidRPr="00E807E2">
        <w:rPr>
          <w:color w:val="000000" w:themeColor="text1"/>
        </w:rPr>
        <w:t>(ix</w:t>
      </w:r>
      <w:r w:rsidR="008B74CF" w:rsidRPr="00E807E2">
        <w:rPr>
          <w:color w:val="000000" w:themeColor="text1"/>
        </w:rPr>
        <w:t xml:space="preserve">) Security Services charges; </w:t>
      </w:r>
      <w:r w:rsidR="00303AE8" w:rsidRPr="00E807E2">
        <w:rPr>
          <w:color w:val="000000" w:themeColor="text1"/>
        </w:rPr>
        <w:t>(x</w:t>
      </w:r>
      <w:r w:rsidRPr="00E807E2">
        <w:rPr>
          <w:color w:val="000000" w:themeColor="text1"/>
        </w:rPr>
        <w:t xml:space="preserve">) Standard Chargeable Services charges; </w:t>
      </w:r>
      <w:r w:rsidR="00303AE8" w:rsidRPr="00E807E2">
        <w:rPr>
          <w:color w:val="000000" w:themeColor="text1"/>
        </w:rPr>
        <w:t>(xi</w:t>
      </w:r>
      <w:r w:rsidR="008B74CF" w:rsidRPr="00E807E2">
        <w:rPr>
          <w:color w:val="000000" w:themeColor="text1"/>
        </w:rPr>
        <w:t xml:space="preserve">) Cabling Services charges; </w:t>
      </w:r>
      <w:r w:rsidR="00303AE8" w:rsidRPr="00E807E2">
        <w:rPr>
          <w:color w:val="000000" w:themeColor="text1"/>
        </w:rPr>
        <w:t>(xii</w:t>
      </w:r>
      <w:r w:rsidRPr="00E807E2">
        <w:rPr>
          <w:color w:val="000000" w:themeColor="text1"/>
        </w:rPr>
        <w:t xml:space="preserve">) Personnel charges; </w:t>
      </w:r>
      <w:r w:rsidR="00303AE8" w:rsidRPr="00E807E2">
        <w:rPr>
          <w:color w:val="000000" w:themeColor="text1"/>
        </w:rPr>
        <w:t>and (xiii</w:t>
      </w:r>
      <w:r w:rsidRPr="00E807E2">
        <w:rPr>
          <w:color w:val="000000" w:themeColor="text1"/>
        </w:rPr>
        <w:t>) Additional charges.</w:t>
      </w:r>
    </w:p>
    <w:p w14:paraId="407E0755" w14:textId="77777777" w:rsidR="00634762" w:rsidRPr="00E807E2" w:rsidRDefault="00634762" w:rsidP="004A18DA">
      <w:pPr>
        <w:pStyle w:val="level4"/>
        <w:tabs>
          <w:tab w:val="clear" w:pos="2410"/>
        </w:tabs>
        <w:ind w:left="1560" w:hanging="851"/>
        <w:rPr>
          <w:color w:val="000000" w:themeColor="text1"/>
        </w:rPr>
      </w:pPr>
      <w:r w:rsidRPr="00E807E2">
        <w:rPr>
          <w:color w:val="000000" w:themeColor="text1"/>
        </w:rPr>
        <w:t>Monthly Fixed charges</w:t>
      </w:r>
    </w:p>
    <w:p w14:paraId="3DEC307B" w14:textId="77777777" w:rsidR="00634762" w:rsidRPr="00E807E2" w:rsidRDefault="00634762" w:rsidP="004A18DA">
      <w:pPr>
        <w:pStyle w:val="level4"/>
        <w:numPr>
          <w:ilvl w:val="0"/>
          <w:numId w:val="0"/>
        </w:numPr>
        <w:ind w:left="1560"/>
        <w:rPr>
          <w:color w:val="000000" w:themeColor="text1"/>
        </w:rPr>
      </w:pPr>
      <w:r w:rsidRPr="00E807E2">
        <w:rPr>
          <w:color w:val="000000" w:themeColor="text1"/>
        </w:rPr>
        <w:t xml:space="preserve">The Monthly Fixed charge is the aggregate of charges are set out in </w:t>
      </w:r>
      <w:r w:rsidR="00303AE8" w:rsidRPr="00E807E2">
        <w:rPr>
          <w:b/>
          <w:color w:val="000000" w:themeColor="text1"/>
        </w:rPr>
        <w:t>Attachment D-N</w:t>
      </w:r>
      <w:r w:rsidRPr="00E807E2">
        <w:rPr>
          <w:b/>
          <w:color w:val="000000" w:themeColor="text1"/>
        </w:rPr>
        <w:t>-2</w:t>
      </w:r>
      <w:r w:rsidRPr="00E807E2">
        <w:rPr>
          <w:color w:val="000000" w:themeColor="text1"/>
        </w:rPr>
        <w:t xml:space="preserve"> to the extent that the services making up the fixed monthly charges have been satisfactorily delivered to SARS.</w:t>
      </w:r>
    </w:p>
    <w:p w14:paraId="290CA80A" w14:textId="77777777" w:rsidR="00634762" w:rsidRPr="00E807E2" w:rsidRDefault="008B74CF" w:rsidP="004A18DA">
      <w:pPr>
        <w:pStyle w:val="level4"/>
        <w:tabs>
          <w:tab w:val="clear" w:pos="2410"/>
        </w:tabs>
        <w:ind w:left="1560" w:hanging="851"/>
        <w:rPr>
          <w:color w:val="000000" w:themeColor="text1"/>
        </w:rPr>
      </w:pPr>
      <w:r w:rsidRPr="00E807E2">
        <w:rPr>
          <w:color w:val="000000" w:themeColor="text1"/>
        </w:rPr>
        <w:t xml:space="preserve">Monthly WAN Network Equipment Support </w:t>
      </w:r>
      <w:r w:rsidR="00634762" w:rsidRPr="00E807E2">
        <w:rPr>
          <w:color w:val="000000" w:themeColor="text1"/>
        </w:rPr>
        <w:t>charges</w:t>
      </w:r>
    </w:p>
    <w:p w14:paraId="65975ACD" w14:textId="77777777" w:rsidR="00634762" w:rsidRPr="00E807E2" w:rsidRDefault="00634762" w:rsidP="004A18DA">
      <w:pPr>
        <w:pStyle w:val="level4"/>
        <w:numPr>
          <w:ilvl w:val="0"/>
          <w:numId w:val="0"/>
        </w:numPr>
        <w:ind w:left="1560"/>
        <w:rPr>
          <w:color w:val="000000" w:themeColor="text1"/>
        </w:rPr>
      </w:pPr>
      <w:r w:rsidRPr="00E807E2">
        <w:rPr>
          <w:color w:val="000000" w:themeColor="text1"/>
        </w:rPr>
        <w:t xml:space="preserve">The Monthly </w:t>
      </w:r>
      <w:r w:rsidR="00303AE8" w:rsidRPr="00E807E2">
        <w:rPr>
          <w:color w:val="000000" w:themeColor="text1"/>
        </w:rPr>
        <w:t xml:space="preserve">WAN Network Equipment Support </w:t>
      </w:r>
      <w:r w:rsidRPr="00E807E2">
        <w:rPr>
          <w:color w:val="000000" w:themeColor="text1"/>
        </w:rPr>
        <w:t xml:space="preserve">charge is the sum of the charges for all devices falling into the category of </w:t>
      </w:r>
      <w:r w:rsidR="00303AE8" w:rsidRPr="00E807E2">
        <w:rPr>
          <w:color w:val="000000" w:themeColor="text1"/>
        </w:rPr>
        <w:t xml:space="preserve">WAN Network Equipment </w:t>
      </w:r>
      <w:r w:rsidRPr="00E807E2">
        <w:rPr>
          <w:color w:val="000000" w:themeColor="text1"/>
        </w:rPr>
        <w:t xml:space="preserve">that have been included in the </w:t>
      </w:r>
      <w:r w:rsidRPr="00E807E2">
        <w:rPr>
          <w:color w:val="000000" w:themeColor="text1"/>
        </w:rPr>
        <w:lastRenderedPageBreak/>
        <w:t xml:space="preserve">scope of support services by SARS at the rate corresponding to the Service Level Classification, Service Level Coverage and Site Classification for each device. The rates are set out in </w:t>
      </w:r>
      <w:r w:rsidR="00303AE8" w:rsidRPr="00E807E2">
        <w:rPr>
          <w:b/>
          <w:color w:val="000000" w:themeColor="text1"/>
        </w:rPr>
        <w:t>Attachment D-N</w:t>
      </w:r>
      <w:r w:rsidRPr="00E807E2">
        <w:rPr>
          <w:b/>
          <w:color w:val="000000" w:themeColor="text1"/>
        </w:rPr>
        <w:t>-3</w:t>
      </w:r>
      <w:r w:rsidRPr="00E807E2">
        <w:rPr>
          <w:color w:val="000000" w:themeColor="text1"/>
        </w:rPr>
        <w:t>.</w:t>
      </w:r>
    </w:p>
    <w:p w14:paraId="7A835C23" w14:textId="77777777" w:rsidR="00634762" w:rsidRPr="00E807E2" w:rsidRDefault="008B74CF" w:rsidP="004A18DA">
      <w:pPr>
        <w:pStyle w:val="level4"/>
        <w:tabs>
          <w:tab w:val="clear" w:pos="2410"/>
        </w:tabs>
        <w:ind w:left="1560" w:hanging="851"/>
        <w:rPr>
          <w:color w:val="000000" w:themeColor="text1"/>
        </w:rPr>
      </w:pPr>
      <w:r w:rsidRPr="00E807E2">
        <w:rPr>
          <w:color w:val="000000" w:themeColor="text1"/>
        </w:rPr>
        <w:t xml:space="preserve">Monthly LAN Network Equipment Support </w:t>
      </w:r>
      <w:r w:rsidR="00634762" w:rsidRPr="00E807E2">
        <w:rPr>
          <w:color w:val="000000" w:themeColor="text1"/>
        </w:rPr>
        <w:t>charges</w:t>
      </w:r>
    </w:p>
    <w:p w14:paraId="1C72999C" w14:textId="77777777" w:rsidR="00634762" w:rsidRPr="00E807E2" w:rsidRDefault="00634762" w:rsidP="004A18DA">
      <w:pPr>
        <w:pStyle w:val="level4"/>
        <w:numPr>
          <w:ilvl w:val="0"/>
          <w:numId w:val="0"/>
        </w:numPr>
        <w:ind w:left="1560"/>
        <w:rPr>
          <w:color w:val="000000" w:themeColor="text1"/>
        </w:rPr>
      </w:pPr>
      <w:r w:rsidRPr="00E807E2">
        <w:rPr>
          <w:color w:val="000000" w:themeColor="text1"/>
        </w:rPr>
        <w:t xml:space="preserve">The Monthly </w:t>
      </w:r>
      <w:r w:rsidR="00303AE8" w:rsidRPr="00E807E2">
        <w:rPr>
          <w:color w:val="000000" w:themeColor="text1"/>
        </w:rPr>
        <w:t xml:space="preserve">LAN Network Equipment </w:t>
      </w:r>
      <w:r w:rsidRPr="00E807E2">
        <w:rPr>
          <w:color w:val="000000" w:themeColor="text1"/>
        </w:rPr>
        <w:t xml:space="preserve">Support charge is the sum of the charges for all devices falling into the category of </w:t>
      </w:r>
      <w:r w:rsidR="00303AE8" w:rsidRPr="00E807E2">
        <w:rPr>
          <w:color w:val="000000" w:themeColor="text1"/>
        </w:rPr>
        <w:t>LAN Network Equipment</w:t>
      </w:r>
      <w:r w:rsidRPr="00E807E2">
        <w:rPr>
          <w:color w:val="000000" w:themeColor="text1"/>
        </w:rPr>
        <w:t xml:space="preserve"> that have been included in the scope of support services by SARS at the rate corresponding to the Service Level Classification, Service Level Coverage and Site Classification for each device. The rates are set out in </w:t>
      </w:r>
      <w:r w:rsidRPr="00E807E2">
        <w:rPr>
          <w:b/>
          <w:color w:val="000000" w:themeColor="text1"/>
        </w:rPr>
        <w:t>Attachment D-S-4</w:t>
      </w:r>
      <w:r w:rsidRPr="00E807E2">
        <w:rPr>
          <w:color w:val="000000" w:themeColor="text1"/>
        </w:rPr>
        <w:t>.</w:t>
      </w:r>
    </w:p>
    <w:p w14:paraId="737BC8EA" w14:textId="77777777" w:rsidR="00634762" w:rsidRPr="00E807E2" w:rsidRDefault="00303AE8" w:rsidP="004A18DA">
      <w:pPr>
        <w:pStyle w:val="level4"/>
        <w:tabs>
          <w:tab w:val="clear" w:pos="2410"/>
        </w:tabs>
        <w:ind w:left="1560" w:hanging="851"/>
        <w:rPr>
          <w:color w:val="000000" w:themeColor="text1"/>
        </w:rPr>
      </w:pPr>
      <w:r w:rsidRPr="00E807E2">
        <w:rPr>
          <w:color w:val="000000" w:themeColor="text1"/>
        </w:rPr>
        <w:t xml:space="preserve">Monthly Wireless Network Equipment Support </w:t>
      </w:r>
      <w:r w:rsidR="00634762" w:rsidRPr="00E807E2">
        <w:rPr>
          <w:color w:val="000000" w:themeColor="text1"/>
        </w:rPr>
        <w:t>charges</w:t>
      </w:r>
    </w:p>
    <w:p w14:paraId="6ED7B1A4" w14:textId="77777777" w:rsidR="00634762" w:rsidRPr="00E807E2" w:rsidRDefault="00634762" w:rsidP="004A18DA">
      <w:pPr>
        <w:pStyle w:val="level4"/>
        <w:numPr>
          <w:ilvl w:val="0"/>
          <w:numId w:val="0"/>
        </w:numPr>
        <w:ind w:left="1560"/>
        <w:rPr>
          <w:color w:val="000000" w:themeColor="text1"/>
        </w:rPr>
      </w:pPr>
      <w:r w:rsidRPr="00E807E2">
        <w:rPr>
          <w:color w:val="000000" w:themeColor="text1"/>
        </w:rPr>
        <w:t xml:space="preserve">The Monthly </w:t>
      </w:r>
      <w:r w:rsidR="00303AE8" w:rsidRPr="00E807E2">
        <w:rPr>
          <w:color w:val="000000" w:themeColor="text1"/>
        </w:rPr>
        <w:t xml:space="preserve">Wireless Network Equipment </w:t>
      </w:r>
      <w:r w:rsidRPr="00E807E2">
        <w:rPr>
          <w:color w:val="000000" w:themeColor="text1"/>
        </w:rPr>
        <w:t xml:space="preserve">charge is the sum of the charges for all devices falling into the category of </w:t>
      </w:r>
      <w:r w:rsidR="00303AE8" w:rsidRPr="00E807E2">
        <w:rPr>
          <w:color w:val="000000" w:themeColor="text1"/>
        </w:rPr>
        <w:t xml:space="preserve">Wireless Network Equipment </w:t>
      </w:r>
      <w:r w:rsidRPr="00E807E2">
        <w:rPr>
          <w:color w:val="000000" w:themeColor="text1"/>
        </w:rPr>
        <w:t xml:space="preserve">that have been included in the scope of support services by SARS at the rate corresponding to the Service Level Classification, Service Level Coverage and Site Classification for each device. The rates are set out in </w:t>
      </w:r>
      <w:r w:rsidR="00303AE8" w:rsidRPr="00E807E2">
        <w:rPr>
          <w:b/>
          <w:color w:val="000000" w:themeColor="text1"/>
        </w:rPr>
        <w:t>Attachment D-N</w:t>
      </w:r>
      <w:r w:rsidRPr="00E807E2">
        <w:rPr>
          <w:b/>
          <w:color w:val="000000" w:themeColor="text1"/>
        </w:rPr>
        <w:t>-5</w:t>
      </w:r>
      <w:r w:rsidRPr="00E807E2">
        <w:rPr>
          <w:color w:val="000000" w:themeColor="text1"/>
        </w:rPr>
        <w:t>.</w:t>
      </w:r>
    </w:p>
    <w:p w14:paraId="63C6CB80" w14:textId="77777777" w:rsidR="00303AE8" w:rsidRPr="00E807E2" w:rsidRDefault="00303AE8" w:rsidP="004A18DA">
      <w:pPr>
        <w:pStyle w:val="level4"/>
        <w:tabs>
          <w:tab w:val="clear" w:pos="2410"/>
        </w:tabs>
        <w:ind w:left="1560" w:hanging="851"/>
        <w:rPr>
          <w:color w:val="000000" w:themeColor="text1"/>
        </w:rPr>
      </w:pPr>
      <w:r w:rsidRPr="00E807E2">
        <w:rPr>
          <w:color w:val="000000" w:themeColor="text1"/>
        </w:rPr>
        <w:t>Monthly Video Conferencing Equipment Support charges</w:t>
      </w:r>
    </w:p>
    <w:p w14:paraId="5C79CF21" w14:textId="77777777" w:rsidR="00303AE8" w:rsidRPr="00E807E2" w:rsidRDefault="00303AE8" w:rsidP="004A18DA">
      <w:pPr>
        <w:pStyle w:val="level4"/>
        <w:numPr>
          <w:ilvl w:val="0"/>
          <w:numId w:val="0"/>
        </w:numPr>
        <w:ind w:left="1560"/>
        <w:rPr>
          <w:color w:val="000000" w:themeColor="text1"/>
        </w:rPr>
      </w:pPr>
      <w:r w:rsidRPr="00E807E2">
        <w:rPr>
          <w:color w:val="000000" w:themeColor="text1"/>
        </w:rPr>
        <w:t xml:space="preserve">The Monthly Video Conferencing Equipment Support charge is the sum of the charges for all devices falling into the category of Video Conferencing Equipment that have been included in the scope of support services by SARS at the rate corresponding to the Service Level Classification, Service Level Coverage and Site Classification for each device. The rates are set out in </w:t>
      </w:r>
      <w:r w:rsidR="002D0F86" w:rsidRPr="00E807E2">
        <w:rPr>
          <w:b/>
          <w:color w:val="000000" w:themeColor="text1"/>
        </w:rPr>
        <w:t>Attachment D-N-6</w:t>
      </w:r>
      <w:r w:rsidRPr="00E807E2">
        <w:rPr>
          <w:color w:val="000000" w:themeColor="text1"/>
        </w:rPr>
        <w:t>.</w:t>
      </w:r>
    </w:p>
    <w:p w14:paraId="480C18D4" w14:textId="77777777" w:rsidR="00303AE8" w:rsidRPr="00E807E2" w:rsidRDefault="00303AE8" w:rsidP="004A18DA">
      <w:pPr>
        <w:pStyle w:val="level4"/>
        <w:tabs>
          <w:tab w:val="clear" w:pos="2410"/>
        </w:tabs>
        <w:ind w:left="1560" w:hanging="851"/>
        <w:rPr>
          <w:color w:val="000000" w:themeColor="text1"/>
        </w:rPr>
      </w:pPr>
      <w:r w:rsidRPr="00E807E2">
        <w:rPr>
          <w:color w:val="000000" w:themeColor="text1"/>
        </w:rPr>
        <w:t>Monthly Voice Equipment Support charges</w:t>
      </w:r>
    </w:p>
    <w:p w14:paraId="13214FD0" w14:textId="77777777" w:rsidR="00303AE8" w:rsidRPr="00E807E2" w:rsidRDefault="00303AE8" w:rsidP="004A18DA">
      <w:pPr>
        <w:pStyle w:val="level4"/>
        <w:numPr>
          <w:ilvl w:val="0"/>
          <w:numId w:val="0"/>
        </w:numPr>
        <w:ind w:left="1560"/>
        <w:rPr>
          <w:color w:val="000000" w:themeColor="text1"/>
        </w:rPr>
      </w:pPr>
      <w:r w:rsidRPr="00E807E2">
        <w:rPr>
          <w:color w:val="000000" w:themeColor="text1"/>
        </w:rPr>
        <w:t xml:space="preserve">The Monthly Voice Equipment Support charge is the sum of the charges for all devices falling into the category of Voice Equipment that have been included in the scope of support services by SARS at the rate corresponding to the Service Level Classification, Service Level Coverage and Site Classification for each device. The rates are set out in </w:t>
      </w:r>
      <w:r w:rsidRPr="00E807E2">
        <w:rPr>
          <w:b/>
          <w:color w:val="000000" w:themeColor="text1"/>
        </w:rPr>
        <w:t>Attachment D-</w:t>
      </w:r>
      <w:r w:rsidR="002D0F86" w:rsidRPr="00E807E2">
        <w:rPr>
          <w:b/>
          <w:color w:val="000000" w:themeColor="text1"/>
        </w:rPr>
        <w:t>N-7</w:t>
      </w:r>
      <w:r w:rsidRPr="00E807E2">
        <w:rPr>
          <w:color w:val="000000" w:themeColor="text1"/>
        </w:rPr>
        <w:t>.</w:t>
      </w:r>
    </w:p>
    <w:p w14:paraId="7FFFAD62" w14:textId="77777777" w:rsidR="00303AE8" w:rsidRPr="00E807E2" w:rsidRDefault="00303AE8" w:rsidP="004A18DA">
      <w:pPr>
        <w:pStyle w:val="level4"/>
        <w:tabs>
          <w:tab w:val="clear" w:pos="2410"/>
        </w:tabs>
        <w:ind w:left="1560" w:hanging="851"/>
        <w:rPr>
          <w:color w:val="000000" w:themeColor="text1"/>
        </w:rPr>
      </w:pPr>
      <w:r w:rsidRPr="00E807E2">
        <w:rPr>
          <w:color w:val="000000" w:themeColor="text1"/>
        </w:rPr>
        <w:t>Annual Hardware and Software Licence Maintenance charges</w:t>
      </w:r>
    </w:p>
    <w:p w14:paraId="0EAB8C1B" w14:textId="77777777" w:rsidR="00303AE8" w:rsidRPr="00E807E2" w:rsidRDefault="00303AE8" w:rsidP="004A18DA">
      <w:pPr>
        <w:pStyle w:val="level4"/>
        <w:numPr>
          <w:ilvl w:val="0"/>
          <w:numId w:val="0"/>
        </w:numPr>
        <w:ind w:left="1560"/>
        <w:rPr>
          <w:color w:val="000000" w:themeColor="text1"/>
        </w:rPr>
      </w:pPr>
      <w:r w:rsidRPr="00E807E2">
        <w:rPr>
          <w:color w:val="000000" w:themeColor="text1"/>
        </w:rPr>
        <w:t xml:space="preserve">The Annual Hardware and Software Licence Maintenance charge is the sum of the charges for all devices for which the annual hardware and software licence is payable and agreed to by SARS. The charge is levied annually. The rates are set out in </w:t>
      </w:r>
      <w:r w:rsidR="002D0F86" w:rsidRPr="00E807E2">
        <w:rPr>
          <w:b/>
          <w:color w:val="000000" w:themeColor="text1"/>
        </w:rPr>
        <w:t>Attachment D-N-8</w:t>
      </w:r>
      <w:r w:rsidRPr="00E807E2">
        <w:rPr>
          <w:color w:val="000000" w:themeColor="text1"/>
        </w:rPr>
        <w:t>.</w:t>
      </w:r>
    </w:p>
    <w:p w14:paraId="072DEC16" w14:textId="3C258B0B" w:rsidR="00E807E2" w:rsidRDefault="00AB52D3" w:rsidP="004A18DA">
      <w:pPr>
        <w:pStyle w:val="level4"/>
        <w:tabs>
          <w:tab w:val="clear" w:pos="2410"/>
        </w:tabs>
        <w:ind w:left="1560" w:hanging="851"/>
        <w:rPr>
          <w:color w:val="000000" w:themeColor="text1"/>
        </w:rPr>
      </w:pPr>
      <w:r w:rsidRPr="00E807E2">
        <w:rPr>
          <w:color w:val="000000" w:themeColor="text1"/>
        </w:rPr>
        <w:t xml:space="preserve">Fraud and Phishing </w:t>
      </w:r>
      <w:proofErr w:type="gramStart"/>
      <w:r w:rsidRPr="00E807E2">
        <w:rPr>
          <w:color w:val="000000" w:themeColor="text1"/>
        </w:rPr>
        <w:t xml:space="preserve">Detection </w:t>
      </w:r>
      <w:r w:rsidR="00303AE8" w:rsidRPr="00E807E2">
        <w:rPr>
          <w:color w:val="000000" w:themeColor="text1"/>
        </w:rPr>
        <w:t xml:space="preserve"> Service</w:t>
      </w:r>
      <w:proofErr w:type="gramEnd"/>
      <w:r w:rsidR="00303AE8" w:rsidRPr="00E807E2">
        <w:rPr>
          <w:color w:val="000000" w:themeColor="text1"/>
        </w:rPr>
        <w:t xml:space="preserve"> charges</w:t>
      </w:r>
    </w:p>
    <w:p w14:paraId="0A521FAE" w14:textId="3E98CE44" w:rsidR="00303AE8" w:rsidRPr="00E807E2" w:rsidRDefault="00303AE8" w:rsidP="004A18DA">
      <w:pPr>
        <w:pStyle w:val="level4"/>
        <w:numPr>
          <w:ilvl w:val="0"/>
          <w:numId w:val="0"/>
        </w:numPr>
        <w:ind w:left="1560"/>
        <w:rPr>
          <w:color w:val="000000" w:themeColor="text1"/>
        </w:rPr>
      </w:pPr>
      <w:r w:rsidRPr="00E807E2">
        <w:rPr>
          <w:color w:val="000000" w:themeColor="text1"/>
        </w:rPr>
        <w:t xml:space="preserve">The </w:t>
      </w:r>
      <w:r w:rsidR="002D0F86" w:rsidRPr="00E807E2">
        <w:rPr>
          <w:color w:val="000000" w:themeColor="text1"/>
        </w:rPr>
        <w:t xml:space="preserve">Anti-phishing Service </w:t>
      </w:r>
      <w:r w:rsidRPr="00E807E2">
        <w:rPr>
          <w:color w:val="000000" w:themeColor="text1"/>
        </w:rPr>
        <w:t xml:space="preserve">charge is </w:t>
      </w:r>
      <w:r w:rsidR="002D0F86" w:rsidRPr="00E807E2">
        <w:rPr>
          <w:color w:val="000000" w:themeColor="text1"/>
        </w:rPr>
        <w:t xml:space="preserve">the annual basic charge in addition to any supplementary </w:t>
      </w:r>
      <w:r w:rsidR="0018515A" w:rsidRPr="00E807E2">
        <w:rPr>
          <w:color w:val="000000" w:themeColor="text1"/>
        </w:rPr>
        <w:t xml:space="preserve">Fraud </w:t>
      </w:r>
      <w:proofErr w:type="gramStart"/>
      <w:r w:rsidR="0018515A" w:rsidRPr="00E807E2">
        <w:rPr>
          <w:color w:val="000000" w:themeColor="text1"/>
        </w:rPr>
        <w:t>and  Phishing</w:t>
      </w:r>
      <w:proofErr w:type="gramEnd"/>
      <w:r w:rsidR="0018515A" w:rsidRPr="00E807E2">
        <w:rPr>
          <w:color w:val="000000" w:themeColor="text1"/>
        </w:rPr>
        <w:t xml:space="preserve"> Detection </w:t>
      </w:r>
      <w:r w:rsidR="002D0F86" w:rsidRPr="00E807E2">
        <w:rPr>
          <w:color w:val="000000" w:themeColor="text1"/>
        </w:rPr>
        <w:t xml:space="preserve"> service items ordered in terms of this Agreement</w:t>
      </w:r>
      <w:r w:rsidRPr="00E807E2">
        <w:rPr>
          <w:color w:val="000000" w:themeColor="text1"/>
        </w:rPr>
        <w:t xml:space="preserve">. The rates are set out in </w:t>
      </w:r>
      <w:r w:rsidR="002D0F86" w:rsidRPr="00E807E2">
        <w:rPr>
          <w:b/>
          <w:color w:val="000000" w:themeColor="text1"/>
        </w:rPr>
        <w:t>Attachment D-N-9</w:t>
      </w:r>
      <w:r w:rsidRPr="00E807E2">
        <w:rPr>
          <w:color w:val="000000" w:themeColor="text1"/>
        </w:rPr>
        <w:t>.</w:t>
      </w:r>
    </w:p>
    <w:p w14:paraId="4DC21C27" w14:textId="77777777" w:rsidR="00E807E2" w:rsidRDefault="00303AE8" w:rsidP="004A18DA">
      <w:pPr>
        <w:pStyle w:val="level4"/>
        <w:tabs>
          <w:tab w:val="clear" w:pos="2410"/>
        </w:tabs>
        <w:ind w:left="1560" w:hanging="851"/>
        <w:rPr>
          <w:color w:val="000000" w:themeColor="text1"/>
        </w:rPr>
      </w:pPr>
      <w:r w:rsidRPr="00E807E2">
        <w:rPr>
          <w:color w:val="000000" w:themeColor="text1"/>
        </w:rPr>
        <w:t>Security Services charges</w:t>
      </w:r>
    </w:p>
    <w:p w14:paraId="161B3552" w14:textId="63F8758A" w:rsidR="002D0F86" w:rsidRPr="00E807E2" w:rsidRDefault="002D0F86" w:rsidP="004A18DA">
      <w:pPr>
        <w:pStyle w:val="level4"/>
        <w:numPr>
          <w:ilvl w:val="0"/>
          <w:numId w:val="0"/>
        </w:numPr>
        <w:ind w:left="1560"/>
        <w:rPr>
          <w:color w:val="000000" w:themeColor="text1"/>
        </w:rPr>
      </w:pPr>
      <w:r w:rsidRPr="00E807E2">
        <w:rPr>
          <w:color w:val="000000" w:themeColor="text1"/>
        </w:rPr>
        <w:t xml:space="preserve">The Security Services charge is the annual basic charge in addition to any supplementary Security Service items ordered in terms of this Agreement. The rates are set out in </w:t>
      </w:r>
      <w:r w:rsidRPr="00E807E2">
        <w:rPr>
          <w:b/>
          <w:color w:val="000000" w:themeColor="text1"/>
        </w:rPr>
        <w:t>Attachment D-N-10</w:t>
      </w:r>
      <w:r w:rsidRPr="00E807E2">
        <w:rPr>
          <w:color w:val="000000" w:themeColor="text1"/>
        </w:rPr>
        <w:t>.</w:t>
      </w:r>
    </w:p>
    <w:p w14:paraId="2CD93AF8" w14:textId="77777777" w:rsidR="00634762" w:rsidRPr="00E807E2" w:rsidRDefault="00634762" w:rsidP="004A18DA">
      <w:pPr>
        <w:pStyle w:val="level4"/>
        <w:tabs>
          <w:tab w:val="clear" w:pos="2410"/>
        </w:tabs>
        <w:ind w:left="1560" w:hanging="851"/>
        <w:rPr>
          <w:color w:val="000000" w:themeColor="text1"/>
        </w:rPr>
      </w:pPr>
      <w:r w:rsidRPr="00E807E2">
        <w:rPr>
          <w:color w:val="000000" w:themeColor="text1"/>
        </w:rPr>
        <w:t>Monthly Standard Chargeable Service charges</w:t>
      </w:r>
    </w:p>
    <w:p w14:paraId="24B80E11" w14:textId="77777777" w:rsidR="00634762" w:rsidRPr="00E807E2" w:rsidRDefault="00634762" w:rsidP="004A18DA">
      <w:pPr>
        <w:pStyle w:val="level4"/>
        <w:numPr>
          <w:ilvl w:val="0"/>
          <w:numId w:val="0"/>
        </w:numPr>
        <w:ind w:left="1560"/>
        <w:rPr>
          <w:color w:val="000000" w:themeColor="text1"/>
        </w:rPr>
      </w:pPr>
      <w:r w:rsidRPr="00E807E2">
        <w:rPr>
          <w:color w:val="000000" w:themeColor="text1"/>
        </w:rPr>
        <w:lastRenderedPageBreak/>
        <w:t xml:space="preserve">The Monthly Standard Chargeable Service charge is the sum of the charges for all Standard Chargeable Services requested by SARS that were completed in the month to which the charges apply. The rates for Standard Chargeable Services are set out in </w:t>
      </w:r>
      <w:r w:rsidRPr="00E807E2">
        <w:rPr>
          <w:b/>
          <w:color w:val="000000" w:themeColor="text1"/>
        </w:rPr>
        <w:t>Attachment D-</w:t>
      </w:r>
      <w:r w:rsidR="002D0F86" w:rsidRPr="00E807E2">
        <w:rPr>
          <w:b/>
          <w:color w:val="000000" w:themeColor="text1"/>
        </w:rPr>
        <w:t>N-11</w:t>
      </w:r>
      <w:r w:rsidRPr="00E807E2">
        <w:rPr>
          <w:color w:val="000000" w:themeColor="text1"/>
        </w:rPr>
        <w:t>. The Service Provider may only charge for Standard Chargeable Services for which SARS has issued a purchase order.</w:t>
      </w:r>
    </w:p>
    <w:p w14:paraId="44007113" w14:textId="77777777" w:rsidR="002D0F86" w:rsidRPr="00E807E2" w:rsidRDefault="002D0F86" w:rsidP="004A18DA">
      <w:pPr>
        <w:pStyle w:val="level4"/>
        <w:tabs>
          <w:tab w:val="clear" w:pos="2410"/>
        </w:tabs>
        <w:ind w:left="1560" w:hanging="851"/>
        <w:rPr>
          <w:color w:val="000000" w:themeColor="text1"/>
        </w:rPr>
      </w:pPr>
      <w:bookmarkStart w:id="2742" w:name="_Ref447632725"/>
      <w:r w:rsidRPr="00E807E2">
        <w:rPr>
          <w:color w:val="000000" w:themeColor="text1"/>
        </w:rPr>
        <w:t>Cabling Services charges</w:t>
      </w:r>
    </w:p>
    <w:p w14:paraId="5FFECA01" w14:textId="77777777" w:rsidR="002D0F86" w:rsidRPr="00E807E2" w:rsidRDefault="002D0F86" w:rsidP="004A18DA">
      <w:pPr>
        <w:pStyle w:val="level4"/>
        <w:numPr>
          <w:ilvl w:val="0"/>
          <w:numId w:val="0"/>
        </w:numPr>
        <w:ind w:left="1560"/>
        <w:rPr>
          <w:color w:val="000000" w:themeColor="text1"/>
        </w:rPr>
      </w:pPr>
      <w:r w:rsidRPr="00E807E2">
        <w:rPr>
          <w:color w:val="000000" w:themeColor="text1"/>
        </w:rPr>
        <w:t xml:space="preserve">The Monthly Cabling Service charge is the sum of the charges for all Cabling Service requested by SARS that were completed in the month to which the charges apply. The rates for Cabling Service are set out in </w:t>
      </w:r>
      <w:r w:rsidRPr="00E807E2">
        <w:rPr>
          <w:b/>
          <w:color w:val="000000" w:themeColor="text1"/>
        </w:rPr>
        <w:t>Attachment D-N-12</w:t>
      </w:r>
      <w:r w:rsidRPr="00E807E2">
        <w:rPr>
          <w:color w:val="000000" w:themeColor="text1"/>
        </w:rPr>
        <w:t>. The Service Provider may only charge for Cabling Services for which SARS has issued a purchase order.</w:t>
      </w:r>
    </w:p>
    <w:p w14:paraId="4C987BFA" w14:textId="77777777" w:rsidR="00634762" w:rsidRPr="00E807E2" w:rsidRDefault="00634762" w:rsidP="004A18DA">
      <w:pPr>
        <w:pStyle w:val="level4"/>
        <w:tabs>
          <w:tab w:val="clear" w:pos="2410"/>
        </w:tabs>
        <w:ind w:left="1560" w:hanging="851"/>
        <w:rPr>
          <w:color w:val="000000" w:themeColor="text1"/>
        </w:rPr>
      </w:pPr>
      <w:r w:rsidRPr="00E807E2">
        <w:rPr>
          <w:color w:val="000000" w:themeColor="text1"/>
        </w:rPr>
        <w:t>Monthly Personnel charges</w:t>
      </w:r>
      <w:bookmarkEnd w:id="2742"/>
    </w:p>
    <w:p w14:paraId="10D90A14" w14:textId="77777777" w:rsidR="00634762" w:rsidRPr="00E807E2" w:rsidRDefault="00634762" w:rsidP="004A18DA">
      <w:pPr>
        <w:pStyle w:val="level4"/>
        <w:numPr>
          <w:ilvl w:val="0"/>
          <w:numId w:val="0"/>
        </w:numPr>
        <w:ind w:left="1560"/>
        <w:rPr>
          <w:color w:val="000000" w:themeColor="text1"/>
        </w:rPr>
      </w:pPr>
      <w:r w:rsidRPr="00E807E2">
        <w:rPr>
          <w:color w:val="000000" w:themeColor="text1"/>
        </w:rPr>
        <w:t xml:space="preserve">The Monthly Personnel charge is the sum of the charges for the </w:t>
      </w:r>
      <w:proofErr w:type="gramStart"/>
      <w:r w:rsidRPr="00E807E2">
        <w:rPr>
          <w:color w:val="000000" w:themeColor="text1"/>
        </w:rPr>
        <w:t>time of Service</w:t>
      </w:r>
      <w:proofErr w:type="gramEnd"/>
      <w:r w:rsidRPr="00E807E2">
        <w:rPr>
          <w:color w:val="000000" w:themeColor="text1"/>
        </w:rPr>
        <w:t xml:space="preserve"> Provider personnel at the rates for Personnel Charges set out in </w:t>
      </w:r>
      <w:r w:rsidRPr="00E807E2">
        <w:rPr>
          <w:b/>
          <w:color w:val="000000" w:themeColor="text1"/>
        </w:rPr>
        <w:t>Attachment D-</w:t>
      </w:r>
      <w:r w:rsidR="002D0F86" w:rsidRPr="00E807E2">
        <w:rPr>
          <w:b/>
          <w:color w:val="000000" w:themeColor="text1"/>
        </w:rPr>
        <w:t>N-13</w:t>
      </w:r>
      <w:r w:rsidRPr="00E807E2">
        <w:rPr>
          <w:color w:val="000000" w:themeColor="text1"/>
        </w:rPr>
        <w:t xml:space="preserve">. </w:t>
      </w:r>
      <w:r w:rsidR="003661DD" w:rsidRPr="00E807E2">
        <w:rPr>
          <w:color w:val="000000" w:themeColor="text1"/>
        </w:rPr>
        <w:t xml:space="preserve">The </w:t>
      </w:r>
      <w:r w:rsidR="00AE6C06" w:rsidRPr="00E807E2">
        <w:rPr>
          <w:color w:val="000000" w:themeColor="text1"/>
        </w:rPr>
        <w:t xml:space="preserve">charge </w:t>
      </w:r>
      <w:r w:rsidR="003661DD" w:rsidRPr="00E807E2">
        <w:rPr>
          <w:color w:val="000000" w:themeColor="text1"/>
        </w:rPr>
        <w:t xml:space="preserve">for a person of a particular skill classification will be the product of the time spent </w:t>
      </w:r>
      <w:r w:rsidR="00AE6C06" w:rsidRPr="00E807E2">
        <w:rPr>
          <w:color w:val="000000" w:themeColor="text1"/>
        </w:rPr>
        <w:t xml:space="preserve">in hours </w:t>
      </w:r>
      <w:r w:rsidR="003661DD" w:rsidRPr="00E807E2">
        <w:rPr>
          <w:color w:val="000000" w:themeColor="text1"/>
        </w:rPr>
        <w:t xml:space="preserve">and the corresponding rate for that skill classification. Depending on the </w:t>
      </w:r>
      <w:proofErr w:type="gramStart"/>
      <w:r w:rsidR="003661DD" w:rsidRPr="00E807E2">
        <w:rPr>
          <w:color w:val="000000" w:themeColor="text1"/>
        </w:rPr>
        <w:t>time period</w:t>
      </w:r>
      <w:proofErr w:type="gramEnd"/>
      <w:r w:rsidR="003661DD" w:rsidRPr="00E807E2">
        <w:rPr>
          <w:color w:val="000000" w:themeColor="text1"/>
        </w:rPr>
        <w:t xml:space="preserve"> on which Personnel services have been </w:t>
      </w:r>
      <w:r w:rsidR="00AE6C06" w:rsidRPr="00E807E2">
        <w:rPr>
          <w:color w:val="000000" w:themeColor="text1"/>
        </w:rPr>
        <w:t>engaged, the corresponding rate for the period of engagement: hourly, daily, weekly monthly or annual will be divided by 1,8,40,160 or 1920 respectively to obtain an hourly rate.</w:t>
      </w:r>
      <w:r w:rsidR="003661DD" w:rsidRPr="00E807E2">
        <w:rPr>
          <w:color w:val="000000" w:themeColor="text1"/>
        </w:rPr>
        <w:t xml:space="preserve"> </w:t>
      </w:r>
      <w:r w:rsidRPr="00E807E2">
        <w:rPr>
          <w:color w:val="000000" w:themeColor="text1"/>
        </w:rPr>
        <w:t>The Service Provider may only charge for</w:t>
      </w:r>
      <w:r w:rsidR="003661DD" w:rsidRPr="00E807E2">
        <w:rPr>
          <w:color w:val="000000" w:themeColor="text1"/>
        </w:rPr>
        <w:t xml:space="preserve"> Personnel in accordance with an </w:t>
      </w:r>
      <w:r w:rsidRPr="00E807E2">
        <w:rPr>
          <w:color w:val="000000" w:themeColor="text1"/>
        </w:rPr>
        <w:t xml:space="preserve">authorised </w:t>
      </w:r>
      <w:r w:rsidR="003661DD" w:rsidRPr="00E807E2">
        <w:rPr>
          <w:color w:val="000000" w:themeColor="text1"/>
        </w:rPr>
        <w:t xml:space="preserve">work </w:t>
      </w:r>
      <w:r w:rsidRPr="00E807E2">
        <w:rPr>
          <w:color w:val="000000" w:themeColor="text1"/>
        </w:rPr>
        <w:t>order and</w:t>
      </w:r>
      <w:r w:rsidR="003661DD" w:rsidRPr="00E807E2">
        <w:rPr>
          <w:color w:val="000000" w:themeColor="text1"/>
        </w:rPr>
        <w:t>/or</w:t>
      </w:r>
      <w:r w:rsidRPr="00E807E2">
        <w:rPr>
          <w:color w:val="000000" w:themeColor="text1"/>
        </w:rPr>
        <w:t xml:space="preserve"> only in terms of a specific purchase order.</w:t>
      </w:r>
    </w:p>
    <w:p w14:paraId="71645616" w14:textId="77777777" w:rsidR="001D37B6" w:rsidRPr="00E807E2" w:rsidRDefault="001D37B6" w:rsidP="004A18DA">
      <w:pPr>
        <w:pStyle w:val="level4"/>
        <w:numPr>
          <w:ilvl w:val="0"/>
          <w:numId w:val="0"/>
        </w:numPr>
        <w:ind w:left="1560"/>
        <w:rPr>
          <w:color w:val="000000" w:themeColor="text1"/>
        </w:rPr>
      </w:pPr>
      <w:r w:rsidRPr="00E807E2">
        <w:rPr>
          <w:color w:val="000000" w:themeColor="text1"/>
        </w:rPr>
        <w:t>The Service Provider only charge travel time only if authorised, in writing, by SARS, and to the extent that, the Service Provider Personnel performing such Services are required to travel more than 50 (fifty) kilometres and the Service Provider has used Commercially Reasonable Efforts to deploy alternative Service Provider Personnel who do not have to travel more than 50 (fifty) kilometres.</w:t>
      </w:r>
    </w:p>
    <w:p w14:paraId="31478C5E" w14:textId="77777777" w:rsidR="001D37B6" w:rsidRPr="00E807E2" w:rsidRDefault="001D37B6" w:rsidP="004A18DA">
      <w:pPr>
        <w:pStyle w:val="level4"/>
        <w:numPr>
          <w:ilvl w:val="0"/>
          <w:numId w:val="0"/>
        </w:numPr>
        <w:ind w:left="1560"/>
        <w:rPr>
          <w:color w:val="000000" w:themeColor="text1"/>
        </w:rPr>
      </w:pPr>
      <w:r w:rsidRPr="00E807E2">
        <w:rPr>
          <w:color w:val="000000" w:themeColor="text1"/>
        </w:rPr>
        <w:t>The Service Provider Personnel will accurately complete daily time sheets on a concurrent basis showing the actual time spent performing the work that is chargeable.</w:t>
      </w:r>
    </w:p>
    <w:p w14:paraId="20E0CE16" w14:textId="77777777" w:rsidR="001D37B6" w:rsidRPr="00E807E2" w:rsidRDefault="003661DD" w:rsidP="004A18DA">
      <w:pPr>
        <w:pStyle w:val="level4"/>
        <w:numPr>
          <w:ilvl w:val="0"/>
          <w:numId w:val="0"/>
        </w:numPr>
        <w:ind w:left="1560"/>
        <w:rPr>
          <w:color w:val="000000" w:themeColor="text1"/>
        </w:rPr>
      </w:pPr>
      <w:r w:rsidRPr="00E807E2">
        <w:rPr>
          <w:color w:val="000000" w:themeColor="text1"/>
        </w:rPr>
        <w:t>The</w:t>
      </w:r>
      <w:r w:rsidR="001D37B6" w:rsidRPr="00E807E2">
        <w:rPr>
          <w:color w:val="000000" w:themeColor="text1"/>
        </w:rPr>
        <w:t xml:space="preserve"> Service Provider </w:t>
      </w:r>
      <w:r w:rsidRPr="00E807E2">
        <w:rPr>
          <w:color w:val="000000" w:themeColor="text1"/>
        </w:rPr>
        <w:t xml:space="preserve">must provide personnel services </w:t>
      </w:r>
      <w:r w:rsidR="001D37B6" w:rsidRPr="00E807E2">
        <w:rPr>
          <w:color w:val="000000" w:themeColor="text1"/>
        </w:rPr>
        <w:t>in a productive and efficient manner (including using the Service Provider Personnel charged at the lowest appropriate rate).</w:t>
      </w:r>
      <w:r w:rsidRPr="00E807E2">
        <w:rPr>
          <w:color w:val="000000" w:themeColor="text1"/>
        </w:rPr>
        <w:t xml:space="preserve"> If a Personnel Rate for a skill classification required for the performance of the work to be performed is not set out in the Appendix, Service Provider’s rate for such skill classification will be the rate for the closest, lowest skill set specified.</w:t>
      </w:r>
    </w:p>
    <w:p w14:paraId="6B4EF6F5" w14:textId="77777777" w:rsidR="003661DD" w:rsidRPr="00E807E2" w:rsidRDefault="001D37B6" w:rsidP="004A18DA">
      <w:pPr>
        <w:pStyle w:val="level4"/>
        <w:numPr>
          <w:ilvl w:val="0"/>
          <w:numId w:val="0"/>
        </w:numPr>
        <w:ind w:left="1560"/>
        <w:rPr>
          <w:color w:val="000000" w:themeColor="text1"/>
        </w:rPr>
      </w:pPr>
      <w:r w:rsidRPr="00E807E2">
        <w:rPr>
          <w:color w:val="000000" w:themeColor="text1"/>
        </w:rPr>
        <w:t>SARS will not be charged (and will not be liable to pay) for any time spent by Service Provider Personnel in remedying Service Provider errors.</w:t>
      </w:r>
    </w:p>
    <w:p w14:paraId="4F651475" w14:textId="77777777" w:rsidR="00634762" w:rsidRPr="00E807E2" w:rsidRDefault="00634762" w:rsidP="004A18DA">
      <w:pPr>
        <w:pStyle w:val="level4"/>
        <w:tabs>
          <w:tab w:val="clear" w:pos="2410"/>
        </w:tabs>
        <w:ind w:left="1560" w:hanging="851"/>
        <w:rPr>
          <w:color w:val="000000" w:themeColor="text1"/>
        </w:rPr>
      </w:pPr>
      <w:r w:rsidRPr="00E807E2">
        <w:rPr>
          <w:color w:val="000000" w:themeColor="text1"/>
        </w:rPr>
        <w:t>Additional charges</w:t>
      </w:r>
    </w:p>
    <w:p w14:paraId="73CEA54B" w14:textId="77777777" w:rsidR="00634762" w:rsidRPr="00E807E2" w:rsidRDefault="00634762" w:rsidP="004A18DA">
      <w:pPr>
        <w:pStyle w:val="level4"/>
        <w:numPr>
          <w:ilvl w:val="0"/>
          <w:numId w:val="0"/>
        </w:numPr>
        <w:ind w:left="1560"/>
        <w:rPr>
          <w:color w:val="000000" w:themeColor="text1"/>
        </w:rPr>
      </w:pPr>
      <w:r w:rsidRPr="00E807E2">
        <w:rPr>
          <w:color w:val="000000" w:themeColor="text1"/>
        </w:rPr>
        <w:t>The charge for additional items may only include additional charges in terms of a signed Work Order and in accordance with the following:</w:t>
      </w:r>
    </w:p>
    <w:p w14:paraId="59A81173" w14:textId="77777777" w:rsidR="00634762" w:rsidRPr="00E807E2" w:rsidRDefault="00463663" w:rsidP="00FD48DC">
      <w:pPr>
        <w:pStyle w:val="level4"/>
        <w:numPr>
          <w:ilvl w:val="0"/>
          <w:numId w:val="65"/>
        </w:numPr>
        <w:ind w:left="1985" w:hanging="425"/>
        <w:rPr>
          <w:color w:val="000000" w:themeColor="text1"/>
        </w:rPr>
      </w:pPr>
      <w:r w:rsidRPr="00E807E2">
        <w:rPr>
          <w:color w:val="000000" w:themeColor="text1"/>
        </w:rPr>
        <w:t>F</w:t>
      </w:r>
      <w:r w:rsidR="00634762" w:rsidRPr="00E807E2">
        <w:rPr>
          <w:color w:val="000000" w:themeColor="text1"/>
        </w:rPr>
        <w:t>or road travel, the rate per kilometre may not exceed rate(s) supplied by the Department of Transport according to the Private scheme (Petrol Light Delivery Vehicle up to a maximum engine capacity of 2000cc);</w:t>
      </w:r>
    </w:p>
    <w:p w14:paraId="1FB25580" w14:textId="77777777" w:rsidR="00634762" w:rsidRPr="00E807E2" w:rsidRDefault="00634762" w:rsidP="00FD48DC">
      <w:pPr>
        <w:pStyle w:val="level4"/>
        <w:numPr>
          <w:ilvl w:val="0"/>
          <w:numId w:val="65"/>
        </w:numPr>
        <w:ind w:left="1985" w:hanging="425"/>
        <w:rPr>
          <w:color w:val="000000" w:themeColor="text1"/>
        </w:rPr>
      </w:pPr>
      <w:r w:rsidRPr="00E807E2">
        <w:rPr>
          <w:color w:val="000000" w:themeColor="text1"/>
        </w:rPr>
        <w:t xml:space="preserve">If for subsistence and accommodation, the charge will be </w:t>
      </w:r>
      <w:r w:rsidR="0001798D" w:rsidRPr="00E807E2">
        <w:rPr>
          <w:color w:val="000000" w:themeColor="text1"/>
        </w:rPr>
        <w:t xml:space="preserve">made </w:t>
      </w:r>
      <w:r w:rsidRPr="00E807E2">
        <w:rPr>
          <w:color w:val="000000" w:themeColor="text1"/>
        </w:rPr>
        <w:t xml:space="preserve">on a </w:t>
      </w:r>
      <w:proofErr w:type="gramStart"/>
      <w:r w:rsidR="0001798D" w:rsidRPr="00E807E2">
        <w:rPr>
          <w:color w:val="000000" w:themeColor="text1"/>
        </w:rPr>
        <w:t>Pass Through</w:t>
      </w:r>
      <w:proofErr w:type="gramEnd"/>
      <w:r w:rsidR="0001798D" w:rsidRPr="00E807E2">
        <w:rPr>
          <w:color w:val="000000" w:themeColor="text1"/>
        </w:rPr>
        <w:t xml:space="preserve"> Expense </w:t>
      </w:r>
      <w:r w:rsidRPr="00E807E2">
        <w:rPr>
          <w:color w:val="000000" w:themeColor="text1"/>
        </w:rPr>
        <w:t>basis and may not exceed the allowance for such items accorded to members of SARS staff of an equivalent level; and</w:t>
      </w:r>
    </w:p>
    <w:p w14:paraId="1786D87C" w14:textId="77777777" w:rsidR="00634762" w:rsidRPr="00E807E2" w:rsidRDefault="0001798D" w:rsidP="00FD48DC">
      <w:pPr>
        <w:pStyle w:val="level4"/>
        <w:numPr>
          <w:ilvl w:val="0"/>
          <w:numId w:val="65"/>
        </w:numPr>
        <w:ind w:left="1985" w:hanging="425"/>
        <w:rPr>
          <w:color w:val="000000" w:themeColor="text1"/>
        </w:rPr>
      </w:pPr>
      <w:r w:rsidRPr="00E807E2">
        <w:rPr>
          <w:color w:val="000000" w:themeColor="text1"/>
        </w:rPr>
        <w:t>a</w:t>
      </w:r>
      <w:r w:rsidR="00634762" w:rsidRPr="00E807E2">
        <w:rPr>
          <w:color w:val="000000" w:themeColor="text1"/>
        </w:rPr>
        <w:t xml:space="preserve">ny other </w:t>
      </w:r>
      <w:r w:rsidRPr="00E807E2">
        <w:rPr>
          <w:color w:val="000000" w:themeColor="text1"/>
        </w:rPr>
        <w:t>provisions of the</w:t>
      </w:r>
      <w:r w:rsidR="00634762" w:rsidRPr="00E807E2">
        <w:rPr>
          <w:color w:val="000000" w:themeColor="text1"/>
        </w:rPr>
        <w:t xml:space="preserve"> Work Order</w:t>
      </w:r>
      <w:r w:rsidRPr="00E807E2">
        <w:rPr>
          <w:color w:val="000000" w:themeColor="text1"/>
        </w:rPr>
        <w:t xml:space="preserve"> not in conflict with this Agreement</w:t>
      </w:r>
      <w:r w:rsidR="00634762" w:rsidRPr="00E807E2">
        <w:rPr>
          <w:color w:val="000000" w:themeColor="text1"/>
        </w:rPr>
        <w:t>.</w:t>
      </w:r>
    </w:p>
    <w:p w14:paraId="2B2BBD61" w14:textId="77777777" w:rsidR="00463663" w:rsidRPr="00E807E2" w:rsidRDefault="00463663" w:rsidP="004D1701">
      <w:pPr>
        <w:pStyle w:val="level2-head"/>
        <w:ind w:left="709"/>
        <w:rPr>
          <w:color w:val="000000" w:themeColor="text1"/>
        </w:rPr>
      </w:pPr>
      <w:r w:rsidRPr="00E807E2">
        <w:rPr>
          <w:color w:val="000000" w:themeColor="text1"/>
        </w:rPr>
        <w:lastRenderedPageBreak/>
        <w:t>Charges – Monthly Charges – Tower S.</w:t>
      </w:r>
    </w:p>
    <w:p w14:paraId="480CEBC8" w14:textId="77777777" w:rsidR="00463663" w:rsidRPr="00E807E2" w:rsidRDefault="00463663" w:rsidP="00463663">
      <w:pPr>
        <w:pStyle w:val="level3"/>
        <w:numPr>
          <w:ilvl w:val="0"/>
          <w:numId w:val="0"/>
        </w:numPr>
        <w:ind w:left="567"/>
        <w:rPr>
          <w:b/>
          <w:color w:val="000000" w:themeColor="text1"/>
        </w:rPr>
      </w:pPr>
      <w:r w:rsidRPr="00E807E2">
        <w:rPr>
          <w:b/>
          <w:color w:val="000000" w:themeColor="text1"/>
        </w:rPr>
        <w:t>[Note to Bidder: this section will only be applicable in the event of an award of Tower S to the Service Provider. The section will be deleted in the contract finalisation in the event of Tower S not being awarded to the Service Provider]</w:t>
      </w:r>
    </w:p>
    <w:p w14:paraId="32BE44AE" w14:textId="77777777" w:rsidR="00463663" w:rsidRPr="00E807E2" w:rsidRDefault="00463663" w:rsidP="00463663">
      <w:pPr>
        <w:pStyle w:val="level3"/>
        <w:rPr>
          <w:color w:val="000000" w:themeColor="text1"/>
        </w:rPr>
      </w:pPr>
      <w:r w:rsidRPr="00E807E2">
        <w:rPr>
          <w:color w:val="000000" w:themeColor="text1"/>
        </w:rPr>
        <w:t>The monthly charge to SARS by the Service Provider will be the sum of: (</w:t>
      </w:r>
      <w:proofErr w:type="spellStart"/>
      <w:r w:rsidRPr="00E807E2">
        <w:rPr>
          <w:color w:val="000000" w:themeColor="text1"/>
        </w:rPr>
        <w:t>i</w:t>
      </w:r>
      <w:proofErr w:type="spellEnd"/>
      <w:r w:rsidRPr="00E807E2">
        <w:rPr>
          <w:color w:val="000000" w:themeColor="text1"/>
        </w:rPr>
        <w:t>) the Monthly Fixed Charges; (ii) Monthly Server Computing Device Support charges; (iii) Monthly Server Peripheral/Miscellaneous Device Support charges; (iv) Monthly Storage Device Support charges; (v) Standard Chargeable Services charges; (vi) Personnel charges; (vii) Consumable charges; and (viii) Additional charges.</w:t>
      </w:r>
    </w:p>
    <w:p w14:paraId="485D85B3" w14:textId="77777777" w:rsidR="00463663" w:rsidRPr="00E807E2" w:rsidRDefault="00463663" w:rsidP="00463663">
      <w:pPr>
        <w:pStyle w:val="level4"/>
        <w:rPr>
          <w:color w:val="000000" w:themeColor="text1"/>
        </w:rPr>
      </w:pPr>
      <w:r w:rsidRPr="00E807E2">
        <w:rPr>
          <w:color w:val="000000" w:themeColor="text1"/>
        </w:rPr>
        <w:t>Monthly Fixed charges</w:t>
      </w:r>
    </w:p>
    <w:p w14:paraId="46DF1099"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 xml:space="preserve">The Monthly Fixed charge is the aggregate of charges are set out in </w:t>
      </w:r>
      <w:r w:rsidRPr="00E807E2">
        <w:rPr>
          <w:b/>
          <w:color w:val="000000" w:themeColor="text1"/>
        </w:rPr>
        <w:t>Attachment D-S-2</w:t>
      </w:r>
      <w:r w:rsidRPr="00E807E2">
        <w:rPr>
          <w:color w:val="000000" w:themeColor="text1"/>
        </w:rPr>
        <w:t xml:space="preserve"> to the extent that the services making up the fixed monthly charges have been satisfactorily delivered to SARS.</w:t>
      </w:r>
    </w:p>
    <w:p w14:paraId="768C9EFC" w14:textId="77777777" w:rsidR="00463663" w:rsidRPr="00E807E2" w:rsidRDefault="00463663" w:rsidP="00463663">
      <w:pPr>
        <w:pStyle w:val="level4"/>
        <w:rPr>
          <w:color w:val="000000" w:themeColor="text1"/>
        </w:rPr>
      </w:pPr>
      <w:r w:rsidRPr="00E807E2">
        <w:rPr>
          <w:color w:val="000000" w:themeColor="text1"/>
        </w:rPr>
        <w:t>Monthly Server Computing Device Support charges</w:t>
      </w:r>
    </w:p>
    <w:p w14:paraId="0BBC2ED9"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 xml:space="preserve">The Monthly Server Computing Device Support charge is the sum of the charges for all devices falling into the category of Server Computing Devices that have been included in the scope of support services by SARS at the rate corresponding to the Service Level Classification, Service Level Coverage and Site Classification for each device. The rates are set out in </w:t>
      </w:r>
      <w:r w:rsidRPr="00E807E2">
        <w:rPr>
          <w:b/>
          <w:color w:val="000000" w:themeColor="text1"/>
        </w:rPr>
        <w:t>Attachment D-S-3</w:t>
      </w:r>
      <w:r w:rsidRPr="00E807E2">
        <w:rPr>
          <w:color w:val="000000" w:themeColor="text1"/>
        </w:rPr>
        <w:t>.</w:t>
      </w:r>
    </w:p>
    <w:p w14:paraId="4D5DF3B4" w14:textId="77777777" w:rsidR="00463663" w:rsidRPr="00E807E2" w:rsidRDefault="00463663" w:rsidP="00463663">
      <w:pPr>
        <w:pStyle w:val="level4"/>
        <w:rPr>
          <w:color w:val="000000" w:themeColor="text1"/>
        </w:rPr>
      </w:pPr>
      <w:r w:rsidRPr="00E807E2">
        <w:rPr>
          <w:color w:val="000000" w:themeColor="text1"/>
        </w:rPr>
        <w:t>Monthly Server Peripheral/ Miscellaneous Device Support charges</w:t>
      </w:r>
    </w:p>
    <w:p w14:paraId="285B1510"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 xml:space="preserve">The Monthly Server Peripheral/ Miscellaneous Device Support charge is the sum of the charges for all devices falling into the category of Server Peripheral/ Miscellaneous Devices that have been included in the scope of support services by SARS at the rate corresponding to the Service Level Classification, Service Level Coverage and Site Classification for each device. The rates are set out in </w:t>
      </w:r>
      <w:r w:rsidRPr="00E807E2">
        <w:rPr>
          <w:b/>
          <w:color w:val="000000" w:themeColor="text1"/>
        </w:rPr>
        <w:t>Attachment D-S-4</w:t>
      </w:r>
      <w:r w:rsidRPr="00E807E2">
        <w:rPr>
          <w:color w:val="000000" w:themeColor="text1"/>
        </w:rPr>
        <w:t>.</w:t>
      </w:r>
    </w:p>
    <w:p w14:paraId="4943C407" w14:textId="77777777" w:rsidR="00463663" w:rsidRPr="00E807E2" w:rsidRDefault="00463663" w:rsidP="00463663">
      <w:pPr>
        <w:pStyle w:val="level4"/>
        <w:rPr>
          <w:color w:val="000000" w:themeColor="text1"/>
        </w:rPr>
      </w:pPr>
      <w:r w:rsidRPr="00E807E2">
        <w:rPr>
          <w:color w:val="000000" w:themeColor="text1"/>
        </w:rPr>
        <w:t>Monthly Storage Device Support charges</w:t>
      </w:r>
    </w:p>
    <w:p w14:paraId="47C429BE"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 xml:space="preserve">The Monthly Storage Device Support charge is the sum of the charges for all devices falling into the category of Storage Devices that have been included in the scope of support services by SARS at the rate corresponding to the Service Level Classification, Service Level Coverage and Site Classification for each device. The rates are set out in </w:t>
      </w:r>
      <w:r w:rsidRPr="00E807E2">
        <w:rPr>
          <w:b/>
          <w:color w:val="000000" w:themeColor="text1"/>
        </w:rPr>
        <w:t>Attachment D-S-5</w:t>
      </w:r>
      <w:r w:rsidRPr="00E807E2">
        <w:rPr>
          <w:color w:val="000000" w:themeColor="text1"/>
        </w:rPr>
        <w:t>.</w:t>
      </w:r>
    </w:p>
    <w:p w14:paraId="4B8238C3" w14:textId="77777777" w:rsidR="00463663" w:rsidRPr="00E807E2" w:rsidRDefault="00463663" w:rsidP="00463663">
      <w:pPr>
        <w:pStyle w:val="level4"/>
        <w:rPr>
          <w:color w:val="000000" w:themeColor="text1"/>
        </w:rPr>
      </w:pPr>
      <w:r w:rsidRPr="00E807E2">
        <w:rPr>
          <w:color w:val="000000" w:themeColor="text1"/>
        </w:rPr>
        <w:t>Monthly Standard Chargeable Service charges</w:t>
      </w:r>
    </w:p>
    <w:p w14:paraId="5DC86967"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 xml:space="preserve">The Monthly Standard Chargeable Service charge is the sum of the charges for all Standard Chargeable Services requested by SARS that were completed in the month to which the charges apply. The rates for Standard Chargeable Services are set out in </w:t>
      </w:r>
      <w:r w:rsidRPr="00E807E2">
        <w:rPr>
          <w:b/>
          <w:color w:val="000000" w:themeColor="text1"/>
        </w:rPr>
        <w:t>Attachment D-S-6</w:t>
      </w:r>
      <w:r w:rsidRPr="00E807E2">
        <w:rPr>
          <w:color w:val="000000" w:themeColor="text1"/>
        </w:rPr>
        <w:t>. The Service Provider may only charge for Standard Chargeable Services for which SARS has issued a purchase order.</w:t>
      </w:r>
    </w:p>
    <w:p w14:paraId="6C808914" w14:textId="77777777" w:rsidR="00463663" w:rsidRPr="00E807E2" w:rsidRDefault="00463663" w:rsidP="00463663">
      <w:pPr>
        <w:pStyle w:val="level4"/>
        <w:rPr>
          <w:color w:val="000000" w:themeColor="text1"/>
        </w:rPr>
      </w:pPr>
      <w:bookmarkStart w:id="2743" w:name="_Ref447639336"/>
      <w:r w:rsidRPr="00E807E2">
        <w:rPr>
          <w:color w:val="000000" w:themeColor="text1"/>
        </w:rPr>
        <w:t>Monthly Personnel charges</w:t>
      </w:r>
      <w:bookmarkEnd w:id="2743"/>
    </w:p>
    <w:p w14:paraId="1A17BD5A"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 xml:space="preserve">The Monthly Personnel charge is the sum of the charges for the </w:t>
      </w:r>
      <w:proofErr w:type="gramStart"/>
      <w:r w:rsidRPr="00E807E2">
        <w:rPr>
          <w:color w:val="000000" w:themeColor="text1"/>
        </w:rPr>
        <w:t>time of Service</w:t>
      </w:r>
      <w:proofErr w:type="gramEnd"/>
      <w:r w:rsidRPr="00E807E2">
        <w:rPr>
          <w:color w:val="000000" w:themeColor="text1"/>
        </w:rPr>
        <w:t xml:space="preserve"> Provider personnel at the rates for Personnel Charges set out in </w:t>
      </w:r>
      <w:r w:rsidRPr="00E807E2">
        <w:rPr>
          <w:b/>
          <w:color w:val="000000" w:themeColor="text1"/>
        </w:rPr>
        <w:t>Attachment D-S-7</w:t>
      </w:r>
      <w:r w:rsidRPr="00E807E2">
        <w:rPr>
          <w:color w:val="000000" w:themeColor="text1"/>
        </w:rPr>
        <w:t xml:space="preserve">. The charge for a person of a particular skill classification will be the product of </w:t>
      </w:r>
      <w:r w:rsidRPr="00E807E2">
        <w:rPr>
          <w:color w:val="000000" w:themeColor="text1"/>
        </w:rPr>
        <w:lastRenderedPageBreak/>
        <w:t xml:space="preserve">the time spent in hours and the corresponding rate for that skill classification. Depending on the </w:t>
      </w:r>
      <w:proofErr w:type="gramStart"/>
      <w:r w:rsidRPr="00E807E2">
        <w:rPr>
          <w:color w:val="000000" w:themeColor="text1"/>
        </w:rPr>
        <w:t>time period</w:t>
      </w:r>
      <w:proofErr w:type="gramEnd"/>
      <w:r w:rsidRPr="00E807E2">
        <w:rPr>
          <w:color w:val="000000" w:themeColor="text1"/>
        </w:rPr>
        <w:t xml:space="preserve"> on which Personnel services have been engaged, the corresponding rate for the period of engagement: hourly, daily, weekly monthly or annual will be divided by 1,8,40,160 or 1920 respectively to obtain an hourly rate. The Service Provider may only charge for Personnel in accordance with an authorised work order and/or only in terms of a specific purchase order.</w:t>
      </w:r>
    </w:p>
    <w:p w14:paraId="1BC7ED8E"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The Service Provider only charge travel time only if authorised, in writing, by SARS, and to the extent that, the Service Provider Personnel performing such Services are required to travel more than 50 (fifty) kilometres and the Service Provider has used Commercially Reasonable Efforts to deploy alternative Service Provider Personnel who do not have to travel more than 50 (fifty) kilometres.</w:t>
      </w:r>
    </w:p>
    <w:p w14:paraId="5FF11B7A"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The Service Provider Personnel will accurately complete daily time sheets on a concurrent basis showing the actual time spent performing the work that is chargeable.</w:t>
      </w:r>
    </w:p>
    <w:p w14:paraId="3FB80EAE"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The Service Provider must provide personnel services in a productive and efficient manner (including using the Service Provider Personnel charged at the lowest appropriate rate). If a Personnel Rate for a skill classification required for the performance of the work to be performed is not set out in the Appendix, Service Provider’s rate for such skill classification will be the rate for the closest, lowest skill set specified.</w:t>
      </w:r>
    </w:p>
    <w:p w14:paraId="1318109D"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SARS will not be charged (and will not be liable to pay) for any time spent by Service Provider Personnel in remedying Service Provider errors.</w:t>
      </w:r>
    </w:p>
    <w:p w14:paraId="1D4223FD" w14:textId="77777777" w:rsidR="00463663" w:rsidRPr="00E807E2" w:rsidRDefault="00463663" w:rsidP="00463663">
      <w:pPr>
        <w:pStyle w:val="level4"/>
        <w:rPr>
          <w:color w:val="000000" w:themeColor="text1"/>
        </w:rPr>
      </w:pPr>
      <w:r w:rsidRPr="00E807E2">
        <w:rPr>
          <w:color w:val="000000" w:themeColor="text1"/>
        </w:rPr>
        <w:t>Consumable charges</w:t>
      </w:r>
    </w:p>
    <w:p w14:paraId="0D6B694B"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 xml:space="preserve">The monthly consumable charge is the sum of the charges for all consumables requested by SARS that were delivered and accepted by SARS in the month to which the charges apply. The rates for Consumables are set out in </w:t>
      </w:r>
      <w:r w:rsidRPr="00E807E2">
        <w:rPr>
          <w:b/>
          <w:color w:val="000000" w:themeColor="text1"/>
        </w:rPr>
        <w:t>Attachment D-S-8</w:t>
      </w:r>
      <w:r w:rsidRPr="00E807E2">
        <w:rPr>
          <w:color w:val="000000" w:themeColor="text1"/>
        </w:rPr>
        <w:t>. The Service Provider may only charge for Consumables for which SARS has issued a purchase order.</w:t>
      </w:r>
    </w:p>
    <w:p w14:paraId="6CB3278D" w14:textId="77777777" w:rsidR="00463663" w:rsidRPr="00E807E2" w:rsidRDefault="00463663" w:rsidP="00463663">
      <w:pPr>
        <w:pStyle w:val="level4"/>
        <w:rPr>
          <w:color w:val="000000" w:themeColor="text1"/>
        </w:rPr>
      </w:pPr>
      <w:r w:rsidRPr="00E807E2">
        <w:rPr>
          <w:color w:val="000000" w:themeColor="text1"/>
        </w:rPr>
        <w:t>Additional charges</w:t>
      </w:r>
    </w:p>
    <w:p w14:paraId="30014D1A" w14:textId="77777777" w:rsidR="00463663" w:rsidRPr="00E807E2" w:rsidRDefault="00463663" w:rsidP="004A18DA">
      <w:pPr>
        <w:pStyle w:val="level4"/>
        <w:numPr>
          <w:ilvl w:val="0"/>
          <w:numId w:val="0"/>
        </w:numPr>
        <w:ind w:left="2410"/>
        <w:rPr>
          <w:color w:val="000000" w:themeColor="text1"/>
        </w:rPr>
      </w:pPr>
      <w:r w:rsidRPr="00E807E2">
        <w:rPr>
          <w:color w:val="000000" w:themeColor="text1"/>
        </w:rPr>
        <w:t>The charge for additional items may only include additional charges in terms of a signed Work Order and in accordance with the following:</w:t>
      </w:r>
    </w:p>
    <w:p w14:paraId="3CF7A21B" w14:textId="77777777" w:rsidR="00463663" w:rsidRPr="00E807E2" w:rsidRDefault="00463663" w:rsidP="00612812">
      <w:pPr>
        <w:pStyle w:val="level4"/>
        <w:numPr>
          <w:ilvl w:val="0"/>
          <w:numId w:val="74"/>
        </w:numPr>
        <w:ind w:left="2835" w:hanging="425"/>
        <w:rPr>
          <w:color w:val="000000" w:themeColor="text1"/>
        </w:rPr>
      </w:pPr>
      <w:r w:rsidRPr="00E807E2">
        <w:rPr>
          <w:color w:val="000000" w:themeColor="text1"/>
        </w:rPr>
        <w:t>For road travel, the rate per kilometre may not exceed rate(s) supplied by the Department of Transport according to the Private scheme (Petrol Light Delivery Vehicle up to a maximum engine capacity of 2000cc);</w:t>
      </w:r>
    </w:p>
    <w:p w14:paraId="0312C07A" w14:textId="77777777" w:rsidR="00463663" w:rsidRPr="00E807E2" w:rsidRDefault="00463663" w:rsidP="00612812">
      <w:pPr>
        <w:pStyle w:val="level4"/>
        <w:numPr>
          <w:ilvl w:val="0"/>
          <w:numId w:val="74"/>
        </w:numPr>
        <w:ind w:left="2835" w:hanging="425"/>
        <w:rPr>
          <w:color w:val="000000" w:themeColor="text1"/>
        </w:rPr>
      </w:pPr>
      <w:r w:rsidRPr="00E807E2">
        <w:rPr>
          <w:color w:val="000000" w:themeColor="text1"/>
        </w:rPr>
        <w:t xml:space="preserve">If for subsistence and accommodation, the charge will be made on a </w:t>
      </w:r>
      <w:proofErr w:type="gramStart"/>
      <w:r w:rsidRPr="00E807E2">
        <w:rPr>
          <w:color w:val="000000" w:themeColor="text1"/>
        </w:rPr>
        <w:t>Pass Through</w:t>
      </w:r>
      <w:proofErr w:type="gramEnd"/>
      <w:r w:rsidRPr="00E807E2">
        <w:rPr>
          <w:color w:val="000000" w:themeColor="text1"/>
        </w:rPr>
        <w:t xml:space="preserve"> Expense basis and may not exceed the allowance for such items accorded to members of SARS staff of an equivalent level; and</w:t>
      </w:r>
    </w:p>
    <w:p w14:paraId="016EB38F" w14:textId="77777777" w:rsidR="00463663" w:rsidRPr="00E807E2" w:rsidRDefault="00463663" w:rsidP="00612812">
      <w:pPr>
        <w:pStyle w:val="level4"/>
        <w:numPr>
          <w:ilvl w:val="0"/>
          <w:numId w:val="74"/>
        </w:numPr>
        <w:ind w:left="2835" w:hanging="425"/>
        <w:rPr>
          <w:color w:val="000000" w:themeColor="text1"/>
        </w:rPr>
      </w:pPr>
      <w:r w:rsidRPr="00E807E2">
        <w:rPr>
          <w:color w:val="000000" w:themeColor="text1"/>
        </w:rPr>
        <w:t>any other provisions of the Work Order not in conflict with this Agreement.</w:t>
      </w:r>
    </w:p>
    <w:p w14:paraId="0EEB2103" w14:textId="77777777" w:rsidR="00FB01C6" w:rsidRPr="00E807E2" w:rsidRDefault="00FB01C6" w:rsidP="004D1701">
      <w:pPr>
        <w:pStyle w:val="level2-head"/>
        <w:ind w:left="709"/>
        <w:rPr>
          <w:color w:val="000000" w:themeColor="text1"/>
        </w:rPr>
      </w:pPr>
      <w:r w:rsidRPr="00E807E2">
        <w:rPr>
          <w:color w:val="000000" w:themeColor="text1"/>
        </w:rPr>
        <w:t>Charges – Monthly Charges – Tower E.</w:t>
      </w:r>
    </w:p>
    <w:p w14:paraId="6D5E3311" w14:textId="77777777" w:rsidR="00FB01C6" w:rsidRPr="00E807E2" w:rsidRDefault="00FB01C6" w:rsidP="004A18DA">
      <w:pPr>
        <w:pStyle w:val="level3"/>
        <w:numPr>
          <w:ilvl w:val="0"/>
          <w:numId w:val="0"/>
        </w:numPr>
        <w:ind w:left="709"/>
        <w:rPr>
          <w:b/>
          <w:color w:val="000000" w:themeColor="text1"/>
        </w:rPr>
      </w:pPr>
      <w:r w:rsidRPr="00E807E2">
        <w:rPr>
          <w:b/>
          <w:color w:val="000000" w:themeColor="text1"/>
        </w:rPr>
        <w:t>[Note to Bidder: this section will only be applicable in the event of an award of Tower E to the Service Provider. The section will be deleted in the contract finalisation in the event of Tower E not being awarded to the Service Provider]</w:t>
      </w:r>
    </w:p>
    <w:p w14:paraId="51DA0F16" w14:textId="08E25EB0" w:rsidR="00FB01C6" w:rsidRPr="00E807E2" w:rsidRDefault="00FB01C6" w:rsidP="004A18DA">
      <w:pPr>
        <w:pStyle w:val="level3"/>
        <w:ind w:left="709" w:hanging="709"/>
        <w:rPr>
          <w:color w:val="000000" w:themeColor="text1"/>
        </w:rPr>
      </w:pPr>
      <w:r w:rsidRPr="00E807E2">
        <w:rPr>
          <w:color w:val="000000" w:themeColor="text1"/>
        </w:rPr>
        <w:lastRenderedPageBreak/>
        <w:t>The monthly charge to SARS by the Service Provider will be the sum of: (</w:t>
      </w:r>
      <w:proofErr w:type="spellStart"/>
      <w:r w:rsidRPr="00E807E2">
        <w:rPr>
          <w:color w:val="000000" w:themeColor="text1"/>
        </w:rPr>
        <w:t>i</w:t>
      </w:r>
      <w:proofErr w:type="spellEnd"/>
      <w:r w:rsidRPr="00E807E2">
        <w:rPr>
          <w:color w:val="000000" w:themeColor="text1"/>
        </w:rPr>
        <w:t xml:space="preserve">) the Monthly Fixed Charges; (ii) </w:t>
      </w:r>
      <w:r w:rsidRPr="00E807E2">
        <w:rPr>
          <w:rFonts w:cs="Arial"/>
          <w:color w:val="000000" w:themeColor="text1"/>
        </w:rPr>
        <w:t xml:space="preserve">Monthly Computer Device Support </w:t>
      </w:r>
      <w:r w:rsidRPr="00E807E2">
        <w:rPr>
          <w:color w:val="000000" w:themeColor="text1"/>
        </w:rPr>
        <w:t xml:space="preserve">charges; (iii) </w:t>
      </w:r>
      <w:r w:rsidRPr="00E807E2">
        <w:rPr>
          <w:rFonts w:cs="Arial"/>
          <w:color w:val="000000" w:themeColor="text1"/>
        </w:rPr>
        <w:t xml:space="preserve">Monthly Display Device Support </w:t>
      </w:r>
      <w:r w:rsidRPr="00E807E2">
        <w:rPr>
          <w:color w:val="000000" w:themeColor="text1"/>
        </w:rPr>
        <w:t xml:space="preserve">charges; (iv) </w:t>
      </w:r>
      <w:r w:rsidRPr="00E807E2">
        <w:rPr>
          <w:rFonts w:cs="Arial"/>
          <w:color w:val="000000" w:themeColor="text1"/>
        </w:rPr>
        <w:t xml:space="preserve">Monthly Input Device Support </w:t>
      </w:r>
      <w:r w:rsidRPr="00E807E2">
        <w:rPr>
          <w:color w:val="000000" w:themeColor="text1"/>
        </w:rPr>
        <w:t xml:space="preserve">charges; (v) </w:t>
      </w:r>
      <w:r w:rsidRPr="00E807E2">
        <w:rPr>
          <w:rFonts w:cs="Arial"/>
          <w:color w:val="000000" w:themeColor="text1"/>
        </w:rPr>
        <w:t xml:space="preserve">Monthly Printing Device </w:t>
      </w:r>
      <w:r w:rsidRPr="00E807E2">
        <w:rPr>
          <w:color w:val="000000" w:themeColor="text1"/>
        </w:rPr>
        <w:t xml:space="preserve">Support charges;  charges; (vi) </w:t>
      </w:r>
      <w:r w:rsidRPr="00E807E2">
        <w:rPr>
          <w:rFonts w:cs="Arial"/>
          <w:color w:val="000000" w:themeColor="text1"/>
        </w:rPr>
        <w:t xml:space="preserve">Miscellaneous Computing Device Support </w:t>
      </w:r>
      <w:r w:rsidRPr="00E807E2">
        <w:rPr>
          <w:color w:val="000000" w:themeColor="text1"/>
        </w:rPr>
        <w:t>charges;</w:t>
      </w:r>
      <w:r w:rsidR="0059050E" w:rsidRPr="00E807E2">
        <w:rPr>
          <w:color w:val="000000" w:themeColor="text1"/>
        </w:rPr>
        <w:t>;</w:t>
      </w:r>
      <w:r w:rsidRPr="00E807E2">
        <w:rPr>
          <w:color w:val="000000" w:themeColor="text1"/>
        </w:rPr>
        <w:t>(vii) Standard Chargeable Services charges; (</w:t>
      </w:r>
      <w:r w:rsidR="009E654B" w:rsidRPr="00E807E2">
        <w:rPr>
          <w:color w:val="000000" w:themeColor="text1"/>
        </w:rPr>
        <w:t>viii</w:t>
      </w:r>
      <w:r w:rsidRPr="00E807E2">
        <w:rPr>
          <w:color w:val="000000" w:themeColor="text1"/>
        </w:rPr>
        <w:t>) Consumable charges;</w:t>
      </w:r>
      <w:r w:rsidR="00D76F50" w:rsidRPr="00E807E2">
        <w:rPr>
          <w:color w:val="000000" w:themeColor="text1"/>
        </w:rPr>
        <w:t xml:space="preserve"> (</w:t>
      </w:r>
      <w:r w:rsidR="00B81DCB" w:rsidRPr="00E807E2">
        <w:rPr>
          <w:color w:val="000000" w:themeColor="text1"/>
        </w:rPr>
        <w:t>ix</w:t>
      </w:r>
      <w:r w:rsidR="00D76F50" w:rsidRPr="00E807E2">
        <w:rPr>
          <w:color w:val="000000" w:themeColor="text1"/>
        </w:rPr>
        <w:t>) Equipment Warehouse Services</w:t>
      </w:r>
      <w:r w:rsidRPr="00E807E2">
        <w:rPr>
          <w:color w:val="000000" w:themeColor="text1"/>
        </w:rPr>
        <w:t xml:space="preserve"> (x) Personnel charges; and (xi) Additional charges.</w:t>
      </w:r>
      <w:r w:rsidR="007E0CE0" w:rsidRPr="00E807E2">
        <w:rPr>
          <w:color w:val="000000" w:themeColor="text1"/>
        </w:rPr>
        <w:t xml:space="preserve"> </w:t>
      </w:r>
    </w:p>
    <w:p w14:paraId="1B42CDFD" w14:textId="77777777" w:rsidR="00FB01C6" w:rsidRPr="00E807E2" w:rsidRDefault="00FB01C6" w:rsidP="004A18DA">
      <w:pPr>
        <w:pStyle w:val="level4"/>
        <w:tabs>
          <w:tab w:val="clear" w:pos="2410"/>
        </w:tabs>
        <w:ind w:left="1560" w:hanging="851"/>
        <w:rPr>
          <w:color w:val="000000" w:themeColor="text1"/>
        </w:rPr>
      </w:pPr>
      <w:bookmarkStart w:id="2744" w:name="_Ref447639343"/>
      <w:r w:rsidRPr="00E807E2">
        <w:rPr>
          <w:color w:val="000000" w:themeColor="text1"/>
        </w:rPr>
        <w:t>Monthly Personnel charges</w:t>
      </w:r>
      <w:bookmarkEnd w:id="2744"/>
    </w:p>
    <w:p w14:paraId="6CE51110" w14:textId="08521753" w:rsidR="00FB01C6" w:rsidRPr="00E807E2" w:rsidRDefault="00FB01C6" w:rsidP="004A18DA">
      <w:pPr>
        <w:pStyle w:val="level4"/>
        <w:tabs>
          <w:tab w:val="clear" w:pos="2410"/>
        </w:tabs>
        <w:ind w:left="1560" w:hanging="851"/>
        <w:rPr>
          <w:color w:val="000000" w:themeColor="text1"/>
        </w:rPr>
      </w:pPr>
      <w:r w:rsidRPr="00E807E2">
        <w:rPr>
          <w:color w:val="000000" w:themeColor="text1"/>
        </w:rPr>
        <w:t xml:space="preserve">The Monthly Personnel charge is the sum of the charges for the </w:t>
      </w:r>
      <w:proofErr w:type="gramStart"/>
      <w:r w:rsidRPr="00E807E2">
        <w:rPr>
          <w:color w:val="000000" w:themeColor="text1"/>
        </w:rPr>
        <w:t>time of Service</w:t>
      </w:r>
      <w:proofErr w:type="gramEnd"/>
      <w:r w:rsidRPr="00E807E2">
        <w:rPr>
          <w:color w:val="000000" w:themeColor="text1"/>
        </w:rPr>
        <w:t xml:space="preserve"> Provider personnel at the rates for Personnel Charges set out in </w:t>
      </w:r>
      <w:r w:rsidRPr="00E807E2">
        <w:rPr>
          <w:b/>
          <w:color w:val="000000" w:themeColor="text1"/>
        </w:rPr>
        <w:t>Attachment D-</w:t>
      </w:r>
      <w:r w:rsidR="00DF3B8E" w:rsidRPr="00E807E2">
        <w:rPr>
          <w:b/>
          <w:color w:val="000000" w:themeColor="text1"/>
        </w:rPr>
        <w:t>E</w:t>
      </w:r>
      <w:r w:rsidRPr="00E807E2">
        <w:rPr>
          <w:b/>
          <w:color w:val="000000" w:themeColor="text1"/>
        </w:rPr>
        <w:t>-1</w:t>
      </w:r>
      <w:r w:rsidR="00DF3B8E" w:rsidRPr="00E807E2">
        <w:rPr>
          <w:b/>
          <w:color w:val="000000" w:themeColor="text1"/>
        </w:rPr>
        <w:t>0</w:t>
      </w:r>
      <w:r w:rsidRPr="00E807E2">
        <w:rPr>
          <w:color w:val="000000" w:themeColor="text1"/>
        </w:rPr>
        <w:t xml:space="preserve">. The charge for a person of a particular skill classification will be the product of the time spent in hours and the corresponding rate for that skill classification. Depending on the time period on which Personnel services have been engaged, the corresponding rate for the period of engagement: hourly, daily, weekly monthly or annual </w:t>
      </w:r>
      <w:r w:rsidR="006D4E92" w:rsidRPr="00E807E2">
        <w:rPr>
          <w:color w:val="000000" w:themeColor="text1"/>
        </w:rPr>
        <w:t xml:space="preserve">equates to </w:t>
      </w:r>
      <w:r w:rsidRPr="00E807E2">
        <w:rPr>
          <w:color w:val="000000" w:themeColor="text1"/>
        </w:rPr>
        <w:t xml:space="preserve">1,8,40,160 or 1920 </w:t>
      </w:r>
      <w:proofErr w:type="gramStart"/>
      <w:r w:rsidRPr="00E807E2">
        <w:rPr>
          <w:color w:val="000000" w:themeColor="text1"/>
        </w:rPr>
        <w:t>respectively .</w:t>
      </w:r>
      <w:proofErr w:type="gramEnd"/>
      <w:r w:rsidRPr="00E807E2">
        <w:rPr>
          <w:color w:val="000000" w:themeColor="text1"/>
        </w:rPr>
        <w:t xml:space="preserve"> The Service Provider may only charge for Personnel in accordance with an authorised work order and/or only in terms of a specific purchase order.</w:t>
      </w:r>
    </w:p>
    <w:p w14:paraId="2ACC8ED2" w14:textId="50558047" w:rsidR="00FB01C6" w:rsidRPr="00E807E2" w:rsidRDefault="00FB01C6" w:rsidP="004A18DA">
      <w:pPr>
        <w:pStyle w:val="level4"/>
        <w:tabs>
          <w:tab w:val="clear" w:pos="2410"/>
        </w:tabs>
        <w:ind w:left="1560" w:hanging="851"/>
        <w:rPr>
          <w:color w:val="000000" w:themeColor="text1"/>
        </w:rPr>
      </w:pPr>
      <w:r w:rsidRPr="00E807E2">
        <w:rPr>
          <w:color w:val="000000" w:themeColor="text1"/>
        </w:rPr>
        <w:t>The Service Provider only charge</w:t>
      </w:r>
      <w:r w:rsidR="00CF7B77" w:rsidRPr="00E807E2">
        <w:rPr>
          <w:color w:val="000000" w:themeColor="text1"/>
        </w:rPr>
        <w:t>s</w:t>
      </w:r>
      <w:r w:rsidRPr="00E807E2">
        <w:rPr>
          <w:color w:val="000000" w:themeColor="text1"/>
        </w:rPr>
        <w:t xml:space="preserve"> travel time if authorised, in writing, by SARS, and to the extent that, the Service Provider Personnel performing such Services are required to travel more than 50 (fifty) kilometres and the Service Provider has used Commercially Reasonable Efforts to deploy alternative Service Provider Personnel who do not have to travel more than 50 (fifty) kilometres.</w:t>
      </w:r>
    </w:p>
    <w:p w14:paraId="048FD972" w14:textId="77777777" w:rsidR="00FB01C6" w:rsidRPr="00E807E2" w:rsidRDefault="00FB01C6" w:rsidP="004A18DA">
      <w:pPr>
        <w:pStyle w:val="level4"/>
        <w:tabs>
          <w:tab w:val="clear" w:pos="2410"/>
        </w:tabs>
        <w:ind w:left="1560" w:hanging="851"/>
        <w:rPr>
          <w:color w:val="000000" w:themeColor="text1"/>
        </w:rPr>
      </w:pPr>
      <w:r w:rsidRPr="00E807E2">
        <w:rPr>
          <w:color w:val="000000" w:themeColor="text1"/>
        </w:rPr>
        <w:t>The Service Provider Personnel will accurately complete daily time sheets on a concurrent basis showing the actual time spent performing the work that is chargeable.</w:t>
      </w:r>
    </w:p>
    <w:p w14:paraId="1D95A503" w14:textId="77777777" w:rsidR="00FB01C6" w:rsidRPr="00E807E2" w:rsidRDefault="00FB01C6" w:rsidP="004A18DA">
      <w:pPr>
        <w:pStyle w:val="level4"/>
        <w:tabs>
          <w:tab w:val="clear" w:pos="2410"/>
        </w:tabs>
        <w:ind w:left="1560" w:hanging="851"/>
        <w:rPr>
          <w:color w:val="000000" w:themeColor="text1"/>
        </w:rPr>
      </w:pPr>
      <w:r w:rsidRPr="00E807E2">
        <w:rPr>
          <w:color w:val="000000" w:themeColor="text1"/>
        </w:rPr>
        <w:t>The Service Provider must provide personnel services in a productive and efficient manner (including using the Service Provider Personnel charged at the lowest appropriate rate). If a Personnel Rate for a skill classification required for the performance of the work to be performed is not set out in the Appendix, Service Provider’s rate for such skill classification will be the rate for the closest, lowest skill set specified.</w:t>
      </w:r>
    </w:p>
    <w:p w14:paraId="10E81938" w14:textId="77777777" w:rsidR="00FB01C6" w:rsidRPr="00E807E2" w:rsidRDefault="00FB01C6" w:rsidP="004A18DA">
      <w:pPr>
        <w:pStyle w:val="level4"/>
        <w:tabs>
          <w:tab w:val="clear" w:pos="2410"/>
        </w:tabs>
        <w:ind w:left="1560" w:hanging="851"/>
        <w:rPr>
          <w:color w:val="000000" w:themeColor="text1"/>
        </w:rPr>
      </w:pPr>
      <w:r w:rsidRPr="00E807E2">
        <w:rPr>
          <w:color w:val="000000" w:themeColor="text1"/>
        </w:rPr>
        <w:t>SARS will not be charged (and will not be liable to pay) for any time spent by Service Provider Personnel in remedying Service Provider errors.</w:t>
      </w:r>
    </w:p>
    <w:p w14:paraId="7E30DDE4" w14:textId="77777777" w:rsidR="00FB01C6" w:rsidRPr="00E807E2" w:rsidRDefault="00FB01C6" w:rsidP="004A18DA">
      <w:pPr>
        <w:pStyle w:val="level4"/>
        <w:tabs>
          <w:tab w:val="clear" w:pos="2410"/>
        </w:tabs>
        <w:ind w:left="1560" w:hanging="851"/>
        <w:rPr>
          <w:color w:val="000000" w:themeColor="text1"/>
        </w:rPr>
      </w:pPr>
      <w:r w:rsidRPr="00E807E2">
        <w:rPr>
          <w:color w:val="000000" w:themeColor="text1"/>
        </w:rPr>
        <w:t>Additional charges</w:t>
      </w:r>
    </w:p>
    <w:p w14:paraId="33BD6532" w14:textId="77777777" w:rsidR="00FB01C6" w:rsidRPr="00E807E2" w:rsidRDefault="00FB01C6" w:rsidP="004A18DA">
      <w:pPr>
        <w:pStyle w:val="level4"/>
        <w:tabs>
          <w:tab w:val="clear" w:pos="2410"/>
        </w:tabs>
        <w:ind w:left="1560" w:hanging="851"/>
        <w:rPr>
          <w:color w:val="000000" w:themeColor="text1"/>
        </w:rPr>
      </w:pPr>
      <w:r w:rsidRPr="00E807E2">
        <w:rPr>
          <w:color w:val="000000" w:themeColor="text1"/>
        </w:rPr>
        <w:t>The charge for additional items may only include additional charges in terms of a signed Work Order and in accordance with the following:</w:t>
      </w:r>
    </w:p>
    <w:p w14:paraId="03E00243" w14:textId="77777777" w:rsidR="00FB01C6" w:rsidRPr="00E807E2" w:rsidRDefault="00FB01C6" w:rsidP="00612812">
      <w:pPr>
        <w:pStyle w:val="level4"/>
        <w:numPr>
          <w:ilvl w:val="0"/>
          <w:numId w:val="75"/>
        </w:numPr>
        <w:ind w:left="1985" w:hanging="425"/>
        <w:rPr>
          <w:color w:val="000000" w:themeColor="text1"/>
        </w:rPr>
      </w:pPr>
      <w:r w:rsidRPr="00E807E2">
        <w:rPr>
          <w:color w:val="000000" w:themeColor="text1"/>
        </w:rPr>
        <w:t>For road travel, the rate per kilometre may not exceed rate(s) supplied by the Department of Transport according to the Private scheme (Petrol Light Delivery Vehicle up to a maximum engine capacity of 2000cc);</w:t>
      </w:r>
    </w:p>
    <w:p w14:paraId="43C388AD" w14:textId="77777777" w:rsidR="00FB01C6" w:rsidRPr="00E807E2" w:rsidRDefault="00FB01C6" w:rsidP="00612812">
      <w:pPr>
        <w:pStyle w:val="level4"/>
        <w:numPr>
          <w:ilvl w:val="0"/>
          <w:numId w:val="75"/>
        </w:numPr>
        <w:ind w:left="1985" w:hanging="425"/>
        <w:rPr>
          <w:color w:val="000000" w:themeColor="text1"/>
        </w:rPr>
      </w:pPr>
      <w:r w:rsidRPr="00E807E2">
        <w:rPr>
          <w:color w:val="000000" w:themeColor="text1"/>
        </w:rPr>
        <w:t xml:space="preserve">If for subsistence and accommodation, the charge will be made on a </w:t>
      </w:r>
      <w:proofErr w:type="gramStart"/>
      <w:r w:rsidRPr="00E807E2">
        <w:rPr>
          <w:color w:val="000000" w:themeColor="text1"/>
        </w:rPr>
        <w:t>Pass Through</w:t>
      </w:r>
      <w:proofErr w:type="gramEnd"/>
      <w:r w:rsidRPr="00E807E2">
        <w:rPr>
          <w:color w:val="000000" w:themeColor="text1"/>
        </w:rPr>
        <w:t xml:space="preserve"> Expense basis and may not exceed the allowance for such items accorded to members of SARS staff of an equivalent level; and</w:t>
      </w:r>
    </w:p>
    <w:p w14:paraId="3F5F2180" w14:textId="77777777" w:rsidR="00FB01C6" w:rsidRPr="00E807E2" w:rsidRDefault="00FB01C6" w:rsidP="00612812">
      <w:pPr>
        <w:pStyle w:val="level4"/>
        <w:numPr>
          <w:ilvl w:val="0"/>
          <w:numId w:val="75"/>
        </w:numPr>
        <w:ind w:left="1985" w:hanging="425"/>
        <w:rPr>
          <w:color w:val="000000" w:themeColor="text1"/>
        </w:rPr>
      </w:pPr>
      <w:r w:rsidRPr="00E807E2">
        <w:rPr>
          <w:color w:val="000000" w:themeColor="text1"/>
        </w:rPr>
        <w:t>any other provisions of the Work Order not in conflict with this Agreement.</w:t>
      </w:r>
    </w:p>
    <w:p w14:paraId="51EF584E" w14:textId="77777777" w:rsidR="00A20854" w:rsidRPr="00E807E2" w:rsidRDefault="00A20854" w:rsidP="004D1701">
      <w:pPr>
        <w:pStyle w:val="level1"/>
        <w:tabs>
          <w:tab w:val="clear" w:pos="567"/>
        </w:tabs>
        <w:ind w:left="709" w:hanging="709"/>
        <w:rPr>
          <w:color w:val="000000" w:themeColor="text1"/>
        </w:rPr>
      </w:pPr>
      <w:bookmarkStart w:id="2745" w:name="_Toc447640523"/>
      <w:bookmarkStart w:id="2746" w:name="_Toc447640524"/>
      <w:bookmarkStart w:id="2747" w:name="_Toc447640525"/>
      <w:bookmarkStart w:id="2748" w:name="_Toc447640526"/>
      <w:bookmarkStart w:id="2749" w:name="_Toc447640527"/>
      <w:bookmarkStart w:id="2750" w:name="_Toc447640528"/>
      <w:bookmarkStart w:id="2751" w:name="_Toc374285325"/>
      <w:bookmarkStart w:id="2752" w:name="_Toc148475705"/>
      <w:bookmarkEnd w:id="2745"/>
      <w:bookmarkEnd w:id="2746"/>
      <w:bookmarkEnd w:id="2747"/>
      <w:bookmarkEnd w:id="2748"/>
      <w:bookmarkEnd w:id="2749"/>
      <w:bookmarkEnd w:id="2750"/>
      <w:r w:rsidRPr="00E807E2">
        <w:rPr>
          <w:color w:val="000000" w:themeColor="text1"/>
        </w:rPr>
        <w:lastRenderedPageBreak/>
        <w:t>CHARGES ON A TIME AND MATERIALS BASIS</w:t>
      </w:r>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51"/>
      <w:bookmarkEnd w:id="2752"/>
    </w:p>
    <w:p w14:paraId="661B8159" w14:textId="0AF439FC" w:rsidR="00A20854" w:rsidRPr="00E807E2" w:rsidRDefault="00A20854" w:rsidP="004D1701">
      <w:pPr>
        <w:pStyle w:val="level2-text"/>
        <w:ind w:left="709"/>
        <w:rPr>
          <w:color w:val="000000" w:themeColor="text1"/>
        </w:rPr>
      </w:pPr>
      <w:r w:rsidRPr="00E807E2">
        <w:rPr>
          <w:color w:val="000000" w:themeColor="text1"/>
        </w:rPr>
        <w:t xml:space="preserve">New Services and Projects </w:t>
      </w:r>
      <w:r w:rsidR="00890C0E" w:rsidRPr="00E807E2">
        <w:rPr>
          <w:color w:val="000000" w:themeColor="text1"/>
        </w:rPr>
        <w:t>shall</w:t>
      </w:r>
      <w:r w:rsidR="00BC40FC" w:rsidRPr="00E807E2">
        <w:rPr>
          <w:color w:val="000000" w:themeColor="text1"/>
        </w:rPr>
        <w:t xml:space="preserve"> </w:t>
      </w:r>
      <w:r w:rsidRPr="00E807E2">
        <w:rPr>
          <w:color w:val="000000" w:themeColor="text1"/>
        </w:rPr>
        <w:t xml:space="preserve">be charged on a Time and Materials Basis, unless otherwise agreed in a Work Order. In such cases, the time component of the time and materials charge will be </w:t>
      </w:r>
      <w:r w:rsidR="0001798D" w:rsidRPr="00E807E2">
        <w:rPr>
          <w:color w:val="000000" w:themeColor="text1"/>
        </w:rPr>
        <w:t xml:space="preserve">calculated </w:t>
      </w:r>
      <w:r w:rsidR="003661DD" w:rsidRPr="00E807E2">
        <w:rPr>
          <w:color w:val="000000" w:themeColor="text1"/>
        </w:rPr>
        <w:t xml:space="preserve">and </w:t>
      </w:r>
      <w:r w:rsidR="0001798D" w:rsidRPr="00E807E2">
        <w:rPr>
          <w:color w:val="000000" w:themeColor="text1"/>
        </w:rPr>
        <w:t xml:space="preserve">charged </w:t>
      </w:r>
      <w:r w:rsidR="003661DD" w:rsidRPr="00E807E2">
        <w:rPr>
          <w:color w:val="000000" w:themeColor="text1"/>
        </w:rPr>
        <w:t xml:space="preserve">in accordance with </w:t>
      </w:r>
      <w:r w:rsidR="003661DD" w:rsidRPr="00E807E2">
        <w:rPr>
          <w:b/>
          <w:color w:val="000000" w:themeColor="text1"/>
        </w:rPr>
        <w:t>clause</w:t>
      </w:r>
      <w:r w:rsidR="00DF3B8E" w:rsidRPr="00E807E2">
        <w:rPr>
          <w:b/>
          <w:color w:val="000000" w:themeColor="text1"/>
        </w:rPr>
        <w:t>s</w:t>
      </w:r>
      <w:r w:rsidR="003661DD" w:rsidRPr="00E807E2">
        <w:rPr>
          <w:b/>
          <w:color w:val="000000" w:themeColor="text1"/>
        </w:rPr>
        <w:t xml:space="preserve"> </w:t>
      </w:r>
      <w:r w:rsidR="00AE6C06" w:rsidRPr="00E807E2">
        <w:rPr>
          <w:b/>
          <w:color w:val="000000" w:themeColor="text1"/>
        </w:rPr>
        <w:fldChar w:fldCharType="begin"/>
      </w:r>
      <w:r w:rsidR="00AE6C06" w:rsidRPr="00E807E2">
        <w:rPr>
          <w:b/>
          <w:color w:val="000000" w:themeColor="text1"/>
        </w:rPr>
        <w:instrText xml:space="preserve"> REF _Ref447632725 \r \h  \* MERGEFORMAT </w:instrText>
      </w:r>
      <w:r w:rsidR="00AE6C06" w:rsidRPr="00E807E2">
        <w:rPr>
          <w:b/>
          <w:color w:val="000000" w:themeColor="text1"/>
        </w:rPr>
      </w:r>
      <w:r w:rsidR="00AE6C06" w:rsidRPr="00E807E2">
        <w:rPr>
          <w:b/>
          <w:color w:val="000000" w:themeColor="text1"/>
        </w:rPr>
        <w:fldChar w:fldCharType="separate"/>
      </w:r>
      <w:r w:rsidR="006C7D4B">
        <w:rPr>
          <w:b/>
          <w:color w:val="000000" w:themeColor="text1"/>
        </w:rPr>
        <w:t>4.2.1.11</w:t>
      </w:r>
      <w:r w:rsidR="00AE6C06" w:rsidRPr="00E807E2">
        <w:rPr>
          <w:b/>
          <w:color w:val="000000" w:themeColor="text1"/>
        </w:rPr>
        <w:fldChar w:fldCharType="end"/>
      </w:r>
      <w:r w:rsidR="00DF3B8E" w:rsidRPr="00E807E2">
        <w:rPr>
          <w:b/>
          <w:color w:val="000000" w:themeColor="text1"/>
        </w:rPr>
        <w:t xml:space="preserve">, clause </w:t>
      </w:r>
      <w:r w:rsidR="00DF3B8E" w:rsidRPr="00E807E2">
        <w:rPr>
          <w:b/>
          <w:color w:val="000000" w:themeColor="text1"/>
        </w:rPr>
        <w:fldChar w:fldCharType="begin"/>
      </w:r>
      <w:r w:rsidR="00DF3B8E" w:rsidRPr="00E807E2">
        <w:rPr>
          <w:b/>
          <w:color w:val="000000" w:themeColor="text1"/>
        </w:rPr>
        <w:instrText xml:space="preserve"> REF _Ref447639336 \r \h </w:instrText>
      </w:r>
      <w:r w:rsidR="00DB2273">
        <w:rPr>
          <w:b/>
          <w:color w:val="000000" w:themeColor="text1"/>
        </w:rPr>
        <w:instrText xml:space="preserve"> \* MERGEFORMAT</w:instrText>
      </w:r>
      <w:r w:rsidR="00DB2273" w:rsidRPr="00D500A4">
        <w:rPr>
          <w:b/>
          <w:color w:val="000000" w:themeColor="text1"/>
        </w:rPr>
        <w:instrText xml:space="preserve"> </w:instrText>
      </w:r>
      <w:r w:rsidR="00DF3B8E" w:rsidRPr="00E807E2">
        <w:rPr>
          <w:b/>
          <w:color w:val="000000" w:themeColor="text1"/>
        </w:rPr>
      </w:r>
      <w:r w:rsidR="00DF3B8E" w:rsidRPr="00E807E2">
        <w:rPr>
          <w:b/>
          <w:color w:val="000000" w:themeColor="text1"/>
        </w:rPr>
        <w:fldChar w:fldCharType="separate"/>
      </w:r>
      <w:r w:rsidR="006C7D4B">
        <w:rPr>
          <w:b/>
          <w:color w:val="000000" w:themeColor="text1"/>
        </w:rPr>
        <w:t>4.3.1.6</w:t>
      </w:r>
      <w:r w:rsidR="00DF3B8E" w:rsidRPr="00E807E2">
        <w:rPr>
          <w:b/>
          <w:color w:val="000000" w:themeColor="text1"/>
        </w:rPr>
        <w:fldChar w:fldCharType="end"/>
      </w:r>
      <w:r w:rsidR="00DF3B8E" w:rsidRPr="00E807E2">
        <w:rPr>
          <w:b/>
          <w:color w:val="000000" w:themeColor="text1"/>
        </w:rPr>
        <w:t xml:space="preserve">, and </w:t>
      </w:r>
      <w:r w:rsidR="00DF3B8E" w:rsidRPr="00E807E2">
        <w:rPr>
          <w:b/>
          <w:color w:val="000000" w:themeColor="text1"/>
        </w:rPr>
        <w:fldChar w:fldCharType="begin"/>
      </w:r>
      <w:r w:rsidR="00DF3B8E" w:rsidRPr="00E807E2">
        <w:rPr>
          <w:b/>
          <w:color w:val="000000" w:themeColor="text1"/>
        </w:rPr>
        <w:instrText xml:space="preserve"> REF _Ref447639343 \r \h </w:instrText>
      </w:r>
      <w:r w:rsidR="00DB2273">
        <w:rPr>
          <w:b/>
          <w:color w:val="000000" w:themeColor="text1"/>
        </w:rPr>
        <w:instrText xml:space="preserve"> \* MERGEFORMAT</w:instrText>
      </w:r>
      <w:r w:rsidR="00DB2273" w:rsidRPr="00D500A4">
        <w:rPr>
          <w:b/>
          <w:color w:val="000000" w:themeColor="text1"/>
        </w:rPr>
        <w:instrText xml:space="preserve"> </w:instrText>
      </w:r>
      <w:r w:rsidR="00DF3B8E" w:rsidRPr="00E807E2">
        <w:rPr>
          <w:b/>
          <w:color w:val="000000" w:themeColor="text1"/>
        </w:rPr>
      </w:r>
      <w:r w:rsidR="00DF3B8E" w:rsidRPr="00E807E2">
        <w:rPr>
          <w:b/>
          <w:color w:val="000000" w:themeColor="text1"/>
        </w:rPr>
        <w:fldChar w:fldCharType="separate"/>
      </w:r>
      <w:r w:rsidR="006C7D4B">
        <w:rPr>
          <w:b/>
          <w:color w:val="000000" w:themeColor="text1"/>
        </w:rPr>
        <w:t>4.4.1.1</w:t>
      </w:r>
      <w:r w:rsidR="00DF3B8E" w:rsidRPr="00E807E2">
        <w:rPr>
          <w:b/>
          <w:color w:val="000000" w:themeColor="text1"/>
        </w:rPr>
        <w:fldChar w:fldCharType="end"/>
      </w:r>
      <w:r w:rsidR="00AE6C06" w:rsidRPr="00E807E2">
        <w:rPr>
          <w:color w:val="000000" w:themeColor="text1"/>
        </w:rPr>
        <w:t xml:space="preserve"> of this </w:t>
      </w:r>
      <w:r w:rsidR="00AE6C06" w:rsidRPr="00E807E2">
        <w:rPr>
          <w:b/>
          <w:color w:val="000000" w:themeColor="text1"/>
        </w:rPr>
        <w:t>Schedule D</w:t>
      </w:r>
      <w:r w:rsidRPr="00E807E2">
        <w:rPr>
          <w:color w:val="000000" w:themeColor="text1"/>
        </w:rPr>
        <w:t>.</w:t>
      </w:r>
    </w:p>
    <w:p w14:paraId="2F1B4D44" w14:textId="77777777" w:rsidR="00E807E2" w:rsidRDefault="00A20854" w:rsidP="004D1701">
      <w:pPr>
        <w:pStyle w:val="level1"/>
        <w:tabs>
          <w:tab w:val="clear" w:pos="567"/>
        </w:tabs>
        <w:ind w:left="709" w:hanging="709"/>
        <w:rPr>
          <w:color w:val="000000" w:themeColor="text1"/>
        </w:rPr>
      </w:pPr>
      <w:bookmarkStart w:id="2753" w:name="_Toc447640530"/>
      <w:bookmarkStart w:id="2754" w:name="_Toc447640531"/>
      <w:bookmarkStart w:id="2755" w:name="_Toc447640532"/>
      <w:bookmarkStart w:id="2756" w:name="_Toc447640533"/>
      <w:bookmarkStart w:id="2757" w:name="_Toc447640534"/>
      <w:bookmarkStart w:id="2758" w:name="_Toc447640535"/>
      <w:bookmarkStart w:id="2759" w:name="_Toc261872141"/>
      <w:bookmarkStart w:id="2760" w:name="_Toc261872260"/>
      <w:bookmarkStart w:id="2761" w:name="_Toc261872775"/>
      <w:bookmarkStart w:id="2762" w:name="_Toc261873002"/>
      <w:bookmarkStart w:id="2763" w:name="_Toc261873184"/>
      <w:bookmarkStart w:id="2764" w:name="_Toc261873315"/>
      <w:bookmarkStart w:id="2765" w:name="_Ref261959785"/>
      <w:bookmarkStart w:id="2766" w:name="_Toc263158563"/>
      <w:bookmarkStart w:id="2767" w:name="_Toc263158686"/>
      <w:bookmarkStart w:id="2768" w:name="_Toc263158809"/>
      <w:bookmarkStart w:id="2769" w:name="_Toc263158932"/>
      <w:bookmarkStart w:id="2770" w:name="_Toc263162724"/>
      <w:bookmarkStart w:id="2771" w:name="_Toc263163005"/>
      <w:bookmarkStart w:id="2772" w:name="_Toc263289469"/>
      <w:bookmarkStart w:id="2773" w:name="_Ref303242839"/>
      <w:bookmarkStart w:id="2774" w:name="_Ref304965036"/>
      <w:bookmarkStart w:id="2775" w:name="_Ref307299673"/>
      <w:bookmarkStart w:id="2776" w:name="_Toc374285326"/>
      <w:bookmarkStart w:id="2777" w:name="_Ref390383320"/>
      <w:bookmarkStart w:id="2778" w:name="_Toc148475706"/>
      <w:bookmarkEnd w:id="2753"/>
      <w:bookmarkEnd w:id="2754"/>
      <w:bookmarkEnd w:id="2755"/>
      <w:bookmarkEnd w:id="2756"/>
      <w:bookmarkEnd w:id="2757"/>
      <w:bookmarkEnd w:id="2758"/>
      <w:r w:rsidRPr="00E807E2">
        <w:rPr>
          <w:color w:val="000000" w:themeColor="text1"/>
        </w:rPr>
        <w:t>NEW SERVICES</w:t>
      </w:r>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p>
    <w:p w14:paraId="66496147" w14:textId="77777777" w:rsidR="00E807E2" w:rsidRDefault="00A20854" w:rsidP="004D1701">
      <w:pPr>
        <w:pStyle w:val="level2-head"/>
        <w:ind w:left="709"/>
        <w:rPr>
          <w:color w:val="000000" w:themeColor="text1"/>
        </w:rPr>
      </w:pPr>
      <w:r w:rsidRPr="00E807E2">
        <w:rPr>
          <w:color w:val="000000" w:themeColor="text1"/>
        </w:rPr>
        <w:t>Generally</w:t>
      </w:r>
    </w:p>
    <w:p w14:paraId="72553745" w14:textId="77777777" w:rsidR="00E807E2" w:rsidRDefault="00A20854" w:rsidP="004D1701">
      <w:pPr>
        <w:pStyle w:val="level2-text"/>
        <w:ind w:left="709"/>
        <w:rPr>
          <w:color w:val="000000" w:themeColor="text1"/>
        </w:rPr>
      </w:pPr>
      <w:proofErr w:type="gramStart"/>
      <w:r w:rsidRPr="00E807E2">
        <w:rPr>
          <w:color w:val="000000" w:themeColor="text1"/>
        </w:rPr>
        <w:t>In the event that</w:t>
      </w:r>
      <w:proofErr w:type="gramEnd"/>
      <w:r w:rsidRPr="00E807E2">
        <w:rPr>
          <w:color w:val="000000" w:themeColor="text1"/>
        </w:rPr>
        <w:t xml:space="preserve"> any New Service is requested by SARS, </w:t>
      </w:r>
      <w:r w:rsidR="006A6BE9" w:rsidRPr="00E807E2">
        <w:rPr>
          <w:color w:val="000000" w:themeColor="text1"/>
        </w:rPr>
        <w:t xml:space="preserve">the </w:t>
      </w:r>
      <w:r w:rsidRPr="00E807E2">
        <w:rPr>
          <w:color w:val="000000" w:themeColor="text1"/>
        </w:rPr>
        <w:t xml:space="preserve">Service Provider will quote to SARS a reasonable fixed or unit price for such New Service and the Parties will promptly meet to discuss such quote. If the Parties fail to reach agreement on the fixed or unit price for such New Service, SARS may elect at its sole discretion to have </w:t>
      </w:r>
      <w:r w:rsidR="006A6BE9" w:rsidRPr="00E807E2">
        <w:rPr>
          <w:color w:val="000000" w:themeColor="text1"/>
        </w:rPr>
        <w:t xml:space="preserve">the </w:t>
      </w:r>
      <w:r w:rsidRPr="00E807E2">
        <w:rPr>
          <w:color w:val="000000" w:themeColor="text1"/>
        </w:rPr>
        <w:t xml:space="preserve">Service Provider perform the New Services, and </w:t>
      </w:r>
      <w:r w:rsidR="006A6BE9" w:rsidRPr="00E807E2">
        <w:rPr>
          <w:color w:val="000000" w:themeColor="text1"/>
        </w:rPr>
        <w:t xml:space="preserve">the </w:t>
      </w:r>
      <w:r w:rsidRPr="00E807E2">
        <w:rPr>
          <w:color w:val="000000" w:themeColor="text1"/>
        </w:rPr>
        <w:t>Service Provider will perform the New Services, on a Time and Materials Basis at the Personnel Rates unless otherwise agreed in a Work Order.</w:t>
      </w:r>
    </w:p>
    <w:p w14:paraId="18F92210" w14:textId="77777777" w:rsidR="00E807E2" w:rsidRDefault="00A20854" w:rsidP="004D1701">
      <w:pPr>
        <w:pStyle w:val="level2-head"/>
        <w:ind w:left="709"/>
        <w:rPr>
          <w:color w:val="000000" w:themeColor="text1"/>
        </w:rPr>
      </w:pPr>
      <w:bookmarkStart w:id="2779" w:name="_Ref261945678"/>
      <w:r w:rsidRPr="00E807E2">
        <w:rPr>
          <w:color w:val="000000" w:themeColor="text1"/>
        </w:rPr>
        <w:t>Replacement Services</w:t>
      </w:r>
      <w:bookmarkEnd w:id="2779"/>
    </w:p>
    <w:p w14:paraId="2FABA93A" w14:textId="77777777" w:rsidR="00E807E2" w:rsidRDefault="00A20854" w:rsidP="004D1701">
      <w:pPr>
        <w:pStyle w:val="level2-text"/>
        <w:ind w:left="709"/>
        <w:rPr>
          <w:color w:val="000000" w:themeColor="text1"/>
        </w:rPr>
      </w:pPr>
      <w:r w:rsidRPr="00E807E2">
        <w:rPr>
          <w:color w:val="000000" w:themeColor="text1"/>
        </w:rPr>
        <w:t>If a New Service, once approved by SARS, replaces any of the Services (a “</w:t>
      </w:r>
      <w:r w:rsidRPr="00E807E2">
        <w:rPr>
          <w:b/>
          <w:color w:val="000000" w:themeColor="text1"/>
        </w:rPr>
        <w:t>Replacement Service</w:t>
      </w:r>
      <w:r w:rsidRPr="00E807E2">
        <w:rPr>
          <w:color w:val="000000" w:themeColor="text1"/>
        </w:rPr>
        <w:t>”) SARS will only be charged for incremental resources and costs net of any savings or reduced costs realised from no longer performing the Service that is being replaced (including a Replacement Service that requires fewer resources, which causes the applicable Charges to be equitably reduced).</w:t>
      </w:r>
    </w:p>
    <w:p w14:paraId="6D2740AA" w14:textId="77777777" w:rsidR="00E807E2" w:rsidRDefault="00A20854" w:rsidP="004D1701">
      <w:pPr>
        <w:pStyle w:val="level1"/>
        <w:tabs>
          <w:tab w:val="clear" w:pos="567"/>
        </w:tabs>
        <w:ind w:left="709" w:hanging="709"/>
        <w:rPr>
          <w:color w:val="000000" w:themeColor="text1"/>
        </w:rPr>
      </w:pPr>
      <w:bookmarkStart w:id="2780" w:name="_Toc261872142"/>
      <w:bookmarkStart w:id="2781" w:name="_Toc261872261"/>
      <w:bookmarkStart w:id="2782" w:name="_Toc261872776"/>
      <w:bookmarkStart w:id="2783" w:name="_Toc261873003"/>
      <w:bookmarkStart w:id="2784" w:name="_Toc261873185"/>
      <w:bookmarkStart w:id="2785" w:name="_Toc261873316"/>
      <w:bookmarkStart w:id="2786" w:name="_Ref261940716"/>
      <w:bookmarkStart w:id="2787" w:name="_Ref261957774"/>
      <w:bookmarkStart w:id="2788" w:name="_Ref261958049"/>
      <w:bookmarkStart w:id="2789" w:name="_Toc263158564"/>
      <w:bookmarkStart w:id="2790" w:name="_Toc263158687"/>
      <w:bookmarkStart w:id="2791" w:name="_Toc263158810"/>
      <w:bookmarkStart w:id="2792" w:name="_Toc263158933"/>
      <w:bookmarkStart w:id="2793" w:name="_Toc263162725"/>
      <w:bookmarkStart w:id="2794" w:name="_Toc263163006"/>
      <w:bookmarkStart w:id="2795" w:name="_Toc263289470"/>
      <w:bookmarkStart w:id="2796" w:name="_Toc374285327"/>
      <w:bookmarkStart w:id="2797" w:name="_Ref390383414"/>
      <w:bookmarkStart w:id="2798" w:name="_Toc148475707"/>
      <w:r w:rsidRPr="00E807E2">
        <w:rPr>
          <w:color w:val="000000" w:themeColor="text1"/>
        </w:rPr>
        <w:t>PROJECTS</w:t>
      </w:r>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p>
    <w:p w14:paraId="2BF229C6" w14:textId="77777777" w:rsidR="00E807E2" w:rsidRDefault="00A20854" w:rsidP="004D1701">
      <w:pPr>
        <w:pStyle w:val="level2-text"/>
        <w:ind w:left="709"/>
        <w:rPr>
          <w:color w:val="000000" w:themeColor="text1"/>
        </w:rPr>
      </w:pPr>
      <w:r w:rsidRPr="00E807E2">
        <w:rPr>
          <w:color w:val="000000" w:themeColor="text1"/>
        </w:rPr>
        <w:t xml:space="preserve">In the event any Project is requested by SARS, </w:t>
      </w:r>
      <w:r w:rsidR="006A6BE9" w:rsidRPr="00E807E2">
        <w:rPr>
          <w:color w:val="000000" w:themeColor="text1"/>
        </w:rPr>
        <w:t xml:space="preserve">the </w:t>
      </w:r>
      <w:r w:rsidRPr="00E807E2">
        <w:rPr>
          <w:color w:val="000000" w:themeColor="text1"/>
        </w:rPr>
        <w:t xml:space="preserve">Service Provider will quote to SARS a reasonable fixed price for such Project and the Parties will promptly meet to discuss such quote. If the Parties fail to reach agreement on the price for such </w:t>
      </w:r>
      <w:r w:rsidR="006A6BE9" w:rsidRPr="00E807E2">
        <w:rPr>
          <w:color w:val="000000" w:themeColor="text1"/>
        </w:rPr>
        <w:t>P</w:t>
      </w:r>
      <w:r w:rsidRPr="00E807E2">
        <w:rPr>
          <w:color w:val="000000" w:themeColor="text1"/>
        </w:rPr>
        <w:t xml:space="preserve">roject, SARS may elect at its sole discretion to have </w:t>
      </w:r>
      <w:r w:rsidR="006A6BE9" w:rsidRPr="00E807E2">
        <w:rPr>
          <w:color w:val="000000" w:themeColor="text1"/>
        </w:rPr>
        <w:t xml:space="preserve">the </w:t>
      </w:r>
      <w:r w:rsidRPr="00E807E2">
        <w:rPr>
          <w:color w:val="000000" w:themeColor="text1"/>
        </w:rPr>
        <w:t xml:space="preserve">Service Provider perform the Project, and </w:t>
      </w:r>
      <w:r w:rsidR="006A6BE9" w:rsidRPr="00E807E2">
        <w:rPr>
          <w:color w:val="000000" w:themeColor="text1"/>
        </w:rPr>
        <w:t xml:space="preserve">the </w:t>
      </w:r>
      <w:r w:rsidRPr="00E807E2">
        <w:rPr>
          <w:color w:val="000000" w:themeColor="text1"/>
        </w:rPr>
        <w:t>Service Provider will perform the Project on a Time and Materials Basis at the Personnel Rates.</w:t>
      </w:r>
    </w:p>
    <w:p w14:paraId="56233642" w14:textId="77777777" w:rsidR="00E807E2" w:rsidRDefault="00A20854" w:rsidP="004D1701">
      <w:pPr>
        <w:pStyle w:val="level1"/>
        <w:tabs>
          <w:tab w:val="clear" w:pos="567"/>
        </w:tabs>
        <w:ind w:left="709" w:hanging="709"/>
        <w:rPr>
          <w:color w:val="000000" w:themeColor="text1"/>
        </w:rPr>
      </w:pPr>
      <w:bookmarkStart w:id="2799" w:name="_Toc261872143"/>
      <w:bookmarkStart w:id="2800" w:name="_Toc261872262"/>
      <w:bookmarkStart w:id="2801" w:name="_Toc261872777"/>
      <w:bookmarkStart w:id="2802" w:name="_Toc261873004"/>
      <w:bookmarkStart w:id="2803" w:name="_Toc261873186"/>
      <w:bookmarkStart w:id="2804" w:name="_Toc261873317"/>
      <w:bookmarkStart w:id="2805" w:name="_Ref261958470"/>
      <w:bookmarkStart w:id="2806" w:name="_Toc263158565"/>
      <w:bookmarkStart w:id="2807" w:name="_Toc263158688"/>
      <w:bookmarkStart w:id="2808" w:name="_Toc263158811"/>
      <w:bookmarkStart w:id="2809" w:name="_Toc263158934"/>
      <w:bookmarkStart w:id="2810" w:name="_Toc263162726"/>
      <w:bookmarkStart w:id="2811" w:name="_Toc263163007"/>
      <w:bookmarkStart w:id="2812" w:name="_Toc263289471"/>
      <w:bookmarkStart w:id="2813" w:name="_Toc374285328"/>
      <w:bookmarkStart w:id="2814" w:name="_Toc148475708"/>
      <w:r w:rsidRPr="00E807E2">
        <w:rPr>
          <w:color w:val="000000" w:themeColor="text1"/>
        </w:rPr>
        <w:t>CHANGES TO SARS STANDARDS</w:t>
      </w:r>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p>
    <w:p w14:paraId="1314D36C" w14:textId="42BFD3DD" w:rsidR="00A20854" w:rsidRPr="00E807E2" w:rsidRDefault="00A20854" w:rsidP="004D1701">
      <w:pPr>
        <w:pStyle w:val="level2-text"/>
        <w:ind w:left="709"/>
        <w:rPr>
          <w:color w:val="000000" w:themeColor="text1"/>
        </w:rPr>
      </w:pPr>
      <w:r w:rsidRPr="00E807E2">
        <w:rPr>
          <w:color w:val="000000" w:themeColor="text1"/>
        </w:rPr>
        <w:t xml:space="preserve">If after the Effective Date, SARS materially changes any of the standards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_Ref261957757 \r \h  \* MERGEFORMAT </w:instrText>
      </w:r>
      <w:r w:rsidRPr="00E807E2">
        <w:rPr>
          <w:b/>
          <w:color w:val="000000" w:themeColor="text1"/>
        </w:rPr>
      </w:r>
      <w:r w:rsidRPr="00E807E2">
        <w:rPr>
          <w:b/>
          <w:color w:val="000000" w:themeColor="text1"/>
        </w:rPr>
        <w:fldChar w:fldCharType="separate"/>
      </w:r>
      <w:r w:rsidR="006C7D4B">
        <w:rPr>
          <w:b/>
          <w:color w:val="000000" w:themeColor="text1"/>
        </w:rPr>
        <w:t>4.4</w:t>
      </w:r>
      <w:r w:rsidRPr="00E807E2">
        <w:rPr>
          <w:b/>
          <w:color w:val="000000" w:themeColor="text1"/>
        </w:rPr>
        <w:fldChar w:fldCharType="end"/>
      </w:r>
      <w:r w:rsidRPr="00E807E2">
        <w:rPr>
          <w:color w:val="000000" w:themeColor="text1"/>
        </w:rPr>
        <w:t xml:space="preserve"> of </w:t>
      </w:r>
      <w:r w:rsidRPr="00E807E2">
        <w:rPr>
          <w:b/>
          <w:color w:val="000000" w:themeColor="text1"/>
        </w:rPr>
        <w:t>Schedule E (Governance)</w:t>
      </w:r>
      <w:r w:rsidRPr="00E807E2">
        <w:rPr>
          <w:color w:val="000000" w:themeColor="text1"/>
        </w:rPr>
        <w:t xml:space="preserve"> other than as part of transition and solely as a result of such change </w:t>
      </w:r>
      <w:r w:rsidR="006A6BE9" w:rsidRPr="00E807E2">
        <w:rPr>
          <w:color w:val="000000" w:themeColor="text1"/>
        </w:rPr>
        <w:t xml:space="preserve">the </w:t>
      </w:r>
      <w:r w:rsidRPr="00E807E2">
        <w:rPr>
          <w:color w:val="000000" w:themeColor="text1"/>
        </w:rPr>
        <w:t xml:space="preserve">Service Provider is unable to avoid a material change to the Services, then such change to the Services will be treated as New Services (or Replacement Services, as the case may be) under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_Ref307299673 \r \h </w:instrText>
      </w:r>
      <w:r w:rsidR="00DB2273">
        <w:rPr>
          <w:b/>
          <w:color w:val="000000" w:themeColor="text1"/>
        </w:rPr>
        <w:instrText xml:space="preserve"> \* MERGEFORMAT</w:instrText>
      </w:r>
      <w:r w:rsidR="00DB2273" w:rsidRPr="00D500A4">
        <w:rPr>
          <w:b/>
          <w:color w:val="000000" w:themeColor="text1"/>
        </w:rPr>
        <w:instrText xml:space="preserve"> </w:instrText>
      </w:r>
      <w:r w:rsidRPr="00E807E2">
        <w:rPr>
          <w:b/>
          <w:color w:val="000000" w:themeColor="text1"/>
        </w:rPr>
      </w:r>
      <w:r w:rsidRPr="00E807E2">
        <w:rPr>
          <w:b/>
          <w:color w:val="000000" w:themeColor="text1"/>
        </w:rPr>
        <w:fldChar w:fldCharType="separate"/>
      </w:r>
      <w:r w:rsidR="006C7D4B">
        <w:rPr>
          <w:b/>
          <w:color w:val="000000" w:themeColor="text1"/>
        </w:rPr>
        <w:t>6</w:t>
      </w:r>
      <w:r w:rsidRPr="00E807E2">
        <w:rPr>
          <w:b/>
          <w:color w:val="000000" w:themeColor="text1"/>
        </w:rPr>
        <w:fldChar w:fldCharType="end"/>
      </w:r>
      <w:r w:rsidRPr="00E807E2">
        <w:rPr>
          <w:color w:val="000000" w:themeColor="text1"/>
        </w:rPr>
        <w:t xml:space="preserve"> of this </w:t>
      </w:r>
      <w:r w:rsidRPr="00E807E2">
        <w:rPr>
          <w:b/>
          <w:color w:val="000000" w:themeColor="text1"/>
        </w:rPr>
        <w:t>Schedule D.</w:t>
      </w:r>
    </w:p>
    <w:p w14:paraId="20FF933A" w14:textId="77777777" w:rsidR="00A20854" w:rsidRPr="00E807E2" w:rsidRDefault="00A20854" w:rsidP="004D1701">
      <w:pPr>
        <w:pStyle w:val="level1"/>
        <w:tabs>
          <w:tab w:val="clear" w:pos="567"/>
        </w:tabs>
        <w:ind w:left="709" w:hanging="709"/>
        <w:rPr>
          <w:color w:val="000000" w:themeColor="text1"/>
        </w:rPr>
      </w:pPr>
      <w:bookmarkStart w:id="2815" w:name="_Toc261872144"/>
      <w:bookmarkStart w:id="2816" w:name="_Toc261872263"/>
      <w:bookmarkStart w:id="2817" w:name="_Toc261872778"/>
      <w:bookmarkStart w:id="2818" w:name="_Toc261873005"/>
      <w:bookmarkStart w:id="2819" w:name="_Toc261873187"/>
      <w:bookmarkStart w:id="2820" w:name="_Toc261873318"/>
      <w:bookmarkStart w:id="2821" w:name="_Ref261959813"/>
      <w:bookmarkStart w:id="2822" w:name="_Toc263158566"/>
      <w:bookmarkStart w:id="2823" w:name="_Toc263158689"/>
      <w:bookmarkStart w:id="2824" w:name="_Toc263158812"/>
      <w:bookmarkStart w:id="2825" w:name="_Toc263158935"/>
      <w:bookmarkStart w:id="2826" w:name="_Toc263162727"/>
      <w:bookmarkStart w:id="2827" w:name="_Toc263163008"/>
      <w:bookmarkStart w:id="2828" w:name="_Toc263289472"/>
      <w:bookmarkStart w:id="2829" w:name="_Toc374285329"/>
      <w:bookmarkStart w:id="2830" w:name="_Toc148475709"/>
      <w:r w:rsidRPr="00E807E2">
        <w:rPr>
          <w:color w:val="000000" w:themeColor="text1"/>
        </w:rPr>
        <w:t>PASS THROUGH ExPENSES</w:t>
      </w:r>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p>
    <w:p w14:paraId="07BFEC5E" w14:textId="77777777" w:rsidR="00A20854" w:rsidRPr="00E807E2" w:rsidRDefault="00A20854" w:rsidP="004D1701">
      <w:pPr>
        <w:pStyle w:val="level2"/>
        <w:ind w:left="709"/>
        <w:rPr>
          <w:color w:val="000000" w:themeColor="text1"/>
        </w:rPr>
      </w:pPr>
      <w:r w:rsidRPr="00E807E2">
        <w:rPr>
          <w:color w:val="000000" w:themeColor="text1"/>
        </w:rPr>
        <w:t xml:space="preserve">Any </w:t>
      </w:r>
      <w:proofErr w:type="gramStart"/>
      <w:r w:rsidRPr="00E807E2">
        <w:rPr>
          <w:color w:val="000000" w:themeColor="text1"/>
        </w:rPr>
        <w:t>Pass Through</w:t>
      </w:r>
      <w:proofErr w:type="gramEnd"/>
      <w:r w:rsidRPr="00E807E2">
        <w:rPr>
          <w:color w:val="000000" w:themeColor="text1"/>
        </w:rPr>
        <w:t xml:space="preserve"> Expenses will be subject to </w:t>
      </w:r>
      <w:r w:rsidR="002E41C7" w:rsidRPr="00E807E2">
        <w:rPr>
          <w:color w:val="000000" w:themeColor="text1"/>
        </w:rPr>
        <w:t>SARS’</w:t>
      </w:r>
      <w:r w:rsidR="006A6BE9" w:rsidRPr="00E807E2">
        <w:rPr>
          <w:color w:val="000000" w:themeColor="text1"/>
        </w:rPr>
        <w:t xml:space="preserve"> procurement process including a </w:t>
      </w:r>
      <w:r w:rsidRPr="00E807E2">
        <w:rPr>
          <w:color w:val="000000" w:themeColor="text1"/>
        </w:rPr>
        <w:t xml:space="preserve">prior </w:t>
      </w:r>
      <w:r w:rsidR="006A6BE9" w:rsidRPr="00E807E2">
        <w:rPr>
          <w:color w:val="000000" w:themeColor="text1"/>
        </w:rPr>
        <w:t xml:space="preserve">written </w:t>
      </w:r>
      <w:r w:rsidRPr="00E807E2">
        <w:rPr>
          <w:color w:val="000000" w:themeColor="text1"/>
        </w:rPr>
        <w:t xml:space="preserve">approval by SARS and will be charged to SARS on a Pass Through Expense Basis. </w:t>
      </w:r>
      <w:r w:rsidR="006A6BE9" w:rsidRPr="00E807E2">
        <w:rPr>
          <w:color w:val="000000" w:themeColor="text1"/>
        </w:rPr>
        <w:t xml:space="preserve">The </w:t>
      </w:r>
      <w:r w:rsidRPr="00E807E2">
        <w:rPr>
          <w:color w:val="000000" w:themeColor="text1"/>
        </w:rPr>
        <w:t xml:space="preserve">Service Provider will use Commercially Reasonable Efforts to minimise the cost of goods and services provided to SARS on a </w:t>
      </w:r>
      <w:proofErr w:type="gramStart"/>
      <w:r w:rsidRPr="00E807E2">
        <w:rPr>
          <w:color w:val="000000" w:themeColor="text1"/>
        </w:rPr>
        <w:t>Pass Through</w:t>
      </w:r>
      <w:proofErr w:type="gramEnd"/>
      <w:r w:rsidRPr="00E807E2">
        <w:rPr>
          <w:color w:val="000000" w:themeColor="text1"/>
        </w:rPr>
        <w:t xml:space="preserve"> Expense Basis.</w:t>
      </w:r>
    </w:p>
    <w:p w14:paraId="2DB83738" w14:textId="77777777" w:rsidR="00E807E2" w:rsidRDefault="006A6BE9" w:rsidP="004D1701">
      <w:pPr>
        <w:pStyle w:val="level2"/>
        <w:ind w:left="709"/>
        <w:rPr>
          <w:color w:val="000000" w:themeColor="text1"/>
        </w:rPr>
      </w:pPr>
      <w:r w:rsidRPr="00E807E2">
        <w:rPr>
          <w:color w:val="000000" w:themeColor="text1"/>
        </w:rPr>
        <w:t xml:space="preserve">The </w:t>
      </w:r>
      <w:r w:rsidR="00D0024E" w:rsidRPr="00E807E2">
        <w:rPr>
          <w:color w:val="000000" w:themeColor="text1"/>
        </w:rPr>
        <w:t>m</w:t>
      </w:r>
      <w:r w:rsidR="00A20854" w:rsidRPr="00E807E2">
        <w:rPr>
          <w:color w:val="000000" w:themeColor="text1"/>
        </w:rPr>
        <w:t xml:space="preserve">aterials procured on a </w:t>
      </w:r>
      <w:proofErr w:type="gramStart"/>
      <w:r w:rsidR="00A20854" w:rsidRPr="00E807E2">
        <w:rPr>
          <w:color w:val="000000" w:themeColor="text1"/>
        </w:rPr>
        <w:t>Pass Through</w:t>
      </w:r>
      <w:proofErr w:type="gramEnd"/>
      <w:r w:rsidR="00A20854" w:rsidRPr="00E807E2">
        <w:rPr>
          <w:color w:val="000000" w:themeColor="text1"/>
        </w:rPr>
        <w:t xml:space="preserve"> Expense Basis will be acquired in </w:t>
      </w:r>
      <w:r w:rsidR="002E41C7" w:rsidRPr="00E807E2">
        <w:rPr>
          <w:color w:val="000000" w:themeColor="text1"/>
        </w:rPr>
        <w:t>SARS’</w:t>
      </w:r>
      <w:r w:rsidR="00A20854" w:rsidRPr="00E807E2">
        <w:rPr>
          <w:color w:val="000000" w:themeColor="text1"/>
        </w:rPr>
        <w:t xml:space="preserve"> name and SARS will have all right, title and interest in such materials.</w:t>
      </w:r>
    </w:p>
    <w:p w14:paraId="4A9EE5E8" w14:textId="6AE9FDBD" w:rsidR="00A20854" w:rsidRPr="00E807E2" w:rsidRDefault="006A6BE9" w:rsidP="004D1701">
      <w:pPr>
        <w:pStyle w:val="level2"/>
        <w:ind w:left="709"/>
        <w:rPr>
          <w:color w:val="000000" w:themeColor="text1"/>
        </w:rPr>
      </w:pPr>
      <w:r w:rsidRPr="00E807E2">
        <w:rPr>
          <w:color w:val="000000" w:themeColor="text1"/>
        </w:rPr>
        <w:t xml:space="preserve">The </w:t>
      </w:r>
      <w:r w:rsidR="00A20854" w:rsidRPr="00E807E2">
        <w:rPr>
          <w:color w:val="000000" w:themeColor="text1"/>
        </w:rPr>
        <w:t>Service Provider must procure any</w:t>
      </w:r>
      <w:r w:rsidR="00F71CA5" w:rsidRPr="00E807E2">
        <w:rPr>
          <w:color w:val="000000" w:themeColor="text1"/>
        </w:rPr>
        <w:t xml:space="preserve"> goods and </w:t>
      </w:r>
      <w:proofErr w:type="gramStart"/>
      <w:r w:rsidR="00F71CA5" w:rsidRPr="00E807E2">
        <w:rPr>
          <w:color w:val="000000" w:themeColor="text1"/>
        </w:rPr>
        <w:t>services</w:t>
      </w:r>
      <w:r w:rsidR="00A20854" w:rsidRPr="00E807E2">
        <w:rPr>
          <w:color w:val="000000" w:themeColor="text1"/>
        </w:rPr>
        <w:t xml:space="preserve">  related</w:t>
      </w:r>
      <w:proofErr w:type="gramEnd"/>
      <w:r w:rsidR="00A20854" w:rsidRPr="00E807E2">
        <w:rPr>
          <w:color w:val="000000" w:themeColor="text1"/>
        </w:rPr>
        <w:t xml:space="preserve"> to the Services, on behalf of SARS </w:t>
      </w:r>
      <w:r w:rsidR="00A20854" w:rsidRPr="00E807E2">
        <w:rPr>
          <w:color w:val="000000" w:themeColor="text1"/>
        </w:rPr>
        <w:lastRenderedPageBreak/>
        <w:t xml:space="preserve">on a Pass Through Expense Basis, should SARS so </w:t>
      </w:r>
      <w:r w:rsidR="004F2766" w:rsidRPr="00E807E2">
        <w:rPr>
          <w:color w:val="000000" w:themeColor="text1"/>
        </w:rPr>
        <w:t>require. The</w:t>
      </w:r>
      <w:r w:rsidR="00A94E08" w:rsidRPr="00E807E2">
        <w:rPr>
          <w:color w:val="000000" w:themeColor="text1"/>
        </w:rPr>
        <w:t xml:space="preserve"> Service Provider</w:t>
      </w:r>
      <w:r w:rsidR="00755FE1" w:rsidRPr="00E807E2">
        <w:rPr>
          <w:color w:val="000000" w:themeColor="text1"/>
        </w:rPr>
        <w:t xml:space="preserve"> must</w:t>
      </w:r>
      <w:r w:rsidR="00F75AA4" w:rsidRPr="00E807E2">
        <w:rPr>
          <w:color w:val="000000" w:themeColor="text1"/>
        </w:rPr>
        <w:t xml:space="preserve"> upon </w:t>
      </w:r>
      <w:r w:rsidR="00F747FE" w:rsidRPr="00E807E2">
        <w:rPr>
          <w:color w:val="000000" w:themeColor="text1"/>
        </w:rPr>
        <w:t>SARS’ request,</w:t>
      </w:r>
      <w:r w:rsidR="00755FE1" w:rsidRPr="00E807E2">
        <w:rPr>
          <w:color w:val="000000" w:themeColor="text1"/>
        </w:rPr>
        <w:t xml:space="preserve"> provide SARS with alternative </w:t>
      </w:r>
      <w:r w:rsidR="005D34D3" w:rsidRPr="00E807E2">
        <w:rPr>
          <w:color w:val="000000" w:themeColor="text1"/>
        </w:rPr>
        <w:t>options (</w:t>
      </w:r>
      <w:r w:rsidR="00755FE1" w:rsidRPr="00E807E2">
        <w:rPr>
          <w:color w:val="000000" w:themeColor="text1"/>
        </w:rPr>
        <w:t>minimum 3</w:t>
      </w:r>
      <w:r w:rsidR="00074518" w:rsidRPr="00E807E2">
        <w:rPr>
          <w:color w:val="000000" w:themeColor="text1"/>
        </w:rPr>
        <w:t xml:space="preserve"> quotation</w:t>
      </w:r>
      <w:r w:rsidR="00462A6D" w:rsidRPr="00E807E2">
        <w:rPr>
          <w:color w:val="000000" w:themeColor="text1"/>
        </w:rPr>
        <w:t>s</w:t>
      </w:r>
      <w:r w:rsidR="00755FE1" w:rsidRPr="00E807E2">
        <w:rPr>
          <w:color w:val="000000" w:themeColor="text1"/>
        </w:rPr>
        <w:t>) for each procurement to ensure value for money</w:t>
      </w:r>
      <w:r w:rsidR="00B81EBD" w:rsidRPr="00E807E2">
        <w:rPr>
          <w:color w:val="000000" w:themeColor="text1"/>
        </w:rPr>
        <w:t xml:space="preserve"> and quality.</w:t>
      </w:r>
    </w:p>
    <w:p w14:paraId="4F55E5BB" w14:textId="0DAA04FA" w:rsidR="00A157BB" w:rsidRPr="00E807E2" w:rsidRDefault="686C632A" w:rsidP="004D1701">
      <w:pPr>
        <w:pStyle w:val="level2"/>
        <w:ind w:left="709"/>
        <w:rPr>
          <w:color w:val="000000" w:themeColor="text1"/>
        </w:rPr>
      </w:pPr>
      <w:r w:rsidRPr="00E807E2">
        <w:rPr>
          <w:color w:val="000000" w:themeColor="text1"/>
        </w:rPr>
        <w:t xml:space="preserve">The Service </w:t>
      </w:r>
      <w:r w:rsidR="1A360493" w:rsidRPr="00E807E2">
        <w:rPr>
          <w:color w:val="000000" w:themeColor="text1"/>
        </w:rPr>
        <w:t>Provider</w:t>
      </w:r>
      <w:r w:rsidRPr="00E807E2">
        <w:rPr>
          <w:color w:val="000000" w:themeColor="text1"/>
        </w:rPr>
        <w:t xml:space="preserve"> assures SARS that there will be no mark-ups, hidden charges or additional fees added to the </w:t>
      </w:r>
      <w:proofErr w:type="gramStart"/>
      <w:r w:rsidRPr="00E807E2">
        <w:rPr>
          <w:color w:val="000000" w:themeColor="text1"/>
        </w:rPr>
        <w:t>Pass Through</w:t>
      </w:r>
      <w:proofErr w:type="gramEnd"/>
      <w:r w:rsidRPr="00E807E2">
        <w:rPr>
          <w:color w:val="000000" w:themeColor="text1"/>
        </w:rPr>
        <w:t xml:space="preserve"> Expenses, and all costs will be transparently passed to SARS</w:t>
      </w:r>
    </w:p>
    <w:p w14:paraId="4CE6CE25" w14:textId="77777777" w:rsidR="00A20854" w:rsidRPr="00E807E2" w:rsidRDefault="00A20854" w:rsidP="004D1701">
      <w:pPr>
        <w:pStyle w:val="level1"/>
        <w:tabs>
          <w:tab w:val="clear" w:pos="567"/>
        </w:tabs>
        <w:ind w:left="709" w:hanging="709"/>
        <w:rPr>
          <w:color w:val="000000" w:themeColor="text1"/>
        </w:rPr>
      </w:pPr>
      <w:bookmarkStart w:id="2831" w:name="_Toc261872145"/>
      <w:bookmarkStart w:id="2832" w:name="_Toc261872264"/>
      <w:bookmarkStart w:id="2833" w:name="_Toc261872779"/>
      <w:bookmarkStart w:id="2834" w:name="_Toc261873006"/>
      <w:bookmarkStart w:id="2835" w:name="_Toc261873188"/>
      <w:bookmarkStart w:id="2836" w:name="_Toc261873319"/>
      <w:bookmarkStart w:id="2837" w:name="_Toc263158567"/>
      <w:bookmarkStart w:id="2838" w:name="_Toc263158690"/>
      <w:bookmarkStart w:id="2839" w:name="_Toc263158813"/>
      <w:bookmarkStart w:id="2840" w:name="_Toc263158936"/>
      <w:bookmarkStart w:id="2841" w:name="_Toc263162728"/>
      <w:bookmarkStart w:id="2842" w:name="_Toc263163009"/>
      <w:bookmarkStart w:id="2843" w:name="_Toc263289473"/>
      <w:bookmarkStart w:id="2844" w:name="_Toc374285330"/>
      <w:bookmarkStart w:id="2845" w:name="_Toc148475710"/>
      <w:r w:rsidRPr="00E807E2">
        <w:rPr>
          <w:color w:val="000000" w:themeColor="text1"/>
        </w:rPr>
        <w:t>DISENGAGEMENT ASSISTANCE</w:t>
      </w:r>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p>
    <w:p w14:paraId="4D7F4B9D" w14:textId="77777777" w:rsidR="00A20854" w:rsidRPr="00E807E2" w:rsidRDefault="006A6BE9" w:rsidP="004D1701">
      <w:pPr>
        <w:pStyle w:val="level2-text"/>
        <w:ind w:left="709"/>
        <w:rPr>
          <w:color w:val="000000" w:themeColor="text1"/>
        </w:rPr>
      </w:pPr>
      <w:r w:rsidRPr="00E807E2">
        <w:rPr>
          <w:color w:val="000000" w:themeColor="text1"/>
        </w:rPr>
        <w:t xml:space="preserve">The </w:t>
      </w:r>
      <w:r w:rsidR="00A20854" w:rsidRPr="00E807E2">
        <w:rPr>
          <w:color w:val="000000" w:themeColor="text1"/>
        </w:rPr>
        <w:t xml:space="preserve">Service Provider may charge for Disengagement Assistance only in accordance with the provisions of </w:t>
      </w:r>
      <w:r w:rsidR="00A20854" w:rsidRPr="00E807E2">
        <w:rPr>
          <w:b/>
          <w:color w:val="000000" w:themeColor="text1"/>
        </w:rPr>
        <w:t>Schedule F</w:t>
      </w:r>
      <w:r w:rsidR="00A20854" w:rsidRPr="00E807E2">
        <w:rPr>
          <w:color w:val="000000" w:themeColor="text1"/>
        </w:rPr>
        <w:t xml:space="preserve"> (</w:t>
      </w:r>
      <w:r w:rsidR="00A20854" w:rsidRPr="00E807E2">
        <w:rPr>
          <w:b/>
          <w:color w:val="000000" w:themeColor="text1"/>
        </w:rPr>
        <w:t>Disengagement Assistance</w:t>
      </w:r>
      <w:r w:rsidR="00A20854" w:rsidRPr="00E807E2">
        <w:rPr>
          <w:color w:val="000000" w:themeColor="text1"/>
        </w:rPr>
        <w:t>).</w:t>
      </w:r>
    </w:p>
    <w:p w14:paraId="2784AEA3" w14:textId="77777777" w:rsidR="00A20854" w:rsidRPr="00E807E2" w:rsidRDefault="00A20854" w:rsidP="004D1701">
      <w:pPr>
        <w:pStyle w:val="level1"/>
        <w:tabs>
          <w:tab w:val="clear" w:pos="567"/>
        </w:tabs>
        <w:ind w:left="709" w:hanging="709"/>
        <w:rPr>
          <w:color w:val="000000" w:themeColor="text1"/>
        </w:rPr>
      </w:pPr>
      <w:bookmarkStart w:id="2846" w:name="_Toc261872147"/>
      <w:bookmarkStart w:id="2847" w:name="_Toc261872266"/>
      <w:bookmarkStart w:id="2848" w:name="_Toc261872781"/>
      <w:bookmarkStart w:id="2849" w:name="_Toc261873008"/>
      <w:bookmarkStart w:id="2850" w:name="_Toc261873190"/>
      <w:bookmarkStart w:id="2851" w:name="_Toc261873321"/>
      <w:bookmarkStart w:id="2852" w:name="_Ref261958032"/>
      <w:bookmarkStart w:id="2853" w:name="_Toc263158569"/>
      <w:bookmarkStart w:id="2854" w:name="_Toc263158692"/>
      <w:bookmarkStart w:id="2855" w:name="_Toc263158815"/>
      <w:bookmarkStart w:id="2856" w:name="_Toc263158938"/>
      <w:bookmarkStart w:id="2857" w:name="_Toc263162730"/>
      <w:bookmarkStart w:id="2858" w:name="_Toc263163011"/>
      <w:bookmarkStart w:id="2859" w:name="_Toc263289475"/>
      <w:bookmarkStart w:id="2860" w:name="_Toc374285331"/>
      <w:bookmarkStart w:id="2861" w:name="_Ref412024105"/>
      <w:bookmarkStart w:id="2862" w:name="_Toc148475711"/>
      <w:r w:rsidRPr="00E807E2">
        <w:rPr>
          <w:color w:val="000000" w:themeColor="text1"/>
        </w:rPr>
        <w:t>ExTRAORDINARY EVENTS</w:t>
      </w:r>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p>
    <w:p w14:paraId="282C6C92" w14:textId="44232756" w:rsidR="00A20854" w:rsidRPr="00E807E2" w:rsidRDefault="00A20854" w:rsidP="004D1701">
      <w:pPr>
        <w:pStyle w:val="level2"/>
        <w:ind w:left="709"/>
        <w:rPr>
          <w:color w:val="000000" w:themeColor="text1"/>
        </w:rPr>
      </w:pPr>
      <w:r w:rsidRPr="00E807E2">
        <w:rPr>
          <w:color w:val="000000" w:themeColor="text1"/>
        </w:rPr>
        <w:t xml:space="preserve">In the case of an Extraordinary Event (defined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_Ref261957844 \r \h  \* MERGEFORMAT </w:instrText>
      </w:r>
      <w:r w:rsidRPr="00E807E2">
        <w:rPr>
          <w:b/>
          <w:color w:val="000000" w:themeColor="text1"/>
        </w:rPr>
      </w:r>
      <w:r w:rsidRPr="00E807E2">
        <w:rPr>
          <w:b/>
          <w:color w:val="000000" w:themeColor="text1"/>
        </w:rPr>
        <w:fldChar w:fldCharType="separate"/>
      </w:r>
      <w:r w:rsidR="006C7D4B">
        <w:rPr>
          <w:b/>
          <w:color w:val="000000" w:themeColor="text1"/>
        </w:rPr>
        <w:t>11.2</w:t>
      </w:r>
      <w:r w:rsidRPr="00E807E2">
        <w:rPr>
          <w:b/>
          <w:color w:val="000000" w:themeColor="text1"/>
        </w:rPr>
        <w:fldChar w:fldCharType="end"/>
      </w:r>
      <w:r w:rsidRPr="00E807E2">
        <w:rPr>
          <w:color w:val="000000" w:themeColor="text1"/>
        </w:rPr>
        <w:t xml:space="preserve"> below), </w:t>
      </w:r>
      <w:r w:rsidR="006A6BE9" w:rsidRPr="00E807E2">
        <w:rPr>
          <w:color w:val="000000" w:themeColor="text1"/>
        </w:rPr>
        <w:t xml:space="preserve">the </w:t>
      </w:r>
      <w:r w:rsidRPr="00E807E2">
        <w:rPr>
          <w:color w:val="000000" w:themeColor="text1"/>
        </w:rPr>
        <w:t>Service Provider’s Charges will, on prior approval by SARS, be equitably adjusted.</w:t>
      </w:r>
    </w:p>
    <w:p w14:paraId="4B4DF036" w14:textId="77777777" w:rsidR="00A20854" w:rsidRPr="00E807E2" w:rsidRDefault="00A20854" w:rsidP="004D1701">
      <w:pPr>
        <w:pStyle w:val="level2"/>
        <w:ind w:left="709"/>
        <w:rPr>
          <w:color w:val="000000" w:themeColor="text1"/>
        </w:rPr>
      </w:pPr>
      <w:bookmarkStart w:id="2863" w:name="_Ref261957844"/>
      <w:bookmarkStart w:id="2864" w:name="_Ref263613454"/>
      <w:r w:rsidRPr="00E807E2">
        <w:rPr>
          <w:color w:val="000000" w:themeColor="text1"/>
        </w:rPr>
        <w:t>"</w:t>
      </w:r>
      <w:r w:rsidRPr="00E807E2">
        <w:rPr>
          <w:b/>
          <w:color w:val="000000" w:themeColor="text1"/>
        </w:rPr>
        <w:t>Extraordinary Event</w:t>
      </w:r>
      <w:r w:rsidRPr="00E807E2">
        <w:rPr>
          <w:color w:val="000000" w:themeColor="text1"/>
        </w:rPr>
        <w:t>" means</w:t>
      </w:r>
      <w:bookmarkEnd w:id="2863"/>
      <w:r w:rsidRPr="00E807E2">
        <w:rPr>
          <w:color w:val="000000" w:themeColor="text1"/>
        </w:rPr>
        <w:t>:</w:t>
      </w:r>
      <w:bookmarkEnd w:id="2864"/>
    </w:p>
    <w:p w14:paraId="080512ED" w14:textId="77777777" w:rsidR="00A20854" w:rsidRPr="00E807E2" w:rsidRDefault="00A20854" w:rsidP="004A18DA">
      <w:pPr>
        <w:pStyle w:val="level3"/>
        <w:ind w:left="709" w:hanging="709"/>
        <w:rPr>
          <w:color w:val="000000" w:themeColor="text1"/>
        </w:rPr>
      </w:pPr>
      <w:r w:rsidRPr="00E807E2">
        <w:rPr>
          <w:color w:val="000000" w:themeColor="text1"/>
        </w:rPr>
        <w:t>a governmental re</w:t>
      </w:r>
      <w:r w:rsidR="006A6BE9" w:rsidRPr="00E807E2">
        <w:rPr>
          <w:color w:val="000000" w:themeColor="text1"/>
        </w:rPr>
        <w:t>-</w:t>
      </w:r>
      <w:r w:rsidRPr="00E807E2">
        <w:rPr>
          <w:color w:val="000000" w:themeColor="text1"/>
        </w:rPr>
        <w:t>organisation;</w:t>
      </w:r>
    </w:p>
    <w:p w14:paraId="45B3B044" w14:textId="77777777" w:rsidR="00A20854" w:rsidRPr="00E807E2" w:rsidRDefault="00A20854" w:rsidP="004A18DA">
      <w:pPr>
        <w:pStyle w:val="level3"/>
        <w:ind w:left="709" w:hanging="709"/>
        <w:rPr>
          <w:color w:val="000000" w:themeColor="text1"/>
        </w:rPr>
      </w:pPr>
      <w:r w:rsidRPr="00E807E2">
        <w:rPr>
          <w:color w:val="000000" w:themeColor="text1"/>
        </w:rPr>
        <w:t xml:space="preserve">a change in </w:t>
      </w:r>
      <w:r w:rsidR="006A6BE9" w:rsidRPr="00E807E2">
        <w:rPr>
          <w:color w:val="000000" w:themeColor="text1"/>
        </w:rPr>
        <w:t xml:space="preserve">Applicable Law and/or any other </w:t>
      </w:r>
      <w:r w:rsidRPr="00E807E2">
        <w:rPr>
          <w:color w:val="000000" w:themeColor="text1"/>
        </w:rPr>
        <w:t>law; or</w:t>
      </w:r>
    </w:p>
    <w:p w14:paraId="197DF3F3" w14:textId="77777777" w:rsidR="00A20854" w:rsidRPr="00E807E2" w:rsidRDefault="00A20854" w:rsidP="004A18DA">
      <w:pPr>
        <w:pStyle w:val="level3"/>
        <w:ind w:left="709" w:hanging="709"/>
        <w:rPr>
          <w:color w:val="000000" w:themeColor="text1"/>
        </w:rPr>
      </w:pPr>
      <w:r w:rsidRPr="00E807E2">
        <w:rPr>
          <w:color w:val="000000" w:themeColor="text1"/>
        </w:rPr>
        <w:t>the addition, reduction, or other elimination of a significant 'Line of Operations' or other similar organisational change to SARS; and</w:t>
      </w:r>
    </w:p>
    <w:p w14:paraId="1E4B4073" w14:textId="77777777" w:rsidR="00E807E2" w:rsidRDefault="006A6BE9" w:rsidP="004A18DA">
      <w:pPr>
        <w:pStyle w:val="level3"/>
        <w:ind w:left="709" w:hanging="709"/>
        <w:rPr>
          <w:color w:val="000000" w:themeColor="text1"/>
        </w:rPr>
      </w:pPr>
      <w:r w:rsidRPr="00E807E2">
        <w:rPr>
          <w:color w:val="000000" w:themeColor="text1"/>
        </w:rPr>
        <w:t xml:space="preserve">an event </w:t>
      </w:r>
      <w:r w:rsidR="00A20854" w:rsidRPr="00E807E2">
        <w:rPr>
          <w:color w:val="000000" w:themeColor="text1"/>
        </w:rPr>
        <w:t xml:space="preserve">which </w:t>
      </w:r>
      <w:r w:rsidRPr="00E807E2">
        <w:rPr>
          <w:color w:val="000000" w:themeColor="text1"/>
        </w:rPr>
        <w:t xml:space="preserve">the </w:t>
      </w:r>
      <w:r w:rsidR="00A20854" w:rsidRPr="00E807E2">
        <w:rPr>
          <w:color w:val="000000" w:themeColor="text1"/>
        </w:rPr>
        <w:t xml:space="preserve">Service Provider </w:t>
      </w:r>
      <w:proofErr w:type="gramStart"/>
      <w:r w:rsidR="00A20854" w:rsidRPr="00E807E2">
        <w:rPr>
          <w:color w:val="000000" w:themeColor="text1"/>
        </w:rPr>
        <w:t>is able to</w:t>
      </w:r>
      <w:proofErr w:type="gramEnd"/>
      <w:r w:rsidR="00A20854" w:rsidRPr="00E807E2">
        <w:rPr>
          <w:color w:val="000000" w:themeColor="text1"/>
        </w:rPr>
        <w:t xml:space="preserve"> show, to </w:t>
      </w:r>
      <w:r w:rsidR="002E41C7" w:rsidRPr="00E807E2">
        <w:rPr>
          <w:color w:val="000000" w:themeColor="text1"/>
        </w:rPr>
        <w:t>SARS’</w:t>
      </w:r>
      <w:r w:rsidR="00A20854" w:rsidRPr="00E807E2">
        <w:rPr>
          <w:color w:val="000000" w:themeColor="text1"/>
        </w:rPr>
        <w:t xml:space="preserve"> reasonable satisfaction, has a material impact on Service Provider's cost structure in respect of the Services.</w:t>
      </w:r>
    </w:p>
    <w:p w14:paraId="18377CA3" w14:textId="7E7D0C3B" w:rsidR="00A20854" w:rsidRPr="00E807E2" w:rsidRDefault="00A20854" w:rsidP="004D1701">
      <w:pPr>
        <w:pStyle w:val="level1"/>
        <w:tabs>
          <w:tab w:val="clear" w:pos="567"/>
        </w:tabs>
        <w:ind w:left="709" w:hanging="709"/>
        <w:rPr>
          <w:color w:val="000000" w:themeColor="text1"/>
        </w:rPr>
      </w:pPr>
      <w:bookmarkStart w:id="2865" w:name="_Toc261872148"/>
      <w:bookmarkStart w:id="2866" w:name="_Toc261872267"/>
      <w:bookmarkStart w:id="2867" w:name="_Toc261872782"/>
      <w:bookmarkStart w:id="2868" w:name="_Toc261873009"/>
      <w:bookmarkStart w:id="2869" w:name="_Toc261873191"/>
      <w:bookmarkStart w:id="2870" w:name="_Toc261873322"/>
      <w:bookmarkStart w:id="2871" w:name="_Toc263158570"/>
      <w:bookmarkStart w:id="2872" w:name="_Toc263158693"/>
      <w:bookmarkStart w:id="2873" w:name="_Toc263158816"/>
      <w:bookmarkStart w:id="2874" w:name="_Toc263158939"/>
      <w:bookmarkStart w:id="2875" w:name="_Toc263162731"/>
      <w:bookmarkStart w:id="2876" w:name="_Toc263163012"/>
      <w:bookmarkStart w:id="2877" w:name="_Toc263289476"/>
      <w:bookmarkStart w:id="2878" w:name="_Toc374285332"/>
      <w:bookmarkStart w:id="2879" w:name="_Toc148475712"/>
      <w:r w:rsidRPr="00E807E2">
        <w:rPr>
          <w:color w:val="000000" w:themeColor="text1"/>
        </w:rPr>
        <w:t>TERMINATION CHARGES</w:t>
      </w:r>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p>
    <w:p w14:paraId="23B52679" w14:textId="77777777" w:rsidR="00A20854" w:rsidRPr="00E807E2" w:rsidRDefault="00A20854" w:rsidP="004D1701">
      <w:pPr>
        <w:pStyle w:val="level2-text"/>
        <w:ind w:left="709"/>
        <w:rPr>
          <w:color w:val="000000" w:themeColor="text1"/>
        </w:rPr>
      </w:pPr>
      <w:r w:rsidRPr="00E807E2">
        <w:rPr>
          <w:color w:val="000000" w:themeColor="text1"/>
        </w:rPr>
        <w:t>SARS will under no circumstances be liable for any termination charges under this Agreement</w:t>
      </w:r>
      <w:r w:rsidR="008040B4" w:rsidRPr="00E807E2">
        <w:rPr>
          <w:color w:val="000000" w:themeColor="text1"/>
        </w:rPr>
        <w:t>.</w:t>
      </w:r>
    </w:p>
    <w:p w14:paraId="7791BEB4" w14:textId="77777777" w:rsidR="00A20854" w:rsidRPr="00E807E2" w:rsidRDefault="00A20854" w:rsidP="004D1701">
      <w:pPr>
        <w:pStyle w:val="level1"/>
        <w:tabs>
          <w:tab w:val="clear" w:pos="567"/>
        </w:tabs>
        <w:ind w:left="709" w:hanging="709"/>
        <w:rPr>
          <w:color w:val="000000" w:themeColor="text1"/>
        </w:rPr>
      </w:pPr>
      <w:bookmarkStart w:id="2880" w:name="_Toc261872149"/>
      <w:bookmarkStart w:id="2881" w:name="_Toc261872268"/>
      <w:bookmarkStart w:id="2882" w:name="_Toc261872783"/>
      <w:bookmarkStart w:id="2883" w:name="_Toc261873010"/>
      <w:bookmarkStart w:id="2884" w:name="_Toc261873192"/>
      <w:bookmarkStart w:id="2885" w:name="_Toc261873323"/>
      <w:bookmarkStart w:id="2886" w:name="_Ref261944765"/>
      <w:bookmarkStart w:id="2887" w:name="_Ref261958021"/>
      <w:bookmarkStart w:id="2888" w:name="_Ref261959663"/>
      <w:bookmarkStart w:id="2889" w:name="_Toc263158571"/>
      <w:bookmarkStart w:id="2890" w:name="_Toc263158694"/>
      <w:bookmarkStart w:id="2891" w:name="_Toc263158817"/>
      <w:bookmarkStart w:id="2892" w:name="_Toc263158940"/>
      <w:bookmarkStart w:id="2893" w:name="_Toc263162732"/>
      <w:bookmarkStart w:id="2894" w:name="_Toc263163013"/>
      <w:bookmarkStart w:id="2895" w:name="_Toc263289477"/>
      <w:bookmarkStart w:id="2896" w:name="_Toc374285333"/>
      <w:bookmarkStart w:id="2897" w:name="_Ref390385463"/>
      <w:bookmarkStart w:id="2898" w:name="_Toc148475713"/>
      <w:r w:rsidRPr="00E807E2">
        <w:rPr>
          <w:color w:val="000000" w:themeColor="text1"/>
        </w:rPr>
        <w:t>CESSATION UPON PARTIAL TERMINATION OR REDUCTION IN REQUIREMENTS</w:t>
      </w:r>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p>
    <w:p w14:paraId="2D4DFBEC" w14:textId="23263693" w:rsidR="00A20854" w:rsidRPr="00E807E2" w:rsidRDefault="00A20854" w:rsidP="004D1701">
      <w:pPr>
        <w:pStyle w:val="level2-text"/>
        <w:ind w:left="709"/>
        <w:rPr>
          <w:color w:val="000000" w:themeColor="text1"/>
        </w:rPr>
      </w:pPr>
      <w:r w:rsidRPr="00E807E2">
        <w:rPr>
          <w:color w:val="000000" w:themeColor="text1"/>
        </w:rPr>
        <w:t>In the event that SARS exercises its rights pursuant to the Main Agreement to partially terminate the Services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_Ref261949467 \r \h  \* MERGEFORMAT </w:instrText>
      </w:r>
      <w:r w:rsidRPr="00E807E2">
        <w:rPr>
          <w:b/>
          <w:color w:val="000000" w:themeColor="text1"/>
        </w:rPr>
      </w:r>
      <w:r w:rsidRPr="00E807E2">
        <w:rPr>
          <w:b/>
          <w:color w:val="000000" w:themeColor="text1"/>
        </w:rPr>
        <w:fldChar w:fldCharType="separate"/>
      </w:r>
      <w:r w:rsidR="006C7D4B">
        <w:rPr>
          <w:b/>
          <w:color w:val="000000" w:themeColor="text1"/>
        </w:rPr>
        <w:t>22.3.2.2</w:t>
      </w:r>
      <w:r w:rsidRPr="00E807E2">
        <w:rPr>
          <w:b/>
          <w:color w:val="000000" w:themeColor="text1"/>
        </w:rPr>
        <w:fldChar w:fldCharType="end"/>
      </w:r>
      <w:r w:rsidRPr="00E807E2">
        <w:rPr>
          <w:color w:val="000000" w:themeColor="text1"/>
        </w:rPr>
        <w:t xml:space="preserve"> and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_Ref261945898 \r \h  \* MERGEFORMAT </w:instrText>
      </w:r>
      <w:r w:rsidRPr="00E807E2">
        <w:rPr>
          <w:b/>
          <w:color w:val="000000" w:themeColor="text1"/>
        </w:rPr>
      </w:r>
      <w:r w:rsidRPr="00E807E2">
        <w:rPr>
          <w:b/>
          <w:color w:val="000000" w:themeColor="text1"/>
        </w:rPr>
        <w:fldChar w:fldCharType="separate"/>
      </w:r>
      <w:r w:rsidR="006C7D4B">
        <w:rPr>
          <w:b/>
          <w:color w:val="000000" w:themeColor="text1"/>
        </w:rPr>
        <w:t>26.3</w:t>
      </w:r>
      <w:r w:rsidRPr="00E807E2">
        <w:rPr>
          <w:b/>
          <w:color w:val="000000" w:themeColor="text1"/>
        </w:rPr>
        <w:fldChar w:fldCharType="end"/>
      </w:r>
      <w:r w:rsidRPr="00E807E2">
        <w:rPr>
          <w:color w:val="000000" w:themeColor="text1"/>
        </w:rPr>
        <w:t xml:space="preserve"> of the </w:t>
      </w:r>
      <w:r w:rsidRPr="00E807E2">
        <w:rPr>
          <w:b/>
          <w:color w:val="000000" w:themeColor="text1"/>
        </w:rPr>
        <w:t>Main Agreement</w:t>
      </w:r>
      <w:r w:rsidRPr="00E807E2">
        <w:rPr>
          <w:color w:val="000000" w:themeColor="text1"/>
        </w:rPr>
        <w:t>) then</w:t>
      </w:r>
      <w:r w:rsidR="006A6BE9" w:rsidRPr="00E807E2">
        <w:rPr>
          <w:color w:val="000000" w:themeColor="text1"/>
        </w:rPr>
        <w:t>,</w:t>
      </w:r>
      <w:r w:rsidRPr="00E807E2">
        <w:rPr>
          <w:color w:val="000000" w:themeColor="text1"/>
        </w:rPr>
        <w:t xml:space="preserve"> any Charges that relate to the Services that are no longer being performed will no longer be chargeable to or payable by SARS .</w:t>
      </w:r>
    </w:p>
    <w:p w14:paraId="23C66261" w14:textId="77777777" w:rsidR="00A20854" w:rsidRPr="00E807E2" w:rsidRDefault="00A20854" w:rsidP="004D1701">
      <w:pPr>
        <w:pStyle w:val="level1"/>
        <w:tabs>
          <w:tab w:val="clear" w:pos="567"/>
        </w:tabs>
        <w:ind w:left="709" w:hanging="709"/>
        <w:rPr>
          <w:color w:val="000000" w:themeColor="text1"/>
        </w:rPr>
      </w:pPr>
      <w:bookmarkStart w:id="2899" w:name="_Toc261872150"/>
      <w:bookmarkStart w:id="2900" w:name="_Toc261872269"/>
      <w:bookmarkStart w:id="2901" w:name="_Toc261872784"/>
      <w:bookmarkStart w:id="2902" w:name="_Toc261873011"/>
      <w:bookmarkStart w:id="2903" w:name="_Toc261873193"/>
      <w:bookmarkStart w:id="2904" w:name="_Toc261873324"/>
      <w:bookmarkStart w:id="2905" w:name="_Ref261958013"/>
      <w:bookmarkStart w:id="2906" w:name="_Toc263158572"/>
      <w:bookmarkStart w:id="2907" w:name="_Toc263158695"/>
      <w:bookmarkStart w:id="2908" w:name="_Toc263158818"/>
      <w:bookmarkStart w:id="2909" w:name="_Toc263158941"/>
      <w:bookmarkStart w:id="2910" w:name="_Toc263162733"/>
      <w:bookmarkStart w:id="2911" w:name="_Toc263163014"/>
      <w:bookmarkStart w:id="2912" w:name="_Toc263289478"/>
      <w:bookmarkStart w:id="2913" w:name="_Toc374285334"/>
      <w:bookmarkStart w:id="2914" w:name="_Toc148475714"/>
      <w:r w:rsidRPr="00E807E2">
        <w:rPr>
          <w:color w:val="000000" w:themeColor="text1"/>
        </w:rPr>
        <w:t>SERVICE Level CREDITS</w:t>
      </w:r>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p>
    <w:p w14:paraId="73901DA9" w14:textId="77777777" w:rsidR="00E807E2" w:rsidRDefault="00A20854" w:rsidP="004D1701">
      <w:pPr>
        <w:pStyle w:val="level2-text"/>
        <w:ind w:left="709"/>
        <w:rPr>
          <w:color w:val="000000" w:themeColor="text1"/>
        </w:rPr>
      </w:pPr>
      <w:r w:rsidRPr="00E807E2">
        <w:rPr>
          <w:color w:val="000000" w:themeColor="text1"/>
        </w:rPr>
        <w:t>The Charges will be adjusted by the application of Service Level Credits.</w:t>
      </w:r>
    </w:p>
    <w:p w14:paraId="2D9B736B" w14:textId="3DE41F43" w:rsidR="00A20854" w:rsidRPr="00E807E2" w:rsidRDefault="00A20854" w:rsidP="00A20854">
      <w:pPr>
        <w:pStyle w:val="level1-text"/>
        <w:rPr>
          <w:color w:val="000000" w:themeColor="text1"/>
          <w:lang w:val="en-ZA"/>
        </w:rPr>
        <w:sectPr w:rsidR="00A20854" w:rsidRPr="00E807E2" w:rsidSect="00E807E2">
          <w:footerReference w:type="default" r:id="rId189"/>
          <w:pgSz w:w="11907" w:h="16840" w:code="9"/>
          <w:pgMar w:top="1134" w:right="1134" w:bottom="1134" w:left="1134" w:header="567" w:footer="567" w:gutter="0"/>
          <w:cols w:space="720"/>
          <w:noEndnote/>
          <w:docGrid w:linePitch="326"/>
        </w:sectPr>
      </w:pPr>
    </w:p>
    <w:p w14:paraId="3FA7891E" w14:textId="77777777" w:rsidR="00A20854" w:rsidRPr="00E807E2" w:rsidRDefault="00A20854" w:rsidP="00A20854">
      <w:pPr>
        <w:pStyle w:val="DW-ScheduleHeading"/>
        <w:rPr>
          <w:color w:val="000000" w:themeColor="text1"/>
        </w:rPr>
      </w:pPr>
      <w:bookmarkStart w:id="2915" w:name="_Toc374285335"/>
      <w:bookmarkStart w:id="2916" w:name="_Toc148475715"/>
      <w:r w:rsidRPr="00E807E2">
        <w:rPr>
          <w:color w:val="000000" w:themeColor="text1"/>
        </w:rPr>
        <w:lastRenderedPageBreak/>
        <w:t>APPENDIX D-x</w:t>
      </w:r>
      <w:proofErr w:type="gramStart"/>
      <w:r w:rsidRPr="00E807E2">
        <w:rPr>
          <w:color w:val="000000" w:themeColor="text1"/>
        </w:rPr>
        <w:t>- :</w:t>
      </w:r>
      <w:proofErr w:type="gramEnd"/>
      <w:r w:rsidRPr="00E807E2">
        <w:rPr>
          <w:color w:val="000000" w:themeColor="text1"/>
        </w:rPr>
        <w:t xml:space="preserve"> Pricing Tables</w:t>
      </w:r>
      <w:bookmarkEnd w:id="2915"/>
      <w:bookmarkEnd w:id="2916"/>
    </w:p>
    <w:p w14:paraId="1944150C" w14:textId="77777777" w:rsidR="00A20854" w:rsidRPr="00E807E2" w:rsidRDefault="00A20854" w:rsidP="00A20854">
      <w:pPr>
        <w:pStyle w:val="DW-ScheduleHeading"/>
        <w:rPr>
          <w:rFonts w:cs="Arial"/>
          <w:color w:val="000000" w:themeColor="text1"/>
          <w:sz w:val="20"/>
          <w:szCs w:val="20"/>
        </w:rPr>
      </w:pPr>
    </w:p>
    <w:p w14:paraId="63E83C55" w14:textId="77777777" w:rsidR="00A20854" w:rsidRPr="00E807E2" w:rsidRDefault="00A20854" w:rsidP="00A20854">
      <w:pPr>
        <w:pStyle w:val="Title"/>
        <w:spacing w:before="0" w:after="0" w:line="276" w:lineRule="auto"/>
        <w:rPr>
          <w:rFonts w:ascii="Arial" w:hAnsi="Arial" w:cs="Arial"/>
          <w:color w:val="000000" w:themeColor="text1"/>
          <w:sz w:val="20"/>
          <w:szCs w:val="20"/>
          <w:lang w:val="en-ZA"/>
        </w:rPr>
      </w:pPr>
      <w:r w:rsidRPr="00E807E2">
        <w:rPr>
          <w:rFonts w:ascii="Arial" w:hAnsi="Arial" w:cs="Arial"/>
          <w:color w:val="000000" w:themeColor="text1"/>
          <w:sz w:val="20"/>
          <w:szCs w:val="20"/>
          <w:lang w:val="en-ZA"/>
        </w:rPr>
        <w:t>PRICING</w:t>
      </w:r>
    </w:p>
    <w:p w14:paraId="5F5F73F3" w14:textId="77777777" w:rsidR="00A20854" w:rsidRPr="00E807E2" w:rsidRDefault="00A20854" w:rsidP="00A20854">
      <w:pPr>
        <w:pStyle w:val="Title"/>
        <w:spacing w:before="0" w:after="0" w:line="276" w:lineRule="auto"/>
        <w:rPr>
          <w:rFonts w:ascii="Arial" w:hAnsi="Arial" w:cs="Arial"/>
          <w:color w:val="000000" w:themeColor="text1"/>
          <w:sz w:val="20"/>
          <w:szCs w:val="20"/>
          <w:lang w:val="en-ZA"/>
        </w:rPr>
      </w:pPr>
    </w:p>
    <w:p w14:paraId="6BF020C5" w14:textId="3AC75910" w:rsidR="00A20854" w:rsidRPr="00E807E2" w:rsidRDefault="00A20854" w:rsidP="00A20854">
      <w:pPr>
        <w:pStyle w:val="Title"/>
        <w:spacing w:before="0" w:after="0" w:line="276" w:lineRule="auto"/>
        <w:jc w:val="left"/>
        <w:rPr>
          <w:rFonts w:ascii="Arial" w:hAnsi="Arial" w:cs="Arial"/>
          <w:color w:val="000000" w:themeColor="text1"/>
          <w:sz w:val="20"/>
          <w:szCs w:val="20"/>
          <w:lang w:val="en-ZA"/>
        </w:rPr>
      </w:pPr>
      <w:r w:rsidRPr="00E807E2">
        <w:rPr>
          <w:rFonts w:ascii="Arial" w:hAnsi="Arial" w:cs="Arial"/>
          <w:color w:val="000000" w:themeColor="text1"/>
          <w:sz w:val="20"/>
          <w:szCs w:val="20"/>
          <w:lang w:val="en-ZA"/>
        </w:rPr>
        <w:t>[</w:t>
      </w:r>
      <w:r w:rsidRPr="00E807E2">
        <w:rPr>
          <w:rFonts w:ascii="Arial Bold" w:hAnsi="Arial Bold" w:cs="Arial"/>
          <w:caps/>
          <w:color w:val="000000" w:themeColor="text1"/>
          <w:sz w:val="20"/>
          <w:szCs w:val="20"/>
          <w:lang w:val="en-ZA"/>
        </w:rPr>
        <w:t>Note to the Bidder: this will be populated with the completed pricing templates, tables and amounts upon finalisation of the contract.</w:t>
      </w:r>
      <w:r w:rsidR="00BC40FC" w:rsidRPr="00E807E2">
        <w:rPr>
          <w:rFonts w:ascii="Arial Bold" w:hAnsi="Arial Bold" w:cs="Arial"/>
          <w:caps/>
          <w:color w:val="000000" w:themeColor="text1"/>
          <w:sz w:val="20"/>
          <w:szCs w:val="20"/>
          <w:lang w:val="en-ZA"/>
        </w:rPr>
        <w:t xml:space="preserve"> </w:t>
      </w:r>
      <w:r w:rsidRPr="00E807E2">
        <w:rPr>
          <w:rFonts w:ascii="Arial Bold" w:hAnsi="Arial Bold" w:cs="Arial"/>
          <w:caps/>
          <w:color w:val="000000" w:themeColor="text1"/>
          <w:sz w:val="20"/>
          <w:szCs w:val="20"/>
          <w:lang w:val="en-ZA"/>
        </w:rPr>
        <w:t xml:space="preserve">Please refer to the table of Appendices and Attachments on page </w:t>
      </w:r>
      <w:r w:rsidRPr="00E807E2">
        <w:rPr>
          <w:rFonts w:ascii="Arial Bold" w:hAnsi="Arial Bold" w:cs="Arial"/>
          <w:caps/>
          <w:color w:val="000000" w:themeColor="text1"/>
          <w:sz w:val="20"/>
          <w:szCs w:val="20"/>
          <w:lang w:val="en-ZA"/>
        </w:rPr>
        <w:fldChar w:fldCharType="begin"/>
      </w:r>
      <w:r w:rsidRPr="00E807E2">
        <w:rPr>
          <w:rFonts w:ascii="Arial Bold" w:hAnsi="Arial Bold" w:cs="Arial"/>
          <w:caps/>
          <w:color w:val="000000" w:themeColor="text1"/>
          <w:sz w:val="20"/>
          <w:szCs w:val="20"/>
          <w:lang w:val="en-ZA"/>
        </w:rPr>
        <w:instrText xml:space="preserve"> PAGEREF Schedule_D_Appendices_TOC \h </w:instrText>
      </w:r>
      <w:r w:rsidRPr="00E807E2">
        <w:rPr>
          <w:rFonts w:ascii="Arial Bold" w:hAnsi="Arial Bold" w:cs="Arial"/>
          <w:caps/>
          <w:color w:val="000000" w:themeColor="text1"/>
          <w:sz w:val="20"/>
          <w:szCs w:val="20"/>
          <w:lang w:val="en-ZA"/>
        </w:rPr>
      </w:r>
      <w:r w:rsidRPr="00E807E2">
        <w:rPr>
          <w:rFonts w:ascii="Arial Bold" w:hAnsi="Arial Bold" w:cs="Arial"/>
          <w:caps/>
          <w:color w:val="000000" w:themeColor="text1"/>
          <w:sz w:val="20"/>
          <w:szCs w:val="20"/>
          <w:lang w:val="en-ZA"/>
        </w:rPr>
        <w:fldChar w:fldCharType="separate"/>
      </w:r>
      <w:r w:rsidR="006C7D4B">
        <w:rPr>
          <w:rFonts w:ascii="Arial Bold" w:hAnsi="Arial Bold" w:cs="Arial"/>
          <w:caps/>
          <w:noProof/>
          <w:color w:val="000000" w:themeColor="text1"/>
          <w:sz w:val="20"/>
          <w:szCs w:val="20"/>
          <w:lang w:val="en-ZA"/>
        </w:rPr>
        <w:t>260</w:t>
      </w:r>
      <w:r w:rsidRPr="00E807E2">
        <w:rPr>
          <w:rFonts w:ascii="Arial Bold" w:hAnsi="Arial Bold" w:cs="Arial"/>
          <w:caps/>
          <w:color w:val="000000" w:themeColor="text1"/>
          <w:sz w:val="20"/>
          <w:szCs w:val="20"/>
          <w:lang w:val="en-ZA"/>
        </w:rPr>
        <w:fldChar w:fldCharType="end"/>
      </w:r>
      <w:r w:rsidRPr="00E807E2">
        <w:rPr>
          <w:rFonts w:ascii="Arial Bold" w:hAnsi="Arial Bold" w:cs="Arial"/>
          <w:caps/>
          <w:color w:val="000000" w:themeColor="text1"/>
          <w:sz w:val="20"/>
          <w:szCs w:val="20"/>
          <w:lang w:val="en-ZA"/>
        </w:rPr>
        <w:t>.]</w:t>
      </w:r>
    </w:p>
    <w:p w14:paraId="76260A31" w14:textId="77777777" w:rsidR="00A20854" w:rsidRPr="00E807E2" w:rsidRDefault="00A20854" w:rsidP="00A20854">
      <w:pPr>
        <w:spacing w:before="240" w:line="276" w:lineRule="auto"/>
        <w:jc w:val="center"/>
        <w:rPr>
          <w:b/>
          <w:color w:val="000000" w:themeColor="text1"/>
          <w:sz w:val="20"/>
          <w:lang w:val="en-ZA"/>
        </w:rPr>
      </w:pPr>
    </w:p>
    <w:p w14:paraId="2C61F7E8" w14:textId="77777777" w:rsidR="00A20854" w:rsidRPr="00E807E2" w:rsidRDefault="00A20854" w:rsidP="00A20854">
      <w:pPr>
        <w:spacing w:before="240" w:line="276" w:lineRule="auto"/>
        <w:jc w:val="center"/>
        <w:rPr>
          <w:b/>
          <w:color w:val="000000" w:themeColor="text1"/>
          <w:sz w:val="20"/>
          <w:lang w:val="en-ZA"/>
        </w:rPr>
      </w:pPr>
    </w:p>
    <w:p w14:paraId="45704DBB" w14:textId="77777777" w:rsidR="00A20854" w:rsidRPr="00E807E2" w:rsidRDefault="00A20854" w:rsidP="00A20854">
      <w:pPr>
        <w:spacing w:before="240" w:line="276" w:lineRule="auto"/>
        <w:jc w:val="center"/>
        <w:rPr>
          <w:b/>
          <w:color w:val="000000" w:themeColor="text1"/>
          <w:sz w:val="20"/>
          <w:lang w:val="en-ZA"/>
        </w:rPr>
        <w:sectPr w:rsidR="00A20854" w:rsidRPr="00E807E2" w:rsidSect="00E807E2">
          <w:footerReference w:type="default" r:id="rId190"/>
          <w:pgSz w:w="11907" w:h="16840" w:code="9"/>
          <w:pgMar w:top="1134" w:right="1134" w:bottom="1134" w:left="1134" w:header="567" w:footer="567" w:gutter="0"/>
          <w:cols w:space="720"/>
          <w:noEndnote/>
          <w:docGrid w:linePitch="326"/>
        </w:sectPr>
      </w:pPr>
    </w:p>
    <w:p w14:paraId="0062DF98" w14:textId="77777777" w:rsidR="00765B2F" w:rsidRPr="00E807E2" w:rsidRDefault="00A20854" w:rsidP="005D4426">
      <w:pPr>
        <w:pStyle w:val="DW-ScheduleHeading"/>
        <w:spacing w:before="0"/>
        <w:rPr>
          <w:color w:val="000000" w:themeColor="text1"/>
        </w:rPr>
      </w:pPr>
      <w:bookmarkStart w:id="2917" w:name="_Toc374285336"/>
      <w:bookmarkStart w:id="2918" w:name="_Toc148475716"/>
      <w:r w:rsidRPr="00E807E2">
        <w:rPr>
          <w:color w:val="000000" w:themeColor="text1"/>
        </w:rPr>
        <w:lastRenderedPageBreak/>
        <w:t>SCHEDULE E: Governance</w:t>
      </w:r>
      <w:bookmarkEnd w:id="2917"/>
      <w:bookmarkEnd w:id="2918"/>
    </w:p>
    <w:p w14:paraId="6C2889D5" w14:textId="77777777" w:rsidR="00765B2F" w:rsidRPr="00E807E2" w:rsidRDefault="00765B2F" w:rsidP="00765B2F">
      <w:pPr>
        <w:keepNext/>
        <w:spacing w:before="360" w:line="276" w:lineRule="auto"/>
        <w:jc w:val="center"/>
        <w:rPr>
          <w:rFonts w:cs="Arial"/>
          <w:b/>
          <w:caps/>
          <w:color w:val="000000" w:themeColor="text1"/>
          <w:sz w:val="20"/>
          <w:szCs w:val="22"/>
          <w:lang w:val="en-ZA"/>
        </w:rPr>
      </w:pPr>
      <w:r w:rsidRPr="00E807E2">
        <w:rPr>
          <w:rFonts w:cs="Arial"/>
          <w:b/>
          <w:caps/>
          <w:color w:val="000000" w:themeColor="text1"/>
          <w:sz w:val="20"/>
          <w:szCs w:val="22"/>
          <w:lang w:val="en-ZA"/>
        </w:rPr>
        <w:t>Appendices and Attachments</w:t>
      </w:r>
    </w:p>
    <w:p w14:paraId="6A3C9262" w14:textId="77777777" w:rsidR="00765B2F" w:rsidRPr="00E807E2" w:rsidRDefault="00765B2F" w:rsidP="00765B2F">
      <w:pPr>
        <w:widowControl w:val="0"/>
        <w:autoSpaceDE w:val="0"/>
        <w:autoSpaceDN w:val="0"/>
        <w:adjustRightInd w:val="0"/>
        <w:rPr>
          <w:rFonts w:cs="Arial"/>
          <w:color w:val="000000" w:themeColor="text1"/>
          <w:w w:val="0"/>
          <w:sz w:val="24"/>
          <w:szCs w:val="24"/>
          <w:lang w:val="en-ZA"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33"/>
      </w:tblGrid>
      <w:tr w:rsidR="00DB2273" w:rsidRPr="00B309A1" w14:paraId="5DCD3FCD" w14:textId="77777777" w:rsidTr="004A18DA">
        <w:tc>
          <w:tcPr>
            <w:tcW w:w="4606" w:type="dxa"/>
          </w:tcPr>
          <w:p w14:paraId="30C8B84E" w14:textId="77777777" w:rsidR="00765B2F" w:rsidRPr="00E807E2" w:rsidRDefault="00765B2F" w:rsidP="009D6C1F">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E-1</w:t>
            </w:r>
          </w:p>
        </w:tc>
        <w:tc>
          <w:tcPr>
            <w:tcW w:w="5033" w:type="dxa"/>
          </w:tcPr>
          <w:p w14:paraId="1F536819" w14:textId="77777777" w:rsidR="00765B2F" w:rsidRPr="00E807E2" w:rsidRDefault="00765B2F" w:rsidP="009D6C1F">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Key Service Provider Positions</w:t>
            </w:r>
          </w:p>
        </w:tc>
      </w:tr>
      <w:tr w:rsidR="00DB2273" w:rsidRPr="00B309A1" w14:paraId="5FAA0696" w14:textId="77777777" w:rsidTr="004A18DA">
        <w:tc>
          <w:tcPr>
            <w:tcW w:w="4606" w:type="dxa"/>
          </w:tcPr>
          <w:p w14:paraId="26158892" w14:textId="77777777" w:rsidR="00765B2F" w:rsidRPr="00E807E2" w:rsidRDefault="00765B2F" w:rsidP="009D6C1F">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E-2</w:t>
            </w:r>
          </w:p>
        </w:tc>
        <w:tc>
          <w:tcPr>
            <w:tcW w:w="5033" w:type="dxa"/>
          </w:tcPr>
          <w:p w14:paraId="23250E80" w14:textId="4E8D9887" w:rsidR="00765B2F" w:rsidRPr="00E807E2" w:rsidRDefault="002A532A" w:rsidP="009D6C1F">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 xml:space="preserve"> Contract Obligations </w:t>
            </w:r>
            <w:proofErr w:type="gramStart"/>
            <w:r w:rsidRPr="00E807E2">
              <w:rPr>
                <w:rFonts w:cs="Arial"/>
                <w:color w:val="000000" w:themeColor="text1"/>
                <w:w w:val="0"/>
                <w:sz w:val="20"/>
                <w:lang w:val="en-ZA" w:eastAsia="en-US"/>
              </w:rPr>
              <w:t>Track(</w:t>
            </w:r>
            <w:proofErr w:type="gramEnd"/>
            <w:r w:rsidRPr="00E807E2">
              <w:rPr>
                <w:rFonts w:cs="Arial"/>
                <w:color w:val="000000" w:themeColor="text1"/>
                <w:w w:val="0"/>
                <w:sz w:val="20"/>
                <w:lang w:val="en-ZA" w:eastAsia="en-US"/>
              </w:rPr>
              <w:t>COT)</w:t>
            </w:r>
          </w:p>
        </w:tc>
      </w:tr>
      <w:tr w:rsidR="00DB2273" w:rsidRPr="00B309A1" w14:paraId="1C697B06" w14:textId="77777777" w:rsidTr="004A18DA">
        <w:tc>
          <w:tcPr>
            <w:tcW w:w="4606" w:type="dxa"/>
            <w:tcBorders>
              <w:top w:val="single" w:sz="4" w:space="0" w:color="auto"/>
              <w:left w:val="single" w:sz="4" w:space="0" w:color="auto"/>
              <w:bottom w:val="single" w:sz="4" w:space="0" w:color="auto"/>
              <w:right w:val="single" w:sz="4" w:space="0" w:color="auto"/>
            </w:tcBorders>
          </w:tcPr>
          <w:p w14:paraId="18CB8A47" w14:textId="77777777" w:rsidR="00765B2F" w:rsidRPr="00E807E2" w:rsidRDefault="00765B2F" w:rsidP="009D6C1F">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E-3</w:t>
            </w:r>
          </w:p>
        </w:tc>
        <w:tc>
          <w:tcPr>
            <w:tcW w:w="5033" w:type="dxa"/>
            <w:tcBorders>
              <w:top w:val="single" w:sz="4" w:space="0" w:color="auto"/>
              <w:left w:val="single" w:sz="4" w:space="0" w:color="auto"/>
              <w:bottom w:val="single" w:sz="4" w:space="0" w:color="auto"/>
              <w:right w:val="single" w:sz="4" w:space="0" w:color="auto"/>
            </w:tcBorders>
          </w:tcPr>
          <w:p w14:paraId="53847AD7" w14:textId="77777777" w:rsidR="00765B2F" w:rsidRPr="00E807E2" w:rsidRDefault="00765B2F" w:rsidP="009D6C1F">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SARS PPS&amp;G</w:t>
            </w:r>
          </w:p>
        </w:tc>
      </w:tr>
      <w:tr w:rsidR="009C051C" w:rsidRPr="00DB2273" w14:paraId="6A97BDC7" w14:textId="77777777" w:rsidTr="004A18DA">
        <w:tc>
          <w:tcPr>
            <w:tcW w:w="4606" w:type="dxa"/>
            <w:tcBorders>
              <w:top w:val="single" w:sz="4" w:space="0" w:color="auto"/>
              <w:left w:val="single" w:sz="4" w:space="0" w:color="auto"/>
              <w:bottom w:val="single" w:sz="4" w:space="0" w:color="auto"/>
              <w:right w:val="single" w:sz="4" w:space="0" w:color="auto"/>
            </w:tcBorders>
          </w:tcPr>
          <w:p w14:paraId="15A164C2" w14:textId="77777777" w:rsidR="00765B2F" w:rsidRPr="00E807E2" w:rsidRDefault="00765B2F" w:rsidP="009D6C1F">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Appendix E-4</w:t>
            </w:r>
          </w:p>
        </w:tc>
        <w:tc>
          <w:tcPr>
            <w:tcW w:w="5033" w:type="dxa"/>
            <w:tcBorders>
              <w:top w:val="single" w:sz="4" w:space="0" w:color="auto"/>
              <w:left w:val="single" w:sz="4" w:space="0" w:color="auto"/>
              <w:bottom w:val="single" w:sz="4" w:space="0" w:color="auto"/>
              <w:right w:val="single" w:sz="4" w:space="0" w:color="auto"/>
            </w:tcBorders>
          </w:tcPr>
          <w:p w14:paraId="6BA31634" w14:textId="77777777" w:rsidR="00765B2F" w:rsidRPr="00E807E2" w:rsidRDefault="00765B2F" w:rsidP="009D6C1F">
            <w:pPr>
              <w:widowControl w:val="0"/>
              <w:autoSpaceDE w:val="0"/>
              <w:autoSpaceDN w:val="0"/>
              <w:adjustRightInd w:val="0"/>
              <w:rPr>
                <w:rFonts w:cs="Arial"/>
                <w:color w:val="000000" w:themeColor="text1"/>
                <w:w w:val="0"/>
                <w:sz w:val="20"/>
                <w:lang w:val="en-ZA" w:eastAsia="en-US"/>
              </w:rPr>
            </w:pPr>
            <w:r w:rsidRPr="00E807E2">
              <w:rPr>
                <w:rFonts w:cs="Arial"/>
                <w:color w:val="000000" w:themeColor="text1"/>
                <w:w w:val="0"/>
                <w:sz w:val="20"/>
                <w:lang w:val="en-ZA" w:eastAsia="en-US"/>
              </w:rPr>
              <w:t>SARS ICT Crisis Management Process</w:t>
            </w:r>
          </w:p>
        </w:tc>
      </w:tr>
    </w:tbl>
    <w:p w14:paraId="5A5862EB" w14:textId="77777777" w:rsidR="00765B2F" w:rsidRPr="00E807E2" w:rsidRDefault="00765B2F" w:rsidP="00765B2F">
      <w:pPr>
        <w:widowControl w:val="0"/>
        <w:autoSpaceDE w:val="0"/>
        <w:autoSpaceDN w:val="0"/>
        <w:adjustRightInd w:val="0"/>
        <w:rPr>
          <w:rFonts w:cs="Arial"/>
          <w:color w:val="000000" w:themeColor="text1"/>
          <w:sz w:val="20"/>
          <w:lang w:val="en-ZA" w:eastAsia="en-US"/>
        </w:rPr>
      </w:pPr>
    </w:p>
    <w:p w14:paraId="6D039A73" w14:textId="77777777" w:rsidR="00A20854" w:rsidRPr="00E807E2" w:rsidRDefault="00A20854" w:rsidP="005D4426">
      <w:pPr>
        <w:pStyle w:val="level1"/>
        <w:numPr>
          <w:ilvl w:val="0"/>
          <w:numId w:val="20"/>
        </w:numPr>
        <w:tabs>
          <w:tab w:val="clear" w:pos="567"/>
        </w:tabs>
        <w:ind w:left="709" w:hanging="709"/>
        <w:rPr>
          <w:color w:val="000000" w:themeColor="text1"/>
        </w:rPr>
      </w:pPr>
      <w:bookmarkStart w:id="2919" w:name="_Toc261872151"/>
      <w:bookmarkStart w:id="2920" w:name="_Toc261872270"/>
      <w:bookmarkStart w:id="2921" w:name="_Toc261872785"/>
      <w:bookmarkStart w:id="2922" w:name="_Toc261873012"/>
      <w:bookmarkStart w:id="2923" w:name="_Toc261873194"/>
      <w:bookmarkStart w:id="2924" w:name="_Toc261873325"/>
      <w:bookmarkStart w:id="2925" w:name="_Toc263158573"/>
      <w:bookmarkStart w:id="2926" w:name="_Toc263158696"/>
      <w:bookmarkStart w:id="2927" w:name="_Toc263158819"/>
      <w:bookmarkStart w:id="2928" w:name="_Toc263158942"/>
      <w:bookmarkStart w:id="2929" w:name="_Toc263162734"/>
      <w:bookmarkStart w:id="2930" w:name="_Toc263163015"/>
      <w:bookmarkStart w:id="2931" w:name="_Toc263289479"/>
      <w:bookmarkStart w:id="2932" w:name="_Toc374285337"/>
      <w:bookmarkStart w:id="2933" w:name="_Toc148475717"/>
      <w:r w:rsidRPr="00E807E2">
        <w:rPr>
          <w:color w:val="000000" w:themeColor="text1"/>
        </w:rPr>
        <w:t>INTRODUCTION</w:t>
      </w:r>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p>
    <w:p w14:paraId="6A063F39" w14:textId="77777777" w:rsidR="00E807E2" w:rsidRDefault="00A20854" w:rsidP="005D4426">
      <w:pPr>
        <w:pStyle w:val="level1-text"/>
        <w:spacing w:before="120"/>
        <w:ind w:left="709"/>
        <w:rPr>
          <w:color w:val="000000" w:themeColor="text1"/>
          <w:lang w:val="en-ZA"/>
        </w:rPr>
      </w:pPr>
      <w:r w:rsidRPr="00E807E2">
        <w:rPr>
          <w:color w:val="000000" w:themeColor="text1"/>
          <w:lang w:val="en-ZA"/>
        </w:rPr>
        <w:t xml:space="preserve">This </w:t>
      </w:r>
      <w:r w:rsidRPr="00E807E2">
        <w:rPr>
          <w:b/>
          <w:color w:val="000000" w:themeColor="text1"/>
          <w:lang w:val="en-ZA"/>
        </w:rPr>
        <w:t>Schedule E</w:t>
      </w:r>
      <w:r w:rsidRPr="00E807E2">
        <w:rPr>
          <w:color w:val="000000" w:themeColor="text1"/>
          <w:lang w:val="en-ZA"/>
        </w:rPr>
        <w:t xml:space="preserve"> details the terms which are relevant to and which will govern Service Provider’s management of its performance of the Services and </w:t>
      </w:r>
      <w:r w:rsidR="002E41C7" w:rsidRPr="00E807E2">
        <w:rPr>
          <w:color w:val="000000" w:themeColor="text1"/>
          <w:lang w:val="en-ZA"/>
        </w:rPr>
        <w:t>SARS’</w:t>
      </w:r>
      <w:r w:rsidRPr="00E807E2">
        <w:rPr>
          <w:color w:val="000000" w:themeColor="text1"/>
          <w:lang w:val="en-ZA"/>
        </w:rPr>
        <w:t xml:space="preserve"> management of </w:t>
      </w:r>
      <w:r w:rsidR="00D62E62" w:rsidRPr="00E807E2">
        <w:rPr>
          <w:color w:val="000000" w:themeColor="text1"/>
          <w:lang w:val="en-ZA"/>
        </w:rPr>
        <w:t xml:space="preserve">the </w:t>
      </w:r>
      <w:r w:rsidRPr="00E807E2">
        <w:rPr>
          <w:color w:val="000000" w:themeColor="text1"/>
          <w:lang w:val="en-ZA"/>
        </w:rPr>
        <w:t>Service Provider.</w:t>
      </w:r>
    </w:p>
    <w:p w14:paraId="158D495B" w14:textId="06AB05B2" w:rsidR="00A20854" w:rsidRPr="00E807E2" w:rsidRDefault="00A20854" w:rsidP="005D4426">
      <w:pPr>
        <w:pStyle w:val="level1"/>
        <w:tabs>
          <w:tab w:val="clear" w:pos="567"/>
          <w:tab w:val="num" w:pos="709"/>
        </w:tabs>
        <w:ind w:left="709" w:hanging="709"/>
        <w:rPr>
          <w:color w:val="000000" w:themeColor="text1"/>
        </w:rPr>
      </w:pPr>
      <w:bookmarkStart w:id="2934" w:name="_Toc261872152"/>
      <w:bookmarkStart w:id="2935" w:name="_Toc261872271"/>
      <w:bookmarkStart w:id="2936" w:name="_Toc261872786"/>
      <w:bookmarkStart w:id="2937" w:name="_Toc261873013"/>
      <w:bookmarkStart w:id="2938" w:name="_Toc261873195"/>
      <w:bookmarkStart w:id="2939" w:name="_Toc261873326"/>
      <w:bookmarkStart w:id="2940" w:name="_Toc263158574"/>
      <w:bookmarkStart w:id="2941" w:name="_Toc263158697"/>
      <w:bookmarkStart w:id="2942" w:name="_Toc263158820"/>
      <w:bookmarkStart w:id="2943" w:name="_Toc263158943"/>
      <w:bookmarkStart w:id="2944" w:name="_Toc263162735"/>
      <w:bookmarkStart w:id="2945" w:name="_Toc263163016"/>
      <w:bookmarkStart w:id="2946" w:name="_Toc263289480"/>
      <w:bookmarkStart w:id="2947" w:name="_Toc374285338"/>
      <w:bookmarkStart w:id="2948" w:name="_Toc148475718"/>
      <w:r w:rsidRPr="00E807E2">
        <w:rPr>
          <w:color w:val="000000" w:themeColor="text1"/>
        </w:rPr>
        <w:t>CHANGE</w:t>
      </w:r>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p>
    <w:p w14:paraId="6843D444" w14:textId="77777777" w:rsidR="00A20854" w:rsidRPr="00E807E2" w:rsidRDefault="00A20854" w:rsidP="005D4426">
      <w:pPr>
        <w:pStyle w:val="level2-head"/>
        <w:spacing w:before="120"/>
        <w:ind w:left="709" w:hanging="709"/>
        <w:rPr>
          <w:color w:val="000000" w:themeColor="text1"/>
        </w:rPr>
      </w:pPr>
      <w:r w:rsidRPr="00E807E2">
        <w:rPr>
          <w:color w:val="000000" w:themeColor="text1"/>
        </w:rPr>
        <w:t>Technology Refresh</w:t>
      </w:r>
    </w:p>
    <w:p w14:paraId="23BEBD15" w14:textId="77777777" w:rsidR="00E807E2" w:rsidRDefault="006A6BE9" w:rsidP="00334109">
      <w:pPr>
        <w:pStyle w:val="level3"/>
        <w:ind w:left="709" w:hanging="709"/>
        <w:rPr>
          <w:color w:val="000000" w:themeColor="text1"/>
        </w:rPr>
      </w:pPr>
      <w:r w:rsidRPr="00E807E2">
        <w:rPr>
          <w:color w:val="000000" w:themeColor="text1"/>
        </w:rPr>
        <w:t xml:space="preserve">The </w:t>
      </w:r>
      <w:r w:rsidR="00A20854" w:rsidRPr="00E807E2">
        <w:rPr>
          <w:color w:val="000000" w:themeColor="text1"/>
        </w:rPr>
        <w:t>Service Provider will ensure that the Software and hardware it uses and/or provides in connection with its performance of the Services, including measurement, management and monitoring Tools, are:</w:t>
      </w:r>
    </w:p>
    <w:p w14:paraId="18A90ECB" w14:textId="77777777" w:rsidR="00E807E2" w:rsidRDefault="00A20854" w:rsidP="005D4426">
      <w:pPr>
        <w:pStyle w:val="level4"/>
        <w:tabs>
          <w:tab w:val="clear" w:pos="2410"/>
        </w:tabs>
        <w:ind w:left="1560" w:hanging="851"/>
        <w:rPr>
          <w:color w:val="000000" w:themeColor="text1"/>
        </w:rPr>
      </w:pPr>
      <w:r w:rsidRPr="00E807E2">
        <w:rPr>
          <w:color w:val="000000" w:themeColor="text1"/>
        </w:rPr>
        <w:t>current and proven;</w:t>
      </w:r>
    </w:p>
    <w:p w14:paraId="0104299D" w14:textId="2A18E8D5" w:rsidR="00A20854" w:rsidRPr="00E807E2" w:rsidRDefault="00A20854" w:rsidP="005D4426">
      <w:pPr>
        <w:pStyle w:val="level4"/>
        <w:tabs>
          <w:tab w:val="clear" w:pos="2410"/>
        </w:tabs>
        <w:ind w:left="1560" w:hanging="851"/>
        <w:rPr>
          <w:color w:val="000000" w:themeColor="text1"/>
        </w:rPr>
      </w:pPr>
      <w:r w:rsidRPr="00E807E2">
        <w:rPr>
          <w:color w:val="000000" w:themeColor="text1"/>
        </w:rPr>
        <w:t>supported by the applicable maintenance provider’s maintenance agreement;</w:t>
      </w:r>
    </w:p>
    <w:p w14:paraId="54DB4C2B" w14:textId="77777777" w:rsidR="00E807E2" w:rsidRDefault="00A20854" w:rsidP="005D4426">
      <w:pPr>
        <w:pStyle w:val="level4"/>
        <w:tabs>
          <w:tab w:val="clear" w:pos="2410"/>
        </w:tabs>
        <w:ind w:left="1560" w:hanging="851"/>
        <w:rPr>
          <w:color w:val="000000" w:themeColor="text1"/>
        </w:rPr>
      </w:pPr>
      <w:r w:rsidRPr="00E807E2">
        <w:rPr>
          <w:color w:val="000000" w:themeColor="text1"/>
        </w:rPr>
        <w:t xml:space="preserve">supporting </w:t>
      </w:r>
      <w:r w:rsidR="006A6BE9" w:rsidRPr="00E807E2">
        <w:rPr>
          <w:color w:val="000000" w:themeColor="text1"/>
        </w:rPr>
        <w:t xml:space="preserve">the </w:t>
      </w:r>
      <w:r w:rsidRPr="00E807E2">
        <w:rPr>
          <w:color w:val="000000" w:themeColor="text1"/>
        </w:rPr>
        <w:t>Service Provider’s obligation to perform the Services in terms of its obligations under this Agreement (including the Performance Standards); and</w:t>
      </w:r>
    </w:p>
    <w:p w14:paraId="68213C84" w14:textId="77777777" w:rsidR="00E807E2" w:rsidRDefault="00A20854" w:rsidP="005D4426">
      <w:pPr>
        <w:pStyle w:val="level4"/>
        <w:tabs>
          <w:tab w:val="clear" w:pos="2410"/>
        </w:tabs>
        <w:ind w:left="1560" w:hanging="851"/>
        <w:rPr>
          <w:color w:val="000000" w:themeColor="text1"/>
        </w:rPr>
      </w:pPr>
      <w:r w:rsidRPr="00E807E2">
        <w:rPr>
          <w:color w:val="000000" w:themeColor="text1"/>
        </w:rPr>
        <w:t xml:space="preserve">where applicable to the Services, compatible with the SARS Software and </w:t>
      </w:r>
      <w:r w:rsidR="001A44B8" w:rsidRPr="00E807E2">
        <w:rPr>
          <w:color w:val="000000" w:themeColor="text1"/>
        </w:rPr>
        <w:t>h</w:t>
      </w:r>
      <w:r w:rsidRPr="00E807E2">
        <w:rPr>
          <w:color w:val="000000" w:themeColor="text1"/>
        </w:rPr>
        <w:t>ardware.</w:t>
      </w:r>
    </w:p>
    <w:p w14:paraId="02696F0A" w14:textId="059CB6E6" w:rsidR="00A20854" w:rsidRPr="00E807E2" w:rsidRDefault="00A20854" w:rsidP="00334109">
      <w:pPr>
        <w:pStyle w:val="level3"/>
        <w:ind w:left="709" w:hanging="709"/>
        <w:rPr>
          <w:color w:val="000000" w:themeColor="text1"/>
        </w:rPr>
      </w:pPr>
      <w:r w:rsidRPr="00E807E2">
        <w:rPr>
          <w:color w:val="000000" w:themeColor="text1"/>
        </w:rPr>
        <w:t xml:space="preserve">Notwithstanding the foregoing, </w:t>
      </w:r>
      <w:r w:rsidR="006A6BE9" w:rsidRPr="00E807E2">
        <w:rPr>
          <w:color w:val="000000" w:themeColor="text1"/>
        </w:rPr>
        <w:t xml:space="preserve">the </w:t>
      </w:r>
      <w:r w:rsidRPr="00E807E2">
        <w:rPr>
          <w:color w:val="000000" w:themeColor="text1"/>
        </w:rPr>
        <w:t>Service Provider will have sole responsibility for the cost of purchasing and replacing its own assets as required for it to meet its obligation to perform the Services in terms of its obligations under this Agreement (including the Performance Standards)</w:t>
      </w:r>
    </w:p>
    <w:p w14:paraId="45B67D24" w14:textId="74CD7DD0" w:rsidR="007B441C" w:rsidRPr="00E807E2" w:rsidRDefault="40D2EF6C" w:rsidP="00334109">
      <w:pPr>
        <w:pStyle w:val="level3"/>
        <w:ind w:left="709" w:hanging="709"/>
        <w:rPr>
          <w:color w:val="000000" w:themeColor="text1"/>
        </w:rPr>
      </w:pPr>
      <w:r w:rsidRPr="00E807E2">
        <w:rPr>
          <w:color w:val="000000" w:themeColor="text1"/>
        </w:rPr>
        <w:t>The Service Provider shall have contingency plans and requisite infrastructure in place to ensure uninterrupted service delivery during instances of load-shedding</w:t>
      </w:r>
      <w:r w:rsidR="2102AAA6" w:rsidRPr="00E807E2">
        <w:rPr>
          <w:color w:val="000000" w:themeColor="text1"/>
        </w:rPr>
        <w:t xml:space="preserve"> or any other power outages</w:t>
      </w:r>
      <w:r w:rsidRPr="00E807E2">
        <w:rPr>
          <w:color w:val="000000" w:themeColor="text1"/>
        </w:rPr>
        <w:t>. This includes, but is not limited to, backup power sources, redundant systems, or alternative operational arrangements.</w:t>
      </w:r>
      <w:r w:rsidR="00BB2C47" w:rsidRPr="00E807E2">
        <w:rPr>
          <w:color w:val="000000" w:themeColor="text1"/>
        </w:rPr>
        <w:t xml:space="preserve"> </w:t>
      </w:r>
      <w:r w:rsidR="00C7636F" w:rsidRPr="00E807E2">
        <w:rPr>
          <w:color w:val="000000" w:themeColor="text1"/>
        </w:rPr>
        <w:t>Any interruptions or degradation in service quality due to load-shedding or power outages will be deemed a breach of the Service Provider's obligations under this Agreement.</w:t>
      </w:r>
    </w:p>
    <w:p w14:paraId="19F6A79C" w14:textId="77777777" w:rsidR="00E807E2" w:rsidRDefault="00A20854" w:rsidP="00334109">
      <w:pPr>
        <w:pStyle w:val="level2-head"/>
        <w:ind w:left="709"/>
        <w:rPr>
          <w:color w:val="000000" w:themeColor="text1"/>
        </w:rPr>
      </w:pPr>
      <w:r w:rsidRPr="00E807E2">
        <w:rPr>
          <w:color w:val="000000" w:themeColor="text1"/>
        </w:rPr>
        <w:t>Migration of the Services</w:t>
      </w:r>
    </w:p>
    <w:p w14:paraId="163C20B9" w14:textId="4AB196E5" w:rsidR="00A20854" w:rsidRPr="00E807E2" w:rsidRDefault="006A6BE9" w:rsidP="005D4426">
      <w:pPr>
        <w:pStyle w:val="level2-text"/>
        <w:ind w:left="709"/>
        <w:rPr>
          <w:color w:val="000000" w:themeColor="text1"/>
        </w:rPr>
      </w:pPr>
      <w:r w:rsidRPr="00E807E2">
        <w:rPr>
          <w:color w:val="000000" w:themeColor="text1"/>
        </w:rPr>
        <w:t xml:space="preserve">The </w:t>
      </w:r>
      <w:r w:rsidR="00A20854" w:rsidRPr="00E807E2">
        <w:rPr>
          <w:color w:val="000000" w:themeColor="text1"/>
        </w:rPr>
        <w:t xml:space="preserve">Service Provider may not perform the Services from a facility other than the </w:t>
      </w:r>
      <w:r w:rsidRPr="00E807E2">
        <w:rPr>
          <w:color w:val="000000" w:themeColor="text1"/>
        </w:rPr>
        <w:t>SARS</w:t>
      </w:r>
      <w:r w:rsidR="00BC40FC" w:rsidRPr="00E807E2">
        <w:rPr>
          <w:color w:val="000000" w:themeColor="text1"/>
        </w:rPr>
        <w:t xml:space="preserve"> </w:t>
      </w:r>
      <w:r w:rsidR="00A20854" w:rsidRPr="00E807E2">
        <w:rPr>
          <w:color w:val="000000" w:themeColor="text1"/>
        </w:rPr>
        <w:t xml:space="preserve">Sites identified in the Transition Plan without </w:t>
      </w:r>
      <w:r w:rsidR="002E41C7" w:rsidRPr="00E807E2">
        <w:rPr>
          <w:color w:val="000000" w:themeColor="text1"/>
        </w:rPr>
        <w:t>SARS’</w:t>
      </w:r>
      <w:r w:rsidR="00A20854" w:rsidRPr="00E807E2">
        <w:rPr>
          <w:color w:val="000000" w:themeColor="text1"/>
        </w:rPr>
        <w:t xml:space="preserve"> prior approval.</w:t>
      </w:r>
      <w:r w:rsidR="00BC40FC" w:rsidRPr="00E807E2">
        <w:rPr>
          <w:color w:val="000000" w:themeColor="text1"/>
        </w:rPr>
        <w:t xml:space="preserve"> </w:t>
      </w:r>
      <w:r w:rsidR="005562FB" w:rsidRPr="00E807E2">
        <w:rPr>
          <w:color w:val="000000" w:themeColor="text1"/>
        </w:rPr>
        <w:t>(????)</w:t>
      </w:r>
    </w:p>
    <w:p w14:paraId="1BC00A70" w14:textId="77777777" w:rsidR="00A20854" w:rsidRPr="00E807E2" w:rsidRDefault="00A20854" w:rsidP="005D4426">
      <w:pPr>
        <w:pStyle w:val="level1"/>
        <w:tabs>
          <w:tab w:val="clear" w:pos="567"/>
          <w:tab w:val="num" w:pos="709"/>
        </w:tabs>
        <w:ind w:left="709" w:hanging="709"/>
        <w:rPr>
          <w:color w:val="000000" w:themeColor="text1"/>
        </w:rPr>
      </w:pPr>
      <w:bookmarkStart w:id="2949" w:name="_Toc261872153"/>
      <w:bookmarkStart w:id="2950" w:name="_Toc261872272"/>
      <w:bookmarkStart w:id="2951" w:name="_Toc261872787"/>
      <w:bookmarkStart w:id="2952" w:name="_Toc261873014"/>
      <w:bookmarkStart w:id="2953" w:name="_Toc261873196"/>
      <w:bookmarkStart w:id="2954" w:name="_Toc261873327"/>
      <w:bookmarkStart w:id="2955" w:name="_Toc263158575"/>
      <w:bookmarkStart w:id="2956" w:name="_Toc263158698"/>
      <w:bookmarkStart w:id="2957" w:name="_Toc263158821"/>
      <w:bookmarkStart w:id="2958" w:name="_Toc263158944"/>
      <w:bookmarkStart w:id="2959" w:name="_Toc263162736"/>
      <w:bookmarkStart w:id="2960" w:name="_Toc263163017"/>
      <w:bookmarkStart w:id="2961" w:name="_Toc263289481"/>
      <w:bookmarkStart w:id="2962" w:name="_Toc374285339"/>
      <w:bookmarkStart w:id="2963" w:name="_Toc148475719"/>
      <w:r w:rsidRPr="00E807E2">
        <w:rPr>
          <w:color w:val="000000" w:themeColor="text1"/>
        </w:rPr>
        <w:t>REVIEWS</w:t>
      </w:r>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p>
    <w:p w14:paraId="315D2B21" w14:textId="2FF0EC9D" w:rsidR="00A20854" w:rsidRPr="00E807E2" w:rsidRDefault="00614209" w:rsidP="005D4426">
      <w:pPr>
        <w:pStyle w:val="level2-head"/>
        <w:spacing w:before="240"/>
        <w:ind w:left="709" w:hanging="709"/>
        <w:rPr>
          <w:color w:val="000000" w:themeColor="text1"/>
        </w:rPr>
      </w:pPr>
      <w:r w:rsidRPr="00E807E2">
        <w:rPr>
          <w:color w:val="000000" w:themeColor="text1"/>
        </w:rPr>
        <w:t>Research and Development</w:t>
      </w:r>
      <w:r w:rsidR="005D4426">
        <w:rPr>
          <w:color w:val="000000" w:themeColor="text1"/>
        </w:rPr>
        <w:t xml:space="preserve"> </w:t>
      </w:r>
      <w:r w:rsidR="00AD5C9F" w:rsidRPr="00E807E2">
        <w:rPr>
          <w:color w:val="000000" w:themeColor="text1"/>
        </w:rPr>
        <w:t>(Innovation)</w:t>
      </w:r>
    </w:p>
    <w:p w14:paraId="77C68A37" w14:textId="77777777" w:rsidR="00E807E2" w:rsidRDefault="00A20854" w:rsidP="005D4426">
      <w:pPr>
        <w:pStyle w:val="level2-text"/>
        <w:ind w:left="709"/>
        <w:rPr>
          <w:color w:val="000000" w:themeColor="text1"/>
        </w:rPr>
      </w:pPr>
      <w:r w:rsidRPr="00E807E2">
        <w:rPr>
          <w:color w:val="000000" w:themeColor="text1"/>
        </w:rPr>
        <w:t xml:space="preserve">Without limiting the generality of </w:t>
      </w:r>
      <w:r w:rsidR="006A6BE9" w:rsidRPr="00E807E2">
        <w:rPr>
          <w:color w:val="000000" w:themeColor="text1"/>
        </w:rPr>
        <w:t xml:space="preserve">the </w:t>
      </w:r>
      <w:r w:rsidRPr="00E807E2">
        <w:rPr>
          <w:color w:val="000000" w:themeColor="text1"/>
        </w:rPr>
        <w:t xml:space="preserve">Service Provider’s other obligations under this Agreement, </w:t>
      </w:r>
      <w:r w:rsidR="006A6BE9" w:rsidRPr="00E807E2">
        <w:rPr>
          <w:color w:val="000000" w:themeColor="text1"/>
        </w:rPr>
        <w:t xml:space="preserve">the </w:t>
      </w:r>
      <w:r w:rsidRPr="00E807E2">
        <w:rPr>
          <w:color w:val="000000" w:themeColor="text1"/>
        </w:rPr>
        <w:t xml:space="preserve">Service Provider will on </w:t>
      </w:r>
      <w:r w:rsidR="00574B78" w:rsidRPr="00E807E2">
        <w:rPr>
          <w:color w:val="000000" w:themeColor="text1"/>
        </w:rPr>
        <w:t>request by SARS and at no additional Charge</w:t>
      </w:r>
      <w:r w:rsidRPr="00E807E2">
        <w:rPr>
          <w:color w:val="000000" w:themeColor="text1"/>
        </w:rPr>
        <w:t>:</w:t>
      </w:r>
    </w:p>
    <w:p w14:paraId="3021CCF0" w14:textId="7EFAD4E6" w:rsidR="00A20854" w:rsidRPr="00E807E2" w:rsidRDefault="00A20854" w:rsidP="00334109">
      <w:pPr>
        <w:pStyle w:val="level3"/>
        <w:ind w:left="709" w:hanging="709"/>
        <w:rPr>
          <w:color w:val="000000" w:themeColor="text1"/>
        </w:rPr>
      </w:pPr>
      <w:bookmarkStart w:id="2964" w:name="_Ref261958264"/>
      <w:r w:rsidRPr="00E807E2">
        <w:rPr>
          <w:color w:val="000000" w:themeColor="text1"/>
        </w:rPr>
        <w:t>seek to</w:t>
      </w:r>
      <w:r w:rsidR="006A6BE9"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identify innovative ways to reduce </w:t>
      </w:r>
      <w:r w:rsidR="002E41C7" w:rsidRPr="00E807E2">
        <w:rPr>
          <w:color w:val="000000" w:themeColor="text1"/>
        </w:rPr>
        <w:t>SARS’</w:t>
      </w:r>
      <w:r w:rsidRPr="00E807E2">
        <w:rPr>
          <w:color w:val="000000" w:themeColor="text1"/>
        </w:rPr>
        <w:t xml:space="preserve"> internal and external costs associated with the </w:t>
      </w:r>
      <w:r w:rsidR="006A6BE9" w:rsidRPr="00E807E2">
        <w:rPr>
          <w:color w:val="000000" w:themeColor="text1"/>
        </w:rPr>
        <w:lastRenderedPageBreak/>
        <w:t xml:space="preserve">provision of the </w:t>
      </w:r>
      <w:r w:rsidRPr="00E807E2">
        <w:rPr>
          <w:color w:val="000000" w:themeColor="text1"/>
        </w:rPr>
        <w:t>Services, including the Charges</w:t>
      </w:r>
      <w:r w:rsidR="006A6BE9" w:rsidRPr="00E807E2">
        <w:rPr>
          <w:color w:val="000000" w:themeColor="text1"/>
        </w:rPr>
        <w:t>;</w:t>
      </w:r>
      <w:r w:rsidRPr="00E807E2">
        <w:rPr>
          <w:color w:val="000000" w:themeColor="text1"/>
        </w:rPr>
        <w:t xml:space="preserve"> and (ii) increase functionality</w:t>
      </w:r>
      <w:r w:rsidR="006A6BE9" w:rsidRPr="00E807E2">
        <w:rPr>
          <w:color w:val="000000" w:themeColor="text1"/>
        </w:rPr>
        <w:t xml:space="preserve"> and/or operation </w:t>
      </w:r>
      <w:r w:rsidRPr="00E807E2">
        <w:rPr>
          <w:color w:val="000000" w:themeColor="text1"/>
        </w:rPr>
        <w:t xml:space="preserve">of the Services, in each case evaluating </w:t>
      </w:r>
      <w:r w:rsidR="002E41C7" w:rsidRPr="00E807E2">
        <w:rPr>
          <w:color w:val="000000" w:themeColor="text1"/>
        </w:rPr>
        <w:t>SARS’</w:t>
      </w:r>
      <w:r w:rsidRPr="00E807E2">
        <w:rPr>
          <w:color w:val="000000" w:themeColor="text1"/>
        </w:rPr>
        <w:t xml:space="preserve"> use of technology and considering whether changes to such use or technology would reduce </w:t>
      </w:r>
      <w:r w:rsidR="002E41C7" w:rsidRPr="00E807E2">
        <w:rPr>
          <w:color w:val="000000" w:themeColor="text1"/>
        </w:rPr>
        <w:t>SARS’</w:t>
      </w:r>
      <w:r w:rsidRPr="00E807E2">
        <w:rPr>
          <w:color w:val="000000" w:themeColor="text1"/>
        </w:rPr>
        <w:t xml:space="preserve"> internal and external costs or increase the functionality </w:t>
      </w:r>
      <w:r w:rsidR="006A6BE9" w:rsidRPr="00E807E2">
        <w:rPr>
          <w:color w:val="000000" w:themeColor="text1"/>
        </w:rPr>
        <w:t xml:space="preserve">and/or operation </w:t>
      </w:r>
      <w:r w:rsidRPr="00E807E2">
        <w:rPr>
          <w:color w:val="000000" w:themeColor="text1"/>
        </w:rPr>
        <w:t>provided by the hardware and Software;</w:t>
      </w:r>
      <w:bookmarkEnd w:id="2964"/>
    </w:p>
    <w:p w14:paraId="34E59006" w14:textId="41C72B28" w:rsidR="005B716C" w:rsidRPr="00E807E2" w:rsidRDefault="009110B1" w:rsidP="00334109">
      <w:pPr>
        <w:pStyle w:val="level3"/>
        <w:ind w:left="709" w:hanging="709"/>
        <w:rPr>
          <w:color w:val="000000" w:themeColor="text1"/>
        </w:rPr>
      </w:pPr>
      <w:proofErr w:type="spellStart"/>
      <w:r w:rsidRPr="00E807E2">
        <w:rPr>
          <w:color w:val="000000" w:themeColor="text1"/>
        </w:rPr>
        <w:t>a</w:t>
      </w:r>
      <w:r w:rsidR="00E358F9" w:rsidRPr="00E807E2">
        <w:rPr>
          <w:color w:val="000000" w:themeColor="text1"/>
        </w:rPr>
        <w:t>onitor</w:t>
      </w:r>
      <w:proofErr w:type="spellEnd"/>
      <w:r w:rsidR="00E358F9" w:rsidRPr="00E807E2">
        <w:rPr>
          <w:color w:val="000000" w:themeColor="text1"/>
        </w:rPr>
        <w:t xml:space="preserve"> emerging trends and technologies relating </w:t>
      </w:r>
      <w:r w:rsidR="00CA2248" w:rsidRPr="00E807E2">
        <w:rPr>
          <w:color w:val="000000" w:themeColor="text1"/>
        </w:rPr>
        <w:t>to hardware and software</w:t>
      </w:r>
      <w:r w:rsidR="00E358F9" w:rsidRPr="00E807E2">
        <w:rPr>
          <w:color w:val="000000" w:themeColor="text1"/>
        </w:rPr>
        <w:t>, considering compatibility, functionality, and security.</w:t>
      </w:r>
    </w:p>
    <w:p w14:paraId="4337C30C" w14:textId="10CF8217" w:rsidR="00CA2248" w:rsidRPr="00E807E2" w:rsidRDefault="009110B1" w:rsidP="00334109">
      <w:pPr>
        <w:pStyle w:val="level3"/>
        <w:ind w:left="709" w:hanging="709"/>
        <w:rPr>
          <w:color w:val="000000" w:themeColor="text1"/>
        </w:rPr>
      </w:pPr>
      <w:r w:rsidRPr="00E807E2">
        <w:rPr>
          <w:color w:val="000000" w:themeColor="text1"/>
        </w:rPr>
        <w:t>a</w:t>
      </w:r>
      <w:r w:rsidR="00B35395" w:rsidRPr="00E807E2">
        <w:rPr>
          <w:color w:val="000000" w:themeColor="text1"/>
        </w:rPr>
        <w:t>dvise SARS on optimal hardware selection, management and support to promote efficiency and cost effectiveness.</w:t>
      </w:r>
    </w:p>
    <w:p w14:paraId="25EFA55D" w14:textId="38108FD4" w:rsidR="00B35395" w:rsidRPr="00E807E2" w:rsidRDefault="009110B1" w:rsidP="00334109">
      <w:pPr>
        <w:pStyle w:val="level3"/>
        <w:ind w:left="709" w:hanging="709"/>
        <w:rPr>
          <w:color w:val="000000" w:themeColor="text1"/>
        </w:rPr>
      </w:pPr>
      <w:r w:rsidRPr="00E807E2">
        <w:rPr>
          <w:color w:val="000000" w:themeColor="text1"/>
        </w:rPr>
        <w:t xml:space="preserve">Conduct Research and Development on </w:t>
      </w:r>
      <w:r w:rsidR="00603D6B" w:rsidRPr="00E807E2">
        <w:rPr>
          <w:color w:val="000000" w:themeColor="text1"/>
        </w:rPr>
        <w:t>SARS technologies covering hardware, virtualisation, Managed Prin</w:t>
      </w:r>
      <w:r w:rsidR="002410D2" w:rsidRPr="00E807E2">
        <w:rPr>
          <w:color w:val="000000" w:themeColor="text1"/>
        </w:rPr>
        <w:t>t</w:t>
      </w:r>
      <w:r w:rsidR="00603D6B" w:rsidRPr="00E807E2">
        <w:rPr>
          <w:color w:val="000000" w:themeColor="text1"/>
        </w:rPr>
        <w:t xml:space="preserve"> and cloud </w:t>
      </w:r>
      <w:r w:rsidR="00C955BA" w:rsidRPr="00E807E2">
        <w:rPr>
          <w:color w:val="000000" w:themeColor="text1"/>
        </w:rPr>
        <w:t>solutions.</w:t>
      </w:r>
    </w:p>
    <w:p w14:paraId="357EAA3D" w14:textId="46CC1364" w:rsidR="002410D2" w:rsidRPr="00E807E2" w:rsidRDefault="00C955BA" w:rsidP="005D4426">
      <w:pPr>
        <w:pStyle w:val="level3"/>
        <w:ind w:left="709" w:hanging="709"/>
        <w:rPr>
          <w:color w:val="000000" w:themeColor="text1"/>
        </w:rPr>
      </w:pPr>
      <w:r w:rsidRPr="00E807E2">
        <w:rPr>
          <w:color w:val="000000" w:themeColor="text1"/>
        </w:rPr>
        <w:t xml:space="preserve">Assess current technology infrastructure for </w:t>
      </w:r>
      <w:proofErr w:type="spellStart"/>
      <w:proofErr w:type="gramStart"/>
      <w:r w:rsidRPr="00E807E2">
        <w:rPr>
          <w:color w:val="000000" w:themeColor="text1"/>
        </w:rPr>
        <w:t>performance,scalability</w:t>
      </w:r>
      <w:proofErr w:type="gramEnd"/>
      <w:r w:rsidRPr="00E807E2">
        <w:rPr>
          <w:color w:val="000000" w:themeColor="text1"/>
        </w:rPr>
        <w:t>,</w:t>
      </w:r>
      <w:r w:rsidR="00F91F1A" w:rsidRPr="00E807E2">
        <w:rPr>
          <w:color w:val="000000" w:themeColor="text1"/>
        </w:rPr>
        <w:t>security</w:t>
      </w:r>
      <w:proofErr w:type="spellEnd"/>
      <w:r w:rsidR="00F91F1A" w:rsidRPr="00E807E2">
        <w:rPr>
          <w:color w:val="000000" w:themeColor="text1"/>
        </w:rPr>
        <w:t xml:space="preserve"> and recommend relevant upgrades</w:t>
      </w:r>
    </w:p>
    <w:p w14:paraId="667A13AF" w14:textId="7F851C09" w:rsidR="00F91F1A" w:rsidRPr="00E807E2" w:rsidRDefault="00F339FD" w:rsidP="005D4426">
      <w:pPr>
        <w:pStyle w:val="level3"/>
        <w:ind w:left="709" w:hanging="709"/>
        <w:rPr>
          <w:color w:val="000000" w:themeColor="text1"/>
        </w:rPr>
      </w:pPr>
      <w:r w:rsidRPr="00E807E2">
        <w:rPr>
          <w:color w:val="000000" w:themeColor="text1"/>
        </w:rPr>
        <w:t>Evaluate and recommend new technologies to improve network architecture.</w:t>
      </w:r>
    </w:p>
    <w:p w14:paraId="0B32D99F" w14:textId="74EA1827" w:rsidR="00F339FD" w:rsidRPr="00E807E2" w:rsidRDefault="00F339FD" w:rsidP="005D4426">
      <w:pPr>
        <w:pStyle w:val="level3"/>
        <w:ind w:left="709" w:hanging="709"/>
        <w:rPr>
          <w:color w:val="000000" w:themeColor="text1"/>
        </w:rPr>
      </w:pPr>
      <w:r w:rsidRPr="00E807E2">
        <w:rPr>
          <w:color w:val="000000" w:themeColor="text1"/>
        </w:rPr>
        <w:t>Engage with SARS for alignment of strategic objectives and to ensure</w:t>
      </w:r>
      <w:r w:rsidR="005A61CA" w:rsidRPr="00E807E2">
        <w:rPr>
          <w:color w:val="000000" w:themeColor="text1"/>
        </w:rPr>
        <w:t xml:space="preserve"> research and development efforts are tailored to SARS needs.</w:t>
      </w:r>
    </w:p>
    <w:p w14:paraId="1BBFD580" w14:textId="5A0AF65A" w:rsidR="00A20854" w:rsidRPr="00E807E2" w:rsidRDefault="00A20854" w:rsidP="005D4426">
      <w:pPr>
        <w:pStyle w:val="level3"/>
        <w:ind w:left="709" w:hanging="709"/>
        <w:rPr>
          <w:color w:val="000000" w:themeColor="text1"/>
        </w:rPr>
      </w:pPr>
      <w:bookmarkStart w:id="2965" w:name="_Ref261958279"/>
      <w:r w:rsidRPr="00E807E2">
        <w:rPr>
          <w:color w:val="000000" w:themeColor="text1"/>
        </w:rPr>
        <w:t xml:space="preserve">summarise the results of </w:t>
      </w:r>
      <w:r w:rsidR="006A6BE9" w:rsidRPr="00E807E2">
        <w:rPr>
          <w:color w:val="000000" w:themeColor="text1"/>
        </w:rPr>
        <w:t xml:space="preserve">the </w:t>
      </w:r>
      <w:r w:rsidRPr="00E807E2">
        <w:rPr>
          <w:color w:val="000000" w:themeColor="text1"/>
        </w:rPr>
        <w:t xml:space="preserve">Service Provider’s efforts under </w:t>
      </w:r>
      <w:r w:rsidRPr="00E807E2">
        <w:rPr>
          <w:b/>
          <w:color w:val="000000" w:themeColor="text1"/>
        </w:rPr>
        <w:t xml:space="preserve">clause </w:t>
      </w:r>
      <w:r w:rsidR="005A61CA" w:rsidRPr="00E807E2">
        <w:rPr>
          <w:b/>
          <w:color w:val="000000" w:themeColor="text1"/>
        </w:rPr>
        <w:t>3.1</w:t>
      </w:r>
      <w:r w:rsidRPr="00E807E2">
        <w:rPr>
          <w:color w:val="000000" w:themeColor="text1"/>
        </w:rPr>
        <w:t xml:space="preserve"> </w:t>
      </w:r>
      <w:r w:rsidR="005242BA" w:rsidRPr="00E807E2">
        <w:rPr>
          <w:color w:val="000000" w:themeColor="text1"/>
        </w:rPr>
        <w:t xml:space="preserve">above </w:t>
      </w:r>
      <w:r w:rsidRPr="00E807E2">
        <w:rPr>
          <w:color w:val="000000" w:themeColor="text1"/>
        </w:rPr>
        <w:t xml:space="preserve">in the form of </w:t>
      </w:r>
      <w:r w:rsidR="006A6BE9" w:rsidRPr="00E807E2">
        <w:rPr>
          <w:color w:val="000000" w:themeColor="text1"/>
        </w:rPr>
        <w:t>P</w:t>
      </w:r>
      <w:r w:rsidRPr="00E807E2">
        <w:rPr>
          <w:color w:val="000000" w:themeColor="text1"/>
        </w:rPr>
        <w:t xml:space="preserve">roposals, including recommendations regarding ways to achieve the goals articulated in </w:t>
      </w:r>
      <w:r w:rsidRPr="00E807E2">
        <w:rPr>
          <w:b/>
          <w:color w:val="000000" w:themeColor="text1"/>
        </w:rPr>
        <w:t>clause</w:t>
      </w:r>
      <w:r w:rsidR="005A61CA" w:rsidRPr="00E807E2">
        <w:rPr>
          <w:b/>
          <w:color w:val="000000" w:themeColor="text1"/>
        </w:rPr>
        <w:t>3.1</w:t>
      </w:r>
      <w:r w:rsidR="005242BA" w:rsidRPr="00E807E2">
        <w:rPr>
          <w:b/>
          <w:color w:val="000000" w:themeColor="text1"/>
        </w:rPr>
        <w:t xml:space="preserve"> </w:t>
      </w:r>
      <w:r w:rsidR="005242BA" w:rsidRPr="00E807E2">
        <w:rPr>
          <w:color w:val="000000" w:themeColor="text1"/>
        </w:rPr>
        <w:t>above</w:t>
      </w:r>
      <w:r w:rsidRPr="00E807E2">
        <w:rPr>
          <w:color w:val="000000" w:themeColor="text1"/>
        </w:rPr>
        <w:t>;</w:t>
      </w:r>
      <w:bookmarkEnd w:id="2965"/>
    </w:p>
    <w:p w14:paraId="296E5FD3" w14:textId="6A3B7F41" w:rsidR="00A20854" w:rsidRPr="00E807E2" w:rsidRDefault="00A20854" w:rsidP="005D4426">
      <w:pPr>
        <w:pStyle w:val="level3"/>
        <w:ind w:left="709" w:hanging="709"/>
        <w:rPr>
          <w:color w:val="000000" w:themeColor="text1"/>
        </w:rPr>
      </w:pPr>
      <w:r w:rsidRPr="00E807E2">
        <w:rPr>
          <w:color w:val="000000" w:themeColor="text1"/>
        </w:rPr>
        <w:t xml:space="preserve">analyse and evaluate the </w:t>
      </w:r>
      <w:r w:rsidR="006D6683" w:rsidRPr="00E807E2">
        <w:rPr>
          <w:color w:val="000000" w:themeColor="text1"/>
        </w:rPr>
        <w:t>P</w:t>
      </w:r>
      <w:r w:rsidRPr="00E807E2">
        <w:rPr>
          <w:color w:val="000000" w:themeColor="text1"/>
        </w:rPr>
        <w:t xml:space="preserve">roposals referred to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_Ref261958279 \r \h  \* MERGEFORMAT </w:instrText>
      </w:r>
      <w:r w:rsidRPr="00E807E2">
        <w:rPr>
          <w:b/>
          <w:color w:val="000000" w:themeColor="text1"/>
        </w:rPr>
      </w:r>
      <w:r w:rsidRPr="00E807E2">
        <w:rPr>
          <w:b/>
          <w:color w:val="000000" w:themeColor="text1"/>
        </w:rPr>
        <w:fldChar w:fldCharType="separate"/>
      </w:r>
      <w:r w:rsidR="006C7D4B">
        <w:rPr>
          <w:b/>
          <w:color w:val="000000" w:themeColor="text1"/>
        </w:rPr>
        <w:t>3.1.8</w:t>
      </w:r>
      <w:r w:rsidRPr="00E807E2">
        <w:rPr>
          <w:b/>
          <w:color w:val="000000" w:themeColor="text1"/>
        </w:rPr>
        <w:fldChar w:fldCharType="end"/>
      </w:r>
      <w:r w:rsidRPr="00E807E2">
        <w:rPr>
          <w:color w:val="000000" w:themeColor="text1"/>
        </w:rPr>
        <w:t xml:space="preserve"> </w:t>
      </w:r>
      <w:r w:rsidR="005242BA" w:rsidRPr="00E807E2">
        <w:rPr>
          <w:color w:val="000000" w:themeColor="text1"/>
        </w:rPr>
        <w:t xml:space="preserve">above </w:t>
      </w:r>
      <w:r w:rsidRPr="00E807E2">
        <w:rPr>
          <w:color w:val="000000" w:themeColor="text1"/>
        </w:rPr>
        <w:t xml:space="preserve">and any similar </w:t>
      </w:r>
      <w:r w:rsidR="006D6683" w:rsidRPr="00E807E2">
        <w:rPr>
          <w:color w:val="000000" w:themeColor="text1"/>
        </w:rPr>
        <w:t>P</w:t>
      </w:r>
      <w:r w:rsidRPr="00E807E2">
        <w:rPr>
          <w:color w:val="000000" w:themeColor="text1"/>
        </w:rPr>
        <w:t>roposals reasonably made by SARS; and</w:t>
      </w:r>
    </w:p>
    <w:p w14:paraId="17DD2871" w14:textId="77777777" w:rsidR="00E807E2" w:rsidRDefault="00A20854" w:rsidP="005D4426">
      <w:pPr>
        <w:pStyle w:val="level3"/>
        <w:ind w:left="709" w:hanging="709"/>
        <w:rPr>
          <w:color w:val="000000" w:themeColor="text1"/>
        </w:rPr>
      </w:pPr>
      <w:r w:rsidRPr="00E807E2">
        <w:rPr>
          <w:color w:val="000000" w:themeColor="text1"/>
        </w:rPr>
        <w:t xml:space="preserve">implement such </w:t>
      </w:r>
      <w:r w:rsidR="006D6683" w:rsidRPr="00E807E2">
        <w:rPr>
          <w:color w:val="000000" w:themeColor="text1"/>
        </w:rPr>
        <w:t>P</w:t>
      </w:r>
      <w:r w:rsidRPr="00E807E2">
        <w:rPr>
          <w:color w:val="000000" w:themeColor="text1"/>
        </w:rPr>
        <w:t xml:space="preserve">roposals with </w:t>
      </w:r>
      <w:r w:rsidR="002E41C7" w:rsidRPr="00E807E2">
        <w:rPr>
          <w:color w:val="000000" w:themeColor="text1"/>
        </w:rPr>
        <w:t>SARS’</w:t>
      </w:r>
      <w:r w:rsidRPr="00E807E2">
        <w:rPr>
          <w:color w:val="000000" w:themeColor="text1"/>
        </w:rPr>
        <w:t xml:space="preserve"> approval.</w:t>
      </w:r>
    </w:p>
    <w:p w14:paraId="56B93FA8" w14:textId="3FA0D376" w:rsidR="00F464CB" w:rsidRPr="00E807E2" w:rsidRDefault="0374AE7B" w:rsidP="005D4426">
      <w:pPr>
        <w:pStyle w:val="level3"/>
        <w:ind w:left="709" w:hanging="709"/>
        <w:rPr>
          <w:color w:val="000000" w:themeColor="text1"/>
        </w:rPr>
      </w:pPr>
      <w:r w:rsidRPr="00E807E2">
        <w:rPr>
          <w:color w:val="000000" w:themeColor="text1"/>
        </w:rPr>
        <w:t xml:space="preserve">Conduct </w:t>
      </w:r>
      <w:proofErr w:type="gramStart"/>
      <w:r w:rsidR="714D9366" w:rsidRPr="00E807E2">
        <w:rPr>
          <w:color w:val="000000" w:themeColor="text1"/>
        </w:rPr>
        <w:t xml:space="preserve">quarterly </w:t>
      </w:r>
      <w:r w:rsidRPr="00E807E2">
        <w:rPr>
          <w:color w:val="000000" w:themeColor="text1"/>
        </w:rPr>
        <w:t xml:space="preserve"> reviews</w:t>
      </w:r>
      <w:proofErr w:type="gramEnd"/>
      <w:r w:rsidRPr="00E807E2">
        <w:rPr>
          <w:color w:val="000000" w:themeColor="text1"/>
        </w:rPr>
        <w:t xml:space="preserve"> and updates with SARS on technological advancements and recommendations.</w:t>
      </w:r>
    </w:p>
    <w:p w14:paraId="7744F511" w14:textId="77777777" w:rsidR="00A20854" w:rsidRPr="00E807E2" w:rsidRDefault="5FF0A264" w:rsidP="00334109">
      <w:pPr>
        <w:pStyle w:val="level2-head"/>
        <w:ind w:left="709"/>
        <w:rPr>
          <w:color w:val="000000" w:themeColor="text1"/>
        </w:rPr>
      </w:pPr>
      <w:r w:rsidRPr="00E807E2">
        <w:rPr>
          <w:color w:val="000000" w:themeColor="text1"/>
        </w:rPr>
        <w:t>Annual Review of Services and Service Levels</w:t>
      </w:r>
    </w:p>
    <w:p w14:paraId="2B7A788D" w14:textId="68EB041D" w:rsidR="00A20854" w:rsidRPr="00E807E2" w:rsidRDefault="00A20854" w:rsidP="005D4426">
      <w:pPr>
        <w:pStyle w:val="level2-text"/>
        <w:ind w:left="709"/>
        <w:rPr>
          <w:color w:val="000000" w:themeColor="text1"/>
        </w:rPr>
      </w:pPr>
      <w:r w:rsidRPr="00E807E2">
        <w:rPr>
          <w:color w:val="000000" w:themeColor="text1"/>
        </w:rPr>
        <w:t>The Parties will perform an annual review of the Services and the Service Levels to determine whether: (</w:t>
      </w:r>
      <w:proofErr w:type="spellStart"/>
      <w:r w:rsidRPr="00E807E2">
        <w:rPr>
          <w:color w:val="000000" w:themeColor="text1"/>
        </w:rPr>
        <w:t>i</w:t>
      </w:r>
      <w:proofErr w:type="spellEnd"/>
      <w:r w:rsidRPr="00E807E2">
        <w:rPr>
          <w:color w:val="000000" w:themeColor="text1"/>
        </w:rPr>
        <w:t xml:space="preserve">) </w:t>
      </w:r>
      <w:r w:rsidR="006D6683" w:rsidRPr="00E807E2">
        <w:rPr>
          <w:color w:val="000000" w:themeColor="text1"/>
        </w:rPr>
        <w:t xml:space="preserve">the </w:t>
      </w:r>
      <w:r w:rsidRPr="00E807E2">
        <w:rPr>
          <w:color w:val="000000" w:themeColor="text1"/>
        </w:rPr>
        <w:t xml:space="preserve">Service Provider is meeting its obligations in </w:t>
      </w:r>
      <w:r w:rsidRPr="00E807E2">
        <w:rPr>
          <w:b/>
          <w:color w:val="000000" w:themeColor="text1"/>
        </w:rPr>
        <w:t>clause</w:t>
      </w:r>
      <w:r w:rsidR="005242BA" w:rsidRPr="00E807E2">
        <w:rPr>
          <w:b/>
          <w:color w:val="000000" w:themeColor="text1"/>
        </w:rPr>
        <w:t xml:space="preserve"> </w:t>
      </w:r>
      <w:r w:rsidR="005242BA" w:rsidRPr="00E807E2">
        <w:rPr>
          <w:b/>
          <w:color w:val="000000" w:themeColor="text1"/>
        </w:rPr>
        <w:fldChar w:fldCharType="begin"/>
      </w:r>
      <w:r w:rsidR="005242BA" w:rsidRPr="00E807E2">
        <w:rPr>
          <w:b/>
          <w:color w:val="000000" w:themeColor="text1"/>
        </w:rPr>
        <w:instrText xml:space="preserve"> REF _Ref411076295 \r \h  \* MERGEFORMAT </w:instrText>
      </w:r>
      <w:r w:rsidR="005242BA" w:rsidRPr="00E807E2">
        <w:rPr>
          <w:b/>
          <w:color w:val="000000" w:themeColor="text1"/>
        </w:rPr>
      </w:r>
      <w:r w:rsidR="005242BA" w:rsidRPr="00E807E2">
        <w:rPr>
          <w:b/>
          <w:color w:val="000000" w:themeColor="text1"/>
        </w:rPr>
        <w:fldChar w:fldCharType="separate"/>
      </w:r>
      <w:r w:rsidR="006C7D4B">
        <w:rPr>
          <w:b/>
          <w:color w:val="000000" w:themeColor="text1"/>
        </w:rPr>
        <w:t>1.2</w:t>
      </w:r>
      <w:r w:rsidR="005242BA" w:rsidRPr="00E807E2">
        <w:rPr>
          <w:b/>
          <w:color w:val="000000" w:themeColor="text1"/>
        </w:rPr>
        <w:fldChar w:fldCharType="end"/>
      </w:r>
      <w:r w:rsidR="005242BA" w:rsidRPr="00E807E2">
        <w:rPr>
          <w:color w:val="000000" w:themeColor="text1"/>
        </w:rPr>
        <w:t xml:space="preserve"> </w:t>
      </w:r>
      <w:r w:rsidRPr="00E807E2">
        <w:rPr>
          <w:color w:val="000000" w:themeColor="text1"/>
        </w:rPr>
        <w:t xml:space="preserve">of </w:t>
      </w:r>
      <w:r w:rsidRPr="00E807E2">
        <w:rPr>
          <w:b/>
          <w:color w:val="000000" w:themeColor="text1"/>
        </w:rPr>
        <w:t>Schedule C</w:t>
      </w:r>
      <w:r w:rsidRPr="00E807E2">
        <w:rPr>
          <w:color w:val="000000" w:themeColor="text1"/>
        </w:rPr>
        <w:t xml:space="preserve"> (</w:t>
      </w:r>
      <w:r w:rsidRPr="00E807E2">
        <w:rPr>
          <w:b/>
          <w:color w:val="000000" w:themeColor="text1"/>
        </w:rPr>
        <w:t>Service Levels</w:t>
      </w:r>
      <w:r w:rsidRPr="00E807E2">
        <w:rPr>
          <w:color w:val="000000" w:themeColor="text1"/>
        </w:rPr>
        <w:t xml:space="preserve">) to improve its level of Service throughout the Term; and (ii) the specific Service Levels required of </w:t>
      </w:r>
      <w:r w:rsidR="006D6683" w:rsidRPr="00E807E2">
        <w:rPr>
          <w:color w:val="000000" w:themeColor="text1"/>
        </w:rPr>
        <w:t xml:space="preserve">the </w:t>
      </w:r>
      <w:r w:rsidRPr="00E807E2">
        <w:rPr>
          <w:color w:val="000000" w:themeColor="text1"/>
        </w:rPr>
        <w:t xml:space="preserve">Service Provider should be more favourable to SARS than those set out in </w:t>
      </w:r>
      <w:r w:rsidRPr="00E807E2">
        <w:rPr>
          <w:b/>
          <w:color w:val="000000" w:themeColor="text1"/>
        </w:rPr>
        <w:t>Schedule C</w:t>
      </w:r>
      <w:r w:rsidRPr="00E807E2">
        <w:rPr>
          <w:color w:val="000000" w:themeColor="text1"/>
        </w:rPr>
        <w:t xml:space="preserve"> (</w:t>
      </w:r>
      <w:r w:rsidRPr="00E807E2">
        <w:rPr>
          <w:b/>
          <w:color w:val="000000" w:themeColor="text1"/>
        </w:rPr>
        <w:t>Service Levels</w:t>
      </w:r>
      <w:r w:rsidRPr="00E807E2">
        <w:rPr>
          <w:color w:val="000000" w:themeColor="text1"/>
        </w:rPr>
        <w:t xml:space="preserve">). Upon completion of this review, </w:t>
      </w:r>
      <w:r w:rsidR="006D6683" w:rsidRPr="00E807E2">
        <w:rPr>
          <w:color w:val="000000" w:themeColor="text1"/>
        </w:rPr>
        <w:t xml:space="preserve">the </w:t>
      </w:r>
      <w:r w:rsidRPr="00E807E2">
        <w:rPr>
          <w:color w:val="000000" w:themeColor="text1"/>
        </w:rPr>
        <w:t xml:space="preserve">Service Provider will propose all potential improvements to the Service Levels for </w:t>
      </w:r>
      <w:r w:rsidR="002E41C7" w:rsidRPr="00E807E2">
        <w:rPr>
          <w:color w:val="000000" w:themeColor="text1"/>
        </w:rPr>
        <w:t>SARS’</w:t>
      </w:r>
      <w:r w:rsidRPr="00E807E2">
        <w:rPr>
          <w:color w:val="000000" w:themeColor="text1"/>
        </w:rPr>
        <w:t xml:space="preserve"> review and approval.</w:t>
      </w:r>
    </w:p>
    <w:p w14:paraId="146F77F1" w14:textId="77777777" w:rsidR="00A20854" w:rsidRPr="00E807E2" w:rsidRDefault="5FF0A264" w:rsidP="00334109">
      <w:pPr>
        <w:pStyle w:val="level2-head"/>
        <w:ind w:left="709"/>
        <w:rPr>
          <w:color w:val="000000" w:themeColor="text1"/>
        </w:rPr>
      </w:pPr>
      <w:r w:rsidRPr="00E807E2">
        <w:rPr>
          <w:color w:val="000000" w:themeColor="text1"/>
        </w:rPr>
        <w:t>Annual Review of Charges</w:t>
      </w:r>
    </w:p>
    <w:p w14:paraId="604879AC" w14:textId="4A4386DE" w:rsidR="00E807E2" w:rsidRDefault="00A20854" w:rsidP="005D4426">
      <w:pPr>
        <w:pStyle w:val="level2-text"/>
        <w:ind w:left="709"/>
        <w:rPr>
          <w:color w:val="000000" w:themeColor="text1"/>
        </w:rPr>
      </w:pPr>
      <w:r w:rsidRPr="00E807E2">
        <w:rPr>
          <w:color w:val="000000" w:themeColor="text1"/>
        </w:rPr>
        <w:t xml:space="preserve">In addition to the Cost Review Meetings detailed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_Ref261957490 \r \h  \* MERGEFORMAT </w:instrText>
      </w:r>
      <w:r w:rsidRPr="00E807E2">
        <w:rPr>
          <w:b/>
          <w:color w:val="000000" w:themeColor="text1"/>
        </w:rPr>
      </w:r>
      <w:r w:rsidRPr="00E807E2">
        <w:rPr>
          <w:b/>
          <w:color w:val="000000" w:themeColor="text1"/>
        </w:rPr>
        <w:fldChar w:fldCharType="separate"/>
      </w:r>
      <w:r w:rsidR="006C7D4B">
        <w:rPr>
          <w:b/>
          <w:color w:val="000000" w:themeColor="text1"/>
        </w:rPr>
        <w:t>1.5</w:t>
      </w:r>
      <w:r w:rsidRPr="00E807E2">
        <w:rPr>
          <w:b/>
          <w:color w:val="000000" w:themeColor="text1"/>
        </w:rPr>
        <w:fldChar w:fldCharType="end"/>
      </w:r>
      <w:r w:rsidRPr="00E807E2">
        <w:rPr>
          <w:color w:val="000000" w:themeColor="text1"/>
        </w:rPr>
        <w:t xml:space="preserve"> of </w:t>
      </w:r>
      <w:r w:rsidRPr="00E807E2">
        <w:rPr>
          <w:b/>
          <w:color w:val="000000" w:themeColor="text1"/>
        </w:rPr>
        <w:t>Schedule D (Charges, Invoicing and Payment)</w:t>
      </w:r>
      <w:r w:rsidRPr="00E807E2">
        <w:rPr>
          <w:color w:val="000000" w:themeColor="text1"/>
        </w:rPr>
        <w:t xml:space="preserve">, the Parties will perform an annual review of the Charges (including any expenses or Charges charged on a Pass Through Expense Basis and/or a Time and Materials Basis under the Agreement) and </w:t>
      </w:r>
      <w:r w:rsidR="006D6683" w:rsidRPr="00E807E2">
        <w:rPr>
          <w:color w:val="000000" w:themeColor="text1"/>
        </w:rPr>
        <w:t xml:space="preserve">the </w:t>
      </w:r>
      <w:r w:rsidRPr="00E807E2">
        <w:rPr>
          <w:color w:val="000000" w:themeColor="text1"/>
        </w:rPr>
        <w:t xml:space="preserve">Service Provider’s efforts and success in fulfilling its obligations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_Ref261958074 \r \h  \* MERGEFORMAT </w:instrText>
      </w:r>
      <w:r w:rsidRPr="00E807E2">
        <w:rPr>
          <w:b/>
          <w:color w:val="000000" w:themeColor="text1"/>
        </w:rPr>
      </w:r>
      <w:r w:rsidRPr="00E807E2">
        <w:rPr>
          <w:b/>
          <w:color w:val="000000" w:themeColor="text1"/>
        </w:rPr>
        <w:fldChar w:fldCharType="separate"/>
      </w:r>
      <w:r w:rsidR="006C7D4B">
        <w:rPr>
          <w:b/>
          <w:color w:val="000000" w:themeColor="text1"/>
        </w:rPr>
        <w:t>1.4</w:t>
      </w:r>
      <w:r w:rsidRPr="00E807E2">
        <w:rPr>
          <w:b/>
          <w:color w:val="000000" w:themeColor="text1"/>
        </w:rPr>
        <w:fldChar w:fldCharType="end"/>
      </w:r>
      <w:r w:rsidRPr="00E807E2">
        <w:rPr>
          <w:color w:val="000000" w:themeColor="text1"/>
        </w:rPr>
        <w:t xml:space="preserve"> of </w:t>
      </w:r>
      <w:r w:rsidRPr="00E807E2">
        <w:rPr>
          <w:b/>
          <w:color w:val="000000" w:themeColor="text1"/>
        </w:rPr>
        <w:t>Schedule D (Charges, Invoicing and Payment)</w:t>
      </w:r>
      <w:r w:rsidRPr="00E807E2">
        <w:rPr>
          <w:color w:val="000000" w:themeColor="text1"/>
        </w:rPr>
        <w:t xml:space="preserve">. As part of these periodic reviews, </w:t>
      </w:r>
      <w:r w:rsidR="006D6683" w:rsidRPr="00E807E2">
        <w:rPr>
          <w:color w:val="000000" w:themeColor="text1"/>
        </w:rPr>
        <w:t xml:space="preserve">the </w:t>
      </w:r>
      <w:r w:rsidRPr="00E807E2">
        <w:rPr>
          <w:color w:val="000000" w:themeColor="text1"/>
        </w:rPr>
        <w:t>Service Provider will provide a description of the success to date in fulfilling such obligations including analyses of</w:t>
      </w:r>
      <w:r w:rsidR="006D6683"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any reduction in Charges and </w:t>
      </w:r>
      <w:proofErr w:type="gramStart"/>
      <w:r w:rsidRPr="00E807E2">
        <w:rPr>
          <w:color w:val="000000" w:themeColor="text1"/>
        </w:rPr>
        <w:t>Pass Through</w:t>
      </w:r>
      <w:proofErr w:type="gramEnd"/>
      <w:r w:rsidRPr="00E807E2">
        <w:rPr>
          <w:color w:val="000000" w:themeColor="text1"/>
        </w:rPr>
        <w:t xml:space="preserve"> Expenses; and (ii) potential savings achieved or anticipated.</w:t>
      </w:r>
    </w:p>
    <w:p w14:paraId="5A601804" w14:textId="29092E78" w:rsidR="00A20854" w:rsidRPr="00E807E2" w:rsidRDefault="00A20854" w:rsidP="005D4426">
      <w:pPr>
        <w:pStyle w:val="level1"/>
        <w:tabs>
          <w:tab w:val="clear" w:pos="567"/>
        </w:tabs>
        <w:ind w:left="709" w:hanging="709"/>
        <w:rPr>
          <w:color w:val="000000" w:themeColor="text1"/>
        </w:rPr>
      </w:pPr>
      <w:bookmarkStart w:id="2966" w:name="_Toc261872154"/>
      <w:bookmarkStart w:id="2967" w:name="_Toc261872273"/>
      <w:bookmarkStart w:id="2968" w:name="_Toc261872788"/>
      <w:bookmarkStart w:id="2969" w:name="_Toc261873015"/>
      <w:bookmarkStart w:id="2970" w:name="_Toc261873197"/>
      <w:bookmarkStart w:id="2971" w:name="_Toc261873328"/>
      <w:bookmarkStart w:id="2972" w:name="_Toc263158576"/>
      <w:bookmarkStart w:id="2973" w:name="_Toc263158699"/>
      <w:bookmarkStart w:id="2974" w:name="_Toc263158822"/>
      <w:bookmarkStart w:id="2975" w:name="_Toc263158945"/>
      <w:bookmarkStart w:id="2976" w:name="_Toc263162737"/>
      <w:bookmarkStart w:id="2977" w:name="_Toc263163018"/>
      <w:bookmarkStart w:id="2978" w:name="_Toc263289482"/>
      <w:bookmarkStart w:id="2979" w:name="_Toc374285340"/>
      <w:bookmarkStart w:id="2980" w:name="_Toc148475720"/>
      <w:r w:rsidRPr="00E807E2">
        <w:rPr>
          <w:color w:val="000000" w:themeColor="text1"/>
        </w:rPr>
        <w:lastRenderedPageBreak/>
        <w:t>PROJECT AND CONTRACT MANAGEMENT</w:t>
      </w:r>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p>
    <w:p w14:paraId="147EFFA2" w14:textId="77777777" w:rsidR="00E807E2" w:rsidRDefault="00A20854" w:rsidP="00334109">
      <w:pPr>
        <w:pStyle w:val="level2-head"/>
        <w:ind w:left="709"/>
        <w:rPr>
          <w:color w:val="000000" w:themeColor="text1"/>
        </w:rPr>
      </w:pPr>
      <w:bookmarkStart w:id="2981" w:name="_Ref261945837"/>
      <w:r w:rsidRPr="00E807E2">
        <w:rPr>
          <w:color w:val="000000" w:themeColor="text1"/>
        </w:rPr>
        <w:t>Steering Committee</w:t>
      </w:r>
      <w:bookmarkEnd w:id="2981"/>
    </w:p>
    <w:p w14:paraId="355912A4" w14:textId="77777777" w:rsidR="00E807E2" w:rsidRDefault="00A20854" w:rsidP="005D4426">
      <w:pPr>
        <w:pStyle w:val="level2-text"/>
        <w:ind w:left="709"/>
        <w:rPr>
          <w:color w:val="000000" w:themeColor="text1"/>
        </w:rPr>
      </w:pPr>
      <w:r w:rsidRPr="00E807E2">
        <w:rPr>
          <w:color w:val="000000" w:themeColor="text1"/>
        </w:rPr>
        <w:t>The Parties will form a steering committee to facilitate communications between them ("</w:t>
      </w:r>
      <w:r w:rsidRPr="00E807E2">
        <w:rPr>
          <w:b/>
          <w:color w:val="000000" w:themeColor="text1"/>
        </w:rPr>
        <w:t>Steering Committee</w:t>
      </w:r>
      <w:r w:rsidRPr="00E807E2">
        <w:rPr>
          <w:color w:val="000000" w:themeColor="text1"/>
        </w:rPr>
        <w:t xml:space="preserve">"). The Steering Committee will be composed of the SARS </w:t>
      </w:r>
      <w:r w:rsidR="00777E49" w:rsidRPr="00E807E2">
        <w:rPr>
          <w:color w:val="000000" w:themeColor="text1"/>
        </w:rPr>
        <w:t>Business Owner</w:t>
      </w:r>
      <w:r w:rsidRPr="00E807E2">
        <w:rPr>
          <w:color w:val="000000" w:themeColor="text1"/>
        </w:rPr>
        <w:t xml:space="preserve"> (and at such </w:t>
      </w:r>
      <w:r w:rsidR="00777E49" w:rsidRPr="00E807E2">
        <w:rPr>
          <w:color w:val="000000" w:themeColor="text1"/>
        </w:rPr>
        <w:t>Business Owner</w:t>
      </w:r>
      <w:r w:rsidRPr="00E807E2">
        <w:rPr>
          <w:color w:val="000000" w:themeColor="text1"/>
        </w:rPr>
        <w:t xml:space="preserve">’s election, other SARS Personnel) and </w:t>
      </w:r>
      <w:r w:rsidR="006D6683" w:rsidRPr="00E807E2">
        <w:rPr>
          <w:color w:val="000000" w:themeColor="text1"/>
        </w:rPr>
        <w:t xml:space="preserve">the </w:t>
      </w:r>
      <w:r w:rsidRPr="00E807E2">
        <w:rPr>
          <w:color w:val="000000" w:themeColor="text1"/>
        </w:rPr>
        <w:t>Service Providers Program Executive.</w:t>
      </w:r>
      <w:r w:rsidR="00AA618A" w:rsidRPr="00E807E2">
        <w:rPr>
          <w:color w:val="000000" w:themeColor="text1"/>
        </w:rPr>
        <w:t xml:space="preserve"> (and at such Executive’s election, other Service Provider Personnel).</w:t>
      </w:r>
    </w:p>
    <w:p w14:paraId="04E8E16E" w14:textId="77777777" w:rsidR="00E807E2" w:rsidRDefault="00A20854" w:rsidP="00334109">
      <w:pPr>
        <w:pStyle w:val="level2-head"/>
        <w:ind w:left="709"/>
        <w:rPr>
          <w:color w:val="000000" w:themeColor="text1"/>
        </w:rPr>
      </w:pPr>
      <w:r w:rsidRPr="00E807E2">
        <w:rPr>
          <w:color w:val="000000" w:themeColor="text1"/>
        </w:rPr>
        <w:t>Reports</w:t>
      </w:r>
    </w:p>
    <w:p w14:paraId="34F2E6E1" w14:textId="77777777" w:rsidR="00E807E2" w:rsidRDefault="006D6683" w:rsidP="005D4426">
      <w:pPr>
        <w:pStyle w:val="level2-text"/>
        <w:ind w:left="709"/>
        <w:rPr>
          <w:color w:val="000000" w:themeColor="text1"/>
        </w:rPr>
      </w:pPr>
      <w:r w:rsidRPr="00E807E2">
        <w:rPr>
          <w:color w:val="000000" w:themeColor="text1"/>
        </w:rPr>
        <w:t xml:space="preserve">The </w:t>
      </w:r>
      <w:r w:rsidR="00A20854" w:rsidRPr="00E807E2">
        <w:rPr>
          <w:color w:val="000000" w:themeColor="text1"/>
        </w:rPr>
        <w:t xml:space="preserve">Service Provider will provide SARS with the </w:t>
      </w:r>
      <w:r w:rsidR="00AA618A" w:rsidRPr="00E807E2">
        <w:rPr>
          <w:color w:val="000000" w:themeColor="text1"/>
        </w:rPr>
        <w:t xml:space="preserve">written </w:t>
      </w:r>
      <w:r w:rsidRPr="00E807E2">
        <w:rPr>
          <w:color w:val="000000" w:themeColor="text1"/>
        </w:rPr>
        <w:t>R</w:t>
      </w:r>
      <w:r w:rsidR="00A20854" w:rsidRPr="00E807E2">
        <w:rPr>
          <w:color w:val="000000" w:themeColor="text1"/>
        </w:rPr>
        <w:t xml:space="preserve">eports reasonably required by SARS, including the </w:t>
      </w:r>
      <w:r w:rsidRPr="00E807E2">
        <w:rPr>
          <w:color w:val="000000" w:themeColor="text1"/>
        </w:rPr>
        <w:t>R</w:t>
      </w:r>
      <w:r w:rsidR="00A20854" w:rsidRPr="00E807E2">
        <w:rPr>
          <w:color w:val="000000" w:themeColor="text1"/>
        </w:rPr>
        <w:t xml:space="preserve">eports set out in </w:t>
      </w:r>
      <w:r w:rsidR="591371BA" w:rsidRPr="00E807E2">
        <w:rPr>
          <w:color w:val="000000" w:themeColor="text1"/>
        </w:rPr>
        <w:t>the Contract Obligations Tracker</w:t>
      </w:r>
      <w:r w:rsidR="00A20854" w:rsidRPr="00E807E2">
        <w:rPr>
          <w:color w:val="000000" w:themeColor="text1"/>
        </w:rPr>
        <w:t>.</w:t>
      </w:r>
      <w:r w:rsidR="00BC40FC" w:rsidRPr="00E807E2">
        <w:rPr>
          <w:color w:val="000000" w:themeColor="text1"/>
        </w:rPr>
        <w:t xml:space="preserve"> </w:t>
      </w:r>
      <w:r w:rsidR="00A20854" w:rsidRPr="00E807E2">
        <w:rPr>
          <w:color w:val="000000" w:themeColor="text1"/>
        </w:rPr>
        <w:t xml:space="preserve">The format, content and frequency of such </w:t>
      </w:r>
      <w:r w:rsidRPr="00E807E2">
        <w:rPr>
          <w:color w:val="000000" w:themeColor="text1"/>
        </w:rPr>
        <w:t>R</w:t>
      </w:r>
      <w:r w:rsidR="00A20854" w:rsidRPr="00E807E2">
        <w:rPr>
          <w:color w:val="000000" w:themeColor="text1"/>
        </w:rPr>
        <w:t>eports will be as is reasonably required by SARS.</w:t>
      </w:r>
    </w:p>
    <w:p w14:paraId="27F902EB" w14:textId="068484AE" w:rsidR="3C9CEB5B" w:rsidRPr="00E807E2" w:rsidRDefault="36CF6FA0" w:rsidP="005D4426">
      <w:pPr>
        <w:pStyle w:val="level2-head"/>
        <w:numPr>
          <w:ilvl w:val="1"/>
          <w:numId w:val="0"/>
        </w:numPr>
        <w:ind w:left="709"/>
        <w:rPr>
          <w:bCs/>
          <w:color w:val="000000" w:themeColor="text1"/>
        </w:rPr>
      </w:pPr>
      <w:r w:rsidRPr="00E807E2">
        <w:rPr>
          <w:color w:val="000000" w:themeColor="text1"/>
        </w:rPr>
        <w:t>Contract Obligations Tracker (COT)</w:t>
      </w:r>
      <w:r w:rsidR="7FBAE72D" w:rsidRPr="00E807E2">
        <w:rPr>
          <w:color w:val="000000" w:themeColor="text1"/>
        </w:rPr>
        <w:t xml:space="preserve">The </w:t>
      </w:r>
      <w:r w:rsidRPr="00E807E2">
        <w:rPr>
          <w:color w:val="000000" w:themeColor="text1"/>
        </w:rPr>
        <w:t xml:space="preserve">Service Provider will </w:t>
      </w:r>
      <w:r w:rsidR="0D4A1AE1" w:rsidRPr="00E807E2">
        <w:rPr>
          <w:color w:val="000000" w:themeColor="text1"/>
        </w:rPr>
        <w:t xml:space="preserve">populate </w:t>
      </w:r>
      <w:r w:rsidR="7F36B50B" w:rsidRPr="00E807E2">
        <w:rPr>
          <w:color w:val="000000" w:themeColor="text1"/>
        </w:rPr>
        <w:t xml:space="preserve">all </w:t>
      </w:r>
      <w:r w:rsidR="141F79EF" w:rsidRPr="00E807E2">
        <w:rPr>
          <w:color w:val="000000" w:themeColor="text1"/>
        </w:rPr>
        <w:t xml:space="preserve">worksheets </w:t>
      </w:r>
      <w:r w:rsidR="7F36B50B" w:rsidRPr="00E807E2">
        <w:rPr>
          <w:color w:val="000000" w:themeColor="text1"/>
        </w:rPr>
        <w:t xml:space="preserve">in the </w:t>
      </w:r>
      <w:r w:rsidR="7E6F629B" w:rsidRPr="00E807E2">
        <w:rPr>
          <w:color w:val="000000" w:themeColor="text1"/>
        </w:rPr>
        <w:t xml:space="preserve">SARS </w:t>
      </w:r>
      <w:r w:rsidR="0DAC7D7A" w:rsidRPr="00E807E2">
        <w:rPr>
          <w:color w:val="000000" w:themeColor="text1"/>
        </w:rPr>
        <w:t>Contract Obligations Tracker</w:t>
      </w:r>
      <w:r w:rsidR="0E0E9FBC" w:rsidRPr="00E807E2">
        <w:rPr>
          <w:color w:val="000000" w:themeColor="text1"/>
        </w:rPr>
        <w:t xml:space="preserve"> </w:t>
      </w:r>
      <w:r w:rsidR="609E485A" w:rsidRPr="00E807E2">
        <w:rPr>
          <w:color w:val="000000" w:themeColor="text1"/>
        </w:rPr>
        <w:t xml:space="preserve">(Appendix E2) </w:t>
      </w:r>
      <w:r w:rsidR="0E0E9FBC" w:rsidRPr="00E807E2">
        <w:rPr>
          <w:color w:val="000000" w:themeColor="text1"/>
        </w:rPr>
        <w:t>during the transition period</w:t>
      </w:r>
      <w:r w:rsidR="0DAC7D7A" w:rsidRPr="00E807E2">
        <w:rPr>
          <w:color w:val="000000" w:themeColor="text1"/>
        </w:rPr>
        <w:t xml:space="preserve">.  </w:t>
      </w:r>
      <w:r w:rsidR="3E5FCC5F" w:rsidRPr="00E807E2">
        <w:rPr>
          <w:color w:val="000000" w:themeColor="text1"/>
        </w:rPr>
        <w:t xml:space="preserve">The Service Provider will update and report on the COT </w:t>
      </w:r>
      <w:proofErr w:type="gramStart"/>
      <w:r w:rsidR="3E5FCC5F" w:rsidRPr="00E807E2">
        <w:rPr>
          <w:color w:val="000000" w:themeColor="text1"/>
        </w:rPr>
        <w:t>on a monthly basis</w:t>
      </w:r>
      <w:proofErr w:type="gramEnd"/>
      <w:r w:rsidR="3E5FCC5F" w:rsidRPr="00E807E2">
        <w:rPr>
          <w:color w:val="000000" w:themeColor="text1"/>
        </w:rPr>
        <w:t>.</w:t>
      </w:r>
    </w:p>
    <w:p w14:paraId="287EEEE5" w14:textId="77777777" w:rsidR="00E807E2" w:rsidRDefault="5FF0A264" w:rsidP="00334109">
      <w:pPr>
        <w:pStyle w:val="level2-head"/>
        <w:ind w:left="709"/>
        <w:rPr>
          <w:color w:val="000000" w:themeColor="text1"/>
        </w:rPr>
      </w:pPr>
      <w:r w:rsidRPr="00E807E2">
        <w:rPr>
          <w:color w:val="000000" w:themeColor="text1"/>
        </w:rPr>
        <w:t>Meetings</w:t>
      </w:r>
    </w:p>
    <w:p w14:paraId="6D1B89F8" w14:textId="77777777" w:rsidR="00E807E2" w:rsidRDefault="00A20854" w:rsidP="005D4426">
      <w:pPr>
        <w:pStyle w:val="level3"/>
        <w:ind w:left="709" w:hanging="709"/>
        <w:rPr>
          <w:color w:val="000000" w:themeColor="text1"/>
        </w:rPr>
      </w:pPr>
      <w:r w:rsidRPr="00E807E2">
        <w:rPr>
          <w:color w:val="000000" w:themeColor="text1"/>
        </w:rPr>
        <w:t xml:space="preserve">Within 30 (thirty) days of the Effective Date, </w:t>
      </w:r>
      <w:r w:rsidR="006D6683" w:rsidRPr="00E807E2">
        <w:rPr>
          <w:color w:val="000000" w:themeColor="text1"/>
        </w:rPr>
        <w:t xml:space="preserve">the </w:t>
      </w:r>
      <w:r w:rsidRPr="00E807E2">
        <w:rPr>
          <w:color w:val="000000" w:themeColor="text1"/>
        </w:rPr>
        <w:t xml:space="preserve">Service Provider will propose for </w:t>
      </w:r>
      <w:r w:rsidR="002E41C7" w:rsidRPr="00E807E2">
        <w:rPr>
          <w:color w:val="000000" w:themeColor="text1"/>
        </w:rPr>
        <w:t>SARS’</w:t>
      </w:r>
      <w:r w:rsidRPr="00E807E2">
        <w:rPr>
          <w:color w:val="000000" w:themeColor="text1"/>
        </w:rPr>
        <w:t xml:space="preserve"> review and approval </w:t>
      </w:r>
      <w:r w:rsidR="08D66CAD" w:rsidRPr="00E807E2">
        <w:rPr>
          <w:color w:val="000000" w:themeColor="text1"/>
        </w:rPr>
        <w:t>(to be populated in the COT</w:t>
      </w:r>
      <w:r w:rsidR="00A47C51" w:rsidRPr="00E807E2">
        <w:rPr>
          <w:color w:val="000000" w:themeColor="text1"/>
        </w:rPr>
        <w:t>)</w:t>
      </w:r>
      <w:r w:rsidR="08D66CAD" w:rsidRPr="00E807E2">
        <w:rPr>
          <w:color w:val="000000" w:themeColor="text1"/>
        </w:rPr>
        <w:t>,</w:t>
      </w:r>
      <w:r w:rsidRPr="00E807E2">
        <w:rPr>
          <w:color w:val="000000" w:themeColor="text1"/>
        </w:rPr>
        <w:t xml:space="preserve"> a set of weekly, monthly, annual and other periodic meetings to be held between representatives of SARS and </w:t>
      </w:r>
      <w:r w:rsidR="006D6683" w:rsidRPr="00E807E2">
        <w:rPr>
          <w:color w:val="000000" w:themeColor="text1"/>
        </w:rPr>
        <w:t xml:space="preserve">the </w:t>
      </w:r>
      <w:r w:rsidRPr="00E807E2">
        <w:rPr>
          <w:color w:val="000000" w:themeColor="text1"/>
        </w:rPr>
        <w:t>Service Provider.</w:t>
      </w:r>
    </w:p>
    <w:p w14:paraId="60D13F21" w14:textId="044BDAF5" w:rsidR="00A20854" w:rsidRPr="00E807E2" w:rsidRDefault="00A20854" w:rsidP="005D4426">
      <w:pPr>
        <w:pStyle w:val="level3"/>
        <w:ind w:left="709" w:hanging="709"/>
        <w:rPr>
          <w:color w:val="000000" w:themeColor="text1"/>
        </w:rPr>
      </w:pPr>
      <w:r w:rsidRPr="00E807E2">
        <w:rPr>
          <w:color w:val="000000" w:themeColor="text1"/>
        </w:rPr>
        <w:t xml:space="preserve">The Service Provider’s </w:t>
      </w:r>
      <w:r w:rsidR="006D6683" w:rsidRPr="00E807E2">
        <w:rPr>
          <w:color w:val="000000" w:themeColor="text1"/>
        </w:rPr>
        <w:t>P</w:t>
      </w:r>
      <w:r w:rsidRPr="00E807E2">
        <w:rPr>
          <w:color w:val="000000" w:themeColor="text1"/>
        </w:rPr>
        <w:t>roposal for the set of meetings will include:</w:t>
      </w:r>
    </w:p>
    <w:p w14:paraId="566FC3F5" w14:textId="77777777" w:rsidR="00A20854" w:rsidRPr="00E807E2" w:rsidRDefault="00A20854" w:rsidP="005D4426">
      <w:pPr>
        <w:pStyle w:val="level4"/>
        <w:tabs>
          <w:tab w:val="clear" w:pos="2410"/>
        </w:tabs>
        <w:ind w:left="1560" w:hanging="851"/>
        <w:rPr>
          <w:color w:val="000000" w:themeColor="text1"/>
        </w:rPr>
      </w:pPr>
      <w:r w:rsidRPr="00E807E2">
        <w:rPr>
          <w:color w:val="000000" w:themeColor="text1"/>
        </w:rPr>
        <w:t xml:space="preserve">a weekly meeting to be held by operational SARS Personnel and </w:t>
      </w:r>
      <w:r w:rsidR="006D6683" w:rsidRPr="00E807E2">
        <w:rPr>
          <w:color w:val="000000" w:themeColor="text1"/>
        </w:rPr>
        <w:t xml:space="preserve">the </w:t>
      </w:r>
      <w:r w:rsidRPr="00E807E2">
        <w:rPr>
          <w:color w:val="000000" w:themeColor="text1"/>
        </w:rPr>
        <w:t>Service Provider Personnel to discuss daily performance and planned or anticipated activities, including changes in the Services that might adversely affect performance, and otherwise address, review, and discuss matters specific to SARS;</w:t>
      </w:r>
    </w:p>
    <w:p w14:paraId="18BD6838" w14:textId="072F8422" w:rsidR="00A20854" w:rsidRPr="00E807E2" w:rsidRDefault="00A20854" w:rsidP="005D4426">
      <w:pPr>
        <w:pStyle w:val="level4"/>
        <w:tabs>
          <w:tab w:val="clear" w:pos="2410"/>
        </w:tabs>
        <w:ind w:left="1560" w:hanging="851"/>
        <w:rPr>
          <w:color w:val="000000" w:themeColor="text1"/>
        </w:rPr>
      </w:pPr>
      <w:r w:rsidRPr="00E807E2">
        <w:rPr>
          <w:color w:val="000000" w:themeColor="text1"/>
        </w:rPr>
        <w:t>a monthly meeting to be held by the</w:t>
      </w:r>
      <w:r w:rsidR="0060389F" w:rsidRPr="00E807E2">
        <w:rPr>
          <w:color w:val="000000" w:themeColor="text1"/>
        </w:rPr>
        <w:t xml:space="preserve"> SARS Business Owner</w:t>
      </w:r>
      <w:r w:rsidRPr="00E807E2">
        <w:rPr>
          <w:color w:val="000000" w:themeColor="text1"/>
        </w:rPr>
        <w:t xml:space="preserve"> (and at such</w:t>
      </w:r>
      <w:r w:rsidR="0060389F" w:rsidRPr="00E807E2">
        <w:rPr>
          <w:color w:val="000000" w:themeColor="text1"/>
        </w:rPr>
        <w:t xml:space="preserve"> Business Owners</w:t>
      </w:r>
      <w:r w:rsidRPr="00E807E2">
        <w:rPr>
          <w:color w:val="000000" w:themeColor="text1"/>
        </w:rPr>
        <w:t>’</w:t>
      </w:r>
      <w:proofErr w:type="spellStart"/>
      <w:r w:rsidRPr="00E807E2">
        <w:rPr>
          <w:color w:val="000000" w:themeColor="text1"/>
        </w:rPr>
        <w:t>s election</w:t>
      </w:r>
      <w:proofErr w:type="spellEnd"/>
      <w:r w:rsidRPr="00E807E2">
        <w:rPr>
          <w:color w:val="000000" w:themeColor="text1"/>
        </w:rPr>
        <w:t xml:space="preserve">, other members of SARS management team) and the </w:t>
      </w:r>
      <w:r w:rsidR="00B81B70" w:rsidRPr="00E807E2">
        <w:rPr>
          <w:color w:val="000000" w:themeColor="text1"/>
        </w:rPr>
        <w:t>Service Provider Account Executive</w:t>
      </w:r>
      <w:r w:rsidRPr="00E807E2">
        <w:rPr>
          <w:color w:val="000000" w:themeColor="text1"/>
        </w:rPr>
        <w:t xml:space="preserve"> to discuss day-to-day operations, the status of on-going and planned activities including changes that might adversely affect performance, and such other matters as appropriate;</w:t>
      </w:r>
    </w:p>
    <w:p w14:paraId="3553FA7F" w14:textId="77777777" w:rsidR="00A20854" w:rsidRPr="00E807E2" w:rsidRDefault="00A20854" w:rsidP="005D4426">
      <w:pPr>
        <w:pStyle w:val="level4"/>
        <w:tabs>
          <w:tab w:val="clear" w:pos="2410"/>
        </w:tabs>
        <w:ind w:left="1560" w:hanging="851"/>
        <w:rPr>
          <w:color w:val="000000" w:themeColor="text1"/>
        </w:rPr>
      </w:pPr>
      <w:r w:rsidRPr="00E807E2">
        <w:rPr>
          <w:color w:val="000000" w:themeColor="text1"/>
        </w:rPr>
        <w:t>a quarterly management meeting of the Steering Committee to</w:t>
      </w:r>
      <w:r w:rsidR="006D6683"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review the </w:t>
      </w:r>
      <w:r w:rsidR="006E0315" w:rsidRPr="00E807E2">
        <w:rPr>
          <w:color w:val="000000" w:themeColor="text1"/>
        </w:rPr>
        <w:t>Service Level Reports</w:t>
      </w:r>
      <w:r w:rsidRPr="00E807E2">
        <w:rPr>
          <w:color w:val="000000" w:themeColor="text1"/>
        </w:rPr>
        <w:t xml:space="preserve"> for each month during the quarter; (ii) review </w:t>
      </w:r>
      <w:r w:rsidR="006D6683" w:rsidRPr="00E807E2">
        <w:rPr>
          <w:color w:val="000000" w:themeColor="text1"/>
        </w:rPr>
        <w:t xml:space="preserve">the </w:t>
      </w:r>
      <w:r w:rsidRPr="00E807E2">
        <w:rPr>
          <w:color w:val="000000" w:themeColor="text1"/>
        </w:rPr>
        <w:t>Service Provider’s overall performance under the Agreement; (iii) review progress on the resolution of issues; (iv) provide a strategic outlook for the systems requirements of SARS; and (v) discuss such other matters as appropriate;</w:t>
      </w:r>
    </w:p>
    <w:p w14:paraId="71BD9EEB" w14:textId="77777777" w:rsidR="00A20854" w:rsidRPr="00E807E2" w:rsidRDefault="00A20854" w:rsidP="005D4426">
      <w:pPr>
        <w:pStyle w:val="level4"/>
        <w:tabs>
          <w:tab w:val="clear" w:pos="2410"/>
        </w:tabs>
        <w:ind w:left="1560" w:hanging="851"/>
        <w:rPr>
          <w:color w:val="000000" w:themeColor="text1"/>
        </w:rPr>
      </w:pPr>
      <w:r w:rsidRPr="00E807E2">
        <w:rPr>
          <w:color w:val="000000" w:themeColor="text1"/>
        </w:rPr>
        <w:t>an annual meeting of senior management of the Parties to review relevant relationship, contract and performance issues; and</w:t>
      </w:r>
    </w:p>
    <w:p w14:paraId="128693D6" w14:textId="77777777" w:rsidR="00A20854" w:rsidRPr="00E807E2" w:rsidRDefault="00A20854" w:rsidP="005D4426">
      <w:pPr>
        <w:pStyle w:val="level4"/>
        <w:tabs>
          <w:tab w:val="clear" w:pos="2410"/>
        </w:tabs>
        <w:ind w:left="1560" w:hanging="851"/>
        <w:rPr>
          <w:color w:val="000000" w:themeColor="text1"/>
        </w:rPr>
      </w:pPr>
      <w:r w:rsidRPr="00E807E2">
        <w:rPr>
          <w:color w:val="000000" w:themeColor="text1"/>
        </w:rPr>
        <w:t xml:space="preserve">such other meetings between SARS and </w:t>
      </w:r>
      <w:r w:rsidR="006D6683" w:rsidRPr="00E807E2">
        <w:rPr>
          <w:color w:val="000000" w:themeColor="text1"/>
        </w:rPr>
        <w:t xml:space="preserve">the </w:t>
      </w:r>
      <w:r w:rsidRPr="00E807E2">
        <w:rPr>
          <w:color w:val="000000" w:themeColor="text1"/>
        </w:rPr>
        <w:t>Service Provider Personnel as may be reasonably requested by SARS and as may be necessary to address relevant relationship, contract and performance issues.</w:t>
      </w:r>
    </w:p>
    <w:p w14:paraId="2DCB29DE" w14:textId="77777777" w:rsidR="00E807E2" w:rsidRDefault="006D6683" w:rsidP="005D4426">
      <w:pPr>
        <w:pStyle w:val="level3"/>
        <w:ind w:left="709" w:hanging="709"/>
        <w:rPr>
          <w:color w:val="000000" w:themeColor="text1"/>
        </w:rPr>
      </w:pPr>
      <w:r w:rsidRPr="00E807E2">
        <w:rPr>
          <w:color w:val="000000" w:themeColor="text1"/>
        </w:rPr>
        <w:t xml:space="preserve">The </w:t>
      </w:r>
      <w:r w:rsidR="00A20854" w:rsidRPr="00E807E2">
        <w:rPr>
          <w:color w:val="000000" w:themeColor="text1"/>
        </w:rPr>
        <w:t>Service Provider will prepare and circulate an agenda sufficiently in advance of such meetings to give participants an opportunity to prepare for the meeting.</w:t>
      </w:r>
      <w:r w:rsidR="00BC40FC" w:rsidRPr="00E807E2">
        <w:rPr>
          <w:color w:val="000000" w:themeColor="text1"/>
        </w:rPr>
        <w:t xml:space="preserve"> </w:t>
      </w:r>
      <w:r w:rsidRPr="00E807E2">
        <w:rPr>
          <w:color w:val="000000" w:themeColor="text1"/>
        </w:rPr>
        <w:t xml:space="preserve">The </w:t>
      </w:r>
      <w:r w:rsidR="00A20854" w:rsidRPr="00E807E2">
        <w:rPr>
          <w:color w:val="000000" w:themeColor="text1"/>
        </w:rPr>
        <w:t xml:space="preserve">Service Provider will incorporate into </w:t>
      </w:r>
      <w:r w:rsidR="00A20854" w:rsidRPr="00E807E2">
        <w:rPr>
          <w:color w:val="000000" w:themeColor="text1"/>
        </w:rPr>
        <w:lastRenderedPageBreak/>
        <w:t xml:space="preserve">such agenda items that SARS desires to discuss. </w:t>
      </w:r>
      <w:r w:rsidR="000B5E7D" w:rsidRPr="00E807E2">
        <w:rPr>
          <w:color w:val="000000" w:themeColor="text1"/>
        </w:rPr>
        <w:t>Unless otherwise determined by SARS, t</w:t>
      </w:r>
      <w:r w:rsidRPr="00E807E2">
        <w:rPr>
          <w:color w:val="000000" w:themeColor="text1"/>
        </w:rPr>
        <w:t xml:space="preserve">he </w:t>
      </w:r>
      <w:r w:rsidR="00A20854" w:rsidRPr="00E807E2">
        <w:rPr>
          <w:color w:val="000000" w:themeColor="text1"/>
        </w:rPr>
        <w:t>Service Provider will prepare and circulate minutes promptly after a meeting for review and approval by SARS.</w:t>
      </w:r>
    </w:p>
    <w:p w14:paraId="33C9E661" w14:textId="18B9DFCB" w:rsidR="00A20854" w:rsidRPr="00E807E2" w:rsidRDefault="5FF0A264" w:rsidP="00334109">
      <w:pPr>
        <w:pStyle w:val="level2-head"/>
        <w:ind w:left="709"/>
        <w:rPr>
          <w:color w:val="000000" w:themeColor="text1"/>
        </w:rPr>
      </w:pPr>
      <w:bookmarkStart w:id="2982" w:name="_Ref261957757"/>
      <w:r w:rsidRPr="00E807E2">
        <w:rPr>
          <w:color w:val="000000" w:themeColor="text1"/>
        </w:rPr>
        <w:t>SARS Policies, Procedures, Standards and Guidelines</w:t>
      </w:r>
      <w:bookmarkEnd w:id="2982"/>
    </w:p>
    <w:p w14:paraId="6397D700" w14:textId="77777777" w:rsidR="00A20854" w:rsidRPr="00E807E2" w:rsidRDefault="00A20854" w:rsidP="005D4426">
      <w:pPr>
        <w:pStyle w:val="level3"/>
        <w:ind w:left="709" w:hanging="709"/>
        <w:rPr>
          <w:color w:val="000000" w:themeColor="text1"/>
        </w:rPr>
      </w:pPr>
      <w:bookmarkStart w:id="2983" w:name="_Ref261958488"/>
      <w:r w:rsidRPr="00E807E2">
        <w:rPr>
          <w:color w:val="000000" w:themeColor="text1"/>
        </w:rPr>
        <w:t>Compliance with Policies</w:t>
      </w:r>
      <w:bookmarkEnd w:id="2983"/>
    </w:p>
    <w:p w14:paraId="53200AF1" w14:textId="77777777" w:rsidR="00A20854" w:rsidRPr="00E807E2" w:rsidRDefault="006D6683" w:rsidP="005D4426">
      <w:pPr>
        <w:pStyle w:val="level4"/>
        <w:tabs>
          <w:tab w:val="clear" w:pos="2410"/>
        </w:tabs>
        <w:ind w:left="1560" w:hanging="851"/>
        <w:rPr>
          <w:color w:val="000000" w:themeColor="text1"/>
        </w:rPr>
      </w:pPr>
      <w:r w:rsidRPr="00E807E2">
        <w:rPr>
          <w:color w:val="000000" w:themeColor="text1"/>
        </w:rPr>
        <w:t xml:space="preserve">The </w:t>
      </w:r>
      <w:r w:rsidR="00A20854" w:rsidRPr="00E807E2">
        <w:rPr>
          <w:color w:val="000000" w:themeColor="text1"/>
        </w:rPr>
        <w:t>Service Provider will comply with the following (and to the extent that the same issue is addressed by two or more of these policies or procedures, Service Provider will comply with the higher standard):</w:t>
      </w:r>
    </w:p>
    <w:p w14:paraId="0F50A7A1" w14:textId="5B2D00E6" w:rsidR="00A20854" w:rsidRPr="00E807E2" w:rsidRDefault="00A20854" w:rsidP="005D4426">
      <w:pPr>
        <w:pStyle w:val="level5"/>
        <w:tabs>
          <w:tab w:val="clear" w:pos="2552"/>
        </w:tabs>
        <w:ind w:hanging="992"/>
        <w:rPr>
          <w:color w:val="000000" w:themeColor="text1"/>
        </w:rPr>
      </w:pPr>
      <w:r w:rsidRPr="00E807E2">
        <w:rPr>
          <w:color w:val="000000" w:themeColor="text1"/>
        </w:rPr>
        <w:t xml:space="preserve">SARS PPS&amp;G, as such policies and procedures may be changed in terms of </w:t>
      </w:r>
      <w:r w:rsidRPr="00E807E2">
        <w:rPr>
          <w:b/>
          <w:bCs/>
          <w:color w:val="000000" w:themeColor="text1"/>
        </w:rPr>
        <w:t xml:space="preserve">clause </w:t>
      </w:r>
      <w:r w:rsidRPr="00E807E2">
        <w:rPr>
          <w:b/>
          <w:bCs/>
          <w:color w:val="000000" w:themeColor="text1"/>
        </w:rPr>
        <w:fldChar w:fldCharType="begin"/>
      </w:r>
      <w:r w:rsidRPr="00E807E2">
        <w:rPr>
          <w:b/>
          <w:bCs/>
          <w:color w:val="000000" w:themeColor="text1"/>
        </w:rPr>
        <w:instrText xml:space="preserve"> REF _Ref265677423 \r \h  \* MERGEFORMAT </w:instrText>
      </w:r>
      <w:r w:rsidRPr="00E807E2">
        <w:rPr>
          <w:b/>
          <w:bCs/>
          <w:color w:val="000000" w:themeColor="text1"/>
        </w:rPr>
      </w:r>
      <w:r w:rsidRPr="00E807E2">
        <w:rPr>
          <w:b/>
          <w:bCs/>
          <w:color w:val="000000" w:themeColor="text1"/>
        </w:rPr>
        <w:fldChar w:fldCharType="separate"/>
      </w:r>
      <w:r w:rsidR="006C7D4B">
        <w:rPr>
          <w:b/>
          <w:bCs/>
          <w:color w:val="000000" w:themeColor="text1"/>
        </w:rPr>
        <w:t>4.4.1.3</w:t>
      </w:r>
      <w:r w:rsidRPr="00E807E2">
        <w:rPr>
          <w:b/>
          <w:bCs/>
          <w:color w:val="000000" w:themeColor="text1"/>
        </w:rPr>
        <w:fldChar w:fldCharType="end"/>
      </w:r>
      <w:r w:rsidR="005242BA" w:rsidRPr="00E807E2">
        <w:rPr>
          <w:color w:val="000000" w:themeColor="text1"/>
        </w:rPr>
        <w:t xml:space="preserve"> </w:t>
      </w:r>
      <w:r w:rsidR="00536613" w:rsidRPr="00E807E2">
        <w:rPr>
          <w:color w:val="000000" w:themeColor="text1"/>
        </w:rPr>
        <w:t>below</w:t>
      </w:r>
      <w:r w:rsidRPr="00E807E2">
        <w:rPr>
          <w:color w:val="000000" w:themeColor="text1"/>
        </w:rPr>
        <w:t>; and</w:t>
      </w:r>
    </w:p>
    <w:p w14:paraId="217FF1CD" w14:textId="77777777" w:rsidR="00E807E2" w:rsidRDefault="00A20854" w:rsidP="005D4426">
      <w:pPr>
        <w:pStyle w:val="level5"/>
        <w:tabs>
          <w:tab w:val="clear" w:pos="2552"/>
        </w:tabs>
        <w:ind w:hanging="992"/>
        <w:rPr>
          <w:color w:val="000000" w:themeColor="text1"/>
        </w:rPr>
      </w:pPr>
      <w:r w:rsidRPr="00E807E2">
        <w:rPr>
          <w:color w:val="000000" w:themeColor="text1"/>
        </w:rPr>
        <w:tab/>
      </w:r>
      <w:bookmarkStart w:id="2984" w:name="_Ref265673220"/>
      <w:r w:rsidR="006D6683" w:rsidRPr="00E807E2">
        <w:rPr>
          <w:color w:val="000000" w:themeColor="text1"/>
        </w:rPr>
        <w:t xml:space="preserve">the </w:t>
      </w:r>
      <w:r w:rsidRPr="00E807E2">
        <w:rPr>
          <w:color w:val="000000" w:themeColor="text1"/>
        </w:rPr>
        <w:t xml:space="preserve">Service Provider’s standard policies and procedures that relate to the performance of the Services or </w:t>
      </w:r>
      <w:r w:rsidR="006D6683" w:rsidRPr="00E807E2">
        <w:rPr>
          <w:color w:val="000000" w:themeColor="text1"/>
        </w:rPr>
        <w:t xml:space="preserve">the </w:t>
      </w:r>
      <w:r w:rsidRPr="00E807E2">
        <w:rPr>
          <w:color w:val="000000" w:themeColor="text1"/>
        </w:rPr>
        <w:t>Service Provider’s other obligations under this Agreement (to the extent that they do not conflict with the SARS Policies or the other provisions of this Agreement) ("</w:t>
      </w:r>
      <w:r w:rsidRPr="00E807E2">
        <w:rPr>
          <w:b/>
          <w:bCs/>
          <w:color w:val="000000" w:themeColor="text1"/>
        </w:rPr>
        <w:t>Service Provider Policies</w:t>
      </w:r>
      <w:r w:rsidRPr="00E807E2">
        <w:rPr>
          <w:color w:val="000000" w:themeColor="text1"/>
        </w:rPr>
        <w:t xml:space="preserve">"). </w:t>
      </w:r>
      <w:r w:rsidR="006D6683" w:rsidRPr="00E807E2">
        <w:rPr>
          <w:color w:val="000000" w:themeColor="text1"/>
        </w:rPr>
        <w:t xml:space="preserve">The </w:t>
      </w:r>
      <w:r w:rsidRPr="00E807E2">
        <w:rPr>
          <w:color w:val="000000" w:themeColor="text1"/>
        </w:rPr>
        <w:t>Service Provider will provide copies of the Service Provider Policies (including any amendments, updates or replacements) to SARS.</w:t>
      </w:r>
      <w:bookmarkEnd w:id="2984"/>
    </w:p>
    <w:p w14:paraId="1B3A679E" w14:textId="70E8793C" w:rsidR="00A20854" w:rsidRPr="00E807E2" w:rsidRDefault="00A20854" w:rsidP="005D4426">
      <w:pPr>
        <w:pStyle w:val="level4"/>
        <w:tabs>
          <w:tab w:val="clear" w:pos="2410"/>
        </w:tabs>
        <w:ind w:left="1560" w:hanging="851"/>
        <w:rPr>
          <w:color w:val="000000" w:themeColor="text1"/>
        </w:rPr>
      </w:pPr>
      <w:bookmarkStart w:id="2985" w:name="_Ref261945770"/>
      <w:r w:rsidRPr="00E807E2">
        <w:rPr>
          <w:color w:val="000000" w:themeColor="text1"/>
        </w:rPr>
        <w:t xml:space="preserve">SARS PPS&amp;G as at the Effective Date are attached hereto as </w:t>
      </w:r>
      <w:r w:rsidRPr="00E807E2">
        <w:rPr>
          <w:b/>
          <w:bCs/>
          <w:color w:val="000000" w:themeColor="text1"/>
        </w:rPr>
        <w:t>Appendix E-3</w:t>
      </w:r>
      <w:r w:rsidRPr="00E807E2">
        <w:rPr>
          <w:color w:val="000000" w:themeColor="text1"/>
        </w:rPr>
        <w:t>.</w:t>
      </w:r>
      <w:r w:rsidR="00BC40FC" w:rsidRPr="00E807E2">
        <w:rPr>
          <w:color w:val="000000" w:themeColor="text1"/>
        </w:rPr>
        <w:t xml:space="preserve"> </w:t>
      </w:r>
      <w:r w:rsidRPr="00E807E2">
        <w:rPr>
          <w:b/>
          <w:bCs/>
          <w:color w:val="000000" w:themeColor="text1"/>
        </w:rPr>
        <w:t>[</w:t>
      </w:r>
      <w:r w:rsidRPr="00E807E2">
        <w:rPr>
          <w:rFonts w:ascii="Arial Bold" w:hAnsi="Arial Bold"/>
          <w:b/>
          <w:bCs/>
          <w:caps/>
          <w:color w:val="000000" w:themeColor="text1"/>
        </w:rPr>
        <w:t>Note to the Bidder: Appendix E-3 will be established prior to the Effective Date</w:t>
      </w:r>
      <w:r w:rsidRPr="00E807E2">
        <w:rPr>
          <w:b/>
          <w:bCs/>
          <w:color w:val="000000" w:themeColor="text1"/>
        </w:rPr>
        <w:t>.]</w:t>
      </w:r>
      <w:bookmarkEnd w:id="2985"/>
    </w:p>
    <w:p w14:paraId="2AA5E115" w14:textId="763569DB" w:rsidR="00A20854" w:rsidRPr="00E807E2" w:rsidRDefault="00A20854" w:rsidP="005D4426">
      <w:pPr>
        <w:pStyle w:val="level4"/>
        <w:tabs>
          <w:tab w:val="clear" w:pos="2410"/>
        </w:tabs>
        <w:ind w:left="1560" w:hanging="851"/>
        <w:rPr>
          <w:color w:val="000000" w:themeColor="text1"/>
        </w:rPr>
      </w:pPr>
      <w:bookmarkStart w:id="2986" w:name="_Ref265677423"/>
      <w:r w:rsidRPr="00E807E2">
        <w:rPr>
          <w:color w:val="000000" w:themeColor="text1"/>
        </w:rPr>
        <w:t>If SARS changes the SARS PPS&amp;</w:t>
      </w:r>
      <w:proofErr w:type="gramStart"/>
      <w:r w:rsidRPr="00E807E2">
        <w:rPr>
          <w:color w:val="000000" w:themeColor="text1"/>
        </w:rPr>
        <w:t>G, or</w:t>
      </w:r>
      <w:proofErr w:type="gramEnd"/>
      <w:r w:rsidRPr="00E807E2">
        <w:rPr>
          <w:color w:val="000000" w:themeColor="text1"/>
        </w:rPr>
        <w:t xml:space="preserve"> introduces new standard policies and procedures that are applicable to the Services, SARS will provide </w:t>
      </w:r>
      <w:r w:rsidR="006D6683" w:rsidRPr="00E807E2">
        <w:rPr>
          <w:color w:val="000000" w:themeColor="text1"/>
        </w:rPr>
        <w:t xml:space="preserve">the </w:t>
      </w:r>
      <w:r w:rsidRPr="00E807E2">
        <w:rPr>
          <w:color w:val="000000" w:themeColor="text1"/>
        </w:rPr>
        <w:t xml:space="preserve">Service Provider with reasonable notice, and a copy of same. </w:t>
      </w:r>
      <w:r w:rsidR="00E337F3" w:rsidRPr="00E807E2">
        <w:rPr>
          <w:color w:val="000000" w:themeColor="text1"/>
        </w:rPr>
        <w:t xml:space="preserve">In addition, the Service Provider must enquire from SARS on a regular basis, no less than quarterly, as to whether the SARS PPS&amp;G have changed. </w:t>
      </w:r>
      <w:r w:rsidRPr="00E807E2">
        <w:rPr>
          <w:color w:val="000000" w:themeColor="text1"/>
        </w:rPr>
        <w:t xml:space="preserve">The pricing impact (if any) of such a change will be addressed in terms of </w:t>
      </w:r>
      <w:r w:rsidRPr="00E807E2">
        <w:rPr>
          <w:b/>
          <w:bCs/>
          <w:color w:val="000000" w:themeColor="text1"/>
        </w:rPr>
        <w:t xml:space="preserve">clause </w:t>
      </w:r>
      <w:r w:rsidRPr="00E807E2">
        <w:rPr>
          <w:b/>
          <w:bCs/>
          <w:color w:val="000000" w:themeColor="text1"/>
        </w:rPr>
        <w:fldChar w:fldCharType="begin"/>
      </w:r>
      <w:r w:rsidRPr="00E807E2">
        <w:rPr>
          <w:b/>
          <w:bCs/>
          <w:color w:val="000000" w:themeColor="text1"/>
        </w:rPr>
        <w:instrText xml:space="preserve"> REF _Ref261958470 \r \h  \* MERGEFORMAT </w:instrText>
      </w:r>
      <w:r w:rsidRPr="00E807E2">
        <w:rPr>
          <w:b/>
          <w:bCs/>
          <w:color w:val="000000" w:themeColor="text1"/>
        </w:rPr>
      </w:r>
      <w:r w:rsidRPr="00E807E2">
        <w:rPr>
          <w:b/>
          <w:bCs/>
          <w:color w:val="000000" w:themeColor="text1"/>
        </w:rPr>
        <w:fldChar w:fldCharType="separate"/>
      </w:r>
      <w:r w:rsidR="006C7D4B">
        <w:rPr>
          <w:b/>
          <w:bCs/>
          <w:color w:val="000000" w:themeColor="text1"/>
        </w:rPr>
        <w:t>8</w:t>
      </w:r>
      <w:r w:rsidRPr="00E807E2">
        <w:rPr>
          <w:b/>
          <w:bCs/>
          <w:color w:val="000000" w:themeColor="text1"/>
        </w:rPr>
        <w:fldChar w:fldCharType="end"/>
      </w:r>
      <w:r w:rsidRPr="00E807E2">
        <w:rPr>
          <w:color w:val="000000" w:themeColor="text1"/>
        </w:rPr>
        <w:t xml:space="preserve"> of </w:t>
      </w:r>
      <w:r w:rsidRPr="00E807E2">
        <w:rPr>
          <w:b/>
          <w:bCs/>
          <w:color w:val="000000" w:themeColor="text1"/>
        </w:rPr>
        <w:t>Schedule D</w:t>
      </w:r>
      <w:r w:rsidRPr="00E807E2">
        <w:rPr>
          <w:color w:val="000000" w:themeColor="text1"/>
        </w:rPr>
        <w:t xml:space="preserve"> (</w:t>
      </w:r>
      <w:r w:rsidRPr="00E807E2">
        <w:rPr>
          <w:b/>
          <w:bCs/>
          <w:color w:val="000000" w:themeColor="text1"/>
        </w:rPr>
        <w:t>Charges, Invoicing and Payments</w:t>
      </w:r>
      <w:r w:rsidRPr="00E807E2">
        <w:rPr>
          <w:color w:val="000000" w:themeColor="text1"/>
        </w:rPr>
        <w:t>).</w:t>
      </w:r>
      <w:bookmarkEnd w:id="2986"/>
    </w:p>
    <w:p w14:paraId="38B89D73" w14:textId="77777777" w:rsidR="00A20854" w:rsidRPr="00E807E2" w:rsidRDefault="00A20854" w:rsidP="005D4426">
      <w:pPr>
        <w:pStyle w:val="level4"/>
        <w:tabs>
          <w:tab w:val="clear" w:pos="2410"/>
        </w:tabs>
        <w:ind w:left="1560" w:hanging="851"/>
        <w:rPr>
          <w:color w:val="000000" w:themeColor="text1"/>
        </w:rPr>
      </w:pPr>
      <w:r w:rsidRPr="00E807E2">
        <w:rPr>
          <w:color w:val="000000" w:themeColor="text1"/>
        </w:rPr>
        <w:t>Changes to the Service Provider Policies will not result in an increase in the Charges or in any other costs to be borne by SARS (e.g. Pass Through Expenses, internal costs).</w:t>
      </w:r>
    </w:p>
    <w:p w14:paraId="1D7D0ECF" w14:textId="0EF03B04" w:rsidR="00A20854" w:rsidRPr="00E807E2" w:rsidRDefault="5FF0A264" w:rsidP="00334109">
      <w:pPr>
        <w:pStyle w:val="level2-head"/>
        <w:ind w:left="709"/>
        <w:rPr>
          <w:color w:val="000000" w:themeColor="text1"/>
        </w:rPr>
      </w:pPr>
      <w:bookmarkStart w:id="2987" w:name="_Ref261945649"/>
      <w:r w:rsidRPr="00E807E2">
        <w:rPr>
          <w:color w:val="000000" w:themeColor="text1"/>
        </w:rPr>
        <w:t>Process and Procedures Library</w:t>
      </w:r>
      <w:bookmarkEnd w:id="2987"/>
      <w:r w:rsidR="356BD93B" w:rsidRPr="00E807E2">
        <w:rPr>
          <w:color w:val="000000" w:themeColor="text1"/>
        </w:rPr>
        <w:t xml:space="preserve"> (SARS </w:t>
      </w:r>
      <w:r w:rsidR="5A1E544C" w:rsidRPr="00E807E2">
        <w:rPr>
          <w:color w:val="000000" w:themeColor="text1"/>
        </w:rPr>
        <w:t xml:space="preserve">Information </w:t>
      </w:r>
      <w:proofErr w:type="spellStart"/>
      <w:r w:rsidR="5A1E544C" w:rsidRPr="00E807E2">
        <w:rPr>
          <w:color w:val="000000" w:themeColor="text1"/>
        </w:rPr>
        <w:t>Governance</w:t>
      </w:r>
      <w:r w:rsidR="356BD93B" w:rsidRPr="00E807E2">
        <w:rPr>
          <w:color w:val="000000" w:themeColor="text1"/>
        </w:rPr>
        <w:t>Portal</w:t>
      </w:r>
      <w:proofErr w:type="spellEnd"/>
      <w:r w:rsidR="356BD93B" w:rsidRPr="00E807E2">
        <w:rPr>
          <w:color w:val="000000" w:themeColor="text1"/>
        </w:rPr>
        <w:t>)</w:t>
      </w:r>
    </w:p>
    <w:p w14:paraId="1AE2DB64" w14:textId="77777777" w:rsidR="00E807E2" w:rsidRDefault="006D6683" w:rsidP="005D4426">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in consultation with SARS, will prepare a </w:t>
      </w:r>
      <w:r w:rsidR="00C76906" w:rsidRPr="00E807E2">
        <w:rPr>
          <w:color w:val="000000" w:themeColor="text1"/>
        </w:rPr>
        <w:t xml:space="preserve">comprehensive set of documents </w:t>
      </w:r>
      <w:r w:rsidR="00A20854" w:rsidRPr="00E807E2">
        <w:rPr>
          <w:color w:val="000000" w:themeColor="text1"/>
        </w:rPr>
        <w:t>detailing the operational and management processes by which the Service Provider will perform and deliver the Services under this Agreement.</w:t>
      </w:r>
      <w:r w:rsidR="00C76906" w:rsidRPr="00E807E2">
        <w:rPr>
          <w:color w:val="000000" w:themeColor="text1"/>
        </w:rPr>
        <w:t xml:space="preserve"> (the “Process and Procedures Library”)</w:t>
      </w:r>
      <w:r w:rsidR="00BC40FC" w:rsidRPr="00E807E2">
        <w:rPr>
          <w:color w:val="000000" w:themeColor="text1"/>
        </w:rPr>
        <w:t xml:space="preserve"> </w:t>
      </w:r>
      <w:r w:rsidR="00A20854" w:rsidRPr="00E807E2">
        <w:rPr>
          <w:color w:val="000000" w:themeColor="text1"/>
        </w:rPr>
        <w:t>The Process and Procedures Library will include</w:t>
      </w:r>
      <w:r w:rsidR="008055E5" w:rsidRPr="00E807E2">
        <w:rPr>
          <w:color w:val="000000" w:themeColor="text1"/>
        </w:rPr>
        <w:t>, but not limited to below processes</w:t>
      </w:r>
      <w:r w:rsidR="00A20854" w:rsidRPr="00E807E2">
        <w:rPr>
          <w:color w:val="000000" w:themeColor="text1"/>
        </w:rPr>
        <w:t>:</w:t>
      </w:r>
    </w:p>
    <w:p w14:paraId="6684F5FF" w14:textId="0C4053FD" w:rsidR="00A20854" w:rsidRPr="00E807E2" w:rsidRDefault="59931011" w:rsidP="005D4426">
      <w:pPr>
        <w:pStyle w:val="level4"/>
        <w:tabs>
          <w:tab w:val="clear" w:pos="2410"/>
        </w:tabs>
        <w:ind w:left="1560" w:hanging="851"/>
        <w:rPr>
          <w:color w:val="000000" w:themeColor="text1"/>
        </w:rPr>
      </w:pPr>
      <w:r w:rsidRPr="00E807E2">
        <w:rPr>
          <w:color w:val="000000" w:themeColor="text1"/>
        </w:rPr>
        <w:t>C</w:t>
      </w:r>
      <w:r w:rsidR="00A20854" w:rsidRPr="00E807E2">
        <w:rPr>
          <w:color w:val="000000" w:themeColor="text1"/>
        </w:rPr>
        <w:t xml:space="preserve">hange </w:t>
      </w:r>
      <w:r w:rsidRPr="00E807E2">
        <w:rPr>
          <w:color w:val="000000" w:themeColor="text1"/>
        </w:rPr>
        <w:t xml:space="preserve">and </w:t>
      </w:r>
      <w:r w:rsidR="00A20347" w:rsidRPr="00E807E2">
        <w:rPr>
          <w:color w:val="000000" w:themeColor="text1"/>
        </w:rPr>
        <w:t>R</w:t>
      </w:r>
      <w:r w:rsidRPr="00E807E2">
        <w:rPr>
          <w:color w:val="000000" w:themeColor="text1"/>
        </w:rPr>
        <w:t>elease</w:t>
      </w:r>
      <w:r w:rsidR="00A20854" w:rsidRPr="00E807E2">
        <w:rPr>
          <w:color w:val="000000" w:themeColor="text1"/>
        </w:rPr>
        <w:t xml:space="preserve"> control processes;</w:t>
      </w:r>
    </w:p>
    <w:p w14:paraId="15DE29E8" w14:textId="55400E69" w:rsidR="00A20854" w:rsidRPr="00E807E2" w:rsidRDefault="00A20854" w:rsidP="005D4426">
      <w:pPr>
        <w:pStyle w:val="level4"/>
        <w:tabs>
          <w:tab w:val="clear" w:pos="2410"/>
        </w:tabs>
        <w:ind w:left="1560" w:hanging="851"/>
        <w:rPr>
          <w:color w:val="000000" w:themeColor="text1"/>
        </w:rPr>
      </w:pPr>
      <w:r w:rsidRPr="00E807E2">
        <w:rPr>
          <w:color w:val="000000" w:themeColor="text1"/>
        </w:rPr>
        <w:t xml:space="preserve">Incident </w:t>
      </w:r>
      <w:r w:rsidR="00D226C5" w:rsidRPr="00E807E2">
        <w:rPr>
          <w:color w:val="000000" w:themeColor="text1"/>
        </w:rPr>
        <w:t>M</w:t>
      </w:r>
      <w:r w:rsidRPr="00E807E2">
        <w:rPr>
          <w:color w:val="000000" w:themeColor="text1"/>
        </w:rPr>
        <w:t>anagement processes;</w:t>
      </w:r>
    </w:p>
    <w:p w14:paraId="06FA5CD6" w14:textId="6281041C" w:rsidR="00A20854" w:rsidRPr="00E807E2" w:rsidRDefault="00AD1B98" w:rsidP="005D4426">
      <w:pPr>
        <w:pStyle w:val="level4"/>
        <w:tabs>
          <w:tab w:val="clear" w:pos="2410"/>
        </w:tabs>
        <w:ind w:left="1560" w:hanging="851"/>
        <w:rPr>
          <w:color w:val="000000" w:themeColor="text1"/>
        </w:rPr>
      </w:pPr>
      <w:r w:rsidRPr="00E807E2">
        <w:rPr>
          <w:color w:val="000000" w:themeColor="text1"/>
        </w:rPr>
        <w:t>P</w:t>
      </w:r>
      <w:r w:rsidR="00A20854" w:rsidRPr="00E807E2">
        <w:rPr>
          <w:color w:val="000000" w:themeColor="text1"/>
        </w:rPr>
        <w:t xml:space="preserve">roblem </w:t>
      </w:r>
      <w:r w:rsidR="00D226C5" w:rsidRPr="00E807E2">
        <w:rPr>
          <w:color w:val="000000" w:themeColor="text1"/>
        </w:rPr>
        <w:t>M</w:t>
      </w:r>
      <w:r w:rsidR="00A20854" w:rsidRPr="00E807E2">
        <w:rPr>
          <w:color w:val="000000" w:themeColor="text1"/>
        </w:rPr>
        <w:t>anagement processes;</w:t>
      </w:r>
    </w:p>
    <w:p w14:paraId="4DC83005" w14:textId="0B6F02F4" w:rsidR="00A20854" w:rsidRPr="00E807E2" w:rsidRDefault="00AD1B98" w:rsidP="005D4426">
      <w:pPr>
        <w:pStyle w:val="level4"/>
        <w:tabs>
          <w:tab w:val="clear" w:pos="2410"/>
        </w:tabs>
        <w:ind w:left="1560" w:hanging="851"/>
        <w:rPr>
          <w:color w:val="000000" w:themeColor="text1"/>
        </w:rPr>
      </w:pPr>
      <w:r w:rsidRPr="00E807E2">
        <w:rPr>
          <w:color w:val="000000" w:themeColor="text1"/>
        </w:rPr>
        <w:t>B</w:t>
      </w:r>
      <w:r w:rsidR="00A20854" w:rsidRPr="00E807E2">
        <w:rPr>
          <w:color w:val="000000" w:themeColor="text1"/>
        </w:rPr>
        <w:t xml:space="preserve">usiness </w:t>
      </w:r>
      <w:r w:rsidR="00D226C5" w:rsidRPr="00E807E2">
        <w:rPr>
          <w:color w:val="000000" w:themeColor="text1"/>
        </w:rPr>
        <w:t>C</w:t>
      </w:r>
      <w:r w:rsidR="00A20854" w:rsidRPr="00E807E2">
        <w:rPr>
          <w:color w:val="000000" w:themeColor="text1"/>
        </w:rPr>
        <w:t>ontinuity processes;</w:t>
      </w:r>
    </w:p>
    <w:p w14:paraId="13E70516" w14:textId="3B7A7680" w:rsidR="00A20854" w:rsidRPr="00E807E2" w:rsidRDefault="00D226C5" w:rsidP="005D4426">
      <w:pPr>
        <w:pStyle w:val="level4"/>
        <w:tabs>
          <w:tab w:val="clear" w:pos="2410"/>
        </w:tabs>
        <w:ind w:left="1560" w:hanging="851"/>
        <w:rPr>
          <w:color w:val="000000" w:themeColor="text1"/>
        </w:rPr>
      </w:pPr>
      <w:r w:rsidRPr="00E807E2">
        <w:rPr>
          <w:color w:val="000000" w:themeColor="text1"/>
        </w:rPr>
        <w:t>B</w:t>
      </w:r>
      <w:r w:rsidR="00A20854" w:rsidRPr="00E807E2">
        <w:rPr>
          <w:color w:val="000000" w:themeColor="text1"/>
        </w:rPr>
        <w:t xml:space="preserve">ackup and </w:t>
      </w:r>
      <w:r w:rsidRPr="00E807E2">
        <w:rPr>
          <w:color w:val="000000" w:themeColor="text1"/>
        </w:rPr>
        <w:t>R</w:t>
      </w:r>
      <w:r w:rsidR="00A20854" w:rsidRPr="00E807E2">
        <w:rPr>
          <w:color w:val="000000" w:themeColor="text1"/>
        </w:rPr>
        <w:t>estore processes;</w:t>
      </w:r>
    </w:p>
    <w:p w14:paraId="20BAEB98" w14:textId="59715479" w:rsidR="00A20854" w:rsidRPr="00E807E2" w:rsidRDefault="00D226C5" w:rsidP="005D4426">
      <w:pPr>
        <w:pStyle w:val="level4"/>
        <w:tabs>
          <w:tab w:val="clear" w:pos="2410"/>
        </w:tabs>
        <w:ind w:left="1560" w:hanging="851"/>
        <w:rPr>
          <w:color w:val="000000" w:themeColor="text1"/>
        </w:rPr>
      </w:pPr>
      <w:r w:rsidRPr="00E807E2">
        <w:rPr>
          <w:color w:val="000000" w:themeColor="text1"/>
        </w:rPr>
        <w:t>C</w:t>
      </w:r>
      <w:r w:rsidR="00A20854" w:rsidRPr="00E807E2">
        <w:rPr>
          <w:color w:val="000000" w:themeColor="text1"/>
        </w:rPr>
        <w:t xml:space="preserve">apacity </w:t>
      </w:r>
      <w:r w:rsidRPr="00E807E2">
        <w:rPr>
          <w:color w:val="000000" w:themeColor="text1"/>
        </w:rPr>
        <w:t>M</w:t>
      </w:r>
      <w:r w:rsidR="00A20854" w:rsidRPr="00E807E2">
        <w:rPr>
          <w:color w:val="000000" w:themeColor="text1"/>
        </w:rPr>
        <w:t>anagement practices;</w:t>
      </w:r>
    </w:p>
    <w:p w14:paraId="493CBECE" w14:textId="77777777" w:rsidR="00E807E2" w:rsidRDefault="00AD1B98" w:rsidP="005D4426">
      <w:pPr>
        <w:pStyle w:val="level4"/>
        <w:tabs>
          <w:tab w:val="clear" w:pos="2410"/>
        </w:tabs>
        <w:ind w:left="1560" w:hanging="851"/>
        <w:rPr>
          <w:color w:val="000000" w:themeColor="text1"/>
        </w:rPr>
      </w:pPr>
      <w:r w:rsidRPr="00E807E2">
        <w:rPr>
          <w:color w:val="000000" w:themeColor="text1"/>
        </w:rPr>
        <w:t>P</w:t>
      </w:r>
      <w:r w:rsidR="00A20854" w:rsidRPr="00E807E2">
        <w:rPr>
          <w:color w:val="000000" w:themeColor="text1"/>
        </w:rPr>
        <w:t xml:space="preserve">roject </w:t>
      </w:r>
      <w:r w:rsidR="00D226C5" w:rsidRPr="00E807E2">
        <w:rPr>
          <w:color w:val="000000" w:themeColor="text1"/>
        </w:rPr>
        <w:t>M</w:t>
      </w:r>
      <w:r w:rsidR="00A20854" w:rsidRPr="00E807E2">
        <w:rPr>
          <w:color w:val="000000" w:themeColor="text1"/>
        </w:rPr>
        <w:t>anagement processes;</w:t>
      </w:r>
    </w:p>
    <w:p w14:paraId="45848F83" w14:textId="7C2597C8" w:rsidR="00A20854" w:rsidRPr="00E807E2" w:rsidRDefault="00D226C5" w:rsidP="005D4426">
      <w:pPr>
        <w:pStyle w:val="level4"/>
        <w:tabs>
          <w:tab w:val="clear" w:pos="2410"/>
        </w:tabs>
        <w:ind w:left="1560" w:hanging="851"/>
        <w:rPr>
          <w:color w:val="000000" w:themeColor="text1"/>
        </w:rPr>
      </w:pPr>
      <w:r w:rsidRPr="00E807E2">
        <w:rPr>
          <w:color w:val="000000" w:themeColor="text1"/>
        </w:rPr>
        <w:lastRenderedPageBreak/>
        <w:t>M</w:t>
      </w:r>
      <w:r w:rsidR="00A20854" w:rsidRPr="00E807E2">
        <w:rPr>
          <w:color w:val="000000" w:themeColor="text1"/>
        </w:rPr>
        <w:t xml:space="preserve">anagement </w:t>
      </w:r>
      <w:r w:rsidRPr="00E807E2">
        <w:rPr>
          <w:color w:val="000000" w:themeColor="text1"/>
        </w:rPr>
        <w:t>I</w:t>
      </w:r>
      <w:r w:rsidR="00A20854" w:rsidRPr="00E807E2">
        <w:rPr>
          <w:color w:val="000000" w:themeColor="text1"/>
        </w:rPr>
        <w:t>nformation processes; and</w:t>
      </w:r>
    </w:p>
    <w:p w14:paraId="2DC70307" w14:textId="77777777" w:rsidR="00E807E2" w:rsidRDefault="00A20854" w:rsidP="005D4426">
      <w:pPr>
        <w:pStyle w:val="level4"/>
        <w:tabs>
          <w:tab w:val="clear" w:pos="2410"/>
        </w:tabs>
        <w:ind w:left="1560" w:hanging="851"/>
        <w:rPr>
          <w:color w:val="000000" w:themeColor="text1"/>
        </w:rPr>
      </w:pPr>
      <w:r w:rsidRPr="00E807E2">
        <w:rPr>
          <w:color w:val="000000" w:themeColor="text1"/>
        </w:rPr>
        <w:t>various administrative processes including invoicing practices.</w:t>
      </w:r>
    </w:p>
    <w:p w14:paraId="73B0BE70" w14:textId="77777777" w:rsidR="00E807E2" w:rsidRDefault="00A20854" w:rsidP="005D4426">
      <w:pPr>
        <w:pStyle w:val="level3"/>
        <w:ind w:left="709" w:hanging="709"/>
        <w:rPr>
          <w:color w:val="000000" w:themeColor="text1"/>
        </w:rPr>
      </w:pPr>
      <w:r w:rsidRPr="00E807E2">
        <w:rPr>
          <w:color w:val="000000" w:themeColor="text1"/>
        </w:rPr>
        <w:t xml:space="preserve">The Process and Procedures Library will be suitable for use by SARS Personnel to understand how </w:t>
      </w:r>
      <w:r w:rsidR="0072244F" w:rsidRPr="00E807E2">
        <w:rPr>
          <w:color w:val="000000" w:themeColor="text1"/>
        </w:rPr>
        <w:t>t</w:t>
      </w:r>
      <w:r w:rsidR="006D6683" w:rsidRPr="00E807E2">
        <w:rPr>
          <w:color w:val="000000" w:themeColor="text1"/>
        </w:rPr>
        <w:t xml:space="preserve">he </w:t>
      </w:r>
      <w:r w:rsidRPr="00E807E2">
        <w:rPr>
          <w:color w:val="000000" w:themeColor="text1"/>
        </w:rPr>
        <w:t xml:space="preserve">Service Provider will provide the Services and to enable SARS and </w:t>
      </w:r>
      <w:r w:rsidR="002E41C7" w:rsidRPr="00E807E2">
        <w:rPr>
          <w:color w:val="000000" w:themeColor="text1"/>
        </w:rPr>
        <w:t>SARS’</w:t>
      </w:r>
      <w:r w:rsidRPr="00E807E2">
        <w:rPr>
          <w:color w:val="000000" w:themeColor="text1"/>
        </w:rPr>
        <w:t xml:space="preserve"> internal and external auditors to verify and audit the </w:t>
      </w:r>
      <w:proofErr w:type="gramStart"/>
      <w:r w:rsidRPr="00E807E2">
        <w:rPr>
          <w:color w:val="000000" w:themeColor="text1"/>
        </w:rPr>
        <w:t>manner in which</w:t>
      </w:r>
      <w:proofErr w:type="gramEnd"/>
      <w:r w:rsidRPr="00E807E2">
        <w:rPr>
          <w:color w:val="000000" w:themeColor="text1"/>
        </w:rPr>
        <w:t xml:space="preserve"> the Service Provider is providing the Services.</w:t>
      </w:r>
    </w:p>
    <w:p w14:paraId="45CA2AC9" w14:textId="77777777" w:rsidR="00E807E2" w:rsidRDefault="00A20854" w:rsidP="005D4426">
      <w:pPr>
        <w:pStyle w:val="level3"/>
        <w:ind w:left="709" w:hanging="709"/>
        <w:rPr>
          <w:color w:val="000000" w:themeColor="text1"/>
        </w:rPr>
      </w:pPr>
      <w:r w:rsidRPr="00E807E2">
        <w:rPr>
          <w:color w:val="000000" w:themeColor="text1"/>
        </w:rPr>
        <w:t xml:space="preserve">The Service Provider will develop the Process and Procedures Library </w:t>
      </w:r>
      <w:r w:rsidR="2825E29E" w:rsidRPr="00E807E2">
        <w:rPr>
          <w:color w:val="000000" w:themeColor="text1"/>
        </w:rPr>
        <w:t xml:space="preserve">within the SARS provided </w:t>
      </w:r>
      <w:r w:rsidR="00F76712" w:rsidRPr="00E807E2">
        <w:rPr>
          <w:color w:val="000000" w:themeColor="text1"/>
        </w:rPr>
        <w:t xml:space="preserve">Information Governance </w:t>
      </w:r>
      <w:r w:rsidR="2825E29E" w:rsidRPr="00E807E2">
        <w:rPr>
          <w:color w:val="000000" w:themeColor="text1"/>
        </w:rPr>
        <w:t>Portal</w:t>
      </w:r>
      <w:r w:rsidRPr="00E807E2">
        <w:rPr>
          <w:color w:val="000000" w:themeColor="text1"/>
        </w:rPr>
        <w:t xml:space="preserve"> for </w:t>
      </w:r>
      <w:r w:rsidR="002E41C7" w:rsidRPr="00E807E2">
        <w:rPr>
          <w:color w:val="000000" w:themeColor="text1"/>
        </w:rPr>
        <w:t>SARS’</w:t>
      </w:r>
      <w:r w:rsidRPr="00E807E2">
        <w:rPr>
          <w:color w:val="000000" w:themeColor="text1"/>
        </w:rPr>
        <w:t xml:space="preserve"> review and approval by no later than 60 (sixty) days prior to the Effective </w:t>
      </w:r>
      <w:proofErr w:type="gramStart"/>
      <w:r w:rsidRPr="00E807E2">
        <w:rPr>
          <w:color w:val="000000" w:themeColor="text1"/>
        </w:rPr>
        <w:t>Date, and</w:t>
      </w:r>
      <w:proofErr w:type="gramEnd"/>
      <w:r w:rsidRPr="00E807E2">
        <w:rPr>
          <w:color w:val="000000" w:themeColor="text1"/>
        </w:rPr>
        <w:t xml:space="preserve"> obtain </w:t>
      </w:r>
      <w:r w:rsidR="002E41C7" w:rsidRPr="00E807E2">
        <w:rPr>
          <w:color w:val="000000" w:themeColor="text1"/>
        </w:rPr>
        <w:t>SARS’</w:t>
      </w:r>
      <w:r w:rsidRPr="00E807E2">
        <w:rPr>
          <w:color w:val="000000" w:themeColor="text1"/>
        </w:rPr>
        <w:t xml:space="preserve"> review and approval of an integrated Process and Procedures Library for all of the Services within 60 (sixty) days of the Effective Date. Failure to provide a final draft that is reasonably acceptable to SARS within the aforementioned </w:t>
      </w:r>
      <w:proofErr w:type="gramStart"/>
      <w:r w:rsidRPr="00E807E2">
        <w:rPr>
          <w:color w:val="000000" w:themeColor="text1"/>
        </w:rPr>
        <w:t>time period</w:t>
      </w:r>
      <w:proofErr w:type="gramEnd"/>
      <w:r w:rsidRPr="00E807E2">
        <w:rPr>
          <w:color w:val="000000" w:themeColor="text1"/>
        </w:rPr>
        <w:t xml:space="preserve"> will be a material breach of the Agreement. SARS will provide detailed and reasonable comments on each draft within 15 (fifteen) </w:t>
      </w:r>
      <w:r w:rsidR="003B771B" w:rsidRPr="00E807E2">
        <w:rPr>
          <w:color w:val="000000" w:themeColor="text1"/>
        </w:rPr>
        <w:t>business day</w:t>
      </w:r>
      <w:r w:rsidRPr="00E807E2">
        <w:rPr>
          <w:color w:val="000000" w:themeColor="text1"/>
        </w:rPr>
        <w:t>s after receipt of any draft and Service Provider will incorporate such comments in the next draft.</w:t>
      </w:r>
    </w:p>
    <w:p w14:paraId="3FEC8705" w14:textId="77777777" w:rsidR="00E807E2" w:rsidRDefault="006D6683" w:rsidP="005D4426">
      <w:pPr>
        <w:pStyle w:val="level2-text"/>
        <w:ind w:left="709"/>
        <w:rPr>
          <w:color w:val="000000" w:themeColor="text1"/>
        </w:rPr>
      </w:pPr>
      <w:r w:rsidRPr="00E807E2">
        <w:rPr>
          <w:color w:val="000000" w:themeColor="text1"/>
        </w:rPr>
        <w:t xml:space="preserve">The </w:t>
      </w:r>
      <w:r w:rsidR="00A20854" w:rsidRPr="00E807E2">
        <w:rPr>
          <w:color w:val="000000" w:themeColor="text1"/>
        </w:rPr>
        <w:t>Service Provider will update the Process and Procedures Library on an on-going basis</w:t>
      </w:r>
      <w:r w:rsidR="4B3ABF8F" w:rsidRPr="00E807E2">
        <w:rPr>
          <w:color w:val="000000" w:themeColor="text1"/>
        </w:rPr>
        <w:t>, (no less frequent than annually)</w:t>
      </w:r>
      <w:r w:rsidR="00A20854" w:rsidRPr="00E807E2">
        <w:rPr>
          <w:color w:val="000000" w:themeColor="text1"/>
        </w:rPr>
        <w:t xml:space="preserve"> during the Term to reflect changes in the operations or procedures described therein. </w:t>
      </w:r>
      <w:r w:rsidRPr="00E807E2">
        <w:rPr>
          <w:color w:val="000000" w:themeColor="text1"/>
        </w:rPr>
        <w:t xml:space="preserve">The </w:t>
      </w:r>
      <w:r w:rsidR="00A20854" w:rsidRPr="00E807E2">
        <w:rPr>
          <w:color w:val="000000" w:themeColor="text1"/>
        </w:rPr>
        <w:t>Service Provider will provide updates to the Process and Procedures Library to SARS on the 5th (fifth) business day of each month during the Term or review and approval.</w:t>
      </w:r>
    </w:p>
    <w:p w14:paraId="47C2D56A" w14:textId="059C8E88" w:rsidR="00A20854" w:rsidRPr="00E807E2" w:rsidRDefault="00A20854" w:rsidP="005D4426">
      <w:pPr>
        <w:pStyle w:val="level3"/>
        <w:ind w:left="709" w:hanging="709"/>
        <w:rPr>
          <w:color w:val="000000" w:themeColor="text1"/>
        </w:rPr>
      </w:pPr>
      <w:r w:rsidRPr="00E807E2">
        <w:rPr>
          <w:color w:val="000000" w:themeColor="text1"/>
        </w:rPr>
        <w:t>The Service Provider will perform the Services in terms of the Process and Procedures Library provided that, in the event there is a conflict between the provisions of this Agreement and the provisions of the Process and Procedures Library, the provisions of this Agreement will take precedence. Moreover, the Process and Procedures Library may not</w:t>
      </w:r>
      <w:r w:rsidR="006D6683" w:rsidRPr="00E807E2">
        <w:rPr>
          <w:color w:val="000000" w:themeColor="text1"/>
        </w:rPr>
        <w:t>:</w:t>
      </w:r>
      <w:r w:rsidRPr="00E807E2">
        <w:rPr>
          <w:color w:val="000000" w:themeColor="text1"/>
        </w:rPr>
        <w:t xml:space="preserve"> (</w:t>
      </w:r>
      <w:proofErr w:type="spellStart"/>
      <w:r w:rsidRPr="00E807E2">
        <w:rPr>
          <w:color w:val="000000" w:themeColor="text1"/>
        </w:rPr>
        <w:t>i</w:t>
      </w:r>
      <w:proofErr w:type="spellEnd"/>
      <w:r w:rsidRPr="00E807E2">
        <w:rPr>
          <w:color w:val="000000" w:themeColor="text1"/>
        </w:rPr>
        <w:t xml:space="preserve">) be contrary to the scope of Services; or (ii) modify any of the terms or conditions of this Agreement. Without limiting the generality of </w:t>
      </w:r>
      <w:r w:rsidR="006D6683" w:rsidRPr="00E807E2">
        <w:rPr>
          <w:color w:val="000000" w:themeColor="text1"/>
        </w:rPr>
        <w:t xml:space="preserve">the </w:t>
      </w:r>
      <w:r w:rsidRPr="00E807E2">
        <w:rPr>
          <w:color w:val="000000" w:themeColor="text1"/>
        </w:rPr>
        <w:t xml:space="preserve">Service Provider’s obligation to perform the Services in terms of the Performance Standards, </w:t>
      </w:r>
      <w:r w:rsidR="006D6683" w:rsidRPr="00E807E2">
        <w:rPr>
          <w:color w:val="000000" w:themeColor="text1"/>
        </w:rPr>
        <w:t xml:space="preserve">the </w:t>
      </w:r>
      <w:r w:rsidRPr="00E807E2">
        <w:rPr>
          <w:color w:val="000000" w:themeColor="text1"/>
        </w:rPr>
        <w:t xml:space="preserve">Service Provider may, in terms of </w:t>
      </w:r>
      <w:r w:rsidRPr="00E807E2">
        <w:rPr>
          <w:b/>
          <w:bCs/>
          <w:color w:val="000000" w:themeColor="text1"/>
        </w:rPr>
        <w:t xml:space="preserve">clause </w:t>
      </w:r>
      <w:r w:rsidRPr="00E807E2">
        <w:rPr>
          <w:b/>
          <w:bCs/>
          <w:color w:val="000000" w:themeColor="text1"/>
        </w:rPr>
        <w:fldChar w:fldCharType="begin"/>
      </w:r>
      <w:r w:rsidRPr="00E807E2">
        <w:rPr>
          <w:b/>
          <w:bCs/>
          <w:color w:val="000000" w:themeColor="text1"/>
        </w:rPr>
        <w:instrText xml:space="preserve"> REF _Ref261958488 \r \h  \* MERGEFORMAT </w:instrText>
      </w:r>
      <w:r w:rsidRPr="00E807E2">
        <w:rPr>
          <w:b/>
          <w:bCs/>
          <w:color w:val="000000" w:themeColor="text1"/>
        </w:rPr>
      </w:r>
      <w:r w:rsidRPr="00E807E2">
        <w:rPr>
          <w:b/>
          <w:bCs/>
          <w:color w:val="000000" w:themeColor="text1"/>
        </w:rPr>
        <w:fldChar w:fldCharType="separate"/>
      </w:r>
      <w:r w:rsidR="006C7D4B">
        <w:rPr>
          <w:b/>
          <w:bCs/>
          <w:color w:val="000000" w:themeColor="text1"/>
        </w:rPr>
        <w:t>4.4.1</w:t>
      </w:r>
      <w:r w:rsidRPr="00E807E2">
        <w:rPr>
          <w:b/>
          <w:bCs/>
          <w:color w:val="000000" w:themeColor="text1"/>
        </w:rPr>
        <w:fldChar w:fldCharType="end"/>
      </w:r>
      <w:r w:rsidR="005242BA" w:rsidRPr="00E807E2">
        <w:rPr>
          <w:color w:val="000000" w:themeColor="text1"/>
        </w:rPr>
        <w:t xml:space="preserve"> above</w:t>
      </w:r>
      <w:r w:rsidRPr="00E807E2">
        <w:rPr>
          <w:color w:val="000000" w:themeColor="text1"/>
        </w:rPr>
        <w:t>, use existing SARS procedures prior to the approval of the Process and Procedures Library.</w:t>
      </w:r>
    </w:p>
    <w:p w14:paraId="51041B40" w14:textId="77777777" w:rsidR="00E807E2" w:rsidRDefault="00A20854" w:rsidP="00A20854">
      <w:pPr>
        <w:pStyle w:val="level1"/>
        <w:rPr>
          <w:color w:val="000000" w:themeColor="text1"/>
        </w:rPr>
      </w:pPr>
      <w:bookmarkStart w:id="2988" w:name="_Toc374285341"/>
      <w:bookmarkStart w:id="2989" w:name="_Toc148475721"/>
      <w:r w:rsidRPr="00E807E2">
        <w:rPr>
          <w:color w:val="000000" w:themeColor="text1"/>
        </w:rPr>
        <w:t>Work OrderS</w:t>
      </w:r>
      <w:bookmarkEnd w:id="2988"/>
      <w:bookmarkEnd w:id="2989"/>
    </w:p>
    <w:p w14:paraId="5114835E" w14:textId="7F64970F" w:rsidR="00A20854" w:rsidRPr="00E807E2" w:rsidRDefault="00A20854" w:rsidP="00334109">
      <w:pPr>
        <w:pStyle w:val="level2"/>
        <w:ind w:left="709"/>
        <w:rPr>
          <w:color w:val="000000" w:themeColor="text1"/>
        </w:rPr>
      </w:pPr>
      <w:r w:rsidRPr="00E807E2">
        <w:rPr>
          <w:color w:val="000000" w:themeColor="text1"/>
        </w:rPr>
        <w:t xml:space="preserve">The Parties may, from time to time, include Work Orders under the Agreement pertaining to New Services, Projects or changes to the Services provided by the Service Provider to SARS under the Agreement, substantially in accordance with the Work Order template appended hereto as </w:t>
      </w:r>
      <w:r w:rsidRPr="00E807E2">
        <w:rPr>
          <w:b/>
          <w:color w:val="000000" w:themeColor="text1"/>
        </w:rPr>
        <w:t>Appendix E-</w:t>
      </w:r>
      <w:r w:rsidR="00BA67FE" w:rsidRPr="00E807E2">
        <w:rPr>
          <w:b/>
          <w:color w:val="000000" w:themeColor="text1"/>
        </w:rPr>
        <w:t>5</w:t>
      </w:r>
      <w:r w:rsidRPr="00E807E2">
        <w:rPr>
          <w:color w:val="000000" w:themeColor="text1"/>
        </w:rPr>
        <w:t>.</w:t>
      </w:r>
    </w:p>
    <w:p w14:paraId="1B009048" w14:textId="77777777" w:rsidR="00A20854" w:rsidRPr="00E807E2" w:rsidRDefault="00A20854" w:rsidP="00334109">
      <w:pPr>
        <w:pStyle w:val="level2"/>
        <w:ind w:left="709"/>
        <w:rPr>
          <w:color w:val="000000" w:themeColor="text1"/>
        </w:rPr>
      </w:pPr>
      <w:r w:rsidRPr="00E807E2">
        <w:rPr>
          <w:color w:val="000000" w:themeColor="text1"/>
        </w:rPr>
        <w:t xml:space="preserve">The provisions of this Agreement will apply to </w:t>
      </w:r>
      <w:proofErr w:type="gramStart"/>
      <w:r w:rsidRPr="00E807E2">
        <w:rPr>
          <w:color w:val="000000" w:themeColor="text1"/>
        </w:rPr>
        <w:t>each and every</w:t>
      </w:r>
      <w:proofErr w:type="gramEnd"/>
      <w:r w:rsidRPr="00E807E2">
        <w:rPr>
          <w:color w:val="000000" w:themeColor="text1"/>
        </w:rPr>
        <w:t xml:space="preserve"> Work Order issued under this Agreement.</w:t>
      </w:r>
    </w:p>
    <w:p w14:paraId="7FABD98B" w14:textId="77777777" w:rsidR="00A20854" w:rsidRPr="00E807E2" w:rsidRDefault="00A20854" w:rsidP="00334109">
      <w:pPr>
        <w:pStyle w:val="level2"/>
        <w:ind w:left="709"/>
        <w:rPr>
          <w:color w:val="000000" w:themeColor="text1"/>
        </w:rPr>
      </w:pPr>
      <w:r w:rsidRPr="00E807E2">
        <w:rPr>
          <w:color w:val="000000" w:themeColor="text1"/>
        </w:rPr>
        <w:t xml:space="preserve">The Service Provider will provide the Services to the SARS subject to the terms and conditions of this Agreement generally and </w:t>
      </w:r>
      <w:proofErr w:type="gramStart"/>
      <w:r w:rsidRPr="00E807E2">
        <w:rPr>
          <w:color w:val="000000" w:themeColor="text1"/>
        </w:rPr>
        <w:t>in particular subject</w:t>
      </w:r>
      <w:proofErr w:type="gramEnd"/>
      <w:r w:rsidRPr="00E807E2">
        <w:rPr>
          <w:color w:val="000000" w:themeColor="text1"/>
        </w:rPr>
        <w:t xml:space="preserve"> to the terms and conditions set forth in the relevant Work Order provided that a Work Order may amend the terms and conditions of this Agreement only with respect to the subject matter of such Work Order.</w:t>
      </w:r>
    </w:p>
    <w:p w14:paraId="7EC59CF5" w14:textId="77777777" w:rsidR="00A20854" w:rsidRPr="00E807E2" w:rsidRDefault="00A20854" w:rsidP="00A20854">
      <w:pPr>
        <w:pStyle w:val="level2"/>
        <w:numPr>
          <w:ilvl w:val="0"/>
          <w:numId w:val="0"/>
        </w:numPr>
        <w:ind w:left="992"/>
        <w:rPr>
          <w:color w:val="000000" w:themeColor="text1"/>
        </w:rPr>
      </w:pPr>
    </w:p>
    <w:p w14:paraId="7E235FC2" w14:textId="77777777" w:rsidR="00A20854" w:rsidRPr="00E807E2" w:rsidRDefault="00A20854" w:rsidP="00A20854">
      <w:pPr>
        <w:pStyle w:val="level2"/>
        <w:rPr>
          <w:color w:val="000000" w:themeColor="text1"/>
        </w:rPr>
        <w:sectPr w:rsidR="00A20854" w:rsidRPr="00E807E2" w:rsidSect="00E807E2">
          <w:footerReference w:type="default" r:id="rId191"/>
          <w:pgSz w:w="11907" w:h="16840" w:code="9"/>
          <w:pgMar w:top="1134" w:right="1134" w:bottom="1134" w:left="1134" w:header="567" w:footer="567" w:gutter="0"/>
          <w:cols w:space="720"/>
          <w:noEndnote/>
          <w:docGrid w:linePitch="326"/>
        </w:sectPr>
      </w:pPr>
    </w:p>
    <w:p w14:paraId="2E1D7FF3" w14:textId="1A9DEF3B" w:rsidR="00A20854" w:rsidRPr="00E807E2" w:rsidRDefault="00A20854" w:rsidP="00A20854">
      <w:pPr>
        <w:pStyle w:val="DW-ScheduleHeading"/>
        <w:rPr>
          <w:color w:val="000000" w:themeColor="text1"/>
        </w:rPr>
      </w:pPr>
      <w:bookmarkStart w:id="2990" w:name="_Toc374285342"/>
      <w:bookmarkStart w:id="2991" w:name="_Toc148475722"/>
      <w:r w:rsidRPr="00E807E2">
        <w:rPr>
          <w:color w:val="000000" w:themeColor="text1"/>
        </w:rPr>
        <w:lastRenderedPageBreak/>
        <w:t>APPENDIX E-1: Key Service Provider Positions</w:t>
      </w:r>
      <w:bookmarkEnd w:id="2990"/>
      <w:bookmarkEnd w:id="2991"/>
    </w:p>
    <w:p w14:paraId="09A17413" w14:textId="7A1C5EB2" w:rsidR="00A20854" w:rsidRPr="00E807E2" w:rsidRDefault="00A20854" w:rsidP="00A20854">
      <w:pPr>
        <w:spacing w:before="240" w:line="276" w:lineRule="auto"/>
        <w:rPr>
          <w:b/>
          <w:color w:val="000000" w:themeColor="text1"/>
          <w:sz w:val="20"/>
          <w:lang w:val="en-ZA"/>
        </w:rPr>
      </w:pPr>
      <w:r w:rsidRPr="00E807E2">
        <w:rPr>
          <w:b/>
          <w:color w:val="000000" w:themeColor="text1"/>
          <w:sz w:val="20"/>
          <w:lang w:val="en-ZA"/>
        </w:rPr>
        <w:t xml:space="preserve">[Note to the Bidder: The Bidder is required to propose a list of Key Service Provider Positions in its response to this </w:t>
      </w:r>
      <w:proofErr w:type="gramStart"/>
      <w:r w:rsidRPr="00E807E2">
        <w:rPr>
          <w:b/>
          <w:color w:val="000000" w:themeColor="text1"/>
          <w:sz w:val="20"/>
          <w:lang w:val="en-ZA"/>
        </w:rPr>
        <w:t>document..</w:t>
      </w:r>
      <w:proofErr w:type="gramEnd"/>
      <w:r w:rsidR="00BC40FC" w:rsidRPr="00E807E2">
        <w:rPr>
          <w:b/>
          <w:color w:val="000000" w:themeColor="text1"/>
          <w:sz w:val="20"/>
          <w:lang w:val="en-ZA"/>
        </w:rPr>
        <w:t xml:space="preserve"> </w:t>
      </w:r>
      <w:r w:rsidRPr="00E807E2">
        <w:rPr>
          <w:b/>
          <w:color w:val="000000" w:themeColor="text1"/>
          <w:sz w:val="20"/>
          <w:lang w:val="en-ZA"/>
        </w:rPr>
        <w:t xml:space="preserve">At a minimum, the Bidder should include the </w:t>
      </w:r>
      <w:r w:rsidR="00990288" w:rsidRPr="00E807E2">
        <w:rPr>
          <w:b/>
          <w:color w:val="000000" w:themeColor="text1"/>
          <w:sz w:val="20"/>
          <w:lang w:val="en-ZA"/>
        </w:rPr>
        <w:t xml:space="preserve">Key Service </w:t>
      </w:r>
      <w:proofErr w:type="spellStart"/>
      <w:r w:rsidR="00990288" w:rsidRPr="00E807E2">
        <w:rPr>
          <w:b/>
          <w:color w:val="000000" w:themeColor="text1"/>
          <w:sz w:val="20"/>
          <w:lang w:val="en-ZA"/>
        </w:rPr>
        <w:t>Provoder</w:t>
      </w:r>
      <w:proofErr w:type="spellEnd"/>
      <w:r w:rsidR="00990288" w:rsidRPr="00E807E2">
        <w:rPr>
          <w:b/>
          <w:color w:val="000000" w:themeColor="text1"/>
          <w:sz w:val="20"/>
          <w:lang w:val="en-ZA"/>
        </w:rPr>
        <w:t xml:space="preserve"> Manager Positions as indicated in Schedule D</w:t>
      </w:r>
      <w:r w:rsidRPr="00E807E2">
        <w:rPr>
          <w:b/>
          <w:color w:val="000000" w:themeColor="text1"/>
          <w:sz w:val="20"/>
          <w:lang w:val="en-ZA"/>
        </w:rPr>
        <w:t xml:space="preserve">and the Transition Manager responsible for the </w:t>
      </w:r>
      <w:proofErr w:type="gramStart"/>
      <w:r w:rsidRPr="00E807E2">
        <w:rPr>
          <w:b/>
          <w:color w:val="000000" w:themeColor="text1"/>
          <w:sz w:val="20"/>
          <w:lang w:val="en-ZA"/>
        </w:rPr>
        <w:t>day to day</w:t>
      </w:r>
      <w:proofErr w:type="gramEnd"/>
      <w:r w:rsidRPr="00E807E2">
        <w:rPr>
          <w:b/>
          <w:color w:val="000000" w:themeColor="text1"/>
          <w:sz w:val="20"/>
          <w:lang w:val="en-ZA"/>
        </w:rPr>
        <w:t xml:space="preserve"> Transition activities as the Services are transitioned from SARS or the Incumbent Service Provider to the Bidder.]</w:t>
      </w:r>
    </w:p>
    <w:p w14:paraId="11EEA717" w14:textId="77777777" w:rsidR="00A20854" w:rsidRPr="00E807E2" w:rsidRDefault="00A20854" w:rsidP="00A20854">
      <w:pPr>
        <w:spacing w:before="240" w:line="276" w:lineRule="auto"/>
        <w:rPr>
          <w:color w:val="000000" w:themeColor="text1"/>
          <w:sz w:val="20"/>
          <w:lang w:val="en-ZA"/>
        </w:rPr>
        <w:sectPr w:rsidR="00A20854" w:rsidRPr="00E807E2" w:rsidSect="00E807E2">
          <w:footerReference w:type="default" r:id="rId192"/>
          <w:pgSz w:w="11907" w:h="16840" w:code="9"/>
          <w:pgMar w:top="1134" w:right="1134" w:bottom="1134" w:left="1134" w:header="567" w:footer="567" w:gutter="0"/>
          <w:cols w:space="720"/>
          <w:noEndnote/>
          <w:docGrid w:linePitch="326"/>
        </w:sectPr>
      </w:pPr>
      <w:r w:rsidRPr="00E807E2">
        <w:rPr>
          <w:color w:val="000000" w:themeColor="text1"/>
          <w:sz w:val="20"/>
          <w:lang w:val="en-ZA"/>
        </w:rPr>
        <w:t xml:space="preserve"> </w:t>
      </w:r>
    </w:p>
    <w:p w14:paraId="0B8CDAF3" w14:textId="6443944C" w:rsidR="00A20854" w:rsidRPr="00E807E2" w:rsidRDefault="00A20854" w:rsidP="00A20854">
      <w:pPr>
        <w:pStyle w:val="DW-ScheduleHeading"/>
        <w:rPr>
          <w:color w:val="000000" w:themeColor="text1"/>
        </w:rPr>
      </w:pPr>
      <w:bookmarkStart w:id="2992" w:name="_Toc374285343"/>
      <w:bookmarkStart w:id="2993" w:name="_Toc148475723"/>
      <w:r w:rsidRPr="00E807E2">
        <w:rPr>
          <w:color w:val="000000" w:themeColor="text1"/>
        </w:rPr>
        <w:lastRenderedPageBreak/>
        <w:t>APPENDIX E-2:</w:t>
      </w:r>
      <w:bookmarkEnd w:id="2992"/>
      <w:r w:rsidR="3994A236" w:rsidRPr="00E807E2">
        <w:rPr>
          <w:color w:val="000000" w:themeColor="text1"/>
        </w:rPr>
        <w:t xml:space="preserve"> (Contract obligations tracker)</w:t>
      </w:r>
      <w:bookmarkEnd w:id="2993"/>
    </w:p>
    <w:p w14:paraId="35B85B98" w14:textId="77777777" w:rsidR="00A20854" w:rsidRPr="00E807E2" w:rsidRDefault="00A20854" w:rsidP="00A20854">
      <w:pPr>
        <w:spacing w:before="240" w:line="276" w:lineRule="auto"/>
        <w:rPr>
          <w:b/>
          <w:color w:val="000000" w:themeColor="text1"/>
          <w:sz w:val="20"/>
          <w:lang w:val="en-ZA"/>
        </w:rPr>
      </w:pPr>
    </w:p>
    <w:p w14:paraId="7C9E9C59" w14:textId="7A7286A6" w:rsidR="00A20854" w:rsidRPr="00E807E2" w:rsidRDefault="00A20854" w:rsidP="005D4426">
      <w:pPr>
        <w:pStyle w:val="level1-text"/>
        <w:ind w:left="0"/>
        <w:rPr>
          <w:b/>
          <w:bCs/>
          <w:color w:val="000000" w:themeColor="text1"/>
          <w:lang w:val="en-ZA"/>
        </w:rPr>
      </w:pPr>
      <w:r w:rsidRPr="00E807E2">
        <w:rPr>
          <w:b/>
          <w:bCs/>
          <w:color w:val="000000" w:themeColor="text1"/>
          <w:lang w:val="en-ZA"/>
        </w:rPr>
        <w:t xml:space="preserve">[Note to the Bidder: this Appendix will be completed as part of </w:t>
      </w:r>
      <w:r w:rsidR="0385099B" w:rsidRPr="00E807E2">
        <w:rPr>
          <w:b/>
          <w:bCs/>
          <w:color w:val="000000" w:themeColor="text1"/>
          <w:lang w:val="en-ZA"/>
        </w:rPr>
        <w:t>the transition period</w:t>
      </w:r>
      <w:r w:rsidRPr="00E807E2">
        <w:rPr>
          <w:b/>
          <w:bCs/>
          <w:color w:val="000000" w:themeColor="text1"/>
          <w:lang w:val="en-ZA"/>
        </w:rPr>
        <w:t>.]</w:t>
      </w:r>
    </w:p>
    <w:p w14:paraId="6BE10322" w14:textId="77777777" w:rsidR="00A20854" w:rsidRPr="00E807E2" w:rsidRDefault="00A20854" w:rsidP="00A20854">
      <w:pPr>
        <w:pStyle w:val="level1-text"/>
        <w:rPr>
          <w:b/>
          <w:color w:val="000000" w:themeColor="text1"/>
          <w:lang w:val="en-ZA"/>
        </w:rPr>
        <w:sectPr w:rsidR="00A20854" w:rsidRPr="00E807E2" w:rsidSect="00E807E2">
          <w:footerReference w:type="default" r:id="rId193"/>
          <w:pgSz w:w="11907" w:h="16840" w:code="9"/>
          <w:pgMar w:top="1134" w:right="1134" w:bottom="1134" w:left="1134" w:header="567" w:footer="567" w:gutter="0"/>
          <w:cols w:space="720"/>
          <w:noEndnote/>
          <w:docGrid w:linePitch="326"/>
        </w:sectPr>
      </w:pPr>
    </w:p>
    <w:p w14:paraId="3242127C" w14:textId="77777777" w:rsidR="00A20854" w:rsidRPr="00E807E2" w:rsidRDefault="00A20854" w:rsidP="00A20854">
      <w:pPr>
        <w:pStyle w:val="DW-ScheduleHeading"/>
        <w:rPr>
          <w:color w:val="000000" w:themeColor="text1"/>
        </w:rPr>
      </w:pPr>
      <w:bookmarkStart w:id="2994" w:name="_Toc374285344"/>
      <w:bookmarkStart w:id="2995" w:name="_Toc148475724"/>
      <w:r w:rsidRPr="00E807E2">
        <w:rPr>
          <w:color w:val="000000" w:themeColor="text1"/>
        </w:rPr>
        <w:lastRenderedPageBreak/>
        <w:t>APPENDIX E-3: SARS PPS&amp;G</w:t>
      </w:r>
      <w:bookmarkEnd w:id="2994"/>
      <w:bookmarkEnd w:id="2995"/>
    </w:p>
    <w:p w14:paraId="2BCBDE83" w14:textId="77777777" w:rsidR="00A20854" w:rsidRPr="00E807E2" w:rsidRDefault="00A20854" w:rsidP="00A20854">
      <w:pPr>
        <w:spacing w:before="240" w:line="276" w:lineRule="auto"/>
        <w:jc w:val="center"/>
        <w:rPr>
          <w:b/>
          <w:color w:val="000000" w:themeColor="text1"/>
          <w:sz w:val="20"/>
          <w:lang w:val="en-ZA"/>
        </w:rPr>
      </w:pPr>
      <w:r w:rsidRPr="00E807E2">
        <w:rPr>
          <w:b/>
          <w:color w:val="000000" w:themeColor="text1"/>
          <w:sz w:val="20"/>
          <w:lang w:val="en-ZA"/>
        </w:rPr>
        <w:t>SARS PPS&amp;G</w:t>
      </w:r>
    </w:p>
    <w:p w14:paraId="47241BA9" w14:textId="4BFB2825" w:rsidR="00A20854" w:rsidRPr="00E807E2" w:rsidRDefault="00A20854" w:rsidP="00A20854">
      <w:pPr>
        <w:spacing w:before="240" w:line="276" w:lineRule="auto"/>
        <w:rPr>
          <w:b/>
          <w:color w:val="000000" w:themeColor="text1"/>
          <w:sz w:val="20"/>
          <w:lang w:val="en-ZA"/>
        </w:rPr>
      </w:pPr>
      <w:r w:rsidRPr="00E807E2">
        <w:rPr>
          <w:b/>
          <w:color w:val="000000" w:themeColor="text1"/>
          <w:sz w:val="20"/>
          <w:lang w:val="en-ZA"/>
        </w:rPr>
        <w:t>[Note to the Bidder:</w:t>
      </w:r>
      <w:r w:rsidR="00BC40FC" w:rsidRPr="00E807E2">
        <w:rPr>
          <w:b/>
          <w:color w:val="000000" w:themeColor="text1"/>
          <w:sz w:val="20"/>
          <w:lang w:val="en-ZA"/>
        </w:rPr>
        <w:t xml:space="preserve"> </w:t>
      </w:r>
      <w:r w:rsidRPr="00E807E2">
        <w:rPr>
          <w:b/>
          <w:color w:val="000000" w:themeColor="text1"/>
          <w:sz w:val="20"/>
          <w:lang w:val="en-ZA"/>
        </w:rPr>
        <w:t xml:space="preserve">This Appendix will be </w:t>
      </w:r>
      <w:r w:rsidR="00FE4A71" w:rsidRPr="00E807E2">
        <w:rPr>
          <w:b/>
          <w:color w:val="000000" w:themeColor="text1"/>
          <w:sz w:val="20"/>
          <w:lang w:val="en-ZA"/>
        </w:rPr>
        <w:t>listed</w:t>
      </w:r>
      <w:r w:rsidRPr="00E807E2">
        <w:rPr>
          <w:b/>
          <w:color w:val="000000" w:themeColor="text1"/>
          <w:sz w:val="20"/>
          <w:lang w:val="en-ZA"/>
        </w:rPr>
        <w:t xml:space="preserve"> in accordance with clause </w:t>
      </w:r>
      <w:r w:rsidRPr="00E807E2">
        <w:rPr>
          <w:b/>
          <w:color w:val="000000" w:themeColor="text1"/>
          <w:sz w:val="20"/>
          <w:lang w:val="en-ZA"/>
        </w:rPr>
        <w:fldChar w:fldCharType="begin"/>
      </w:r>
      <w:r w:rsidRPr="00E807E2">
        <w:rPr>
          <w:b/>
          <w:color w:val="000000" w:themeColor="text1"/>
          <w:sz w:val="20"/>
          <w:lang w:val="en-ZA"/>
        </w:rPr>
        <w:instrText xml:space="preserve"> REF _Ref261957757 \r \h </w:instrText>
      </w:r>
      <w:r w:rsidR="00DB2273">
        <w:rPr>
          <w:b/>
          <w:color w:val="000000" w:themeColor="text1"/>
          <w:sz w:val="20"/>
          <w:lang w:val="en-ZA"/>
        </w:rPr>
        <w:instrText xml:space="preserve"> \* MERGEFORMAT</w:instrText>
      </w:r>
      <w:r w:rsidR="00DB2273" w:rsidRPr="00D500A4">
        <w:rPr>
          <w:b/>
          <w:color w:val="000000" w:themeColor="text1"/>
          <w:sz w:val="20"/>
          <w:lang w:val="en-ZA"/>
        </w:rPr>
        <w:instrText xml:space="preserve"> </w:instrText>
      </w:r>
      <w:r w:rsidRPr="00E807E2">
        <w:rPr>
          <w:b/>
          <w:color w:val="000000" w:themeColor="text1"/>
          <w:sz w:val="20"/>
          <w:lang w:val="en-ZA"/>
        </w:rPr>
      </w:r>
      <w:r w:rsidRPr="00E807E2">
        <w:rPr>
          <w:b/>
          <w:color w:val="000000" w:themeColor="text1"/>
          <w:sz w:val="20"/>
          <w:lang w:val="en-ZA"/>
        </w:rPr>
        <w:fldChar w:fldCharType="separate"/>
      </w:r>
      <w:r w:rsidR="006C7D4B">
        <w:rPr>
          <w:b/>
          <w:color w:val="000000" w:themeColor="text1"/>
          <w:sz w:val="20"/>
          <w:lang w:val="en-ZA"/>
        </w:rPr>
        <w:t>4.4</w:t>
      </w:r>
      <w:r w:rsidRPr="00E807E2">
        <w:rPr>
          <w:b/>
          <w:color w:val="000000" w:themeColor="text1"/>
          <w:sz w:val="20"/>
          <w:lang w:val="en-ZA"/>
        </w:rPr>
        <w:fldChar w:fldCharType="end"/>
      </w:r>
      <w:r w:rsidRPr="00E807E2">
        <w:rPr>
          <w:b/>
          <w:color w:val="000000" w:themeColor="text1"/>
          <w:sz w:val="20"/>
          <w:lang w:val="en-ZA"/>
        </w:rPr>
        <w:t xml:space="preserve"> of Schedule E (Governance)]</w:t>
      </w:r>
    </w:p>
    <w:p w14:paraId="4F45F497" w14:textId="77777777" w:rsidR="00A20854" w:rsidRPr="00E807E2" w:rsidRDefault="00A20854" w:rsidP="00A20854">
      <w:pPr>
        <w:spacing w:before="240" w:line="276" w:lineRule="auto"/>
        <w:rPr>
          <w:color w:val="000000" w:themeColor="text1"/>
          <w:sz w:val="20"/>
          <w:lang w:val="en-ZA"/>
        </w:rPr>
        <w:sectPr w:rsidR="00A20854" w:rsidRPr="00E807E2" w:rsidSect="00E807E2">
          <w:footerReference w:type="default" r:id="rId194"/>
          <w:pgSz w:w="11907" w:h="16840" w:code="9"/>
          <w:pgMar w:top="1134" w:right="1134" w:bottom="1134" w:left="1134" w:header="567" w:footer="567" w:gutter="0"/>
          <w:cols w:space="720"/>
          <w:noEndnote/>
          <w:docGrid w:linePitch="326"/>
        </w:sectPr>
      </w:pPr>
    </w:p>
    <w:p w14:paraId="49C528A9" w14:textId="77777777" w:rsidR="00A20854" w:rsidRPr="00E807E2" w:rsidRDefault="00A20854" w:rsidP="00A20854">
      <w:pPr>
        <w:pStyle w:val="DW-ScheduleHeading"/>
        <w:rPr>
          <w:color w:val="000000" w:themeColor="text1"/>
        </w:rPr>
      </w:pPr>
      <w:bookmarkStart w:id="2996" w:name="_Toc374285345"/>
      <w:bookmarkStart w:id="2997" w:name="_Toc148475725"/>
      <w:r w:rsidRPr="00E807E2">
        <w:rPr>
          <w:color w:val="000000" w:themeColor="text1"/>
        </w:rPr>
        <w:lastRenderedPageBreak/>
        <w:t xml:space="preserve">APPENDIX E-4: </w:t>
      </w:r>
      <w:r w:rsidR="00765B2F" w:rsidRPr="00E807E2">
        <w:rPr>
          <w:color w:val="000000" w:themeColor="text1"/>
        </w:rPr>
        <w:t>SARS ICT Crisis Management Process</w:t>
      </w:r>
      <w:bookmarkEnd w:id="2996"/>
      <w:bookmarkEnd w:id="2997"/>
    </w:p>
    <w:p w14:paraId="2BB5B323" w14:textId="77777777" w:rsidR="00A20854" w:rsidRPr="00E807E2" w:rsidRDefault="00A20854" w:rsidP="00A20854">
      <w:pPr>
        <w:spacing w:before="240" w:line="276" w:lineRule="auto"/>
        <w:rPr>
          <w:color w:val="000000" w:themeColor="text1"/>
          <w:sz w:val="20"/>
          <w:lang w:val="en-ZA"/>
        </w:rPr>
      </w:pPr>
    </w:p>
    <w:p w14:paraId="74A61416" w14:textId="77777777" w:rsidR="00A20854" w:rsidRPr="00E807E2" w:rsidRDefault="00A20854" w:rsidP="005D4426">
      <w:pPr>
        <w:pStyle w:val="level1-text"/>
        <w:ind w:left="0"/>
        <w:rPr>
          <w:b/>
          <w:color w:val="000000" w:themeColor="text1"/>
          <w:lang w:val="en-ZA"/>
        </w:rPr>
      </w:pPr>
      <w:r w:rsidRPr="00E807E2">
        <w:rPr>
          <w:b/>
          <w:color w:val="000000" w:themeColor="text1"/>
          <w:lang w:val="en-ZA"/>
        </w:rPr>
        <w:t>[Note to the Bidder: this is a SARS confidential operational document.</w:t>
      </w:r>
      <w:r w:rsidR="00BC40FC" w:rsidRPr="00E807E2">
        <w:rPr>
          <w:b/>
          <w:color w:val="000000" w:themeColor="text1"/>
          <w:lang w:val="en-ZA"/>
        </w:rPr>
        <w:t xml:space="preserve"> </w:t>
      </w:r>
      <w:r w:rsidRPr="00E807E2">
        <w:rPr>
          <w:b/>
          <w:color w:val="000000" w:themeColor="text1"/>
          <w:lang w:val="en-ZA"/>
        </w:rPr>
        <w:t>Certain portions not relevant to the Bidder preparing a response have been deleted.]</w:t>
      </w:r>
    </w:p>
    <w:p w14:paraId="225D900C" w14:textId="77777777" w:rsidR="00A20854" w:rsidRPr="005D4426" w:rsidRDefault="00A20854" w:rsidP="005D4426">
      <w:pPr>
        <w:rPr>
          <w:color w:val="000000" w:themeColor="text1"/>
        </w:rPr>
      </w:pPr>
    </w:p>
    <w:p w14:paraId="7A6BE02B" w14:textId="226176D0" w:rsidR="007258FC" w:rsidRPr="005D4426" w:rsidRDefault="007258FC" w:rsidP="00E807E2">
      <w:pPr>
        <w:rPr>
          <w:color w:val="000000" w:themeColor="text1"/>
        </w:rPr>
      </w:pPr>
    </w:p>
    <w:p w14:paraId="1783BA39" w14:textId="77777777" w:rsidR="007258FC" w:rsidRPr="00E807E2" w:rsidRDefault="007258FC" w:rsidP="007258FC">
      <w:pPr>
        <w:rPr>
          <w:color w:val="000000" w:themeColor="text1"/>
        </w:rPr>
      </w:pPr>
    </w:p>
    <w:p w14:paraId="338BE610" w14:textId="77777777" w:rsidR="007258FC" w:rsidRPr="00E807E2" w:rsidRDefault="007258FC" w:rsidP="007258FC">
      <w:pPr>
        <w:rPr>
          <w:color w:val="000000" w:themeColor="text1"/>
        </w:rPr>
      </w:pPr>
    </w:p>
    <w:p w14:paraId="1905C6FC" w14:textId="77777777" w:rsidR="007258FC" w:rsidRPr="00E807E2" w:rsidRDefault="007258FC" w:rsidP="007258FC">
      <w:pPr>
        <w:rPr>
          <w:color w:val="000000" w:themeColor="text1"/>
        </w:rPr>
      </w:pPr>
    </w:p>
    <w:p w14:paraId="0DAF7CDA" w14:textId="77777777" w:rsidR="007258FC" w:rsidRPr="00E807E2" w:rsidRDefault="007258FC" w:rsidP="007258FC">
      <w:pPr>
        <w:rPr>
          <w:color w:val="000000" w:themeColor="text1"/>
        </w:rPr>
      </w:pPr>
    </w:p>
    <w:p w14:paraId="20557FBA" w14:textId="77777777" w:rsidR="007258FC" w:rsidRPr="00E807E2" w:rsidRDefault="007258FC" w:rsidP="005D4426">
      <w:pPr>
        <w:rPr>
          <w:color w:val="000000" w:themeColor="text1"/>
        </w:rPr>
      </w:pPr>
    </w:p>
    <w:p w14:paraId="0B11D5D2" w14:textId="77777777" w:rsidR="007258FC" w:rsidRPr="00E807E2" w:rsidRDefault="007258FC" w:rsidP="005D4426">
      <w:pPr>
        <w:rPr>
          <w:color w:val="000000" w:themeColor="text1"/>
        </w:rPr>
      </w:pPr>
    </w:p>
    <w:p w14:paraId="46448532" w14:textId="77777777" w:rsidR="007258FC" w:rsidRPr="00E807E2" w:rsidRDefault="007258FC" w:rsidP="007258FC">
      <w:pPr>
        <w:rPr>
          <w:color w:val="000000" w:themeColor="text1"/>
        </w:rPr>
      </w:pPr>
    </w:p>
    <w:p w14:paraId="4DB6B9F0" w14:textId="77777777" w:rsidR="007258FC" w:rsidRPr="00E807E2" w:rsidRDefault="007258FC" w:rsidP="007258FC">
      <w:pPr>
        <w:rPr>
          <w:color w:val="000000" w:themeColor="text1"/>
        </w:rPr>
      </w:pPr>
    </w:p>
    <w:p w14:paraId="7607FFCE" w14:textId="77777777" w:rsidR="007258FC" w:rsidRPr="00E807E2" w:rsidRDefault="007258FC" w:rsidP="007258FC">
      <w:pPr>
        <w:rPr>
          <w:color w:val="000000" w:themeColor="text1"/>
        </w:rPr>
      </w:pPr>
    </w:p>
    <w:p w14:paraId="2BED76F3" w14:textId="77777777" w:rsidR="007258FC" w:rsidRPr="00E807E2" w:rsidRDefault="007258FC" w:rsidP="007258FC">
      <w:pPr>
        <w:rPr>
          <w:color w:val="000000" w:themeColor="text1"/>
        </w:rPr>
      </w:pPr>
    </w:p>
    <w:p w14:paraId="4FF91E85" w14:textId="77777777" w:rsidR="007258FC" w:rsidRPr="00E807E2" w:rsidRDefault="007258FC" w:rsidP="007258FC">
      <w:pPr>
        <w:rPr>
          <w:color w:val="000000" w:themeColor="text1"/>
        </w:rPr>
      </w:pPr>
    </w:p>
    <w:tbl>
      <w:tblPr>
        <w:tblW w:w="0" w:type="auto"/>
        <w:jc w:val="center"/>
        <w:tblBorders>
          <w:top w:val="thinThickThinMediumGap" w:sz="24" w:space="0" w:color="auto"/>
          <w:bottom w:val="thinThickThinMediumGap" w:sz="24" w:space="0" w:color="auto"/>
          <w:insideH w:val="thinThickThinMediumGap" w:sz="24" w:space="0" w:color="auto"/>
          <w:insideV w:val="thinThickThinMediumGap" w:sz="24" w:space="0" w:color="auto"/>
        </w:tblBorders>
        <w:tblLook w:val="01E0" w:firstRow="1" w:lastRow="1" w:firstColumn="1" w:lastColumn="1" w:noHBand="0" w:noVBand="0"/>
      </w:tblPr>
      <w:tblGrid>
        <w:gridCol w:w="6095"/>
      </w:tblGrid>
      <w:tr w:rsidR="009C051C" w:rsidRPr="00DB2273" w14:paraId="6BCEA1AD" w14:textId="77777777" w:rsidTr="000B6D00">
        <w:trPr>
          <w:jc w:val="center"/>
        </w:trPr>
        <w:tc>
          <w:tcPr>
            <w:tcW w:w="6095" w:type="dxa"/>
          </w:tcPr>
          <w:p w14:paraId="2314B0C8" w14:textId="77777777" w:rsidR="007258FC" w:rsidRPr="00E807E2" w:rsidRDefault="007258FC" w:rsidP="000B6D00">
            <w:pPr>
              <w:spacing w:before="120" w:after="120"/>
              <w:jc w:val="center"/>
              <w:rPr>
                <w:color w:val="000000" w:themeColor="text1"/>
                <w:sz w:val="32"/>
                <w:szCs w:val="32"/>
              </w:rPr>
            </w:pPr>
            <w:r w:rsidRPr="00E807E2">
              <w:rPr>
                <w:color w:val="000000" w:themeColor="text1"/>
                <w:sz w:val="32"/>
                <w:szCs w:val="32"/>
              </w:rPr>
              <w:t>Document Information</w:t>
            </w:r>
          </w:p>
        </w:tc>
      </w:tr>
    </w:tbl>
    <w:p w14:paraId="711D4C73" w14:textId="77777777" w:rsidR="007258FC" w:rsidRPr="00E807E2" w:rsidRDefault="007258FC" w:rsidP="007258FC">
      <w:pPr>
        <w:rPr>
          <w:color w:val="000000" w:themeColor="text1"/>
        </w:rPr>
      </w:pPr>
    </w:p>
    <w:p w14:paraId="0C0AD97B" w14:textId="77777777" w:rsidR="007258FC" w:rsidRPr="00E807E2" w:rsidRDefault="007258FC" w:rsidP="007258FC">
      <w:pPr>
        <w:rPr>
          <w:color w:val="000000" w:themeColor="text1"/>
        </w:rPr>
      </w:pPr>
    </w:p>
    <w:p w14:paraId="17460759" w14:textId="77777777" w:rsidR="007258FC" w:rsidRPr="00E807E2" w:rsidRDefault="007258FC" w:rsidP="007258FC">
      <w:pPr>
        <w:tabs>
          <w:tab w:val="right" w:pos="4536"/>
          <w:tab w:val="center" w:pos="5103"/>
          <w:tab w:val="left" w:pos="5670"/>
        </w:tabs>
        <w:spacing w:before="100" w:after="100"/>
        <w:rPr>
          <w:color w:val="000000" w:themeColor="text1"/>
        </w:rPr>
      </w:pPr>
      <w:r w:rsidRPr="00E807E2">
        <w:rPr>
          <w:color w:val="000000" w:themeColor="text1"/>
        </w:rPr>
        <w:tab/>
        <w:t>Document Number</w:t>
      </w:r>
      <w:r w:rsidRPr="00E807E2">
        <w:rPr>
          <w:color w:val="000000" w:themeColor="text1"/>
        </w:rPr>
        <w:tab/>
        <w:t>:</w:t>
      </w:r>
      <w:r w:rsidRPr="00E807E2">
        <w:rPr>
          <w:color w:val="000000" w:themeColor="text1"/>
        </w:rPr>
        <w:tab/>
        <w:t>2</w:t>
      </w:r>
    </w:p>
    <w:p w14:paraId="749495A1" w14:textId="1017DD69" w:rsidR="007258FC" w:rsidRPr="00E807E2" w:rsidRDefault="007258FC" w:rsidP="007258FC">
      <w:pPr>
        <w:tabs>
          <w:tab w:val="right" w:pos="4536"/>
          <w:tab w:val="center" w:pos="5103"/>
          <w:tab w:val="left" w:pos="5670"/>
        </w:tabs>
        <w:spacing w:before="100" w:after="100"/>
        <w:rPr>
          <w:color w:val="000000" w:themeColor="text1"/>
        </w:rPr>
      </w:pPr>
      <w:r w:rsidRPr="00E807E2">
        <w:rPr>
          <w:color w:val="000000" w:themeColor="text1"/>
        </w:rPr>
        <w:tab/>
        <w:t>Revision Number</w:t>
      </w:r>
      <w:r w:rsidRPr="00E807E2">
        <w:rPr>
          <w:color w:val="000000" w:themeColor="text1"/>
        </w:rPr>
        <w:tab/>
        <w:t>:</w:t>
      </w:r>
      <w:r w:rsidRPr="00E807E2">
        <w:rPr>
          <w:color w:val="000000" w:themeColor="text1"/>
        </w:rPr>
        <w:tab/>
      </w:r>
      <w:r w:rsidR="00487AA3">
        <w:rPr>
          <w:color w:val="000000" w:themeColor="text1"/>
        </w:rPr>
        <w:t>2</w:t>
      </w:r>
    </w:p>
    <w:p w14:paraId="033D3974" w14:textId="1B364624" w:rsidR="007258FC" w:rsidRPr="00E807E2" w:rsidRDefault="007258FC" w:rsidP="007258FC">
      <w:pPr>
        <w:tabs>
          <w:tab w:val="right" w:pos="4536"/>
          <w:tab w:val="center" w:pos="5103"/>
          <w:tab w:val="left" w:pos="5670"/>
        </w:tabs>
        <w:spacing w:before="100" w:after="100"/>
        <w:rPr>
          <w:color w:val="000000" w:themeColor="text1"/>
        </w:rPr>
      </w:pPr>
      <w:r w:rsidRPr="00E807E2">
        <w:rPr>
          <w:color w:val="000000" w:themeColor="text1"/>
        </w:rPr>
        <w:tab/>
        <w:t>Revision Date</w:t>
      </w:r>
      <w:r w:rsidRPr="00E807E2">
        <w:rPr>
          <w:color w:val="000000" w:themeColor="text1"/>
        </w:rPr>
        <w:tab/>
        <w:t>:</w:t>
      </w:r>
      <w:r w:rsidRPr="00E807E2">
        <w:rPr>
          <w:color w:val="000000" w:themeColor="text1"/>
        </w:rPr>
        <w:tab/>
        <w:t>20</w:t>
      </w:r>
      <w:r w:rsidR="00894BE9" w:rsidRPr="00E807E2">
        <w:rPr>
          <w:color w:val="000000" w:themeColor="text1"/>
        </w:rPr>
        <w:t>23</w:t>
      </w:r>
      <w:r w:rsidRPr="00E807E2">
        <w:rPr>
          <w:color w:val="000000" w:themeColor="text1"/>
        </w:rPr>
        <w:t>-02-08</w:t>
      </w:r>
    </w:p>
    <w:p w14:paraId="5ED1C346" w14:textId="52510C7E" w:rsidR="007258FC" w:rsidRPr="00E807E2" w:rsidRDefault="007258FC" w:rsidP="007258FC">
      <w:pPr>
        <w:tabs>
          <w:tab w:val="right" w:pos="4536"/>
          <w:tab w:val="center" w:pos="5103"/>
          <w:tab w:val="left" w:pos="5670"/>
        </w:tabs>
        <w:spacing w:before="100" w:after="100"/>
        <w:rPr>
          <w:color w:val="000000" w:themeColor="text1"/>
        </w:rPr>
      </w:pPr>
      <w:r w:rsidRPr="00E807E2">
        <w:rPr>
          <w:color w:val="000000" w:themeColor="text1"/>
        </w:rPr>
        <w:tab/>
        <w:t>Compiled By</w:t>
      </w:r>
      <w:r w:rsidRPr="00E807E2">
        <w:rPr>
          <w:color w:val="000000" w:themeColor="text1"/>
        </w:rPr>
        <w:tab/>
        <w:t>:</w:t>
      </w:r>
      <w:r w:rsidRPr="00E807E2">
        <w:rPr>
          <w:color w:val="000000" w:themeColor="text1"/>
        </w:rPr>
        <w:tab/>
      </w:r>
      <w:r w:rsidR="00027DCA">
        <w:rPr>
          <w:color w:val="000000" w:themeColor="text1"/>
        </w:rPr>
        <w:t>Abija</w:t>
      </w:r>
      <w:r w:rsidR="00487AA3">
        <w:rPr>
          <w:color w:val="000000" w:themeColor="text1"/>
        </w:rPr>
        <w:t>h Makena</w:t>
      </w:r>
    </w:p>
    <w:p w14:paraId="303D2DBF" w14:textId="77777777" w:rsidR="007258FC" w:rsidRPr="00E807E2" w:rsidRDefault="007258FC" w:rsidP="007258FC">
      <w:pPr>
        <w:tabs>
          <w:tab w:val="right" w:pos="4536"/>
          <w:tab w:val="center" w:pos="5103"/>
          <w:tab w:val="left" w:pos="5670"/>
        </w:tabs>
        <w:spacing w:before="100" w:after="100"/>
        <w:rPr>
          <w:color w:val="000000" w:themeColor="text1"/>
        </w:rPr>
      </w:pPr>
    </w:p>
    <w:p w14:paraId="3610D6A6" w14:textId="77777777" w:rsidR="007258FC" w:rsidRPr="00E807E2" w:rsidRDefault="007258FC" w:rsidP="007258FC">
      <w:pPr>
        <w:rPr>
          <w:color w:val="000000" w:themeColor="text1"/>
        </w:rPr>
      </w:pPr>
    </w:p>
    <w:p w14:paraId="3F07651D" w14:textId="77777777" w:rsidR="007258FC" w:rsidRPr="00E807E2" w:rsidRDefault="007258FC" w:rsidP="007258FC">
      <w:pPr>
        <w:rPr>
          <w:color w:val="000000" w:themeColor="text1"/>
        </w:rPr>
      </w:pPr>
    </w:p>
    <w:p w14:paraId="19BED5F7" w14:textId="77777777" w:rsidR="007258FC" w:rsidRPr="00E807E2" w:rsidRDefault="007258FC" w:rsidP="007258FC">
      <w:pPr>
        <w:rPr>
          <w:color w:val="000000" w:themeColor="text1"/>
        </w:rPr>
      </w:pPr>
    </w:p>
    <w:p w14:paraId="492322B2" w14:textId="77777777" w:rsidR="007258FC" w:rsidRPr="00E807E2" w:rsidRDefault="007258FC" w:rsidP="007258FC">
      <w:pPr>
        <w:rPr>
          <w:color w:val="000000" w:themeColor="text1"/>
        </w:rPr>
      </w:pPr>
    </w:p>
    <w:p w14:paraId="63F6E8D1" w14:textId="77777777" w:rsidR="007258FC" w:rsidRPr="00E807E2" w:rsidRDefault="007258FC" w:rsidP="007258FC">
      <w:pPr>
        <w:rPr>
          <w:color w:val="000000" w:themeColor="text1"/>
        </w:rPr>
      </w:pPr>
    </w:p>
    <w:p w14:paraId="124E982F" w14:textId="77777777" w:rsidR="007258FC" w:rsidRPr="00E807E2" w:rsidRDefault="007258FC" w:rsidP="007258FC">
      <w:pPr>
        <w:tabs>
          <w:tab w:val="right" w:pos="9639"/>
        </w:tabs>
        <w:ind w:hanging="11"/>
        <w:rPr>
          <w:b/>
          <w:color w:val="000000" w:themeColor="text1"/>
          <w:sz w:val="28"/>
          <w:szCs w:val="28"/>
        </w:rPr>
        <w:sectPr w:rsidR="007258FC" w:rsidRPr="00E807E2" w:rsidSect="00E807E2">
          <w:footerReference w:type="default" r:id="rId195"/>
          <w:pgSz w:w="11906" w:h="16838"/>
          <w:pgMar w:top="1134" w:right="1134" w:bottom="1134" w:left="1134" w:header="720" w:footer="720" w:gutter="0"/>
          <w:cols w:space="720"/>
        </w:sectPr>
      </w:pPr>
    </w:p>
    <w:p w14:paraId="6C30F905" w14:textId="77777777" w:rsidR="007258FC" w:rsidRPr="00E807E2" w:rsidRDefault="007258FC" w:rsidP="007258FC">
      <w:pPr>
        <w:rPr>
          <w:color w:val="000000" w:themeColor="text1"/>
        </w:rPr>
      </w:pPr>
    </w:p>
    <w:p w14:paraId="2DCE2CA1" w14:textId="77777777" w:rsidR="007258FC" w:rsidRPr="00E807E2" w:rsidRDefault="007258FC" w:rsidP="009C2E09">
      <w:pPr>
        <w:numPr>
          <w:ilvl w:val="0"/>
          <w:numId w:val="53"/>
        </w:numPr>
        <w:jc w:val="left"/>
        <w:rPr>
          <w:rFonts w:cs="Arial"/>
          <w:b/>
          <w:color w:val="000000" w:themeColor="text1"/>
          <w:sz w:val="20"/>
          <w:u w:val="single"/>
        </w:rPr>
      </w:pPr>
      <w:r w:rsidRPr="00E807E2">
        <w:rPr>
          <w:rFonts w:cs="Arial"/>
          <w:b/>
          <w:color w:val="000000" w:themeColor="text1"/>
          <w:sz w:val="20"/>
          <w:u w:val="single"/>
        </w:rPr>
        <w:t>Purpose</w:t>
      </w:r>
    </w:p>
    <w:p w14:paraId="5992E10C" w14:textId="77777777" w:rsidR="007258FC" w:rsidRPr="005D4426" w:rsidRDefault="007258FC" w:rsidP="007258FC">
      <w:pPr>
        <w:rPr>
          <w:color w:val="000000" w:themeColor="text1"/>
        </w:rPr>
      </w:pPr>
    </w:p>
    <w:p w14:paraId="72D06AEA" w14:textId="77777777" w:rsidR="007258FC" w:rsidRPr="00E807E2" w:rsidRDefault="007258FC" w:rsidP="00612812">
      <w:pPr>
        <w:numPr>
          <w:ilvl w:val="0"/>
          <w:numId w:val="76"/>
        </w:numPr>
        <w:rPr>
          <w:rFonts w:cs="Arial"/>
          <w:color w:val="000000" w:themeColor="text1"/>
          <w:sz w:val="20"/>
        </w:rPr>
      </w:pPr>
      <w:r w:rsidRPr="00E807E2">
        <w:rPr>
          <w:rFonts w:cs="Arial"/>
          <w:color w:val="000000" w:themeColor="text1"/>
          <w:sz w:val="20"/>
        </w:rPr>
        <w:t>The purpose of this document is to provide a standard operational process for the handling of a Critical Priority Incident.</w:t>
      </w:r>
    </w:p>
    <w:p w14:paraId="40A27FE1" w14:textId="77777777" w:rsidR="007258FC" w:rsidRPr="00E807E2" w:rsidRDefault="007258FC" w:rsidP="00612812">
      <w:pPr>
        <w:numPr>
          <w:ilvl w:val="0"/>
          <w:numId w:val="76"/>
        </w:numPr>
        <w:rPr>
          <w:rFonts w:cs="Arial"/>
          <w:color w:val="000000" w:themeColor="text1"/>
          <w:sz w:val="20"/>
        </w:rPr>
      </w:pPr>
      <w:r w:rsidRPr="00E807E2">
        <w:rPr>
          <w:rFonts w:cs="Arial"/>
          <w:color w:val="000000" w:themeColor="text1"/>
          <w:sz w:val="20"/>
        </w:rPr>
        <w:t>Ensure proper communication to all the relevant stakeholders throughout the lifecycle of the incident.</w:t>
      </w:r>
    </w:p>
    <w:p w14:paraId="3510B1BB" w14:textId="77777777" w:rsidR="007258FC" w:rsidRPr="005D4426" w:rsidRDefault="007258FC" w:rsidP="005D4426">
      <w:pPr>
        <w:rPr>
          <w:color w:val="000000" w:themeColor="text1"/>
        </w:rPr>
      </w:pPr>
    </w:p>
    <w:p w14:paraId="5C7F285A" w14:textId="77777777" w:rsidR="007258FC" w:rsidRPr="00E807E2" w:rsidRDefault="007258FC" w:rsidP="005D4426">
      <w:pPr>
        <w:numPr>
          <w:ilvl w:val="0"/>
          <w:numId w:val="53"/>
        </w:numPr>
        <w:rPr>
          <w:rFonts w:cs="Arial"/>
          <w:b/>
          <w:color w:val="000000" w:themeColor="text1"/>
          <w:sz w:val="20"/>
          <w:u w:val="single"/>
        </w:rPr>
      </w:pPr>
      <w:r w:rsidRPr="00E807E2">
        <w:rPr>
          <w:rFonts w:cs="Arial"/>
          <w:b/>
          <w:color w:val="000000" w:themeColor="text1"/>
          <w:sz w:val="20"/>
          <w:u w:val="single"/>
        </w:rPr>
        <w:t>Definition</w:t>
      </w:r>
    </w:p>
    <w:p w14:paraId="153BE13C" w14:textId="77777777" w:rsidR="007258FC" w:rsidRPr="005D4426" w:rsidRDefault="007258FC" w:rsidP="005D4426">
      <w:pPr>
        <w:rPr>
          <w:color w:val="000000" w:themeColor="text1"/>
        </w:rPr>
      </w:pPr>
    </w:p>
    <w:p w14:paraId="353C7AC9" w14:textId="77777777" w:rsidR="007258FC" w:rsidRPr="00E807E2" w:rsidRDefault="007258FC" w:rsidP="00612812">
      <w:pPr>
        <w:numPr>
          <w:ilvl w:val="0"/>
          <w:numId w:val="76"/>
        </w:numPr>
        <w:rPr>
          <w:rFonts w:cs="Arial"/>
          <w:color w:val="000000" w:themeColor="text1"/>
          <w:sz w:val="20"/>
        </w:rPr>
      </w:pPr>
      <w:r w:rsidRPr="00E807E2">
        <w:rPr>
          <w:rFonts w:cs="Arial"/>
          <w:color w:val="000000" w:themeColor="text1"/>
          <w:sz w:val="20"/>
        </w:rPr>
        <w:t>A critical priority incident is any partial or full system outage resulting in complete loss of a core business system and has major business impact to customers.</w:t>
      </w:r>
    </w:p>
    <w:p w14:paraId="6C3F4F80" w14:textId="77777777" w:rsidR="007258FC" w:rsidRPr="005D4426" w:rsidRDefault="007258FC" w:rsidP="005D4426">
      <w:pPr>
        <w:rPr>
          <w:color w:val="000000" w:themeColor="text1"/>
        </w:rPr>
      </w:pPr>
    </w:p>
    <w:p w14:paraId="53D9E393" w14:textId="77777777" w:rsidR="007258FC" w:rsidRPr="00E807E2" w:rsidRDefault="007258FC" w:rsidP="005D4426">
      <w:pPr>
        <w:numPr>
          <w:ilvl w:val="0"/>
          <w:numId w:val="53"/>
        </w:numPr>
        <w:rPr>
          <w:rFonts w:cs="Arial"/>
          <w:b/>
          <w:color w:val="000000" w:themeColor="text1"/>
          <w:sz w:val="20"/>
          <w:u w:val="single"/>
        </w:rPr>
      </w:pPr>
      <w:r w:rsidRPr="00E807E2">
        <w:rPr>
          <w:rFonts w:cs="Arial"/>
          <w:b/>
          <w:color w:val="000000" w:themeColor="text1"/>
          <w:sz w:val="20"/>
          <w:u w:val="single"/>
        </w:rPr>
        <w:t>CLASSIFYING A CRITICAL PRIORITY INCIDENT</w:t>
      </w:r>
    </w:p>
    <w:p w14:paraId="35B4FE78" w14:textId="77777777" w:rsidR="007258FC" w:rsidRPr="005D4426" w:rsidRDefault="007258FC" w:rsidP="005D4426">
      <w:pPr>
        <w:rPr>
          <w:color w:val="000000" w:themeColor="text1"/>
        </w:rPr>
      </w:pPr>
    </w:p>
    <w:p w14:paraId="7B93192E" w14:textId="77777777" w:rsidR="007258FC" w:rsidRPr="00E807E2" w:rsidRDefault="007258FC" w:rsidP="00612812">
      <w:pPr>
        <w:numPr>
          <w:ilvl w:val="0"/>
          <w:numId w:val="76"/>
        </w:numPr>
        <w:rPr>
          <w:rFonts w:cs="Arial"/>
          <w:color w:val="000000" w:themeColor="text1"/>
          <w:sz w:val="20"/>
        </w:rPr>
      </w:pPr>
      <w:r w:rsidRPr="00E807E2">
        <w:rPr>
          <w:rFonts w:cs="Arial"/>
          <w:color w:val="000000" w:themeColor="text1"/>
          <w:sz w:val="20"/>
        </w:rPr>
        <w:t xml:space="preserve">The following priority matrix will be used in conjunction with the ICT incident Management Major Priority Process to validate if the incident </w:t>
      </w:r>
      <w:proofErr w:type="gramStart"/>
      <w:r w:rsidRPr="00E807E2">
        <w:rPr>
          <w:rFonts w:cs="Arial"/>
          <w:color w:val="000000" w:themeColor="text1"/>
          <w:sz w:val="20"/>
        </w:rPr>
        <w:t>meet</w:t>
      </w:r>
      <w:proofErr w:type="gramEnd"/>
      <w:r w:rsidRPr="00E807E2">
        <w:rPr>
          <w:rFonts w:cs="Arial"/>
          <w:color w:val="000000" w:themeColor="text1"/>
          <w:sz w:val="20"/>
        </w:rPr>
        <w:t xml:space="preserve"> the definition of the critical priority incident.</w:t>
      </w:r>
    </w:p>
    <w:p w14:paraId="553A06E0" w14:textId="77777777" w:rsidR="007258FC" w:rsidRDefault="007258FC" w:rsidP="007258FC">
      <w:pPr>
        <w:rPr>
          <w:rFonts w:cs="Arial"/>
          <w:color w:val="000000" w:themeColor="text1"/>
          <w:sz w:val="20"/>
        </w:rPr>
      </w:pPr>
    </w:p>
    <w:p w14:paraId="3AA567B5" w14:textId="77777777" w:rsidR="005D4426" w:rsidRDefault="005D4426" w:rsidP="007258FC">
      <w:pPr>
        <w:rPr>
          <w:rFonts w:cs="Arial"/>
          <w:color w:val="000000" w:themeColor="text1"/>
          <w:sz w:val="20"/>
        </w:rPr>
      </w:pPr>
    </w:p>
    <w:p w14:paraId="6AEC5CDA" w14:textId="08B30AD0" w:rsidR="005D4426" w:rsidRDefault="005D4426">
      <w:pPr>
        <w:jc w:val="left"/>
        <w:rPr>
          <w:rFonts w:cs="Arial"/>
          <w:color w:val="000000" w:themeColor="text1"/>
          <w:sz w:val="20"/>
        </w:rPr>
      </w:pPr>
      <w:r>
        <w:rPr>
          <w:rFonts w:cs="Arial"/>
          <w:color w:val="000000" w:themeColor="text1"/>
          <w:sz w:val="20"/>
        </w:rPr>
        <w:br w:type="page"/>
      </w:r>
    </w:p>
    <w:p w14:paraId="57B28B87" w14:textId="4AFF2181" w:rsidR="005D4426" w:rsidRDefault="005D4426">
      <w:pPr>
        <w:jc w:val="left"/>
        <w:rPr>
          <w:rFonts w:cs="Arial"/>
          <w:color w:val="000000" w:themeColor="text1"/>
          <w:sz w:val="20"/>
        </w:rPr>
      </w:pPr>
      <w:r w:rsidRPr="00E807E2">
        <w:rPr>
          <w:rFonts w:cs="Arial"/>
          <w:noProof/>
          <w:color w:val="000000" w:themeColor="text1"/>
          <w:sz w:val="20"/>
          <w:lang w:val="en-ZA"/>
        </w:rPr>
        <w:lastRenderedPageBreak/>
        <w:drawing>
          <wp:anchor distT="0" distB="0" distL="114300" distR="114300" simplePos="0" relativeHeight="251658240" behindDoc="0" locked="0" layoutInCell="1" allowOverlap="1" wp14:anchorId="13094EDF" wp14:editId="717898B7">
            <wp:simplePos x="0" y="0"/>
            <wp:positionH relativeFrom="margin">
              <wp:align>center</wp:align>
            </wp:positionH>
            <wp:positionV relativeFrom="paragraph">
              <wp:posOffset>-7389</wp:posOffset>
            </wp:positionV>
            <wp:extent cx="6334897" cy="8410357"/>
            <wp:effectExtent l="0" t="0" r="889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6">
                      <a:extLst>
                        <a:ext uri="{28A0092B-C50C-407E-A947-70E740481C1C}">
                          <a14:useLocalDpi xmlns:a14="http://schemas.microsoft.com/office/drawing/2010/main" val="0"/>
                        </a:ext>
                      </a:extLst>
                    </a:blip>
                    <a:srcRect l="1226" r="4505"/>
                    <a:stretch/>
                  </pic:blipFill>
                  <pic:spPr bwMode="auto">
                    <a:xfrm>
                      <a:off x="0" y="0"/>
                      <a:ext cx="6334897" cy="841035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Arial"/>
          <w:color w:val="000000" w:themeColor="text1"/>
          <w:sz w:val="20"/>
        </w:rPr>
        <w:br w:type="page"/>
      </w:r>
    </w:p>
    <w:p w14:paraId="0BB76175" w14:textId="77777777" w:rsidR="007258FC" w:rsidRPr="00E807E2" w:rsidRDefault="007258FC" w:rsidP="009C2E09">
      <w:pPr>
        <w:numPr>
          <w:ilvl w:val="0"/>
          <w:numId w:val="53"/>
        </w:numPr>
        <w:jc w:val="left"/>
        <w:rPr>
          <w:rFonts w:cs="Arial"/>
          <w:b/>
          <w:color w:val="000000" w:themeColor="text1"/>
          <w:sz w:val="20"/>
          <w:u w:val="single"/>
        </w:rPr>
      </w:pPr>
      <w:r w:rsidRPr="00E807E2">
        <w:rPr>
          <w:rFonts w:cs="Arial"/>
          <w:b/>
          <w:color w:val="000000" w:themeColor="text1"/>
          <w:sz w:val="20"/>
          <w:u w:val="single"/>
        </w:rPr>
        <w:lastRenderedPageBreak/>
        <w:t>Critical Priority Incident Procedure</w:t>
      </w:r>
    </w:p>
    <w:p w14:paraId="217FAB9D" w14:textId="77777777" w:rsidR="007258FC" w:rsidRPr="00E807E2" w:rsidRDefault="007258FC" w:rsidP="005D4426">
      <w:pPr>
        <w:rPr>
          <w:rFonts w:cs="Arial"/>
          <w:color w:val="000000" w:themeColor="text1"/>
          <w:sz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firstRow="0" w:lastRow="0" w:firstColumn="0" w:lastColumn="0" w:noHBand="0" w:noVBand="0"/>
      </w:tblPr>
      <w:tblGrid>
        <w:gridCol w:w="669"/>
        <w:gridCol w:w="6135"/>
        <w:gridCol w:w="2835"/>
      </w:tblGrid>
      <w:tr w:rsidR="00DB2273" w:rsidRPr="00B309A1" w14:paraId="3E91EB91" w14:textId="77777777" w:rsidTr="005D4426">
        <w:trPr>
          <w:tblHeader/>
        </w:trPr>
        <w:tc>
          <w:tcPr>
            <w:tcW w:w="669" w:type="dxa"/>
            <w:shd w:val="clear" w:color="auto" w:fill="B8CCE4" w:themeFill="accent1" w:themeFillTint="66"/>
          </w:tcPr>
          <w:p w14:paraId="39E77A2E" w14:textId="77777777" w:rsidR="007258FC" w:rsidRPr="00E807E2" w:rsidRDefault="007258FC" w:rsidP="005D4426">
            <w:pPr>
              <w:jc w:val="center"/>
              <w:rPr>
                <w:rFonts w:cs="Arial"/>
                <w:b/>
                <w:bCs/>
                <w:color w:val="000000" w:themeColor="text1"/>
                <w:sz w:val="20"/>
              </w:rPr>
            </w:pPr>
            <w:r w:rsidRPr="00E807E2">
              <w:rPr>
                <w:rFonts w:cs="Arial"/>
                <w:b/>
                <w:bCs/>
                <w:color w:val="000000" w:themeColor="text1"/>
                <w:sz w:val="20"/>
              </w:rPr>
              <w:t>No</w:t>
            </w:r>
          </w:p>
        </w:tc>
        <w:tc>
          <w:tcPr>
            <w:tcW w:w="6135" w:type="dxa"/>
            <w:shd w:val="clear" w:color="auto" w:fill="B8CCE4" w:themeFill="accent1" w:themeFillTint="66"/>
          </w:tcPr>
          <w:p w14:paraId="00470FE1" w14:textId="77777777" w:rsidR="007258FC" w:rsidRPr="00E807E2" w:rsidRDefault="007258FC" w:rsidP="005D4426">
            <w:pPr>
              <w:jc w:val="center"/>
              <w:rPr>
                <w:rFonts w:cs="Arial"/>
                <w:b/>
                <w:bCs/>
                <w:color w:val="000000" w:themeColor="text1"/>
                <w:sz w:val="20"/>
              </w:rPr>
            </w:pPr>
            <w:r w:rsidRPr="00E807E2">
              <w:rPr>
                <w:rFonts w:cs="Arial"/>
                <w:b/>
                <w:bCs/>
                <w:color w:val="000000" w:themeColor="text1"/>
                <w:sz w:val="20"/>
              </w:rPr>
              <w:t>Action</w:t>
            </w:r>
          </w:p>
        </w:tc>
        <w:tc>
          <w:tcPr>
            <w:tcW w:w="2835" w:type="dxa"/>
            <w:shd w:val="clear" w:color="auto" w:fill="B8CCE4" w:themeFill="accent1" w:themeFillTint="66"/>
          </w:tcPr>
          <w:p w14:paraId="4138E40F" w14:textId="77777777" w:rsidR="007258FC" w:rsidRPr="00E807E2" w:rsidRDefault="007258FC" w:rsidP="005D4426">
            <w:pPr>
              <w:jc w:val="center"/>
              <w:rPr>
                <w:rFonts w:cs="Arial"/>
                <w:b/>
                <w:bCs/>
                <w:color w:val="000000" w:themeColor="text1"/>
                <w:sz w:val="20"/>
              </w:rPr>
            </w:pPr>
            <w:r w:rsidRPr="00E807E2">
              <w:rPr>
                <w:rFonts w:cs="Arial"/>
                <w:b/>
                <w:bCs/>
                <w:color w:val="000000" w:themeColor="text1"/>
                <w:sz w:val="20"/>
              </w:rPr>
              <w:t>Role</w:t>
            </w:r>
          </w:p>
        </w:tc>
      </w:tr>
      <w:tr w:rsidR="00DB2273" w:rsidRPr="00B309A1" w14:paraId="0AFE5B4D" w14:textId="77777777" w:rsidTr="005D4426">
        <w:tc>
          <w:tcPr>
            <w:tcW w:w="669" w:type="dxa"/>
          </w:tcPr>
          <w:p w14:paraId="7F06F2E9"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1</w:t>
            </w:r>
          </w:p>
        </w:tc>
        <w:tc>
          <w:tcPr>
            <w:tcW w:w="6135" w:type="dxa"/>
          </w:tcPr>
          <w:p w14:paraId="48A1E1A9" w14:textId="77777777" w:rsidR="007258FC" w:rsidRPr="00E807E2" w:rsidRDefault="007258FC" w:rsidP="000B6D00">
            <w:pPr>
              <w:rPr>
                <w:rFonts w:cs="Arial"/>
                <w:color w:val="000000" w:themeColor="text1"/>
                <w:sz w:val="20"/>
              </w:rPr>
            </w:pPr>
            <w:r w:rsidRPr="00E807E2">
              <w:rPr>
                <w:rFonts w:cs="Arial"/>
                <w:color w:val="000000" w:themeColor="text1"/>
                <w:sz w:val="20"/>
              </w:rPr>
              <w:t>Notify the problem management team that a critical priority incident has occurred</w:t>
            </w:r>
          </w:p>
        </w:tc>
        <w:tc>
          <w:tcPr>
            <w:tcW w:w="2835" w:type="dxa"/>
          </w:tcPr>
          <w:p w14:paraId="055AE48B" w14:textId="77777777" w:rsidR="007258FC" w:rsidRPr="00E807E2" w:rsidRDefault="007258FC" w:rsidP="005D4426">
            <w:pPr>
              <w:jc w:val="left"/>
              <w:rPr>
                <w:rFonts w:cs="Arial"/>
                <w:color w:val="000000" w:themeColor="text1"/>
                <w:sz w:val="20"/>
              </w:rPr>
            </w:pPr>
            <w:r w:rsidRPr="00E807E2">
              <w:rPr>
                <w:rFonts w:cs="Arial"/>
                <w:color w:val="000000" w:themeColor="text1"/>
                <w:sz w:val="20"/>
              </w:rPr>
              <w:t>Service Desk Agent, IM coordinator or Service Owner</w:t>
            </w:r>
          </w:p>
        </w:tc>
      </w:tr>
      <w:tr w:rsidR="00DB2273" w:rsidRPr="00B309A1" w14:paraId="08F701AA" w14:textId="77777777" w:rsidTr="005D4426">
        <w:tc>
          <w:tcPr>
            <w:tcW w:w="669" w:type="dxa"/>
          </w:tcPr>
          <w:p w14:paraId="5B01524B"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2</w:t>
            </w:r>
          </w:p>
        </w:tc>
        <w:tc>
          <w:tcPr>
            <w:tcW w:w="6135" w:type="dxa"/>
          </w:tcPr>
          <w:p w14:paraId="5CBEDF5C" w14:textId="77777777" w:rsidR="007258FC" w:rsidRPr="00E807E2" w:rsidRDefault="007258FC" w:rsidP="000B6D00">
            <w:pPr>
              <w:rPr>
                <w:rFonts w:cs="Arial"/>
                <w:color w:val="000000" w:themeColor="text1"/>
                <w:sz w:val="20"/>
              </w:rPr>
            </w:pPr>
            <w:r w:rsidRPr="00E807E2">
              <w:rPr>
                <w:rFonts w:cs="Arial"/>
                <w:color w:val="000000" w:themeColor="text1"/>
                <w:sz w:val="20"/>
              </w:rPr>
              <w:t>Validate the scope and impact of the event, and validate that it meets the definition of a critical incident</w:t>
            </w:r>
          </w:p>
        </w:tc>
        <w:tc>
          <w:tcPr>
            <w:tcW w:w="2835" w:type="dxa"/>
          </w:tcPr>
          <w:p w14:paraId="218BBDA4" w14:textId="2BAA82BC" w:rsidR="007258FC" w:rsidRPr="00E807E2" w:rsidRDefault="00910286" w:rsidP="005D4426">
            <w:pPr>
              <w:jc w:val="left"/>
              <w:rPr>
                <w:rFonts w:cs="Arial"/>
                <w:color w:val="000000" w:themeColor="text1"/>
                <w:sz w:val="20"/>
              </w:rPr>
            </w:pPr>
            <w:r w:rsidRPr="00E807E2">
              <w:rPr>
                <w:rFonts w:cs="Arial"/>
                <w:color w:val="000000" w:themeColor="text1"/>
                <w:sz w:val="20"/>
              </w:rPr>
              <w:t>Operations Manager</w:t>
            </w:r>
            <w:r w:rsidR="00FE6E4E" w:rsidRPr="00E807E2">
              <w:rPr>
                <w:rFonts w:cs="Arial"/>
                <w:color w:val="000000" w:themeColor="text1"/>
                <w:sz w:val="20"/>
              </w:rPr>
              <w:t>:</w:t>
            </w:r>
          </w:p>
        </w:tc>
      </w:tr>
      <w:tr w:rsidR="00DB2273" w:rsidRPr="00B309A1" w14:paraId="3AE99FD8" w14:textId="77777777" w:rsidTr="005D4426">
        <w:tc>
          <w:tcPr>
            <w:tcW w:w="669" w:type="dxa"/>
          </w:tcPr>
          <w:p w14:paraId="07079C5F"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3</w:t>
            </w:r>
          </w:p>
        </w:tc>
        <w:tc>
          <w:tcPr>
            <w:tcW w:w="6135" w:type="dxa"/>
          </w:tcPr>
          <w:p w14:paraId="4A06922C" w14:textId="77777777" w:rsidR="007258FC" w:rsidRPr="00E807E2" w:rsidRDefault="007258FC" w:rsidP="000B6D00">
            <w:pPr>
              <w:rPr>
                <w:rFonts w:cs="Arial"/>
                <w:color w:val="000000" w:themeColor="text1"/>
                <w:sz w:val="20"/>
              </w:rPr>
            </w:pPr>
            <w:r w:rsidRPr="00E807E2">
              <w:rPr>
                <w:rFonts w:cs="Arial"/>
                <w:color w:val="000000" w:themeColor="text1"/>
                <w:sz w:val="20"/>
              </w:rPr>
              <w:t>Appoint a Crisis Manager in Liaison with the ITSM Senior Manager</w:t>
            </w:r>
          </w:p>
        </w:tc>
        <w:tc>
          <w:tcPr>
            <w:tcW w:w="2835" w:type="dxa"/>
          </w:tcPr>
          <w:p w14:paraId="79227B85" w14:textId="77777777" w:rsidR="007258FC" w:rsidRPr="00E807E2" w:rsidRDefault="007258FC" w:rsidP="005D4426">
            <w:pPr>
              <w:jc w:val="left"/>
              <w:rPr>
                <w:rFonts w:cs="Arial"/>
                <w:color w:val="000000" w:themeColor="text1"/>
                <w:sz w:val="20"/>
              </w:rPr>
            </w:pPr>
            <w:r w:rsidRPr="00E807E2">
              <w:rPr>
                <w:rFonts w:cs="Arial"/>
                <w:color w:val="000000" w:themeColor="text1"/>
                <w:sz w:val="20"/>
              </w:rPr>
              <w:t>Operations Manager: Problem Management</w:t>
            </w:r>
          </w:p>
        </w:tc>
      </w:tr>
      <w:tr w:rsidR="00DB2273" w:rsidRPr="00B309A1" w14:paraId="76A1201F" w14:textId="77777777" w:rsidTr="005D4426">
        <w:tc>
          <w:tcPr>
            <w:tcW w:w="669" w:type="dxa"/>
          </w:tcPr>
          <w:p w14:paraId="2FA5E521"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4</w:t>
            </w:r>
          </w:p>
        </w:tc>
        <w:tc>
          <w:tcPr>
            <w:tcW w:w="6135" w:type="dxa"/>
          </w:tcPr>
          <w:p w14:paraId="0A53FDA8" w14:textId="77777777" w:rsidR="007258FC" w:rsidRPr="00E807E2" w:rsidRDefault="007258FC" w:rsidP="000B6D00">
            <w:pPr>
              <w:rPr>
                <w:rFonts w:cs="Arial"/>
                <w:color w:val="000000" w:themeColor="text1"/>
                <w:sz w:val="20"/>
              </w:rPr>
            </w:pPr>
            <w:r w:rsidRPr="00E807E2">
              <w:rPr>
                <w:rFonts w:cs="Arial"/>
                <w:color w:val="000000" w:themeColor="text1"/>
                <w:sz w:val="20"/>
              </w:rPr>
              <w:t>Contact the relevant service owner/s and/or users to obtain background information regarding incident.</w:t>
            </w:r>
          </w:p>
        </w:tc>
        <w:tc>
          <w:tcPr>
            <w:tcW w:w="2835" w:type="dxa"/>
          </w:tcPr>
          <w:p w14:paraId="5336C144"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r w:rsidR="00DB2273" w:rsidRPr="00B309A1" w14:paraId="6DC1A489" w14:textId="77777777" w:rsidTr="005D4426">
        <w:tc>
          <w:tcPr>
            <w:tcW w:w="669" w:type="dxa"/>
          </w:tcPr>
          <w:p w14:paraId="1E5A3DF9"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5</w:t>
            </w:r>
          </w:p>
        </w:tc>
        <w:tc>
          <w:tcPr>
            <w:tcW w:w="6135" w:type="dxa"/>
          </w:tcPr>
          <w:p w14:paraId="070844EA" w14:textId="77777777" w:rsidR="007258FC" w:rsidRPr="00E807E2" w:rsidRDefault="007258FC" w:rsidP="000B6D00">
            <w:pPr>
              <w:rPr>
                <w:rFonts w:cs="Arial"/>
                <w:color w:val="000000" w:themeColor="text1"/>
                <w:sz w:val="20"/>
              </w:rPr>
            </w:pPr>
            <w:r w:rsidRPr="00E807E2">
              <w:rPr>
                <w:rFonts w:cs="Arial"/>
                <w:color w:val="000000" w:themeColor="text1"/>
                <w:sz w:val="20"/>
              </w:rPr>
              <w:t xml:space="preserve">Perform initial communication regarding plan of action. </w:t>
            </w:r>
          </w:p>
        </w:tc>
        <w:tc>
          <w:tcPr>
            <w:tcW w:w="2835" w:type="dxa"/>
          </w:tcPr>
          <w:p w14:paraId="6348751C"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r w:rsidR="00DB2273" w:rsidRPr="00B309A1" w14:paraId="263CCD2A" w14:textId="77777777" w:rsidTr="005D4426">
        <w:tc>
          <w:tcPr>
            <w:tcW w:w="669" w:type="dxa"/>
          </w:tcPr>
          <w:p w14:paraId="38D21527"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6.</w:t>
            </w:r>
          </w:p>
        </w:tc>
        <w:tc>
          <w:tcPr>
            <w:tcW w:w="6135" w:type="dxa"/>
          </w:tcPr>
          <w:p w14:paraId="6E825CE5" w14:textId="77777777" w:rsidR="007258FC" w:rsidRPr="00E807E2" w:rsidRDefault="007258FC" w:rsidP="00273991">
            <w:pPr>
              <w:rPr>
                <w:rFonts w:cs="Arial"/>
                <w:color w:val="000000" w:themeColor="text1"/>
                <w:sz w:val="20"/>
              </w:rPr>
            </w:pPr>
            <w:r w:rsidRPr="00E807E2">
              <w:rPr>
                <w:rFonts w:cs="Arial"/>
                <w:color w:val="000000" w:themeColor="text1"/>
                <w:sz w:val="20"/>
              </w:rPr>
              <w:t xml:space="preserve">Engage with ICT Change Management to communicate the status and progress of the incident if required to the user community </w:t>
            </w:r>
          </w:p>
        </w:tc>
        <w:tc>
          <w:tcPr>
            <w:tcW w:w="2835" w:type="dxa"/>
          </w:tcPr>
          <w:p w14:paraId="1A32B454"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r w:rsidR="00DB2273" w:rsidRPr="00B309A1" w14:paraId="15FD8692" w14:textId="77777777" w:rsidTr="005D4426">
        <w:tc>
          <w:tcPr>
            <w:tcW w:w="669" w:type="dxa"/>
          </w:tcPr>
          <w:p w14:paraId="05978526"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7</w:t>
            </w:r>
          </w:p>
        </w:tc>
        <w:tc>
          <w:tcPr>
            <w:tcW w:w="6135" w:type="dxa"/>
          </w:tcPr>
          <w:p w14:paraId="20DBC1D2" w14:textId="77777777" w:rsidR="007258FC" w:rsidRPr="00E807E2" w:rsidRDefault="007258FC" w:rsidP="000B6D00">
            <w:pPr>
              <w:rPr>
                <w:rFonts w:cs="Arial"/>
                <w:color w:val="000000" w:themeColor="text1"/>
                <w:sz w:val="20"/>
              </w:rPr>
            </w:pPr>
            <w:r w:rsidRPr="00E807E2">
              <w:rPr>
                <w:rFonts w:cs="Arial"/>
                <w:color w:val="000000" w:themeColor="text1"/>
                <w:sz w:val="20"/>
              </w:rPr>
              <w:t>Convene a Crisis Meeting with Service Owner/s, Managers and Senior Managers of relevant Business Units, Service Providers etc</w:t>
            </w:r>
          </w:p>
        </w:tc>
        <w:tc>
          <w:tcPr>
            <w:tcW w:w="2835" w:type="dxa"/>
          </w:tcPr>
          <w:p w14:paraId="29A765EA"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r w:rsidR="00DB2273" w:rsidRPr="00B309A1" w14:paraId="3BFCA259" w14:textId="77777777" w:rsidTr="005D4426">
        <w:tc>
          <w:tcPr>
            <w:tcW w:w="669" w:type="dxa"/>
          </w:tcPr>
          <w:p w14:paraId="3A204A3C"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8</w:t>
            </w:r>
          </w:p>
        </w:tc>
        <w:tc>
          <w:tcPr>
            <w:tcW w:w="6135" w:type="dxa"/>
          </w:tcPr>
          <w:p w14:paraId="2994ED84" w14:textId="77777777" w:rsidR="00E807E2" w:rsidRDefault="007258FC" w:rsidP="000B6D00">
            <w:pPr>
              <w:rPr>
                <w:rFonts w:cs="Arial"/>
                <w:color w:val="000000" w:themeColor="text1"/>
                <w:sz w:val="20"/>
              </w:rPr>
            </w:pPr>
            <w:r w:rsidRPr="00E807E2">
              <w:rPr>
                <w:rFonts w:cs="Arial"/>
                <w:color w:val="000000" w:themeColor="text1"/>
                <w:sz w:val="20"/>
              </w:rPr>
              <w:t>Obtain full briefing from relevant stakeholders and document:</w:t>
            </w:r>
          </w:p>
          <w:p w14:paraId="309F6958" w14:textId="77777777" w:rsidR="00E807E2" w:rsidRDefault="007258FC" w:rsidP="00FD48DC">
            <w:pPr>
              <w:numPr>
                <w:ilvl w:val="0"/>
                <w:numId w:val="54"/>
              </w:numPr>
              <w:jc w:val="left"/>
              <w:rPr>
                <w:rFonts w:cs="Arial"/>
                <w:color w:val="000000" w:themeColor="text1"/>
                <w:sz w:val="20"/>
              </w:rPr>
            </w:pPr>
            <w:r w:rsidRPr="00E807E2">
              <w:rPr>
                <w:rFonts w:cs="Arial"/>
                <w:color w:val="000000" w:themeColor="text1"/>
                <w:sz w:val="20"/>
              </w:rPr>
              <w:t>Problem description</w:t>
            </w:r>
          </w:p>
          <w:p w14:paraId="0345ED11" w14:textId="716AFE01" w:rsidR="007258FC" w:rsidRPr="00E807E2" w:rsidRDefault="007258FC" w:rsidP="00FD48DC">
            <w:pPr>
              <w:numPr>
                <w:ilvl w:val="0"/>
                <w:numId w:val="54"/>
              </w:numPr>
              <w:jc w:val="left"/>
              <w:rPr>
                <w:rFonts w:cs="Arial"/>
                <w:color w:val="000000" w:themeColor="text1"/>
                <w:sz w:val="20"/>
              </w:rPr>
            </w:pPr>
            <w:r w:rsidRPr="00E807E2">
              <w:rPr>
                <w:rFonts w:cs="Arial"/>
                <w:color w:val="000000" w:themeColor="text1"/>
                <w:sz w:val="20"/>
              </w:rPr>
              <w:t>Impact</w:t>
            </w:r>
          </w:p>
          <w:p w14:paraId="2CA45F79" w14:textId="77777777" w:rsidR="007258FC" w:rsidRPr="00E807E2" w:rsidRDefault="007258FC" w:rsidP="00FD48DC">
            <w:pPr>
              <w:numPr>
                <w:ilvl w:val="0"/>
                <w:numId w:val="54"/>
              </w:numPr>
              <w:jc w:val="left"/>
              <w:rPr>
                <w:rFonts w:cs="Arial"/>
                <w:color w:val="000000" w:themeColor="text1"/>
                <w:sz w:val="20"/>
              </w:rPr>
            </w:pPr>
            <w:r w:rsidRPr="00E807E2">
              <w:rPr>
                <w:rFonts w:cs="Arial"/>
                <w:color w:val="000000" w:themeColor="text1"/>
                <w:sz w:val="20"/>
              </w:rPr>
              <w:t>Sequence of Events</w:t>
            </w:r>
          </w:p>
          <w:p w14:paraId="38EF6493" w14:textId="77777777" w:rsidR="007258FC" w:rsidRPr="00E807E2" w:rsidRDefault="007258FC" w:rsidP="00FD48DC">
            <w:pPr>
              <w:numPr>
                <w:ilvl w:val="0"/>
                <w:numId w:val="54"/>
              </w:numPr>
              <w:jc w:val="left"/>
              <w:rPr>
                <w:rFonts w:cs="Arial"/>
                <w:color w:val="000000" w:themeColor="text1"/>
                <w:sz w:val="20"/>
              </w:rPr>
            </w:pPr>
            <w:r w:rsidRPr="00E807E2">
              <w:rPr>
                <w:rFonts w:cs="Arial"/>
                <w:color w:val="000000" w:themeColor="text1"/>
                <w:sz w:val="20"/>
              </w:rPr>
              <w:t>Immediate actions undertaken to remedy the situation and /or limit impact to users.</w:t>
            </w:r>
          </w:p>
          <w:p w14:paraId="52F22E0C" w14:textId="77777777" w:rsidR="007258FC" w:rsidRPr="00E807E2" w:rsidRDefault="007258FC" w:rsidP="00FD48DC">
            <w:pPr>
              <w:numPr>
                <w:ilvl w:val="0"/>
                <w:numId w:val="54"/>
              </w:numPr>
              <w:jc w:val="left"/>
              <w:rPr>
                <w:rFonts w:cs="Arial"/>
                <w:color w:val="000000" w:themeColor="text1"/>
                <w:sz w:val="20"/>
              </w:rPr>
            </w:pPr>
            <w:r w:rsidRPr="00E807E2">
              <w:rPr>
                <w:rFonts w:cs="Arial"/>
                <w:color w:val="000000" w:themeColor="text1"/>
                <w:sz w:val="20"/>
              </w:rPr>
              <w:t xml:space="preserve">Identified risks and </w:t>
            </w:r>
            <w:proofErr w:type="gramStart"/>
            <w:r w:rsidRPr="00E807E2">
              <w:rPr>
                <w:rFonts w:cs="Arial"/>
                <w:color w:val="000000" w:themeColor="text1"/>
                <w:sz w:val="20"/>
              </w:rPr>
              <w:t>concerns</w:t>
            </w:r>
            <w:proofErr w:type="gramEnd"/>
          </w:p>
          <w:p w14:paraId="2FDD699D" w14:textId="77777777" w:rsidR="007258FC" w:rsidRPr="00E807E2" w:rsidRDefault="007258FC" w:rsidP="00FD48DC">
            <w:pPr>
              <w:numPr>
                <w:ilvl w:val="0"/>
                <w:numId w:val="54"/>
              </w:numPr>
              <w:jc w:val="left"/>
              <w:rPr>
                <w:rFonts w:cs="Arial"/>
                <w:color w:val="000000" w:themeColor="text1"/>
                <w:sz w:val="20"/>
              </w:rPr>
            </w:pPr>
            <w:r w:rsidRPr="00E807E2">
              <w:rPr>
                <w:rFonts w:cs="Arial"/>
                <w:color w:val="000000" w:themeColor="text1"/>
                <w:sz w:val="20"/>
              </w:rPr>
              <w:t xml:space="preserve">Commutation requirement to the users </w:t>
            </w:r>
          </w:p>
        </w:tc>
        <w:tc>
          <w:tcPr>
            <w:tcW w:w="2835" w:type="dxa"/>
          </w:tcPr>
          <w:p w14:paraId="5C296B0C"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r w:rsidR="00DB2273" w:rsidRPr="00B309A1" w14:paraId="4D5BD4E0" w14:textId="77777777" w:rsidTr="005D4426">
        <w:tc>
          <w:tcPr>
            <w:tcW w:w="669" w:type="dxa"/>
          </w:tcPr>
          <w:p w14:paraId="65ECF4E4"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9</w:t>
            </w:r>
          </w:p>
        </w:tc>
        <w:tc>
          <w:tcPr>
            <w:tcW w:w="6135" w:type="dxa"/>
          </w:tcPr>
          <w:p w14:paraId="4E7BB062" w14:textId="77777777" w:rsidR="007258FC" w:rsidRPr="00E807E2" w:rsidRDefault="007258FC" w:rsidP="00273991">
            <w:pPr>
              <w:rPr>
                <w:rFonts w:cs="Arial"/>
                <w:color w:val="000000" w:themeColor="text1"/>
                <w:sz w:val="20"/>
              </w:rPr>
            </w:pPr>
            <w:r w:rsidRPr="00E807E2">
              <w:rPr>
                <w:rFonts w:cs="Arial"/>
                <w:color w:val="000000" w:themeColor="text1"/>
                <w:sz w:val="20"/>
              </w:rPr>
              <w:t>Perform ongoing communication regarding progress to Management, Operational Staff and User community</w:t>
            </w:r>
          </w:p>
        </w:tc>
        <w:tc>
          <w:tcPr>
            <w:tcW w:w="2835" w:type="dxa"/>
          </w:tcPr>
          <w:p w14:paraId="7A2A8C78"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r w:rsidR="00DB2273" w:rsidRPr="00B309A1" w14:paraId="16A6999C" w14:textId="77777777" w:rsidTr="005D4426">
        <w:tc>
          <w:tcPr>
            <w:tcW w:w="669" w:type="dxa"/>
          </w:tcPr>
          <w:p w14:paraId="570263D3"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10</w:t>
            </w:r>
          </w:p>
        </w:tc>
        <w:tc>
          <w:tcPr>
            <w:tcW w:w="6135" w:type="dxa"/>
          </w:tcPr>
          <w:p w14:paraId="4CCBDAF3" w14:textId="77777777" w:rsidR="00E807E2" w:rsidRDefault="007258FC" w:rsidP="000B6D00">
            <w:pPr>
              <w:rPr>
                <w:rFonts w:cs="Arial"/>
                <w:color w:val="000000" w:themeColor="text1"/>
                <w:sz w:val="20"/>
              </w:rPr>
            </w:pPr>
            <w:r w:rsidRPr="00E807E2">
              <w:rPr>
                <w:rFonts w:cs="Arial"/>
                <w:color w:val="000000" w:themeColor="text1"/>
                <w:sz w:val="20"/>
              </w:rPr>
              <w:t>Document,</w:t>
            </w:r>
          </w:p>
          <w:p w14:paraId="06139AAE" w14:textId="0FCD29DE" w:rsidR="007258FC" w:rsidRPr="00E807E2" w:rsidRDefault="007258FC" w:rsidP="00FD48DC">
            <w:pPr>
              <w:numPr>
                <w:ilvl w:val="0"/>
                <w:numId w:val="55"/>
              </w:numPr>
              <w:jc w:val="left"/>
              <w:rPr>
                <w:rFonts w:cs="Arial"/>
                <w:color w:val="000000" w:themeColor="text1"/>
                <w:sz w:val="20"/>
              </w:rPr>
            </w:pPr>
            <w:r w:rsidRPr="00E807E2">
              <w:rPr>
                <w:rFonts w:cs="Arial"/>
                <w:color w:val="000000" w:themeColor="text1"/>
                <w:sz w:val="20"/>
              </w:rPr>
              <w:t>Contingency plans</w:t>
            </w:r>
          </w:p>
          <w:p w14:paraId="3921C0DB" w14:textId="77777777" w:rsidR="007258FC" w:rsidRPr="00E807E2" w:rsidRDefault="007258FC" w:rsidP="00FD48DC">
            <w:pPr>
              <w:numPr>
                <w:ilvl w:val="0"/>
                <w:numId w:val="55"/>
              </w:numPr>
              <w:jc w:val="left"/>
              <w:rPr>
                <w:rFonts w:cs="Arial"/>
                <w:color w:val="000000" w:themeColor="text1"/>
                <w:sz w:val="20"/>
              </w:rPr>
            </w:pPr>
            <w:r w:rsidRPr="00E807E2">
              <w:rPr>
                <w:rFonts w:cs="Arial"/>
                <w:color w:val="000000" w:themeColor="text1"/>
                <w:sz w:val="20"/>
              </w:rPr>
              <w:t>Workarounds</w:t>
            </w:r>
          </w:p>
          <w:p w14:paraId="5EF05B83" w14:textId="77777777" w:rsidR="007258FC" w:rsidRPr="00E807E2" w:rsidRDefault="007258FC" w:rsidP="000B6D00">
            <w:pPr>
              <w:rPr>
                <w:rFonts w:cs="Arial"/>
                <w:color w:val="000000" w:themeColor="text1"/>
                <w:sz w:val="20"/>
              </w:rPr>
            </w:pPr>
            <w:r w:rsidRPr="00E807E2">
              <w:rPr>
                <w:rFonts w:cs="Arial"/>
                <w:color w:val="000000" w:themeColor="text1"/>
                <w:sz w:val="20"/>
              </w:rPr>
              <w:t>and Communicate to user community.</w:t>
            </w:r>
          </w:p>
          <w:p w14:paraId="45F39525" w14:textId="77777777" w:rsidR="007258FC" w:rsidRPr="00E807E2" w:rsidRDefault="007258FC" w:rsidP="000B6D00">
            <w:pPr>
              <w:rPr>
                <w:rFonts w:cs="Arial"/>
                <w:color w:val="000000" w:themeColor="text1"/>
                <w:sz w:val="20"/>
              </w:rPr>
            </w:pPr>
          </w:p>
        </w:tc>
        <w:tc>
          <w:tcPr>
            <w:tcW w:w="2835" w:type="dxa"/>
          </w:tcPr>
          <w:p w14:paraId="2CAD7D24"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r w:rsidR="00DB2273" w:rsidRPr="00B309A1" w14:paraId="34D24313" w14:textId="77777777" w:rsidTr="005D4426">
        <w:tc>
          <w:tcPr>
            <w:tcW w:w="669" w:type="dxa"/>
          </w:tcPr>
          <w:p w14:paraId="105FACBF"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11</w:t>
            </w:r>
          </w:p>
        </w:tc>
        <w:tc>
          <w:tcPr>
            <w:tcW w:w="6135" w:type="dxa"/>
          </w:tcPr>
          <w:p w14:paraId="4172E245" w14:textId="77777777" w:rsidR="007258FC" w:rsidRPr="00E807E2" w:rsidRDefault="007258FC" w:rsidP="000B6D00">
            <w:pPr>
              <w:rPr>
                <w:rFonts w:cs="Arial"/>
                <w:color w:val="000000" w:themeColor="text1"/>
                <w:sz w:val="20"/>
              </w:rPr>
            </w:pPr>
            <w:r w:rsidRPr="00E807E2">
              <w:rPr>
                <w:rFonts w:cs="Arial"/>
                <w:color w:val="000000" w:themeColor="text1"/>
                <w:sz w:val="20"/>
              </w:rPr>
              <w:t>Confirm service restoration from user community</w:t>
            </w:r>
          </w:p>
        </w:tc>
        <w:tc>
          <w:tcPr>
            <w:tcW w:w="2835" w:type="dxa"/>
          </w:tcPr>
          <w:p w14:paraId="6F5F4476"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r w:rsidR="00DB2273" w:rsidRPr="00B309A1" w14:paraId="72EC3F71" w14:textId="77777777" w:rsidTr="005D4426">
        <w:tc>
          <w:tcPr>
            <w:tcW w:w="669" w:type="dxa"/>
          </w:tcPr>
          <w:p w14:paraId="01641270"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12</w:t>
            </w:r>
          </w:p>
        </w:tc>
        <w:tc>
          <w:tcPr>
            <w:tcW w:w="6135" w:type="dxa"/>
          </w:tcPr>
          <w:p w14:paraId="772400B1" w14:textId="77777777" w:rsidR="007258FC" w:rsidRPr="00E807E2" w:rsidRDefault="007258FC" w:rsidP="000B6D00">
            <w:pPr>
              <w:rPr>
                <w:rFonts w:cs="Arial"/>
                <w:color w:val="000000" w:themeColor="text1"/>
                <w:sz w:val="20"/>
              </w:rPr>
            </w:pPr>
            <w:r w:rsidRPr="00E807E2">
              <w:rPr>
                <w:rFonts w:cs="Arial"/>
                <w:color w:val="000000" w:themeColor="text1"/>
                <w:sz w:val="20"/>
              </w:rPr>
              <w:t>Wrap up meeting</w:t>
            </w:r>
          </w:p>
        </w:tc>
        <w:tc>
          <w:tcPr>
            <w:tcW w:w="2835" w:type="dxa"/>
          </w:tcPr>
          <w:p w14:paraId="3B3B745F"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r w:rsidR="009C051C" w:rsidRPr="00DB2273" w14:paraId="063310EC" w14:textId="77777777" w:rsidTr="005D4426">
        <w:tc>
          <w:tcPr>
            <w:tcW w:w="669" w:type="dxa"/>
          </w:tcPr>
          <w:p w14:paraId="6C4AD792" w14:textId="77777777" w:rsidR="007258FC" w:rsidRPr="00E807E2" w:rsidRDefault="007258FC" w:rsidP="005D4426">
            <w:pPr>
              <w:jc w:val="center"/>
              <w:rPr>
                <w:rFonts w:cs="Arial"/>
                <w:color w:val="000000" w:themeColor="text1"/>
                <w:sz w:val="20"/>
              </w:rPr>
            </w:pPr>
            <w:r w:rsidRPr="00E807E2">
              <w:rPr>
                <w:rFonts w:cs="Arial"/>
                <w:color w:val="000000" w:themeColor="text1"/>
                <w:sz w:val="20"/>
              </w:rPr>
              <w:t>13</w:t>
            </w:r>
          </w:p>
        </w:tc>
        <w:tc>
          <w:tcPr>
            <w:tcW w:w="6135" w:type="dxa"/>
          </w:tcPr>
          <w:p w14:paraId="0E3CF042" w14:textId="77777777" w:rsidR="007258FC" w:rsidRPr="00E807E2" w:rsidRDefault="007258FC" w:rsidP="000B6D00">
            <w:pPr>
              <w:rPr>
                <w:rFonts w:cs="Arial"/>
                <w:color w:val="000000" w:themeColor="text1"/>
                <w:sz w:val="20"/>
              </w:rPr>
            </w:pPr>
            <w:r w:rsidRPr="00E807E2">
              <w:rPr>
                <w:rFonts w:cs="Arial"/>
                <w:color w:val="000000" w:themeColor="text1"/>
                <w:sz w:val="20"/>
              </w:rPr>
              <w:t>Open a problem record to perform root cause analysis</w:t>
            </w:r>
          </w:p>
        </w:tc>
        <w:tc>
          <w:tcPr>
            <w:tcW w:w="2835" w:type="dxa"/>
          </w:tcPr>
          <w:p w14:paraId="52D9BCF6" w14:textId="77777777" w:rsidR="007258FC" w:rsidRPr="00E807E2" w:rsidRDefault="007258FC" w:rsidP="005D4426">
            <w:pPr>
              <w:jc w:val="left"/>
              <w:rPr>
                <w:rFonts w:cs="Arial"/>
                <w:color w:val="000000" w:themeColor="text1"/>
                <w:sz w:val="20"/>
              </w:rPr>
            </w:pPr>
            <w:r w:rsidRPr="00E807E2">
              <w:rPr>
                <w:rFonts w:cs="Arial"/>
                <w:color w:val="000000" w:themeColor="text1"/>
                <w:sz w:val="20"/>
              </w:rPr>
              <w:t>Crisis Manager</w:t>
            </w:r>
          </w:p>
        </w:tc>
      </w:tr>
    </w:tbl>
    <w:p w14:paraId="701CE242" w14:textId="77777777" w:rsidR="007258FC" w:rsidRPr="005D4426" w:rsidRDefault="007258FC" w:rsidP="005D4426">
      <w:pPr>
        <w:spacing w:before="240" w:line="276" w:lineRule="auto"/>
        <w:rPr>
          <w:rFonts w:cs="Arial"/>
          <w:color w:val="000000" w:themeColor="text1"/>
          <w:sz w:val="20"/>
          <w:lang w:val="en-ZA"/>
        </w:rPr>
      </w:pPr>
    </w:p>
    <w:p w14:paraId="1F20E47B" w14:textId="77777777" w:rsidR="007258FC" w:rsidRPr="00E807E2" w:rsidRDefault="007258FC" w:rsidP="00A20854">
      <w:pPr>
        <w:spacing w:before="240" w:line="276" w:lineRule="auto"/>
        <w:rPr>
          <w:rFonts w:cs="Arial"/>
          <w:color w:val="000000" w:themeColor="text1"/>
          <w:sz w:val="20"/>
          <w:lang w:val="en-ZA"/>
        </w:rPr>
      </w:pPr>
    </w:p>
    <w:p w14:paraId="4BEA08BE" w14:textId="77777777" w:rsidR="007258FC" w:rsidRPr="00E807E2" w:rsidRDefault="007258FC" w:rsidP="00A20854">
      <w:pPr>
        <w:spacing w:before="240" w:line="276" w:lineRule="auto"/>
        <w:rPr>
          <w:color w:val="000000" w:themeColor="text1"/>
          <w:sz w:val="20"/>
          <w:lang w:val="en-ZA"/>
        </w:rPr>
      </w:pPr>
    </w:p>
    <w:p w14:paraId="6C5E347E" w14:textId="77777777" w:rsidR="00A20854" w:rsidRPr="005D4426" w:rsidRDefault="00A20854" w:rsidP="005D4426">
      <w:pPr>
        <w:spacing w:before="240" w:line="276" w:lineRule="auto"/>
        <w:rPr>
          <w:color w:val="000000" w:themeColor="text1"/>
          <w:sz w:val="20"/>
          <w:lang w:val="en-ZA"/>
        </w:rPr>
      </w:pPr>
    </w:p>
    <w:p w14:paraId="7510ACF2" w14:textId="77777777" w:rsidR="00A20854" w:rsidRPr="005D4426" w:rsidRDefault="00A20854" w:rsidP="005D4426">
      <w:pPr>
        <w:spacing w:before="240" w:line="276" w:lineRule="auto"/>
        <w:rPr>
          <w:color w:val="000000" w:themeColor="text1"/>
          <w:sz w:val="20"/>
          <w:lang w:val="en-ZA"/>
        </w:rPr>
        <w:sectPr w:rsidR="00A20854" w:rsidRPr="005D4426" w:rsidSect="00E807E2">
          <w:footerReference w:type="default" r:id="rId197"/>
          <w:pgSz w:w="11907" w:h="16840" w:code="9"/>
          <w:pgMar w:top="1134" w:right="1134" w:bottom="1134" w:left="1134" w:header="567" w:footer="567" w:gutter="0"/>
          <w:cols w:space="720"/>
          <w:noEndnote/>
          <w:docGrid w:linePitch="326"/>
        </w:sectPr>
      </w:pPr>
    </w:p>
    <w:p w14:paraId="1BC7C4C4" w14:textId="77777777" w:rsidR="00A20854" w:rsidRPr="00E807E2" w:rsidRDefault="00A20854" w:rsidP="005D4426">
      <w:pPr>
        <w:pStyle w:val="DW-ScheduleHeading"/>
        <w:spacing w:before="120"/>
        <w:rPr>
          <w:color w:val="000000" w:themeColor="text1"/>
        </w:rPr>
      </w:pPr>
      <w:bookmarkStart w:id="2998" w:name="_Toc374285355"/>
      <w:bookmarkStart w:id="2999" w:name="_Toc148475726"/>
      <w:r w:rsidRPr="00E807E2">
        <w:rPr>
          <w:color w:val="000000" w:themeColor="text1"/>
        </w:rPr>
        <w:lastRenderedPageBreak/>
        <w:t>APPENDIX E-5: Form of a Work order</w:t>
      </w:r>
      <w:bookmarkEnd w:id="2998"/>
      <w:bookmarkEnd w:id="2999"/>
    </w:p>
    <w:p w14:paraId="59D448A0" w14:textId="77777777" w:rsidR="00A20854" w:rsidRPr="00E807E2" w:rsidRDefault="00A20854" w:rsidP="005D4426">
      <w:pPr>
        <w:pStyle w:val="Clause0Sub"/>
        <w:spacing w:after="120"/>
        <w:ind w:left="0"/>
        <w:rPr>
          <w:color w:val="000000" w:themeColor="text1"/>
        </w:rPr>
      </w:pPr>
    </w:p>
    <w:p w14:paraId="4C83501F" w14:textId="77777777" w:rsidR="00E807E2" w:rsidRDefault="00A20854" w:rsidP="00A20854">
      <w:pPr>
        <w:pStyle w:val="Clause0Sub"/>
        <w:ind w:left="0"/>
        <w:rPr>
          <w:color w:val="000000" w:themeColor="text1"/>
        </w:rPr>
      </w:pPr>
      <w:r w:rsidRPr="00E807E2">
        <w:rPr>
          <w:color w:val="000000" w:themeColor="text1"/>
        </w:rPr>
        <w:t>THIS WORK ORDER NO. {</w:t>
      </w:r>
      <w:r w:rsidRPr="00E807E2">
        <w:rPr>
          <w:b/>
          <w:i/>
          <w:color w:val="000000" w:themeColor="text1"/>
        </w:rPr>
        <w:t>number</w:t>
      </w:r>
      <w:r w:rsidRPr="00E807E2">
        <w:rPr>
          <w:color w:val="000000" w:themeColor="text1"/>
        </w:rPr>
        <w:t>} dated as of {</w:t>
      </w:r>
      <w:r w:rsidRPr="00E807E2">
        <w:rPr>
          <w:b/>
          <w:i/>
          <w:color w:val="000000" w:themeColor="text1"/>
        </w:rPr>
        <w:t>date</w:t>
      </w:r>
      <w:r w:rsidRPr="00E807E2">
        <w:rPr>
          <w:color w:val="000000" w:themeColor="text1"/>
        </w:rPr>
        <w:t>} (the ‘</w:t>
      </w:r>
      <w:r w:rsidRPr="00E807E2">
        <w:rPr>
          <w:b/>
          <w:color w:val="000000" w:themeColor="text1"/>
        </w:rPr>
        <w:t>Work Order Commencement Date</w:t>
      </w:r>
      <w:r w:rsidRPr="00E807E2">
        <w:rPr>
          <w:color w:val="000000" w:themeColor="text1"/>
        </w:rPr>
        <w:t xml:space="preserve">’) is being executed pursuant to the </w:t>
      </w:r>
      <w:r w:rsidRPr="00E807E2">
        <w:rPr>
          <w:color w:val="000000" w:themeColor="text1"/>
          <w:lang w:val="en-US"/>
        </w:rPr>
        <w:t>Network</w:t>
      </w:r>
      <w:r w:rsidR="0090154A" w:rsidRPr="00E807E2">
        <w:rPr>
          <w:color w:val="000000" w:themeColor="text1"/>
          <w:lang w:val="en-US"/>
        </w:rPr>
        <w:t xml:space="preserve">, Server and End-user Device </w:t>
      </w:r>
      <w:r w:rsidRPr="00E807E2">
        <w:rPr>
          <w:color w:val="000000" w:themeColor="text1"/>
          <w:lang w:val="en-US"/>
        </w:rPr>
        <w:t xml:space="preserve">Agreement </w:t>
      </w:r>
      <w:r w:rsidRPr="00E807E2">
        <w:rPr>
          <w:color w:val="000000" w:themeColor="text1"/>
        </w:rPr>
        <w:t>between the South African Revenue Service ("</w:t>
      </w:r>
      <w:r w:rsidRPr="00E807E2">
        <w:rPr>
          <w:b/>
          <w:color w:val="000000" w:themeColor="text1"/>
        </w:rPr>
        <w:t>SARS</w:t>
      </w:r>
      <w:r w:rsidRPr="00E807E2">
        <w:rPr>
          <w:color w:val="000000" w:themeColor="text1"/>
        </w:rPr>
        <w:t>”) and {</w:t>
      </w:r>
      <w:r w:rsidRPr="00E807E2">
        <w:rPr>
          <w:b/>
          <w:i/>
          <w:color w:val="000000" w:themeColor="text1"/>
        </w:rPr>
        <w:t>insert name</w:t>
      </w:r>
      <w:r w:rsidRPr="00E807E2">
        <w:rPr>
          <w:i/>
          <w:color w:val="000000" w:themeColor="text1"/>
        </w:rPr>
        <w:t>}</w:t>
      </w:r>
      <w:r w:rsidRPr="00E807E2">
        <w:rPr>
          <w:color w:val="000000" w:themeColor="text1"/>
        </w:rPr>
        <w:t xml:space="preserve"> (Proprietary) Limited</w:t>
      </w:r>
      <w:r w:rsidR="00BC40FC" w:rsidRPr="00E807E2">
        <w:rPr>
          <w:color w:val="000000" w:themeColor="text1"/>
        </w:rPr>
        <w:t xml:space="preserve"> </w:t>
      </w:r>
      <w:r w:rsidRPr="00E807E2">
        <w:rPr>
          <w:color w:val="000000" w:themeColor="text1"/>
        </w:rPr>
        <w:t>(Registration No. </w:t>
      </w:r>
      <w:r w:rsidRPr="00E807E2">
        <w:rPr>
          <w:b/>
          <w:color w:val="000000" w:themeColor="text1"/>
        </w:rPr>
        <w:t>{</w:t>
      </w:r>
      <w:r w:rsidRPr="00E807E2">
        <w:rPr>
          <w:b/>
          <w:i/>
          <w:color w:val="000000" w:themeColor="text1"/>
        </w:rPr>
        <w:t>insert number</w:t>
      </w:r>
      <w:r w:rsidRPr="00E807E2">
        <w:rPr>
          <w:b/>
          <w:color w:val="000000" w:themeColor="text1"/>
        </w:rPr>
        <w:t>})</w:t>
      </w:r>
      <w:r w:rsidRPr="00E807E2">
        <w:rPr>
          <w:color w:val="000000" w:themeColor="text1"/>
        </w:rPr>
        <w:t xml:space="preserve"> ("</w:t>
      </w:r>
      <w:r w:rsidRPr="00E807E2">
        <w:rPr>
          <w:b/>
          <w:color w:val="000000" w:themeColor="text1"/>
        </w:rPr>
        <w:t>Service Provider</w:t>
      </w:r>
      <w:r w:rsidRPr="00E807E2">
        <w:rPr>
          <w:color w:val="000000" w:themeColor="text1"/>
        </w:rPr>
        <w:t>”) dated as of {</w:t>
      </w:r>
      <w:r w:rsidRPr="00E807E2">
        <w:rPr>
          <w:b/>
          <w:i/>
          <w:color w:val="000000" w:themeColor="text1"/>
        </w:rPr>
        <w:t>insert signature date</w:t>
      </w:r>
      <w:r w:rsidRPr="00E807E2">
        <w:rPr>
          <w:color w:val="000000" w:themeColor="text1"/>
        </w:rPr>
        <w:t xml:space="preserve">}, the terms of which are incorporated herein by reference. Capitalised terms used but not defined herein will have the meanings given to them under </w:t>
      </w:r>
      <w:r w:rsidRPr="00E807E2">
        <w:rPr>
          <w:b/>
          <w:color w:val="000000" w:themeColor="text1"/>
        </w:rPr>
        <w:t>Schedule A (Glossary)</w:t>
      </w:r>
      <w:r w:rsidRPr="00E807E2">
        <w:rPr>
          <w:color w:val="000000" w:themeColor="text1"/>
        </w:rPr>
        <w:t xml:space="preserve"> to the aforesaid </w:t>
      </w:r>
      <w:r w:rsidRPr="00E807E2">
        <w:rPr>
          <w:color w:val="000000" w:themeColor="text1"/>
          <w:lang w:val="en-US"/>
        </w:rPr>
        <w:t>Agreement</w:t>
      </w:r>
      <w:r w:rsidRPr="00E807E2">
        <w:rPr>
          <w:color w:val="000000" w:themeColor="text1"/>
        </w:rPr>
        <w:t>.</w:t>
      </w:r>
    </w:p>
    <w:p w14:paraId="6AA742A5" w14:textId="7CA47757" w:rsidR="00A20854" w:rsidRPr="00E807E2" w:rsidRDefault="00A20854" w:rsidP="009C2E09">
      <w:pPr>
        <w:pStyle w:val="Clause1Head"/>
        <w:numPr>
          <w:ilvl w:val="0"/>
          <w:numId w:val="18"/>
        </w:numPr>
        <w:rPr>
          <w:color w:val="000000" w:themeColor="text1"/>
        </w:rPr>
      </w:pPr>
      <w:r w:rsidRPr="00E807E2">
        <w:rPr>
          <w:color w:val="000000" w:themeColor="text1"/>
        </w:rPr>
        <w:t>DESCRIPTION OF THE SERVICES</w:t>
      </w:r>
    </w:p>
    <w:p w14:paraId="2DB4B246" w14:textId="77777777" w:rsidR="00A20854" w:rsidRPr="00E807E2" w:rsidRDefault="00A20854" w:rsidP="005D4426">
      <w:pPr>
        <w:pStyle w:val="Clause0Sub"/>
        <w:spacing w:line="240" w:lineRule="auto"/>
        <w:ind w:left="709"/>
        <w:rPr>
          <w:b/>
          <w:i/>
          <w:color w:val="000000" w:themeColor="text1"/>
        </w:rPr>
      </w:pPr>
      <w:r w:rsidRPr="00E807E2">
        <w:rPr>
          <w:b/>
          <w:i/>
          <w:color w:val="000000" w:themeColor="text1"/>
        </w:rPr>
        <w:t>{</w:t>
      </w:r>
      <w:r w:rsidRPr="00E807E2">
        <w:rPr>
          <w:b/>
          <w:i/>
          <w:color w:val="000000" w:themeColor="text1"/>
          <w:lang w:val="en-ZA"/>
        </w:rPr>
        <w:t>Note</w:t>
      </w:r>
      <w:r w:rsidRPr="00E807E2">
        <w:rPr>
          <w:b/>
          <w:i/>
          <w:color w:val="000000" w:themeColor="text1"/>
        </w:rPr>
        <w:t xml:space="preserve"> to the Parties: Please insert a description of the Services under this </w:t>
      </w:r>
      <w:r w:rsidR="0090154A" w:rsidRPr="00E807E2">
        <w:rPr>
          <w:b/>
          <w:i/>
          <w:color w:val="000000" w:themeColor="text1"/>
          <w:lang w:val="en-US"/>
        </w:rPr>
        <w:t>Network, Server and End-user Device Support Agreement</w:t>
      </w:r>
      <w:r w:rsidRPr="00E807E2">
        <w:rPr>
          <w:b/>
          <w:i/>
          <w:color w:val="000000" w:themeColor="text1"/>
        </w:rPr>
        <w:t>.</w:t>
      </w:r>
      <w:r w:rsidR="00BC40FC" w:rsidRPr="00E807E2">
        <w:rPr>
          <w:b/>
          <w:i/>
          <w:color w:val="000000" w:themeColor="text1"/>
        </w:rPr>
        <w:t xml:space="preserve"> </w:t>
      </w:r>
      <w:r w:rsidRPr="00E807E2">
        <w:rPr>
          <w:b/>
          <w:i/>
          <w:color w:val="000000" w:themeColor="text1"/>
        </w:rPr>
        <w:t xml:space="preserve">Identify Service Provider resources, hardware to be provided by Service Provider and </w:t>
      </w:r>
      <w:proofErr w:type="gramStart"/>
      <w:r w:rsidRPr="00E807E2">
        <w:rPr>
          <w:b/>
          <w:i/>
          <w:color w:val="000000" w:themeColor="text1"/>
        </w:rPr>
        <w:t>Third Party</w:t>
      </w:r>
      <w:proofErr w:type="gramEnd"/>
      <w:r w:rsidRPr="00E807E2">
        <w:rPr>
          <w:b/>
          <w:i/>
          <w:color w:val="000000" w:themeColor="text1"/>
        </w:rPr>
        <w:t xml:space="preserve"> Software to be provided by Service Provider.}</w:t>
      </w:r>
    </w:p>
    <w:p w14:paraId="41066DD1" w14:textId="77777777" w:rsidR="00E807E2" w:rsidRDefault="00A20854" w:rsidP="00A20854">
      <w:pPr>
        <w:pStyle w:val="Clause1Head"/>
        <w:rPr>
          <w:color w:val="000000" w:themeColor="text1"/>
        </w:rPr>
      </w:pPr>
      <w:r w:rsidRPr="00E807E2">
        <w:rPr>
          <w:color w:val="000000" w:themeColor="text1"/>
        </w:rPr>
        <w:t>DURATION / DELIVERABLES AND TIMELINE</w:t>
      </w:r>
    </w:p>
    <w:p w14:paraId="7D6FF7A8" w14:textId="1BAC6E0B" w:rsidR="00A20854" w:rsidRPr="00E807E2" w:rsidRDefault="00A20854" w:rsidP="005D4426">
      <w:pPr>
        <w:pStyle w:val="Clause0Sub"/>
        <w:spacing w:line="240" w:lineRule="auto"/>
        <w:ind w:left="709"/>
        <w:rPr>
          <w:b/>
          <w:i/>
          <w:color w:val="000000" w:themeColor="text1"/>
        </w:rPr>
      </w:pPr>
      <w:r w:rsidRPr="00E807E2">
        <w:rPr>
          <w:b/>
          <w:i/>
          <w:color w:val="000000" w:themeColor="text1"/>
        </w:rPr>
        <w:t>{Note to the Parties: delete whichever is not applicable}</w:t>
      </w:r>
    </w:p>
    <w:p w14:paraId="4B7CD341" w14:textId="77777777" w:rsidR="00A20854" w:rsidRPr="00E807E2" w:rsidRDefault="00A20854" w:rsidP="005D4426">
      <w:pPr>
        <w:pStyle w:val="Clause2Sub"/>
        <w:tabs>
          <w:tab w:val="clear" w:pos="1440"/>
        </w:tabs>
        <w:ind w:left="709" w:hanging="709"/>
        <w:rPr>
          <w:color w:val="000000" w:themeColor="text1"/>
        </w:rPr>
      </w:pPr>
      <w:r w:rsidRPr="00E807E2">
        <w:rPr>
          <w:color w:val="000000" w:themeColor="text1"/>
        </w:rPr>
        <w:t>This Work Order will commence on the Work Order Commencement Date and will terminate on {date} unless extended or terminated earlier in accordance with the Agreement.</w:t>
      </w:r>
    </w:p>
    <w:p w14:paraId="408997ED" w14:textId="77777777" w:rsidR="00E807E2" w:rsidRDefault="00A20854" w:rsidP="005D4426">
      <w:pPr>
        <w:pStyle w:val="Clause2Sub"/>
        <w:tabs>
          <w:tab w:val="clear" w:pos="1440"/>
        </w:tabs>
        <w:ind w:left="709" w:hanging="709"/>
        <w:rPr>
          <w:color w:val="000000" w:themeColor="text1"/>
        </w:rPr>
      </w:pPr>
      <w:r w:rsidRPr="00E807E2">
        <w:rPr>
          <w:color w:val="000000" w:themeColor="text1"/>
        </w:rPr>
        <w:t>Service Provider will procure, modify, plan, design, develop and/or implement the Deliverables that are identified and described in Table B-1.</w:t>
      </w:r>
    </w:p>
    <w:p w14:paraId="261E3E78" w14:textId="6DD93315" w:rsidR="00A20854" w:rsidRPr="00E807E2" w:rsidRDefault="00A20854" w:rsidP="005D4426">
      <w:pPr>
        <w:pStyle w:val="Clause0Sub"/>
        <w:spacing w:line="240" w:lineRule="auto"/>
        <w:ind w:left="709"/>
        <w:rPr>
          <w:color w:val="000000" w:themeColor="text1"/>
        </w:rPr>
      </w:pPr>
      <w:r w:rsidRPr="00E807E2">
        <w:rPr>
          <w:b/>
          <w:i/>
          <w:color w:val="000000" w:themeColor="text1"/>
        </w:rPr>
        <w:t>{</w:t>
      </w:r>
      <w:r w:rsidRPr="00E807E2">
        <w:rPr>
          <w:b/>
          <w:i/>
          <w:color w:val="000000" w:themeColor="text1"/>
          <w:lang w:val="en-ZA"/>
        </w:rPr>
        <w:t>Note</w:t>
      </w:r>
      <w:r w:rsidRPr="00E807E2">
        <w:rPr>
          <w:b/>
          <w:i/>
          <w:color w:val="000000" w:themeColor="text1"/>
        </w:rPr>
        <w:t xml:space="preserve"> to the Parties: In the case of Projects, please identify each Deliverable and provide the other information required to complete Table B-1}</w:t>
      </w:r>
    </w:p>
    <w:tbl>
      <w:tblPr>
        <w:tblpPr w:leftFromText="180" w:rightFromText="180"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2"/>
        <w:gridCol w:w="2806"/>
        <w:gridCol w:w="4040"/>
      </w:tblGrid>
      <w:tr w:rsidR="00DB2273" w:rsidRPr="00B309A1" w14:paraId="0B9ECC92" w14:textId="77777777" w:rsidTr="005D4426">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14F55E3"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jc w:val="center"/>
              <w:rPr>
                <w:b/>
                <w:color w:val="000000" w:themeColor="text1"/>
              </w:rPr>
            </w:pPr>
            <w:r w:rsidRPr="00E807E2">
              <w:rPr>
                <w:b/>
                <w:color w:val="000000" w:themeColor="text1"/>
              </w:rPr>
              <w:t>Table B-1</w:t>
            </w:r>
          </w:p>
        </w:tc>
      </w:tr>
      <w:tr w:rsidR="00DB2273" w:rsidRPr="00B309A1" w14:paraId="71DBC7B0" w14:textId="77777777" w:rsidTr="005D4426">
        <w:trPr>
          <w:jc w:val="center"/>
        </w:trPr>
        <w:tc>
          <w:tcPr>
            <w:tcW w:w="1445"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61AAE1D"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jc w:val="center"/>
              <w:rPr>
                <w:b/>
                <w:color w:val="000000" w:themeColor="text1"/>
              </w:rPr>
            </w:pPr>
            <w:r w:rsidRPr="00E807E2">
              <w:rPr>
                <w:b/>
                <w:color w:val="000000" w:themeColor="text1"/>
              </w:rPr>
              <w:t>Name of Deliverable</w:t>
            </w:r>
          </w:p>
        </w:tc>
        <w:tc>
          <w:tcPr>
            <w:tcW w:w="1457"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968DC4"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jc w:val="center"/>
              <w:rPr>
                <w:b/>
                <w:color w:val="000000" w:themeColor="text1"/>
              </w:rPr>
            </w:pPr>
            <w:r w:rsidRPr="00E807E2">
              <w:rPr>
                <w:b/>
                <w:color w:val="000000" w:themeColor="text1"/>
              </w:rPr>
              <w:t>Description</w:t>
            </w:r>
          </w:p>
        </w:tc>
        <w:tc>
          <w:tcPr>
            <w:tcW w:w="2098"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2C95C04"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jc w:val="center"/>
              <w:rPr>
                <w:b/>
                <w:color w:val="000000" w:themeColor="text1"/>
              </w:rPr>
            </w:pPr>
            <w:r w:rsidRPr="00E807E2">
              <w:rPr>
                <w:b/>
                <w:color w:val="000000" w:themeColor="text1"/>
              </w:rPr>
              <w:t>Key Milestones and Timeline</w:t>
            </w:r>
          </w:p>
        </w:tc>
      </w:tr>
      <w:tr w:rsidR="00DB2273" w:rsidRPr="00B309A1" w14:paraId="68EA30BC" w14:textId="77777777" w:rsidTr="00A20854">
        <w:trPr>
          <w:jc w:val="center"/>
        </w:trPr>
        <w:tc>
          <w:tcPr>
            <w:tcW w:w="1445" w:type="pct"/>
            <w:tcBorders>
              <w:top w:val="single" w:sz="4" w:space="0" w:color="auto"/>
              <w:left w:val="single" w:sz="4" w:space="0" w:color="auto"/>
              <w:bottom w:val="single" w:sz="4" w:space="0" w:color="auto"/>
              <w:right w:val="single" w:sz="4" w:space="0" w:color="auto"/>
            </w:tcBorders>
          </w:tcPr>
          <w:p w14:paraId="17889AA9"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rPr>
                <w:color w:val="000000" w:themeColor="text1"/>
              </w:rPr>
            </w:pPr>
          </w:p>
        </w:tc>
        <w:tc>
          <w:tcPr>
            <w:tcW w:w="1457" w:type="pct"/>
            <w:tcBorders>
              <w:top w:val="single" w:sz="4" w:space="0" w:color="auto"/>
              <w:left w:val="single" w:sz="4" w:space="0" w:color="auto"/>
              <w:bottom w:val="single" w:sz="4" w:space="0" w:color="auto"/>
              <w:right w:val="single" w:sz="4" w:space="0" w:color="auto"/>
            </w:tcBorders>
          </w:tcPr>
          <w:p w14:paraId="6EA1F246"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color w:val="000000" w:themeColor="text1"/>
              </w:rPr>
            </w:pPr>
          </w:p>
        </w:tc>
        <w:tc>
          <w:tcPr>
            <w:tcW w:w="2098" w:type="pct"/>
            <w:tcBorders>
              <w:top w:val="single" w:sz="4" w:space="0" w:color="auto"/>
              <w:left w:val="single" w:sz="4" w:space="0" w:color="auto"/>
              <w:bottom w:val="single" w:sz="4" w:space="0" w:color="auto"/>
              <w:right w:val="single" w:sz="4" w:space="0" w:color="auto"/>
            </w:tcBorders>
          </w:tcPr>
          <w:p w14:paraId="55D86010"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color w:val="000000" w:themeColor="text1"/>
              </w:rPr>
            </w:pPr>
          </w:p>
        </w:tc>
      </w:tr>
      <w:tr w:rsidR="00DB2273" w:rsidRPr="00B309A1" w14:paraId="51D7070A" w14:textId="77777777" w:rsidTr="00A20854">
        <w:trPr>
          <w:jc w:val="center"/>
        </w:trPr>
        <w:tc>
          <w:tcPr>
            <w:tcW w:w="1445" w:type="pct"/>
            <w:tcBorders>
              <w:top w:val="single" w:sz="4" w:space="0" w:color="auto"/>
              <w:left w:val="single" w:sz="4" w:space="0" w:color="auto"/>
              <w:bottom w:val="single" w:sz="4" w:space="0" w:color="auto"/>
              <w:right w:val="single" w:sz="4" w:space="0" w:color="auto"/>
            </w:tcBorders>
          </w:tcPr>
          <w:p w14:paraId="7B5C7DDA"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rPr>
                <w:color w:val="000000" w:themeColor="text1"/>
              </w:rPr>
            </w:pPr>
          </w:p>
        </w:tc>
        <w:tc>
          <w:tcPr>
            <w:tcW w:w="1457" w:type="pct"/>
            <w:tcBorders>
              <w:top w:val="single" w:sz="4" w:space="0" w:color="auto"/>
              <w:left w:val="single" w:sz="4" w:space="0" w:color="auto"/>
              <w:bottom w:val="single" w:sz="4" w:space="0" w:color="auto"/>
              <w:right w:val="single" w:sz="4" w:space="0" w:color="auto"/>
            </w:tcBorders>
          </w:tcPr>
          <w:p w14:paraId="26550111"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color w:val="000000" w:themeColor="text1"/>
              </w:rPr>
            </w:pPr>
          </w:p>
        </w:tc>
        <w:tc>
          <w:tcPr>
            <w:tcW w:w="2098" w:type="pct"/>
            <w:tcBorders>
              <w:top w:val="single" w:sz="4" w:space="0" w:color="auto"/>
              <w:left w:val="single" w:sz="4" w:space="0" w:color="auto"/>
              <w:bottom w:val="single" w:sz="4" w:space="0" w:color="auto"/>
              <w:right w:val="single" w:sz="4" w:space="0" w:color="auto"/>
            </w:tcBorders>
          </w:tcPr>
          <w:p w14:paraId="2616C02B"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color w:val="000000" w:themeColor="text1"/>
              </w:rPr>
            </w:pPr>
          </w:p>
        </w:tc>
      </w:tr>
      <w:tr w:rsidR="00DB2273" w:rsidRPr="00B309A1" w14:paraId="292F8144" w14:textId="77777777" w:rsidTr="00A20854">
        <w:trPr>
          <w:jc w:val="center"/>
        </w:trPr>
        <w:tc>
          <w:tcPr>
            <w:tcW w:w="1445" w:type="pct"/>
            <w:tcBorders>
              <w:top w:val="single" w:sz="4" w:space="0" w:color="auto"/>
              <w:left w:val="single" w:sz="4" w:space="0" w:color="auto"/>
              <w:bottom w:val="single" w:sz="4" w:space="0" w:color="auto"/>
              <w:right w:val="single" w:sz="4" w:space="0" w:color="auto"/>
            </w:tcBorders>
          </w:tcPr>
          <w:p w14:paraId="4135E72B"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rPr>
                <w:color w:val="000000" w:themeColor="text1"/>
              </w:rPr>
            </w:pPr>
          </w:p>
        </w:tc>
        <w:tc>
          <w:tcPr>
            <w:tcW w:w="1457" w:type="pct"/>
            <w:tcBorders>
              <w:top w:val="single" w:sz="4" w:space="0" w:color="auto"/>
              <w:left w:val="single" w:sz="4" w:space="0" w:color="auto"/>
              <w:bottom w:val="single" w:sz="4" w:space="0" w:color="auto"/>
              <w:right w:val="single" w:sz="4" w:space="0" w:color="auto"/>
            </w:tcBorders>
          </w:tcPr>
          <w:p w14:paraId="4BF242F9"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color w:val="000000" w:themeColor="text1"/>
              </w:rPr>
            </w:pPr>
          </w:p>
        </w:tc>
        <w:tc>
          <w:tcPr>
            <w:tcW w:w="2098" w:type="pct"/>
            <w:tcBorders>
              <w:top w:val="single" w:sz="4" w:space="0" w:color="auto"/>
              <w:left w:val="single" w:sz="4" w:space="0" w:color="auto"/>
              <w:bottom w:val="single" w:sz="4" w:space="0" w:color="auto"/>
              <w:right w:val="single" w:sz="4" w:space="0" w:color="auto"/>
            </w:tcBorders>
          </w:tcPr>
          <w:p w14:paraId="280028F2"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color w:val="000000" w:themeColor="text1"/>
              </w:rPr>
            </w:pPr>
          </w:p>
        </w:tc>
      </w:tr>
    </w:tbl>
    <w:p w14:paraId="1E7ECDC5" w14:textId="77777777" w:rsidR="00A20854" w:rsidRPr="00E807E2" w:rsidRDefault="00A20854" w:rsidP="00A20854">
      <w:pPr>
        <w:pStyle w:val="Clause0Sub"/>
        <w:spacing w:line="240" w:lineRule="auto"/>
        <w:ind w:left="0"/>
        <w:rPr>
          <w:b/>
          <w:i/>
          <w:color w:val="000000" w:themeColor="text1"/>
        </w:rPr>
      </w:pPr>
    </w:p>
    <w:p w14:paraId="01A8BDA9" w14:textId="77777777" w:rsidR="00A20854" w:rsidRPr="00E807E2" w:rsidRDefault="00A20854" w:rsidP="00A20854">
      <w:pPr>
        <w:pStyle w:val="Clause0Sub"/>
        <w:spacing w:line="240" w:lineRule="auto"/>
        <w:ind w:left="0"/>
        <w:rPr>
          <w:color w:val="000000" w:themeColor="text1"/>
        </w:rPr>
      </w:pPr>
      <w:r w:rsidRPr="00E807E2">
        <w:rPr>
          <w:b/>
          <w:i/>
          <w:color w:val="000000" w:themeColor="text1"/>
        </w:rPr>
        <w:t>{</w:t>
      </w:r>
      <w:r w:rsidRPr="00E807E2">
        <w:rPr>
          <w:b/>
          <w:i/>
          <w:color w:val="000000" w:themeColor="text1"/>
          <w:lang w:val="en-ZA"/>
        </w:rPr>
        <w:t>Note</w:t>
      </w:r>
      <w:r w:rsidRPr="00E807E2">
        <w:rPr>
          <w:b/>
          <w:i/>
          <w:color w:val="000000" w:themeColor="text1"/>
        </w:rPr>
        <w:t xml:space="preserve"> to the Parties: In the case of New Services and/or applicable maintenance and support, please identify the scope of the New Service and provide the other information required to complete Table B-2}</w:t>
      </w:r>
    </w:p>
    <w:tbl>
      <w:tblPr>
        <w:tblpPr w:leftFromText="180" w:rightFromText="180"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6917"/>
      </w:tblGrid>
      <w:tr w:rsidR="00DB2273" w:rsidRPr="00B309A1" w14:paraId="00919392" w14:textId="77777777" w:rsidTr="005D4426">
        <w:trP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180AD9F"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jc w:val="center"/>
              <w:rPr>
                <w:b/>
                <w:color w:val="000000" w:themeColor="text1"/>
                <w:sz w:val="20"/>
              </w:rPr>
            </w:pPr>
            <w:r w:rsidRPr="00E807E2">
              <w:rPr>
                <w:b/>
                <w:color w:val="000000" w:themeColor="text1"/>
                <w:sz w:val="20"/>
              </w:rPr>
              <w:t>Table B-2</w:t>
            </w:r>
          </w:p>
        </w:tc>
      </w:tr>
      <w:tr w:rsidR="00DB2273" w:rsidRPr="00B309A1" w14:paraId="55C2B492" w14:textId="77777777" w:rsidTr="005D4426">
        <w:trPr>
          <w:jc w:val="center"/>
        </w:trPr>
        <w:tc>
          <w:tcPr>
            <w:tcW w:w="1408"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BD6E8B5"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jc w:val="center"/>
              <w:rPr>
                <w:b/>
                <w:color w:val="000000" w:themeColor="text1"/>
                <w:sz w:val="20"/>
              </w:rPr>
            </w:pPr>
            <w:r w:rsidRPr="00E807E2">
              <w:rPr>
                <w:b/>
                <w:color w:val="000000" w:themeColor="text1"/>
                <w:sz w:val="20"/>
              </w:rPr>
              <w:t>Scope</w:t>
            </w:r>
          </w:p>
        </w:tc>
        <w:tc>
          <w:tcPr>
            <w:tcW w:w="3592"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EAA4917"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jc w:val="center"/>
              <w:rPr>
                <w:b/>
                <w:color w:val="000000" w:themeColor="text1"/>
                <w:sz w:val="20"/>
              </w:rPr>
            </w:pPr>
            <w:r w:rsidRPr="00E807E2">
              <w:rPr>
                <w:b/>
                <w:color w:val="000000" w:themeColor="text1"/>
                <w:sz w:val="20"/>
              </w:rPr>
              <w:t>Description</w:t>
            </w:r>
          </w:p>
        </w:tc>
      </w:tr>
      <w:tr w:rsidR="00DB2273" w:rsidRPr="00B309A1" w14:paraId="0EC0B420" w14:textId="77777777" w:rsidTr="005D4426">
        <w:trPr>
          <w:jc w:val="center"/>
        </w:trPr>
        <w:tc>
          <w:tcPr>
            <w:tcW w:w="1408" w:type="pct"/>
            <w:tcBorders>
              <w:top w:val="single" w:sz="4" w:space="0" w:color="auto"/>
              <w:left w:val="single" w:sz="4" w:space="0" w:color="auto"/>
              <w:bottom w:val="single" w:sz="4" w:space="0" w:color="auto"/>
              <w:right w:val="single" w:sz="4" w:space="0" w:color="auto"/>
            </w:tcBorders>
          </w:tcPr>
          <w:p w14:paraId="29962E3D"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rPr>
                <w:color w:val="000000" w:themeColor="text1"/>
                <w:sz w:val="20"/>
              </w:rPr>
            </w:pPr>
          </w:p>
        </w:tc>
        <w:tc>
          <w:tcPr>
            <w:tcW w:w="3592" w:type="pct"/>
            <w:tcBorders>
              <w:top w:val="single" w:sz="4" w:space="0" w:color="auto"/>
              <w:left w:val="single" w:sz="4" w:space="0" w:color="auto"/>
              <w:bottom w:val="single" w:sz="4" w:space="0" w:color="auto"/>
              <w:right w:val="single" w:sz="4" w:space="0" w:color="auto"/>
            </w:tcBorders>
          </w:tcPr>
          <w:p w14:paraId="0178B4E7"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color w:val="000000" w:themeColor="text1"/>
                <w:sz w:val="20"/>
              </w:rPr>
            </w:pPr>
          </w:p>
        </w:tc>
      </w:tr>
      <w:tr w:rsidR="00DB2273" w:rsidRPr="00B309A1" w14:paraId="358E9746" w14:textId="77777777" w:rsidTr="005D4426">
        <w:trPr>
          <w:jc w:val="center"/>
        </w:trPr>
        <w:tc>
          <w:tcPr>
            <w:tcW w:w="1408" w:type="pct"/>
            <w:tcBorders>
              <w:top w:val="single" w:sz="4" w:space="0" w:color="auto"/>
              <w:left w:val="single" w:sz="4" w:space="0" w:color="auto"/>
              <w:bottom w:val="single" w:sz="4" w:space="0" w:color="auto"/>
              <w:right w:val="single" w:sz="4" w:space="0" w:color="auto"/>
            </w:tcBorders>
          </w:tcPr>
          <w:p w14:paraId="11CAD791"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rPr>
                <w:color w:val="000000" w:themeColor="text1"/>
                <w:sz w:val="20"/>
              </w:rPr>
            </w:pPr>
          </w:p>
        </w:tc>
        <w:tc>
          <w:tcPr>
            <w:tcW w:w="3592" w:type="pct"/>
            <w:tcBorders>
              <w:top w:val="single" w:sz="4" w:space="0" w:color="auto"/>
              <w:left w:val="single" w:sz="4" w:space="0" w:color="auto"/>
              <w:bottom w:val="single" w:sz="4" w:space="0" w:color="auto"/>
              <w:right w:val="single" w:sz="4" w:space="0" w:color="auto"/>
            </w:tcBorders>
          </w:tcPr>
          <w:p w14:paraId="2DBC8D89"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color w:val="000000" w:themeColor="text1"/>
                <w:sz w:val="20"/>
              </w:rPr>
            </w:pPr>
          </w:p>
        </w:tc>
      </w:tr>
      <w:tr w:rsidR="00DB2273" w:rsidRPr="00B309A1" w14:paraId="368EBFB1" w14:textId="77777777" w:rsidTr="005D4426">
        <w:trPr>
          <w:jc w:val="center"/>
        </w:trPr>
        <w:tc>
          <w:tcPr>
            <w:tcW w:w="1408" w:type="pct"/>
            <w:tcBorders>
              <w:top w:val="single" w:sz="4" w:space="0" w:color="auto"/>
              <w:left w:val="single" w:sz="4" w:space="0" w:color="auto"/>
              <w:bottom w:val="single" w:sz="4" w:space="0" w:color="auto"/>
              <w:right w:val="single" w:sz="4" w:space="0" w:color="auto"/>
            </w:tcBorders>
          </w:tcPr>
          <w:p w14:paraId="3A4E3A19"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rPr>
                <w:color w:val="000000" w:themeColor="text1"/>
                <w:sz w:val="20"/>
              </w:rPr>
            </w:pPr>
          </w:p>
        </w:tc>
        <w:tc>
          <w:tcPr>
            <w:tcW w:w="3592" w:type="pct"/>
            <w:tcBorders>
              <w:top w:val="single" w:sz="4" w:space="0" w:color="auto"/>
              <w:left w:val="single" w:sz="4" w:space="0" w:color="auto"/>
              <w:bottom w:val="single" w:sz="4" w:space="0" w:color="auto"/>
              <w:right w:val="single" w:sz="4" w:space="0" w:color="auto"/>
            </w:tcBorders>
          </w:tcPr>
          <w:p w14:paraId="6617B52F" w14:textId="77777777" w:rsidR="00A20854" w:rsidRPr="00E807E2" w:rsidRDefault="00A20854" w:rsidP="00A20854">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color w:val="000000" w:themeColor="text1"/>
                <w:sz w:val="20"/>
              </w:rPr>
            </w:pPr>
          </w:p>
        </w:tc>
      </w:tr>
    </w:tbl>
    <w:p w14:paraId="1D5CA732" w14:textId="77777777" w:rsidR="00A20854" w:rsidRPr="00E807E2" w:rsidRDefault="00A20854" w:rsidP="00A20854">
      <w:pPr>
        <w:pStyle w:val="Clause0Sub"/>
        <w:spacing w:line="240" w:lineRule="auto"/>
        <w:ind w:left="0"/>
        <w:rPr>
          <w:b/>
          <w:i/>
          <w:color w:val="000000" w:themeColor="text1"/>
        </w:rPr>
      </w:pPr>
    </w:p>
    <w:p w14:paraId="0686DDFE" w14:textId="77777777" w:rsidR="00A20854" w:rsidRPr="00E807E2" w:rsidRDefault="00A20854" w:rsidP="00A20854">
      <w:pPr>
        <w:pStyle w:val="Clause1Head"/>
        <w:rPr>
          <w:color w:val="000000" w:themeColor="text1"/>
        </w:rPr>
      </w:pPr>
      <w:r w:rsidRPr="00E807E2">
        <w:rPr>
          <w:color w:val="000000" w:themeColor="text1"/>
        </w:rPr>
        <w:lastRenderedPageBreak/>
        <w:t>SERVICE LEVELS AND SERVICE LEVEL CREDITS</w:t>
      </w:r>
    </w:p>
    <w:p w14:paraId="7EFF0EEB" w14:textId="77777777" w:rsidR="00A20854" w:rsidRPr="00E807E2" w:rsidRDefault="00A20854" w:rsidP="005D4426">
      <w:pPr>
        <w:pStyle w:val="Clause0Sub"/>
        <w:spacing w:line="240" w:lineRule="auto"/>
        <w:ind w:left="709"/>
        <w:rPr>
          <w:b/>
          <w:i/>
          <w:color w:val="000000" w:themeColor="text1"/>
        </w:rPr>
      </w:pPr>
      <w:r w:rsidRPr="00E807E2">
        <w:rPr>
          <w:b/>
          <w:i/>
          <w:color w:val="000000" w:themeColor="text1"/>
        </w:rPr>
        <w:t>{Note to the Parties: Please list any applicable Service Levels and Service Level Credits}</w:t>
      </w:r>
    </w:p>
    <w:p w14:paraId="791F2361" w14:textId="77777777" w:rsidR="00E807E2" w:rsidRDefault="00A20854" w:rsidP="00A20854">
      <w:pPr>
        <w:pStyle w:val="Clause1Head"/>
        <w:rPr>
          <w:color w:val="000000" w:themeColor="text1"/>
        </w:rPr>
      </w:pPr>
      <w:r w:rsidRPr="00E807E2">
        <w:rPr>
          <w:color w:val="000000" w:themeColor="text1"/>
        </w:rPr>
        <w:t>SERVICE PROVIDER CHARGES</w:t>
      </w:r>
    </w:p>
    <w:p w14:paraId="19B94E88" w14:textId="7F479B56" w:rsidR="00A20854" w:rsidRPr="00E807E2" w:rsidRDefault="00A20854" w:rsidP="00A20854">
      <w:pPr>
        <w:pStyle w:val="Clause0Sub"/>
        <w:rPr>
          <w:rFonts w:cs="Arial"/>
          <w:color w:val="000000" w:themeColor="text1"/>
        </w:rPr>
      </w:pPr>
      <w:r w:rsidRPr="00E807E2">
        <w:rPr>
          <w:color w:val="000000" w:themeColor="text1"/>
        </w:rPr>
        <w:t xml:space="preserve">Service Provider’s Charges for Services under this </w:t>
      </w:r>
      <w:r w:rsidRPr="00E807E2">
        <w:rPr>
          <w:color w:val="000000" w:themeColor="text1"/>
          <w:lang w:val="en-US"/>
        </w:rPr>
        <w:t>Network</w:t>
      </w:r>
      <w:r w:rsidR="0090154A" w:rsidRPr="00E807E2">
        <w:rPr>
          <w:color w:val="000000" w:themeColor="text1"/>
          <w:lang w:val="en-US"/>
        </w:rPr>
        <w:t xml:space="preserve">, Server and End-user Device Support Agreement </w:t>
      </w:r>
      <w:r w:rsidRPr="00E807E2">
        <w:rPr>
          <w:color w:val="000000" w:themeColor="text1"/>
        </w:rPr>
        <w:t>will be the amount of R {</w:t>
      </w:r>
      <w:r w:rsidRPr="00E807E2">
        <w:rPr>
          <w:b/>
          <w:color w:val="000000" w:themeColor="text1"/>
        </w:rPr>
        <w:t>amount</w:t>
      </w:r>
      <w:r w:rsidRPr="00E807E2">
        <w:rPr>
          <w:color w:val="000000" w:themeColor="text1"/>
        </w:rPr>
        <w:t>} in accordance with Table B-3 below:</w:t>
      </w:r>
    </w:p>
    <w:tbl>
      <w:tblPr>
        <w:tblW w:w="5000" w:type="pct"/>
        <w:jc w:val="center"/>
        <w:tblLook w:val="01E0" w:firstRow="1" w:lastRow="1" w:firstColumn="1" w:lastColumn="1" w:noHBand="0" w:noVBand="0"/>
      </w:tblPr>
      <w:tblGrid>
        <w:gridCol w:w="4648"/>
        <w:gridCol w:w="4980"/>
      </w:tblGrid>
      <w:tr w:rsidR="00DB2273" w:rsidRPr="00B309A1" w14:paraId="132DC70B" w14:textId="77777777" w:rsidTr="005D4426">
        <w:trP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5067119" w14:textId="77777777" w:rsidR="00A20854" w:rsidRPr="00E807E2" w:rsidRDefault="00A20854" w:rsidP="005D4426">
            <w:pPr>
              <w:keepNext/>
              <w:spacing w:before="80" w:after="80"/>
              <w:ind w:left="32"/>
              <w:jc w:val="center"/>
              <w:rPr>
                <w:b/>
                <w:color w:val="000000" w:themeColor="text1"/>
                <w:sz w:val="20"/>
              </w:rPr>
            </w:pPr>
            <w:r w:rsidRPr="00E807E2">
              <w:rPr>
                <w:b/>
                <w:color w:val="000000" w:themeColor="text1"/>
                <w:sz w:val="20"/>
              </w:rPr>
              <w:t>Table B-3</w:t>
            </w:r>
          </w:p>
        </w:tc>
      </w:tr>
      <w:tr w:rsidR="00DB2273" w:rsidRPr="00B309A1" w14:paraId="513EBCB9" w14:textId="77777777" w:rsidTr="005D4426">
        <w:trPr>
          <w:jc w:val="center"/>
        </w:trPr>
        <w:tc>
          <w:tcPr>
            <w:tcW w:w="2414"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E39A751" w14:textId="77777777" w:rsidR="00A20854" w:rsidRPr="00E807E2" w:rsidRDefault="00A20854" w:rsidP="005D4426">
            <w:pPr>
              <w:keepNext/>
              <w:spacing w:before="80" w:after="80"/>
              <w:ind w:left="32"/>
              <w:jc w:val="center"/>
              <w:rPr>
                <w:b/>
                <w:color w:val="000000" w:themeColor="text1"/>
                <w:sz w:val="20"/>
              </w:rPr>
            </w:pPr>
            <w:r w:rsidRPr="00E807E2">
              <w:rPr>
                <w:b/>
                <w:color w:val="000000" w:themeColor="text1"/>
                <w:sz w:val="20"/>
              </w:rPr>
              <w:t xml:space="preserve">Name of Deliverable / New Service </w:t>
            </w:r>
          </w:p>
        </w:tc>
        <w:tc>
          <w:tcPr>
            <w:tcW w:w="2586"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4D4C2B6" w14:textId="77777777" w:rsidR="00A20854" w:rsidRPr="00E807E2" w:rsidRDefault="00A20854" w:rsidP="005D4426">
            <w:pPr>
              <w:keepNext/>
              <w:spacing w:before="80" w:after="80"/>
              <w:jc w:val="center"/>
              <w:rPr>
                <w:b/>
                <w:color w:val="000000" w:themeColor="text1"/>
                <w:sz w:val="20"/>
              </w:rPr>
            </w:pPr>
            <w:r w:rsidRPr="00E807E2">
              <w:rPr>
                <w:b/>
                <w:color w:val="000000" w:themeColor="text1"/>
                <w:sz w:val="20"/>
              </w:rPr>
              <w:t>Allocated Portion of the Fixed Price</w:t>
            </w:r>
          </w:p>
        </w:tc>
      </w:tr>
      <w:tr w:rsidR="00DB2273" w:rsidRPr="00B309A1" w14:paraId="2FEE038C" w14:textId="77777777" w:rsidTr="00A20854">
        <w:trPr>
          <w:jc w:val="center"/>
        </w:trPr>
        <w:tc>
          <w:tcPr>
            <w:tcW w:w="2414" w:type="pct"/>
            <w:tcBorders>
              <w:top w:val="single" w:sz="4" w:space="0" w:color="auto"/>
              <w:left w:val="single" w:sz="4" w:space="0" w:color="auto"/>
              <w:bottom w:val="single" w:sz="4" w:space="0" w:color="auto"/>
              <w:right w:val="single" w:sz="4" w:space="0" w:color="auto"/>
            </w:tcBorders>
          </w:tcPr>
          <w:p w14:paraId="6EDAE1AA" w14:textId="77777777" w:rsidR="00A20854" w:rsidRPr="00E807E2" w:rsidRDefault="00A20854" w:rsidP="005D4426">
            <w:pPr>
              <w:keepNext/>
              <w:spacing w:before="80" w:after="80"/>
              <w:ind w:left="32"/>
              <w:rPr>
                <w:color w:val="000000" w:themeColor="text1"/>
                <w:sz w:val="20"/>
              </w:rPr>
            </w:pPr>
          </w:p>
        </w:tc>
        <w:tc>
          <w:tcPr>
            <w:tcW w:w="2586" w:type="pct"/>
            <w:tcBorders>
              <w:top w:val="single" w:sz="4" w:space="0" w:color="auto"/>
              <w:left w:val="single" w:sz="4" w:space="0" w:color="auto"/>
              <w:bottom w:val="single" w:sz="4" w:space="0" w:color="auto"/>
              <w:right w:val="single" w:sz="4" w:space="0" w:color="auto"/>
            </w:tcBorders>
          </w:tcPr>
          <w:p w14:paraId="5E103C81" w14:textId="77777777" w:rsidR="00A20854" w:rsidRPr="00E807E2" w:rsidRDefault="00A20854" w:rsidP="005D4426">
            <w:pPr>
              <w:keepNext/>
              <w:spacing w:before="80" w:after="80"/>
              <w:ind w:left="61"/>
              <w:rPr>
                <w:color w:val="000000" w:themeColor="text1"/>
                <w:sz w:val="20"/>
              </w:rPr>
            </w:pPr>
          </w:p>
        </w:tc>
      </w:tr>
      <w:tr w:rsidR="00DB2273" w:rsidRPr="00B309A1" w14:paraId="4938B90B" w14:textId="77777777" w:rsidTr="00A20854">
        <w:trPr>
          <w:jc w:val="center"/>
        </w:trPr>
        <w:tc>
          <w:tcPr>
            <w:tcW w:w="2414" w:type="pct"/>
            <w:tcBorders>
              <w:top w:val="single" w:sz="4" w:space="0" w:color="auto"/>
              <w:left w:val="single" w:sz="4" w:space="0" w:color="auto"/>
              <w:bottom w:val="single" w:sz="4" w:space="0" w:color="auto"/>
              <w:right w:val="single" w:sz="4" w:space="0" w:color="auto"/>
            </w:tcBorders>
          </w:tcPr>
          <w:p w14:paraId="590ACDCD" w14:textId="77777777" w:rsidR="00A20854" w:rsidRPr="00E807E2" w:rsidRDefault="00A20854" w:rsidP="005D4426">
            <w:pPr>
              <w:keepNext/>
              <w:spacing w:before="80" w:after="80"/>
              <w:ind w:left="32"/>
              <w:rPr>
                <w:color w:val="000000" w:themeColor="text1"/>
                <w:sz w:val="20"/>
              </w:rPr>
            </w:pPr>
          </w:p>
        </w:tc>
        <w:tc>
          <w:tcPr>
            <w:tcW w:w="2586" w:type="pct"/>
            <w:tcBorders>
              <w:top w:val="single" w:sz="4" w:space="0" w:color="auto"/>
              <w:left w:val="single" w:sz="4" w:space="0" w:color="auto"/>
              <w:bottom w:val="single" w:sz="4" w:space="0" w:color="auto"/>
              <w:right w:val="single" w:sz="4" w:space="0" w:color="auto"/>
            </w:tcBorders>
          </w:tcPr>
          <w:p w14:paraId="0E86174E" w14:textId="77777777" w:rsidR="00A20854" w:rsidRPr="00E807E2" w:rsidRDefault="00A20854" w:rsidP="005D4426">
            <w:pPr>
              <w:keepNext/>
              <w:spacing w:before="80" w:after="80"/>
              <w:ind w:left="61"/>
              <w:rPr>
                <w:color w:val="000000" w:themeColor="text1"/>
                <w:sz w:val="20"/>
              </w:rPr>
            </w:pPr>
          </w:p>
        </w:tc>
      </w:tr>
      <w:tr w:rsidR="00DB2273" w:rsidRPr="00B309A1" w14:paraId="20D7560D" w14:textId="77777777" w:rsidTr="005D4426">
        <w:trPr>
          <w:jc w:val="center"/>
        </w:trPr>
        <w:tc>
          <w:tcPr>
            <w:tcW w:w="2414"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01FAD32" w14:textId="77777777" w:rsidR="00A20854" w:rsidRPr="00E807E2" w:rsidRDefault="00A20854" w:rsidP="00A20854">
            <w:pPr>
              <w:keepNext/>
              <w:spacing w:before="80" w:after="80"/>
              <w:jc w:val="right"/>
              <w:rPr>
                <w:b/>
                <w:color w:val="000000" w:themeColor="text1"/>
                <w:sz w:val="20"/>
              </w:rPr>
            </w:pPr>
            <w:r w:rsidRPr="00E807E2">
              <w:rPr>
                <w:b/>
                <w:color w:val="000000" w:themeColor="text1"/>
                <w:sz w:val="20"/>
              </w:rPr>
              <w:t>Total</w:t>
            </w:r>
          </w:p>
        </w:tc>
        <w:tc>
          <w:tcPr>
            <w:tcW w:w="2586"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A44149A" w14:textId="77777777" w:rsidR="00A20854" w:rsidRPr="00E807E2" w:rsidRDefault="00A20854" w:rsidP="00A20854">
            <w:pPr>
              <w:keepNext/>
              <w:spacing w:before="80" w:after="80"/>
              <w:ind w:left="680"/>
              <w:rPr>
                <w:color w:val="000000" w:themeColor="text1"/>
                <w:sz w:val="20"/>
              </w:rPr>
            </w:pPr>
          </w:p>
        </w:tc>
      </w:tr>
    </w:tbl>
    <w:p w14:paraId="060F5F40" w14:textId="77777777" w:rsidR="00A20854" w:rsidRPr="00E807E2" w:rsidRDefault="00A20854" w:rsidP="00A20854">
      <w:pPr>
        <w:pStyle w:val="Clause0Sub"/>
        <w:spacing w:line="240" w:lineRule="auto"/>
        <w:ind w:left="0"/>
        <w:rPr>
          <w:b/>
          <w:i/>
          <w:color w:val="000000" w:themeColor="text1"/>
        </w:rPr>
      </w:pPr>
    </w:p>
    <w:p w14:paraId="16C5DE96" w14:textId="77777777" w:rsidR="00A20854" w:rsidRPr="00E807E2" w:rsidRDefault="00A20854" w:rsidP="00A20854">
      <w:pPr>
        <w:pStyle w:val="Clause0Sub"/>
        <w:spacing w:line="240" w:lineRule="auto"/>
        <w:ind w:left="0"/>
        <w:rPr>
          <w:color w:val="000000" w:themeColor="text1"/>
        </w:rPr>
      </w:pPr>
      <w:r w:rsidRPr="00E807E2">
        <w:rPr>
          <w:b/>
          <w:i/>
          <w:color w:val="000000" w:themeColor="text1"/>
        </w:rPr>
        <w:t>{</w:t>
      </w:r>
      <w:r w:rsidRPr="00E807E2">
        <w:rPr>
          <w:b/>
          <w:i/>
          <w:color w:val="000000" w:themeColor="text1"/>
          <w:lang w:val="en-ZA"/>
        </w:rPr>
        <w:t>Note</w:t>
      </w:r>
      <w:r w:rsidRPr="00E807E2">
        <w:rPr>
          <w:b/>
          <w:i/>
          <w:color w:val="000000" w:themeColor="text1"/>
        </w:rPr>
        <w:t xml:space="preserve"> to the Parties: Please list the name of each Deliverable identified in Tables B-4 and take note of Payment Milestones for each such Deliverable / New Service as set out in Table B-3.</w:t>
      </w:r>
      <w:r w:rsidR="00BC40FC" w:rsidRPr="00E807E2">
        <w:rPr>
          <w:b/>
          <w:i/>
          <w:color w:val="000000" w:themeColor="text1"/>
        </w:rPr>
        <w:t xml:space="preserve"> </w:t>
      </w:r>
      <w:r w:rsidRPr="00E807E2">
        <w:rPr>
          <w:b/>
          <w:i/>
          <w:color w:val="000000" w:themeColor="text1"/>
        </w:rPr>
        <w:t>Table B-4 may be adapted to suit the requirements}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7"/>
        <w:gridCol w:w="2401"/>
        <w:gridCol w:w="2401"/>
        <w:gridCol w:w="2409"/>
      </w:tblGrid>
      <w:tr w:rsidR="00DB2273" w:rsidRPr="00B309A1" w14:paraId="4BAE7750" w14:textId="77777777" w:rsidTr="005D4426">
        <w:trPr>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FF8ED25" w14:textId="77777777" w:rsidR="00A20854" w:rsidRPr="00E807E2" w:rsidRDefault="00A20854" w:rsidP="00A20854">
            <w:pPr>
              <w:spacing w:before="80" w:after="80"/>
              <w:jc w:val="center"/>
              <w:rPr>
                <w:rFonts w:cs="Arial"/>
                <w:b/>
                <w:color w:val="000000" w:themeColor="text1"/>
                <w:sz w:val="20"/>
              </w:rPr>
            </w:pPr>
            <w:r w:rsidRPr="00E807E2">
              <w:rPr>
                <w:rFonts w:cs="Arial"/>
                <w:b/>
                <w:color w:val="000000" w:themeColor="text1"/>
                <w:sz w:val="20"/>
              </w:rPr>
              <w:t>Table B-4</w:t>
            </w:r>
          </w:p>
        </w:tc>
      </w:tr>
      <w:tr w:rsidR="00DB2273" w:rsidRPr="00B309A1" w14:paraId="626D6F5C" w14:textId="77777777" w:rsidTr="005D4426">
        <w:trPr>
          <w:tblHeader/>
          <w:jc w:val="center"/>
        </w:trPr>
        <w:tc>
          <w:tcPr>
            <w:tcW w:w="1255"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F240DDA" w14:textId="77777777" w:rsidR="00A20854" w:rsidRPr="00E807E2" w:rsidRDefault="00A20854" w:rsidP="005D4426">
            <w:pPr>
              <w:spacing w:before="80" w:after="80"/>
              <w:jc w:val="center"/>
              <w:rPr>
                <w:rFonts w:cs="Arial"/>
                <w:b/>
                <w:color w:val="000000" w:themeColor="text1"/>
                <w:sz w:val="20"/>
              </w:rPr>
            </w:pPr>
            <w:r w:rsidRPr="00E807E2">
              <w:rPr>
                <w:rFonts w:cs="Arial"/>
                <w:b/>
                <w:color w:val="000000" w:themeColor="text1"/>
                <w:sz w:val="20"/>
              </w:rPr>
              <w:t>Name of Deliverable</w:t>
            </w:r>
          </w:p>
        </w:tc>
        <w:tc>
          <w:tcPr>
            <w:tcW w:w="1247"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5346393" w14:textId="77777777" w:rsidR="00A20854" w:rsidRPr="00E807E2" w:rsidRDefault="00A20854" w:rsidP="005D4426">
            <w:pPr>
              <w:spacing w:before="80" w:after="80"/>
              <w:jc w:val="center"/>
              <w:rPr>
                <w:rFonts w:cs="Arial"/>
                <w:b/>
                <w:color w:val="000000" w:themeColor="text1"/>
                <w:sz w:val="20"/>
              </w:rPr>
            </w:pPr>
            <w:r w:rsidRPr="00E807E2">
              <w:rPr>
                <w:rFonts w:cs="Arial"/>
                <w:b/>
                <w:color w:val="000000" w:themeColor="text1"/>
                <w:sz w:val="20"/>
              </w:rPr>
              <w:t>Payment Milestones for such Deliverable</w:t>
            </w:r>
          </w:p>
        </w:tc>
        <w:tc>
          <w:tcPr>
            <w:tcW w:w="1247"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5DCD026" w14:textId="77777777" w:rsidR="00A20854" w:rsidRPr="00E807E2" w:rsidRDefault="00A20854" w:rsidP="005D4426">
            <w:pPr>
              <w:spacing w:before="80" w:after="80"/>
              <w:jc w:val="center"/>
              <w:rPr>
                <w:rFonts w:cs="Arial"/>
                <w:b/>
                <w:color w:val="000000" w:themeColor="text1"/>
                <w:sz w:val="20"/>
              </w:rPr>
            </w:pPr>
            <w:r w:rsidRPr="00E807E2">
              <w:rPr>
                <w:rFonts w:cs="Arial"/>
                <w:b/>
                <w:color w:val="000000" w:themeColor="text1"/>
                <w:sz w:val="20"/>
              </w:rPr>
              <w:t>Amount to be Paid Upon Achievement of Milestone</w:t>
            </w:r>
          </w:p>
        </w:tc>
        <w:tc>
          <w:tcPr>
            <w:tcW w:w="1250"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32A2229" w14:textId="77777777" w:rsidR="00A20854" w:rsidRPr="00E807E2" w:rsidRDefault="00A20854" w:rsidP="005D4426">
            <w:pPr>
              <w:spacing w:before="80" w:after="80"/>
              <w:jc w:val="center"/>
              <w:rPr>
                <w:rFonts w:cs="Arial"/>
                <w:b/>
                <w:color w:val="000000" w:themeColor="text1"/>
                <w:sz w:val="20"/>
              </w:rPr>
            </w:pPr>
            <w:r w:rsidRPr="00E807E2">
              <w:rPr>
                <w:rFonts w:cs="Arial"/>
                <w:b/>
                <w:color w:val="000000" w:themeColor="text1"/>
                <w:sz w:val="20"/>
              </w:rPr>
              <w:t>Dates that Payment Milestones are to be Achieved</w:t>
            </w:r>
          </w:p>
        </w:tc>
      </w:tr>
      <w:tr w:rsidR="00DB2273" w:rsidRPr="00B309A1" w14:paraId="3E2C18CC" w14:textId="77777777" w:rsidTr="00A20854">
        <w:trPr>
          <w:jc w:val="center"/>
        </w:trPr>
        <w:tc>
          <w:tcPr>
            <w:tcW w:w="1255" w:type="pct"/>
            <w:vMerge w:val="restart"/>
            <w:tcBorders>
              <w:top w:val="single" w:sz="4" w:space="0" w:color="auto"/>
              <w:left w:val="single" w:sz="4" w:space="0" w:color="auto"/>
              <w:bottom w:val="single" w:sz="4" w:space="0" w:color="auto"/>
              <w:right w:val="single" w:sz="4" w:space="0" w:color="auto"/>
            </w:tcBorders>
          </w:tcPr>
          <w:p w14:paraId="1B560EEA" w14:textId="77777777" w:rsidR="00A20854" w:rsidRPr="00E807E2" w:rsidRDefault="00A20854" w:rsidP="00A20854">
            <w:pPr>
              <w:spacing w:before="80" w:after="80"/>
              <w:jc w:val="center"/>
              <w:rPr>
                <w:rFonts w:cs="Arial"/>
                <w:b/>
                <w:color w:val="000000" w:themeColor="text1"/>
                <w:sz w:val="20"/>
              </w:rPr>
            </w:pPr>
          </w:p>
        </w:tc>
        <w:tc>
          <w:tcPr>
            <w:tcW w:w="1247" w:type="pct"/>
            <w:tcBorders>
              <w:top w:val="single" w:sz="4" w:space="0" w:color="auto"/>
              <w:left w:val="single" w:sz="4" w:space="0" w:color="auto"/>
              <w:bottom w:val="single" w:sz="4" w:space="0" w:color="auto"/>
              <w:right w:val="single" w:sz="4" w:space="0" w:color="auto"/>
            </w:tcBorders>
          </w:tcPr>
          <w:p w14:paraId="4F86EF76" w14:textId="77777777" w:rsidR="00A20854" w:rsidRPr="00E807E2" w:rsidRDefault="00A20854" w:rsidP="00A20854">
            <w:pPr>
              <w:spacing w:before="80" w:after="80"/>
              <w:jc w:val="center"/>
              <w:rPr>
                <w:rFonts w:cs="Arial"/>
                <w:b/>
                <w:color w:val="000000" w:themeColor="text1"/>
                <w:sz w:val="20"/>
              </w:rPr>
            </w:pPr>
          </w:p>
        </w:tc>
        <w:tc>
          <w:tcPr>
            <w:tcW w:w="1247" w:type="pct"/>
            <w:tcBorders>
              <w:top w:val="single" w:sz="4" w:space="0" w:color="auto"/>
              <w:left w:val="single" w:sz="4" w:space="0" w:color="auto"/>
              <w:bottom w:val="single" w:sz="4" w:space="0" w:color="auto"/>
              <w:right w:val="single" w:sz="4" w:space="0" w:color="auto"/>
            </w:tcBorders>
          </w:tcPr>
          <w:p w14:paraId="069D7483" w14:textId="77777777" w:rsidR="00A20854" w:rsidRPr="00E807E2" w:rsidRDefault="00A20854" w:rsidP="00A20854">
            <w:pPr>
              <w:spacing w:before="80" w:after="80"/>
              <w:jc w:val="center"/>
              <w:rPr>
                <w:rFonts w:cs="Arial"/>
                <w:color w:val="000000" w:themeColor="text1"/>
                <w:sz w:val="20"/>
              </w:rPr>
            </w:pPr>
          </w:p>
        </w:tc>
        <w:tc>
          <w:tcPr>
            <w:tcW w:w="1250" w:type="pct"/>
            <w:tcBorders>
              <w:top w:val="single" w:sz="4" w:space="0" w:color="auto"/>
              <w:left w:val="single" w:sz="4" w:space="0" w:color="auto"/>
              <w:bottom w:val="single" w:sz="4" w:space="0" w:color="auto"/>
              <w:right w:val="single" w:sz="4" w:space="0" w:color="auto"/>
            </w:tcBorders>
          </w:tcPr>
          <w:p w14:paraId="618B759E" w14:textId="77777777" w:rsidR="00A20854" w:rsidRPr="00E807E2" w:rsidRDefault="00A20854" w:rsidP="00A20854">
            <w:pPr>
              <w:spacing w:before="80" w:after="80"/>
              <w:jc w:val="center"/>
              <w:rPr>
                <w:rFonts w:cs="Arial"/>
                <w:b/>
                <w:color w:val="000000" w:themeColor="text1"/>
                <w:sz w:val="20"/>
              </w:rPr>
            </w:pPr>
          </w:p>
        </w:tc>
      </w:tr>
      <w:tr w:rsidR="00DB2273" w:rsidRPr="00B309A1" w14:paraId="58EA23CD" w14:textId="77777777" w:rsidTr="00A20854">
        <w:trPr>
          <w:jc w:val="center"/>
        </w:trPr>
        <w:tc>
          <w:tcPr>
            <w:tcW w:w="1255" w:type="pct"/>
            <w:vMerge/>
            <w:tcBorders>
              <w:top w:val="single" w:sz="4" w:space="0" w:color="auto"/>
              <w:left w:val="single" w:sz="4" w:space="0" w:color="auto"/>
              <w:bottom w:val="single" w:sz="4" w:space="0" w:color="auto"/>
              <w:right w:val="single" w:sz="4" w:space="0" w:color="auto"/>
            </w:tcBorders>
          </w:tcPr>
          <w:p w14:paraId="3CC02140" w14:textId="77777777" w:rsidR="00A20854" w:rsidRPr="00E807E2" w:rsidRDefault="00A20854" w:rsidP="00A20854">
            <w:pPr>
              <w:spacing w:before="80" w:after="80"/>
              <w:jc w:val="center"/>
              <w:rPr>
                <w:rFonts w:cs="Arial"/>
                <w:b/>
                <w:color w:val="000000" w:themeColor="text1"/>
                <w:sz w:val="20"/>
              </w:rPr>
            </w:pPr>
          </w:p>
        </w:tc>
        <w:tc>
          <w:tcPr>
            <w:tcW w:w="1247" w:type="pct"/>
            <w:tcBorders>
              <w:top w:val="single" w:sz="4" w:space="0" w:color="auto"/>
              <w:left w:val="single" w:sz="4" w:space="0" w:color="auto"/>
              <w:bottom w:val="single" w:sz="4" w:space="0" w:color="auto"/>
              <w:right w:val="single" w:sz="4" w:space="0" w:color="auto"/>
            </w:tcBorders>
          </w:tcPr>
          <w:p w14:paraId="31C8779B" w14:textId="77777777" w:rsidR="00A20854" w:rsidRPr="00E807E2" w:rsidRDefault="00A20854" w:rsidP="00A20854">
            <w:pPr>
              <w:spacing w:before="80" w:after="80"/>
              <w:jc w:val="center"/>
              <w:rPr>
                <w:rFonts w:cs="Arial"/>
                <w:b/>
                <w:color w:val="000000" w:themeColor="text1"/>
                <w:sz w:val="20"/>
              </w:rPr>
            </w:pPr>
          </w:p>
        </w:tc>
        <w:tc>
          <w:tcPr>
            <w:tcW w:w="1247" w:type="pct"/>
            <w:tcBorders>
              <w:top w:val="single" w:sz="4" w:space="0" w:color="auto"/>
              <w:left w:val="single" w:sz="4" w:space="0" w:color="auto"/>
              <w:bottom w:val="single" w:sz="4" w:space="0" w:color="auto"/>
              <w:right w:val="single" w:sz="4" w:space="0" w:color="auto"/>
            </w:tcBorders>
          </w:tcPr>
          <w:p w14:paraId="72A1499A" w14:textId="77777777" w:rsidR="00A20854" w:rsidRPr="00E807E2" w:rsidRDefault="00A20854" w:rsidP="00A20854">
            <w:pPr>
              <w:spacing w:before="80" w:after="80"/>
              <w:jc w:val="center"/>
              <w:rPr>
                <w:rFonts w:cs="Arial"/>
                <w:color w:val="000000" w:themeColor="text1"/>
                <w:sz w:val="20"/>
              </w:rPr>
            </w:pPr>
          </w:p>
        </w:tc>
        <w:tc>
          <w:tcPr>
            <w:tcW w:w="1250" w:type="pct"/>
            <w:tcBorders>
              <w:top w:val="single" w:sz="4" w:space="0" w:color="auto"/>
              <w:left w:val="single" w:sz="4" w:space="0" w:color="auto"/>
              <w:bottom w:val="single" w:sz="4" w:space="0" w:color="auto"/>
              <w:right w:val="single" w:sz="4" w:space="0" w:color="auto"/>
            </w:tcBorders>
          </w:tcPr>
          <w:p w14:paraId="3091800C" w14:textId="77777777" w:rsidR="00A20854" w:rsidRPr="00E807E2" w:rsidRDefault="00A20854" w:rsidP="00A20854">
            <w:pPr>
              <w:spacing w:before="80" w:after="80"/>
              <w:jc w:val="center"/>
              <w:rPr>
                <w:rFonts w:cs="Arial"/>
                <w:b/>
                <w:color w:val="000000" w:themeColor="text1"/>
                <w:sz w:val="20"/>
              </w:rPr>
            </w:pPr>
          </w:p>
        </w:tc>
      </w:tr>
      <w:tr w:rsidR="00DB2273" w:rsidRPr="00B309A1" w14:paraId="7F106949" w14:textId="77777777" w:rsidTr="00A20854">
        <w:trPr>
          <w:jc w:val="center"/>
        </w:trPr>
        <w:tc>
          <w:tcPr>
            <w:tcW w:w="1255" w:type="pct"/>
            <w:vMerge/>
            <w:tcBorders>
              <w:top w:val="single" w:sz="4" w:space="0" w:color="auto"/>
              <w:left w:val="single" w:sz="4" w:space="0" w:color="auto"/>
              <w:bottom w:val="single" w:sz="4" w:space="0" w:color="auto"/>
              <w:right w:val="single" w:sz="4" w:space="0" w:color="auto"/>
            </w:tcBorders>
          </w:tcPr>
          <w:p w14:paraId="296C4857" w14:textId="77777777" w:rsidR="00A20854" w:rsidRPr="00E807E2" w:rsidRDefault="00A20854" w:rsidP="00A20854">
            <w:pPr>
              <w:spacing w:before="80" w:after="80"/>
              <w:jc w:val="center"/>
              <w:rPr>
                <w:rFonts w:cs="Arial"/>
                <w:b/>
                <w:color w:val="000000" w:themeColor="text1"/>
                <w:sz w:val="20"/>
              </w:rPr>
            </w:pPr>
          </w:p>
        </w:tc>
        <w:tc>
          <w:tcPr>
            <w:tcW w:w="1247" w:type="pct"/>
            <w:tcBorders>
              <w:top w:val="single" w:sz="4" w:space="0" w:color="auto"/>
              <w:left w:val="single" w:sz="4" w:space="0" w:color="auto"/>
              <w:bottom w:val="single" w:sz="4" w:space="0" w:color="auto"/>
              <w:right w:val="single" w:sz="4" w:space="0" w:color="auto"/>
            </w:tcBorders>
          </w:tcPr>
          <w:p w14:paraId="3A1FF56B" w14:textId="77777777" w:rsidR="00A20854" w:rsidRPr="00E807E2" w:rsidRDefault="00A20854" w:rsidP="00A20854">
            <w:pPr>
              <w:spacing w:before="80" w:after="80"/>
              <w:jc w:val="center"/>
              <w:rPr>
                <w:rFonts w:cs="Arial"/>
                <w:b/>
                <w:color w:val="000000" w:themeColor="text1"/>
                <w:sz w:val="20"/>
              </w:rPr>
            </w:pPr>
          </w:p>
        </w:tc>
        <w:tc>
          <w:tcPr>
            <w:tcW w:w="1247" w:type="pct"/>
            <w:tcBorders>
              <w:top w:val="single" w:sz="4" w:space="0" w:color="auto"/>
              <w:left w:val="single" w:sz="4" w:space="0" w:color="auto"/>
              <w:bottom w:val="single" w:sz="4" w:space="0" w:color="auto"/>
              <w:right w:val="single" w:sz="4" w:space="0" w:color="auto"/>
            </w:tcBorders>
          </w:tcPr>
          <w:p w14:paraId="7716CC1B" w14:textId="77777777" w:rsidR="00A20854" w:rsidRPr="00E807E2" w:rsidRDefault="00A20854" w:rsidP="00A20854">
            <w:pPr>
              <w:spacing w:before="80" w:after="80"/>
              <w:jc w:val="center"/>
              <w:rPr>
                <w:rFonts w:cs="Arial"/>
                <w:color w:val="000000" w:themeColor="text1"/>
                <w:sz w:val="20"/>
              </w:rPr>
            </w:pPr>
          </w:p>
        </w:tc>
        <w:tc>
          <w:tcPr>
            <w:tcW w:w="1250" w:type="pct"/>
            <w:tcBorders>
              <w:top w:val="single" w:sz="4" w:space="0" w:color="auto"/>
              <w:left w:val="single" w:sz="4" w:space="0" w:color="auto"/>
              <w:bottom w:val="single" w:sz="4" w:space="0" w:color="auto"/>
              <w:right w:val="single" w:sz="4" w:space="0" w:color="auto"/>
            </w:tcBorders>
          </w:tcPr>
          <w:p w14:paraId="40A11787" w14:textId="77777777" w:rsidR="00A20854" w:rsidRPr="00E807E2" w:rsidRDefault="00A20854" w:rsidP="00A20854">
            <w:pPr>
              <w:spacing w:before="80" w:after="80"/>
              <w:jc w:val="center"/>
              <w:rPr>
                <w:rFonts w:cs="Arial"/>
                <w:b/>
                <w:color w:val="000000" w:themeColor="text1"/>
                <w:sz w:val="20"/>
              </w:rPr>
            </w:pPr>
          </w:p>
        </w:tc>
      </w:tr>
      <w:tr w:rsidR="00DB2273" w:rsidRPr="00B309A1" w14:paraId="22CB21DF" w14:textId="77777777" w:rsidTr="00A20854">
        <w:trPr>
          <w:jc w:val="center"/>
        </w:trPr>
        <w:tc>
          <w:tcPr>
            <w:tcW w:w="1255" w:type="pct"/>
            <w:vMerge/>
            <w:tcBorders>
              <w:top w:val="single" w:sz="4" w:space="0" w:color="auto"/>
              <w:left w:val="single" w:sz="4" w:space="0" w:color="auto"/>
              <w:bottom w:val="single" w:sz="4" w:space="0" w:color="auto"/>
              <w:right w:val="single" w:sz="4" w:space="0" w:color="auto"/>
            </w:tcBorders>
          </w:tcPr>
          <w:p w14:paraId="33A40E28" w14:textId="77777777" w:rsidR="00A20854" w:rsidRPr="00E807E2" w:rsidRDefault="00A20854" w:rsidP="00A20854">
            <w:pPr>
              <w:spacing w:before="80" w:after="80"/>
              <w:jc w:val="center"/>
              <w:rPr>
                <w:rFonts w:cs="Arial"/>
                <w:b/>
                <w:color w:val="000000" w:themeColor="text1"/>
                <w:sz w:val="20"/>
              </w:rPr>
            </w:pPr>
          </w:p>
        </w:tc>
        <w:tc>
          <w:tcPr>
            <w:tcW w:w="1247" w:type="pct"/>
            <w:tcBorders>
              <w:top w:val="single" w:sz="4" w:space="0" w:color="auto"/>
              <w:left w:val="single" w:sz="4" w:space="0" w:color="auto"/>
              <w:bottom w:val="single" w:sz="4" w:space="0" w:color="auto"/>
              <w:right w:val="single" w:sz="4" w:space="0" w:color="auto"/>
            </w:tcBorders>
          </w:tcPr>
          <w:p w14:paraId="37BFD917" w14:textId="77777777" w:rsidR="00A20854" w:rsidRPr="00E807E2" w:rsidRDefault="00A20854" w:rsidP="00A20854">
            <w:pPr>
              <w:spacing w:before="80" w:after="80"/>
              <w:jc w:val="center"/>
              <w:rPr>
                <w:rFonts w:cs="Arial"/>
                <w:b/>
                <w:color w:val="000000" w:themeColor="text1"/>
                <w:sz w:val="20"/>
              </w:rPr>
            </w:pPr>
          </w:p>
        </w:tc>
        <w:tc>
          <w:tcPr>
            <w:tcW w:w="1247" w:type="pct"/>
            <w:tcBorders>
              <w:top w:val="single" w:sz="4" w:space="0" w:color="auto"/>
              <w:left w:val="single" w:sz="4" w:space="0" w:color="auto"/>
              <w:bottom w:val="single" w:sz="4" w:space="0" w:color="auto"/>
              <w:right w:val="single" w:sz="4" w:space="0" w:color="auto"/>
            </w:tcBorders>
          </w:tcPr>
          <w:p w14:paraId="55F828E9" w14:textId="77777777" w:rsidR="00A20854" w:rsidRPr="00E807E2" w:rsidRDefault="00A20854" w:rsidP="00A20854">
            <w:pPr>
              <w:spacing w:before="80" w:after="80"/>
              <w:jc w:val="center"/>
              <w:rPr>
                <w:rFonts w:cs="Arial"/>
                <w:color w:val="000000" w:themeColor="text1"/>
                <w:sz w:val="20"/>
              </w:rPr>
            </w:pPr>
          </w:p>
        </w:tc>
        <w:tc>
          <w:tcPr>
            <w:tcW w:w="1250" w:type="pct"/>
            <w:tcBorders>
              <w:top w:val="single" w:sz="4" w:space="0" w:color="auto"/>
              <w:left w:val="single" w:sz="4" w:space="0" w:color="auto"/>
              <w:bottom w:val="single" w:sz="4" w:space="0" w:color="auto"/>
              <w:right w:val="single" w:sz="4" w:space="0" w:color="auto"/>
            </w:tcBorders>
          </w:tcPr>
          <w:p w14:paraId="2C465F84" w14:textId="77777777" w:rsidR="00A20854" w:rsidRPr="00E807E2" w:rsidRDefault="00A20854" w:rsidP="00A20854">
            <w:pPr>
              <w:spacing w:before="80" w:after="80"/>
              <w:jc w:val="center"/>
              <w:rPr>
                <w:rFonts w:cs="Arial"/>
                <w:b/>
                <w:color w:val="000000" w:themeColor="text1"/>
                <w:sz w:val="20"/>
              </w:rPr>
            </w:pPr>
          </w:p>
        </w:tc>
      </w:tr>
      <w:tr w:rsidR="00DB2273" w:rsidRPr="00B309A1" w14:paraId="47D7E796" w14:textId="77777777" w:rsidTr="005D4426">
        <w:trPr>
          <w:jc w:val="center"/>
        </w:trPr>
        <w:tc>
          <w:tcPr>
            <w:tcW w:w="1255"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5DF3676" w14:textId="77777777" w:rsidR="00A20854" w:rsidRPr="00E807E2" w:rsidRDefault="00A20854" w:rsidP="005D4426">
            <w:pPr>
              <w:spacing w:before="80" w:after="80"/>
              <w:jc w:val="right"/>
              <w:rPr>
                <w:rFonts w:cs="Arial"/>
                <w:b/>
                <w:color w:val="000000" w:themeColor="text1"/>
                <w:sz w:val="20"/>
              </w:rPr>
            </w:pPr>
            <w:r w:rsidRPr="00E807E2">
              <w:rPr>
                <w:rFonts w:cs="Arial"/>
                <w:b/>
                <w:color w:val="000000" w:themeColor="text1"/>
                <w:sz w:val="20"/>
              </w:rPr>
              <w:t>Total</w:t>
            </w:r>
          </w:p>
        </w:tc>
        <w:tc>
          <w:tcPr>
            <w:tcW w:w="1247"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F392D86" w14:textId="77777777" w:rsidR="00A20854" w:rsidRPr="00E807E2" w:rsidDel="00464B68" w:rsidRDefault="00A20854" w:rsidP="00A20854">
            <w:pPr>
              <w:spacing w:before="80" w:after="80"/>
              <w:jc w:val="center"/>
              <w:rPr>
                <w:color w:val="000000" w:themeColor="text1"/>
                <w:sz w:val="20"/>
                <w:lang w:val="en-ZA"/>
              </w:rPr>
            </w:pPr>
          </w:p>
        </w:tc>
        <w:tc>
          <w:tcPr>
            <w:tcW w:w="1247"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F9453A9" w14:textId="77777777" w:rsidR="00A20854" w:rsidRPr="00E807E2" w:rsidDel="00464B68" w:rsidRDefault="00A20854" w:rsidP="00A20854">
            <w:pPr>
              <w:spacing w:before="80" w:after="80"/>
              <w:jc w:val="center"/>
              <w:rPr>
                <w:rFonts w:cs="Arial"/>
                <w:color w:val="000000" w:themeColor="text1"/>
                <w:sz w:val="20"/>
              </w:rPr>
            </w:pPr>
          </w:p>
        </w:tc>
        <w:tc>
          <w:tcPr>
            <w:tcW w:w="1250"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85A360A" w14:textId="77777777" w:rsidR="00A20854" w:rsidRPr="00E807E2" w:rsidRDefault="00A20854" w:rsidP="00A20854">
            <w:pPr>
              <w:spacing w:before="80" w:after="80"/>
              <w:jc w:val="center"/>
              <w:rPr>
                <w:rFonts w:cs="Arial"/>
                <w:b/>
                <w:color w:val="000000" w:themeColor="text1"/>
                <w:sz w:val="20"/>
              </w:rPr>
            </w:pPr>
          </w:p>
        </w:tc>
      </w:tr>
    </w:tbl>
    <w:p w14:paraId="40DC4A0C" w14:textId="77777777" w:rsidR="00A20854" w:rsidRPr="00E807E2" w:rsidRDefault="00A20854" w:rsidP="00A20854">
      <w:pPr>
        <w:rPr>
          <w:color w:val="000000" w:themeColor="text1"/>
          <w:sz w:val="20"/>
        </w:rPr>
      </w:pPr>
    </w:p>
    <w:p w14:paraId="5E117F0E" w14:textId="77777777" w:rsidR="00A20854" w:rsidRPr="00E807E2" w:rsidRDefault="00A20854" w:rsidP="00A20854">
      <w:pPr>
        <w:rPr>
          <w:color w:val="000000" w:themeColor="text1"/>
          <w:sz w:val="20"/>
          <w:lang w:val="en-US"/>
        </w:rPr>
      </w:pPr>
    </w:p>
    <w:p w14:paraId="60442DFA" w14:textId="77777777" w:rsidR="00A20854" w:rsidRPr="00E807E2" w:rsidRDefault="00A20854" w:rsidP="00A20854">
      <w:pPr>
        <w:jc w:val="center"/>
        <w:rPr>
          <w:rFonts w:cs="Arial"/>
          <w:b/>
          <w:color w:val="000000" w:themeColor="text1"/>
          <w:sz w:val="20"/>
          <w:lang w:val="en-ZA"/>
        </w:rPr>
      </w:pPr>
      <w:r w:rsidRPr="00E807E2">
        <w:rPr>
          <w:rFonts w:cs="Arial"/>
          <w:b/>
          <w:color w:val="000000" w:themeColor="text1"/>
          <w:sz w:val="20"/>
          <w:lang w:val="en-ZA"/>
        </w:rPr>
        <w:t>{Signature blocks appear on the next page.}</w:t>
      </w:r>
    </w:p>
    <w:p w14:paraId="32A4AD42" w14:textId="77777777" w:rsidR="00A20854" w:rsidRPr="00E807E2" w:rsidRDefault="00A20854" w:rsidP="00A20854">
      <w:pPr>
        <w:rPr>
          <w:color w:val="000000" w:themeColor="text1"/>
          <w:sz w:val="20"/>
          <w:lang w:val="en-US"/>
        </w:rPr>
      </w:pPr>
      <w:r w:rsidRPr="00E807E2">
        <w:rPr>
          <w:color w:val="000000" w:themeColor="text1"/>
          <w:sz w:val="20"/>
          <w:lang w:val="en-US"/>
        </w:rPr>
        <w:br w:type="page"/>
      </w:r>
    </w:p>
    <w:p w14:paraId="07EE4CE6" w14:textId="77777777" w:rsidR="00E807E2" w:rsidRDefault="00A20854" w:rsidP="00A20854">
      <w:pPr>
        <w:rPr>
          <w:color w:val="000000" w:themeColor="text1"/>
          <w:sz w:val="20"/>
          <w:lang w:val="en-US"/>
        </w:rPr>
      </w:pPr>
      <w:r w:rsidRPr="00E807E2">
        <w:rPr>
          <w:color w:val="000000" w:themeColor="text1"/>
          <w:sz w:val="20"/>
          <w:lang w:val="en-US"/>
        </w:rPr>
        <w:lastRenderedPageBreak/>
        <w:t xml:space="preserve">The Parties’ duly </w:t>
      </w:r>
      <w:proofErr w:type="spellStart"/>
      <w:r w:rsidRPr="00E807E2">
        <w:rPr>
          <w:color w:val="000000" w:themeColor="text1"/>
          <w:sz w:val="20"/>
          <w:lang w:val="en-US"/>
        </w:rPr>
        <w:t>authorised</w:t>
      </w:r>
      <w:proofErr w:type="spellEnd"/>
      <w:r w:rsidRPr="00E807E2">
        <w:rPr>
          <w:color w:val="000000" w:themeColor="text1"/>
          <w:sz w:val="20"/>
          <w:lang w:val="en-US"/>
        </w:rPr>
        <w:t xml:space="preserve"> representatives hereby confirm their acceptance of this Work Order.</w:t>
      </w:r>
    </w:p>
    <w:p w14:paraId="39AA6251" w14:textId="44CD02B9" w:rsidR="00A20854" w:rsidRPr="00E807E2" w:rsidRDefault="00A20854" w:rsidP="00A20854">
      <w:pPr>
        <w:rPr>
          <w:color w:val="000000" w:themeColor="text1"/>
          <w:sz w:val="20"/>
        </w:rPr>
      </w:pPr>
    </w:p>
    <w:p w14:paraId="588A9DB5" w14:textId="77777777" w:rsidR="00A20854" w:rsidRPr="00E807E2" w:rsidRDefault="00A20854" w:rsidP="00A20854">
      <w:pPr>
        <w:spacing w:line="240" w:lineRule="atLeast"/>
        <w:rPr>
          <w:rFonts w:cs="Arial"/>
          <w:color w:val="000000" w:themeColor="text1"/>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8"/>
        <w:gridCol w:w="4668"/>
      </w:tblGrid>
      <w:tr w:rsidR="009C051C" w:rsidRPr="00DB2273" w14:paraId="094976A7" w14:textId="77777777" w:rsidTr="00A20854">
        <w:tc>
          <w:tcPr>
            <w:tcW w:w="4908" w:type="dxa"/>
            <w:tcBorders>
              <w:top w:val="nil"/>
              <w:left w:val="nil"/>
              <w:bottom w:val="single" w:sz="4" w:space="0" w:color="auto"/>
              <w:right w:val="nil"/>
            </w:tcBorders>
          </w:tcPr>
          <w:p w14:paraId="58D11240" w14:textId="77777777" w:rsidR="00A20854" w:rsidRPr="00E807E2" w:rsidRDefault="00A20854" w:rsidP="00A20854">
            <w:pPr>
              <w:rPr>
                <w:rFonts w:cs="Arial"/>
                <w:color w:val="000000" w:themeColor="text1"/>
                <w:sz w:val="20"/>
              </w:rPr>
            </w:pPr>
            <w:r w:rsidRPr="00E807E2">
              <w:rPr>
                <w:rFonts w:cs="Arial"/>
                <w:color w:val="000000" w:themeColor="text1"/>
                <w:sz w:val="20"/>
                <w:lang w:val="en-ZA"/>
              </w:rPr>
              <w:t>{</w:t>
            </w:r>
            <w:r w:rsidRPr="00E807E2">
              <w:rPr>
                <w:rFonts w:cs="Arial"/>
                <w:b/>
                <w:color w:val="000000" w:themeColor="text1"/>
                <w:sz w:val="20"/>
                <w:lang w:val="en-ZA"/>
              </w:rPr>
              <w:t>name</w:t>
            </w:r>
            <w:r w:rsidRPr="00E807E2">
              <w:rPr>
                <w:rFonts w:cs="Arial"/>
                <w:color w:val="000000" w:themeColor="text1"/>
                <w:sz w:val="20"/>
                <w:lang w:val="en-ZA"/>
              </w:rPr>
              <w:t>}</w:t>
            </w:r>
            <w:r w:rsidR="00BC40FC" w:rsidRPr="00E807E2">
              <w:rPr>
                <w:rFonts w:cs="Arial"/>
                <w:color w:val="000000" w:themeColor="text1"/>
                <w:sz w:val="20"/>
                <w:lang w:val="en-ZA"/>
              </w:rPr>
              <w:t xml:space="preserve"> </w:t>
            </w:r>
            <w:r w:rsidRPr="00E807E2">
              <w:rPr>
                <w:rFonts w:cs="Arial"/>
                <w:color w:val="000000" w:themeColor="text1"/>
                <w:sz w:val="20"/>
                <w:lang w:val="en-ZA"/>
              </w:rPr>
              <w:t>(Proprietary) Limited</w:t>
            </w:r>
          </w:p>
          <w:p w14:paraId="67B617DC" w14:textId="77777777" w:rsidR="00A20854" w:rsidRPr="00E807E2" w:rsidRDefault="00A20854" w:rsidP="00A20854">
            <w:pPr>
              <w:rPr>
                <w:rFonts w:cs="Arial"/>
                <w:color w:val="000000" w:themeColor="text1"/>
                <w:sz w:val="20"/>
              </w:rPr>
            </w:pPr>
            <w:r w:rsidRPr="00E807E2">
              <w:rPr>
                <w:rFonts w:cs="Arial"/>
                <w:color w:val="000000" w:themeColor="text1"/>
                <w:sz w:val="20"/>
              </w:rPr>
              <w:t>By:</w:t>
            </w:r>
            <w:r w:rsidRPr="00E807E2">
              <w:rPr>
                <w:rFonts w:cs="Arial"/>
                <w:color w:val="000000" w:themeColor="text1"/>
                <w:sz w:val="20"/>
                <w:u w:val="single"/>
              </w:rPr>
              <w:br/>
            </w:r>
            <w:r w:rsidRPr="00E807E2">
              <w:rPr>
                <w:rFonts w:cs="Arial"/>
                <w:color w:val="000000" w:themeColor="text1"/>
                <w:sz w:val="20"/>
              </w:rPr>
              <w:br/>
              <w:t>Printed:</w:t>
            </w:r>
            <w:r w:rsidR="00BC40FC" w:rsidRPr="00E807E2">
              <w:rPr>
                <w:rFonts w:cs="Arial"/>
                <w:color w:val="000000" w:themeColor="text1"/>
                <w:sz w:val="20"/>
              </w:rPr>
              <w:t xml:space="preserve"> </w:t>
            </w:r>
            <w:r w:rsidRPr="00E807E2">
              <w:rPr>
                <w:rFonts w:cs="Arial"/>
                <w:color w:val="000000" w:themeColor="text1"/>
                <w:sz w:val="20"/>
              </w:rPr>
              <w:br/>
              <w:t xml:space="preserve">Title: </w:t>
            </w:r>
            <w:r w:rsidRPr="00E807E2">
              <w:rPr>
                <w:rFonts w:cs="Arial"/>
                <w:color w:val="000000" w:themeColor="text1"/>
                <w:sz w:val="20"/>
              </w:rPr>
              <w:br/>
              <w:t>Date:</w:t>
            </w:r>
          </w:p>
          <w:p w14:paraId="4FBE415E" w14:textId="77777777" w:rsidR="00A20854" w:rsidRPr="00E807E2" w:rsidRDefault="00A20854" w:rsidP="00A20854">
            <w:pPr>
              <w:rPr>
                <w:rFonts w:cs="Arial"/>
                <w:color w:val="000000" w:themeColor="text1"/>
                <w:sz w:val="20"/>
                <w:lang w:val="en-ZA"/>
              </w:rPr>
            </w:pPr>
          </w:p>
          <w:p w14:paraId="50DE82F2" w14:textId="77777777" w:rsidR="00A20854" w:rsidRPr="00E807E2" w:rsidRDefault="00A20854" w:rsidP="00A20854">
            <w:pPr>
              <w:rPr>
                <w:rFonts w:cs="Arial"/>
                <w:color w:val="000000" w:themeColor="text1"/>
                <w:sz w:val="20"/>
              </w:rPr>
            </w:pPr>
            <w:r w:rsidRPr="00E807E2">
              <w:rPr>
                <w:rFonts w:cs="Arial"/>
                <w:color w:val="000000" w:themeColor="text1"/>
                <w:sz w:val="20"/>
                <w:lang w:val="en-ZA"/>
              </w:rPr>
              <w:t>{</w:t>
            </w:r>
            <w:r w:rsidRPr="00E807E2">
              <w:rPr>
                <w:rFonts w:cs="Arial"/>
                <w:b/>
                <w:color w:val="000000" w:themeColor="text1"/>
                <w:sz w:val="20"/>
                <w:lang w:val="en-ZA"/>
              </w:rPr>
              <w:t>name</w:t>
            </w:r>
            <w:r w:rsidRPr="00E807E2">
              <w:rPr>
                <w:rFonts w:cs="Arial"/>
                <w:color w:val="000000" w:themeColor="text1"/>
                <w:sz w:val="20"/>
                <w:lang w:val="en-ZA"/>
              </w:rPr>
              <w:t>} (Proprietary) Limited</w:t>
            </w:r>
          </w:p>
          <w:p w14:paraId="035268EA" w14:textId="77777777" w:rsidR="00A20854" w:rsidRPr="00E807E2" w:rsidRDefault="00A20854" w:rsidP="00A20854">
            <w:pPr>
              <w:rPr>
                <w:rFonts w:cs="Arial"/>
                <w:color w:val="000000" w:themeColor="text1"/>
                <w:sz w:val="20"/>
                <w:lang w:val="en-ZA"/>
              </w:rPr>
            </w:pPr>
            <w:r w:rsidRPr="00E807E2">
              <w:rPr>
                <w:rFonts w:cs="Arial"/>
                <w:color w:val="000000" w:themeColor="text1"/>
                <w:sz w:val="20"/>
              </w:rPr>
              <w:t>By:</w:t>
            </w:r>
            <w:r w:rsidRPr="00E807E2">
              <w:rPr>
                <w:rFonts w:cs="Arial"/>
                <w:color w:val="000000" w:themeColor="text1"/>
                <w:sz w:val="20"/>
                <w:u w:val="single"/>
              </w:rPr>
              <w:br/>
            </w:r>
            <w:r w:rsidRPr="00E807E2">
              <w:rPr>
                <w:rFonts w:cs="Arial"/>
                <w:color w:val="000000" w:themeColor="text1"/>
                <w:sz w:val="20"/>
              </w:rPr>
              <w:br/>
              <w:t>Printed:</w:t>
            </w:r>
            <w:r w:rsidR="00BC40FC" w:rsidRPr="00E807E2">
              <w:rPr>
                <w:rFonts w:cs="Arial"/>
                <w:color w:val="000000" w:themeColor="text1"/>
                <w:sz w:val="20"/>
              </w:rPr>
              <w:t xml:space="preserve"> </w:t>
            </w:r>
            <w:r w:rsidRPr="00E807E2">
              <w:rPr>
                <w:rFonts w:cs="Arial"/>
                <w:color w:val="000000" w:themeColor="text1"/>
                <w:sz w:val="20"/>
              </w:rPr>
              <w:br/>
              <w:t xml:space="preserve">Title: </w:t>
            </w:r>
            <w:r w:rsidRPr="00E807E2">
              <w:rPr>
                <w:rFonts w:cs="Arial"/>
                <w:color w:val="000000" w:themeColor="text1"/>
                <w:sz w:val="20"/>
              </w:rPr>
              <w:br/>
              <w:t>Date:</w:t>
            </w:r>
          </w:p>
          <w:p w14:paraId="0B8F9B2C" w14:textId="77777777" w:rsidR="00A20854" w:rsidRPr="00E807E2" w:rsidRDefault="00A20854" w:rsidP="00A20854">
            <w:pPr>
              <w:rPr>
                <w:rFonts w:cs="Arial"/>
                <w:color w:val="000000" w:themeColor="text1"/>
                <w:sz w:val="20"/>
                <w:lang w:val="en-ZA"/>
              </w:rPr>
            </w:pPr>
          </w:p>
          <w:p w14:paraId="1F40A960" w14:textId="77777777" w:rsidR="00A20854" w:rsidRPr="00E807E2" w:rsidRDefault="00A20854" w:rsidP="00A20854">
            <w:pPr>
              <w:rPr>
                <w:rFonts w:cs="Arial"/>
                <w:color w:val="000000" w:themeColor="text1"/>
                <w:sz w:val="20"/>
                <w:lang w:val="en-ZA"/>
              </w:rPr>
            </w:pPr>
          </w:p>
        </w:tc>
        <w:tc>
          <w:tcPr>
            <w:tcW w:w="4668" w:type="dxa"/>
            <w:tcBorders>
              <w:top w:val="nil"/>
              <w:left w:val="nil"/>
              <w:bottom w:val="single" w:sz="4" w:space="0" w:color="auto"/>
              <w:right w:val="nil"/>
            </w:tcBorders>
          </w:tcPr>
          <w:p w14:paraId="0EAE8FCD" w14:textId="77777777" w:rsidR="00A20854" w:rsidRPr="00E807E2" w:rsidRDefault="00A20854" w:rsidP="00A20854">
            <w:pPr>
              <w:rPr>
                <w:rFonts w:cs="Arial"/>
                <w:color w:val="000000" w:themeColor="text1"/>
                <w:sz w:val="20"/>
                <w:lang w:val="en-ZA"/>
              </w:rPr>
            </w:pPr>
            <w:r w:rsidRPr="00E807E2">
              <w:rPr>
                <w:rFonts w:cs="Arial"/>
                <w:color w:val="000000" w:themeColor="text1"/>
                <w:sz w:val="20"/>
                <w:lang w:val="en-ZA"/>
              </w:rPr>
              <w:t>South African Revenue Service</w:t>
            </w:r>
          </w:p>
          <w:p w14:paraId="59CF5E16" w14:textId="77777777" w:rsidR="00A20854" w:rsidRPr="00E807E2" w:rsidRDefault="00A20854" w:rsidP="00A20854">
            <w:pPr>
              <w:rPr>
                <w:rFonts w:cs="Arial"/>
                <w:color w:val="000000" w:themeColor="text1"/>
                <w:sz w:val="20"/>
              </w:rPr>
            </w:pPr>
            <w:r w:rsidRPr="00E807E2">
              <w:rPr>
                <w:rFonts w:cs="Arial"/>
                <w:color w:val="000000" w:themeColor="text1"/>
                <w:sz w:val="20"/>
              </w:rPr>
              <w:t>By:</w:t>
            </w:r>
            <w:r w:rsidRPr="00E807E2">
              <w:rPr>
                <w:rFonts w:cs="Arial"/>
                <w:color w:val="000000" w:themeColor="text1"/>
                <w:sz w:val="20"/>
              </w:rPr>
              <w:br/>
            </w:r>
            <w:r w:rsidRPr="00E807E2">
              <w:rPr>
                <w:rFonts w:cs="Arial"/>
                <w:color w:val="000000" w:themeColor="text1"/>
                <w:sz w:val="20"/>
              </w:rPr>
              <w:br/>
              <w:t xml:space="preserve">Printed: </w:t>
            </w:r>
            <w:r w:rsidRPr="00E807E2">
              <w:rPr>
                <w:rFonts w:cs="Arial"/>
                <w:color w:val="000000" w:themeColor="text1"/>
                <w:sz w:val="20"/>
              </w:rPr>
              <w:br/>
              <w:t xml:space="preserve">Title: </w:t>
            </w:r>
            <w:r w:rsidRPr="00E807E2">
              <w:rPr>
                <w:rFonts w:cs="Arial"/>
                <w:color w:val="000000" w:themeColor="text1"/>
                <w:sz w:val="20"/>
              </w:rPr>
              <w:br/>
              <w:t>Date:</w:t>
            </w:r>
          </w:p>
          <w:p w14:paraId="03595371" w14:textId="77777777" w:rsidR="00A20854" w:rsidRPr="00E807E2" w:rsidRDefault="00A20854" w:rsidP="00A20854">
            <w:pPr>
              <w:rPr>
                <w:rFonts w:cs="Arial"/>
                <w:color w:val="000000" w:themeColor="text1"/>
                <w:sz w:val="20"/>
                <w:lang w:val="en-ZA"/>
              </w:rPr>
            </w:pPr>
          </w:p>
          <w:p w14:paraId="14E2BEF7" w14:textId="77777777" w:rsidR="00A20854" w:rsidRPr="00E807E2" w:rsidRDefault="00A20854" w:rsidP="00A20854">
            <w:pPr>
              <w:rPr>
                <w:rFonts w:cs="Arial"/>
                <w:color w:val="000000" w:themeColor="text1"/>
                <w:sz w:val="20"/>
                <w:lang w:val="en-ZA"/>
              </w:rPr>
            </w:pPr>
            <w:r w:rsidRPr="00E807E2">
              <w:rPr>
                <w:rFonts w:cs="Arial"/>
                <w:color w:val="000000" w:themeColor="text1"/>
                <w:sz w:val="20"/>
                <w:lang w:val="en-ZA"/>
              </w:rPr>
              <w:t>South African Revenue Service</w:t>
            </w:r>
          </w:p>
          <w:p w14:paraId="59C4C3F3" w14:textId="77777777" w:rsidR="00A20854" w:rsidRPr="00E807E2" w:rsidRDefault="00A20854" w:rsidP="00A20854">
            <w:pPr>
              <w:rPr>
                <w:rFonts w:cs="Arial"/>
                <w:color w:val="000000" w:themeColor="text1"/>
                <w:sz w:val="20"/>
              </w:rPr>
            </w:pPr>
            <w:r w:rsidRPr="00E807E2">
              <w:rPr>
                <w:rFonts w:cs="Arial"/>
                <w:color w:val="000000" w:themeColor="text1"/>
                <w:sz w:val="20"/>
              </w:rPr>
              <w:t>By:</w:t>
            </w:r>
            <w:r w:rsidRPr="00E807E2">
              <w:rPr>
                <w:rFonts w:cs="Arial"/>
                <w:color w:val="000000" w:themeColor="text1"/>
                <w:sz w:val="20"/>
              </w:rPr>
              <w:br/>
            </w:r>
            <w:r w:rsidRPr="00E807E2">
              <w:rPr>
                <w:rFonts w:cs="Arial"/>
                <w:color w:val="000000" w:themeColor="text1"/>
                <w:sz w:val="20"/>
              </w:rPr>
              <w:br/>
              <w:t xml:space="preserve">Printed: </w:t>
            </w:r>
            <w:r w:rsidRPr="00E807E2">
              <w:rPr>
                <w:rFonts w:cs="Arial"/>
                <w:color w:val="000000" w:themeColor="text1"/>
                <w:sz w:val="20"/>
              </w:rPr>
              <w:br/>
              <w:t xml:space="preserve">Title: </w:t>
            </w:r>
            <w:r w:rsidRPr="00E807E2">
              <w:rPr>
                <w:rFonts w:cs="Arial"/>
                <w:color w:val="000000" w:themeColor="text1"/>
                <w:sz w:val="20"/>
              </w:rPr>
              <w:br/>
              <w:t>Date:</w:t>
            </w:r>
          </w:p>
          <w:p w14:paraId="6C9E2049" w14:textId="77777777" w:rsidR="00A20854" w:rsidRPr="00E807E2" w:rsidRDefault="00A20854" w:rsidP="00A20854">
            <w:pPr>
              <w:rPr>
                <w:rFonts w:cs="Arial"/>
                <w:color w:val="000000" w:themeColor="text1"/>
                <w:sz w:val="20"/>
                <w:lang w:val="en-ZA"/>
              </w:rPr>
            </w:pPr>
          </w:p>
        </w:tc>
      </w:tr>
    </w:tbl>
    <w:p w14:paraId="625987F5" w14:textId="77777777" w:rsidR="00A20854" w:rsidRPr="00E807E2" w:rsidRDefault="00A20854" w:rsidP="00A20854">
      <w:pPr>
        <w:pStyle w:val="Clause0Sub"/>
        <w:spacing w:line="240" w:lineRule="auto"/>
        <w:ind w:left="0"/>
        <w:rPr>
          <w:b/>
          <w:i/>
          <w:color w:val="000000" w:themeColor="text1"/>
        </w:rPr>
      </w:pPr>
    </w:p>
    <w:p w14:paraId="1FC1B10D" w14:textId="77777777" w:rsidR="00A20854" w:rsidRPr="00E807E2" w:rsidRDefault="00A20854" w:rsidP="00A20854">
      <w:pPr>
        <w:jc w:val="center"/>
        <w:rPr>
          <w:color w:val="000000" w:themeColor="text1"/>
        </w:rPr>
      </w:pPr>
    </w:p>
    <w:p w14:paraId="64B1FA8A" w14:textId="77777777" w:rsidR="00A20854" w:rsidRPr="00E807E2" w:rsidRDefault="00A20854" w:rsidP="00A20854">
      <w:pPr>
        <w:rPr>
          <w:color w:val="000000" w:themeColor="text1"/>
        </w:rPr>
      </w:pPr>
    </w:p>
    <w:p w14:paraId="1AE57087" w14:textId="77777777" w:rsidR="00A20854" w:rsidRPr="00E807E2" w:rsidRDefault="00A20854" w:rsidP="00A20854">
      <w:pPr>
        <w:rPr>
          <w:color w:val="000000" w:themeColor="text1"/>
        </w:rPr>
        <w:sectPr w:rsidR="00A20854" w:rsidRPr="00E807E2" w:rsidSect="00E807E2">
          <w:footerReference w:type="default" r:id="rId198"/>
          <w:pgSz w:w="11906" w:h="16838" w:code="9"/>
          <w:pgMar w:top="1134" w:right="1134" w:bottom="1134" w:left="1134" w:header="709" w:footer="709" w:gutter="0"/>
          <w:cols w:space="708"/>
          <w:docGrid w:linePitch="360"/>
        </w:sectPr>
      </w:pPr>
    </w:p>
    <w:p w14:paraId="6F1AB033" w14:textId="77777777" w:rsidR="00A20854" w:rsidRPr="00E807E2" w:rsidRDefault="00A20854" w:rsidP="00A20854">
      <w:pPr>
        <w:pStyle w:val="DW-ScheduleHeading"/>
        <w:rPr>
          <w:color w:val="000000" w:themeColor="text1"/>
        </w:rPr>
      </w:pPr>
      <w:bookmarkStart w:id="3000" w:name="_Toc374285356"/>
      <w:bookmarkStart w:id="3001" w:name="_Toc148475727"/>
      <w:r w:rsidRPr="00E807E2">
        <w:rPr>
          <w:color w:val="000000" w:themeColor="text1"/>
        </w:rPr>
        <w:lastRenderedPageBreak/>
        <w:t>APPENDIX E-</w:t>
      </w:r>
      <w:r w:rsidR="00230CF1" w:rsidRPr="00E807E2">
        <w:rPr>
          <w:color w:val="000000" w:themeColor="text1"/>
        </w:rPr>
        <w:t>6</w:t>
      </w:r>
      <w:r w:rsidRPr="00E807E2">
        <w:rPr>
          <w:color w:val="000000" w:themeColor="text1"/>
        </w:rPr>
        <w:t>: Record of Consensus on New Charges</w:t>
      </w:r>
      <w:bookmarkEnd w:id="3000"/>
      <w:bookmarkEnd w:id="3001"/>
    </w:p>
    <w:p w14:paraId="6DE68777" w14:textId="77777777" w:rsidR="00A20854" w:rsidRPr="00E807E2" w:rsidRDefault="00A20854" w:rsidP="00A20854">
      <w:pPr>
        <w:pStyle w:val="Annexures"/>
        <w:numPr>
          <w:ilvl w:val="0"/>
          <w:numId w:val="0"/>
        </w:numPr>
        <w:jc w:val="center"/>
        <w:rPr>
          <w:color w:val="000000" w:themeColor="text1"/>
          <w:lang w:val="en-US"/>
        </w:rPr>
      </w:pPr>
      <w:bookmarkStart w:id="3002" w:name="_Toc239840901"/>
      <w:bookmarkStart w:id="3003" w:name="_Ref239845747"/>
      <w:bookmarkStart w:id="3004" w:name="_Ref240085541"/>
      <w:bookmarkStart w:id="3005" w:name="_Toc240135822"/>
      <w:bookmarkStart w:id="3006" w:name="_Toc240150779"/>
      <w:bookmarkStart w:id="3007" w:name="_Toc240150936"/>
      <w:bookmarkStart w:id="3008" w:name="_Toc246492366"/>
      <w:bookmarkStart w:id="3009" w:name="_Toc246492503"/>
      <w:bookmarkStart w:id="3010" w:name="_Toc254948542"/>
      <w:bookmarkStart w:id="3011" w:name="_Toc255366300"/>
      <w:bookmarkStart w:id="3012" w:name="_Toc262219543"/>
      <w:bookmarkStart w:id="3013" w:name="_Toc269936924"/>
      <w:bookmarkStart w:id="3014" w:name="_Toc270694263"/>
      <w:bookmarkStart w:id="3015" w:name="_Toc273639592"/>
      <w:bookmarkStart w:id="3016" w:name="_Toc273663566"/>
      <w:bookmarkStart w:id="3017" w:name="_Toc275947668"/>
      <w:bookmarkStart w:id="3018" w:name="_Toc275947760"/>
      <w:bookmarkStart w:id="3019" w:name="_Toc305143182"/>
    </w:p>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p w14:paraId="3FE7D2A5" w14:textId="77777777" w:rsidR="00A20854" w:rsidRPr="00E807E2" w:rsidRDefault="00A20854" w:rsidP="00FD48DC">
      <w:pPr>
        <w:jc w:val="center"/>
        <w:rPr>
          <w:b/>
          <w:color w:val="000000" w:themeColor="text1"/>
          <w:lang w:val="en-US" w:eastAsia="ja-JP"/>
        </w:rPr>
      </w:pPr>
      <w:r w:rsidRPr="00E807E2">
        <w:rPr>
          <w:b/>
          <w:color w:val="000000" w:themeColor="text1"/>
          <w:lang w:val="en-US" w:eastAsia="ja-JP"/>
        </w:rPr>
        <w:t>[Note to Bidder:</w:t>
      </w:r>
      <w:r w:rsidR="00BC40FC" w:rsidRPr="00E807E2">
        <w:rPr>
          <w:b/>
          <w:color w:val="000000" w:themeColor="text1"/>
          <w:lang w:val="en-US" w:eastAsia="ja-JP"/>
        </w:rPr>
        <w:t xml:space="preserve"> </w:t>
      </w:r>
      <w:r w:rsidRPr="00E807E2">
        <w:rPr>
          <w:b/>
          <w:color w:val="000000" w:themeColor="text1"/>
          <w:lang w:val="en-US" w:eastAsia="ja-JP"/>
        </w:rPr>
        <w:t xml:space="preserve">this will be sent to Service Provider on </w:t>
      </w:r>
      <w:r w:rsidR="002E41C7" w:rsidRPr="00E807E2">
        <w:rPr>
          <w:b/>
          <w:color w:val="000000" w:themeColor="text1"/>
          <w:lang w:val="en-US" w:eastAsia="ja-JP"/>
        </w:rPr>
        <w:t>SARS’</w:t>
      </w:r>
      <w:r w:rsidRPr="00E807E2">
        <w:rPr>
          <w:b/>
          <w:color w:val="000000" w:themeColor="text1"/>
          <w:lang w:val="en-US" w:eastAsia="ja-JP"/>
        </w:rPr>
        <w:t xml:space="preserve"> letterhead]</w:t>
      </w:r>
    </w:p>
    <w:p w14:paraId="3B88EBDE" w14:textId="77777777" w:rsidR="00A20854" w:rsidRPr="00E807E2" w:rsidRDefault="00A20854" w:rsidP="00A20854">
      <w:pPr>
        <w:jc w:val="center"/>
        <w:rPr>
          <w:b/>
          <w:color w:val="000000" w:themeColor="text1"/>
          <w:u w:val="single"/>
          <w:lang w:val="en-US"/>
        </w:rPr>
      </w:pPr>
    </w:p>
    <w:p w14:paraId="351F5AC2" w14:textId="77777777" w:rsidR="00E807E2" w:rsidRDefault="00A20854" w:rsidP="00A20854">
      <w:pPr>
        <w:pStyle w:val="XClause1Head"/>
        <w:rPr>
          <w:color w:val="000000" w:themeColor="text1"/>
          <w:lang w:val="en-US"/>
        </w:rPr>
      </w:pPr>
      <w:bookmarkStart w:id="3020" w:name="_Toc240141496"/>
      <w:bookmarkStart w:id="3021" w:name="_Toc240141600"/>
      <w:bookmarkStart w:id="3022" w:name="_Toc240150913"/>
      <w:bookmarkStart w:id="3023" w:name="_Toc240151994"/>
      <w:bookmarkStart w:id="3024" w:name="_Toc246492345"/>
      <w:r w:rsidRPr="00E807E2">
        <w:rPr>
          <w:color w:val="000000" w:themeColor="text1"/>
          <w:lang w:val="en-US"/>
        </w:rPr>
        <w:t xml:space="preserve">We refer to the </w:t>
      </w:r>
      <w:r w:rsidR="00BA67FE" w:rsidRPr="00E807E2">
        <w:rPr>
          <w:color w:val="000000" w:themeColor="text1"/>
          <w:lang w:val="en-US"/>
        </w:rPr>
        <w:t>End-user Device and Server Support</w:t>
      </w:r>
      <w:r w:rsidRPr="00E807E2">
        <w:rPr>
          <w:color w:val="000000" w:themeColor="text1"/>
          <w:lang w:val="en-US"/>
        </w:rPr>
        <w:t xml:space="preserve"> Services Agreement (the “</w:t>
      </w:r>
      <w:r w:rsidRPr="00E807E2">
        <w:rPr>
          <w:b/>
          <w:color w:val="000000" w:themeColor="text1"/>
          <w:lang w:val="en-US"/>
        </w:rPr>
        <w:t>Agreement</w:t>
      </w:r>
      <w:r w:rsidRPr="00E807E2">
        <w:rPr>
          <w:color w:val="000000" w:themeColor="text1"/>
          <w:lang w:val="en-US"/>
        </w:rPr>
        <w:t xml:space="preserve">”) which commenced on </w:t>
      </w:r>
      <w:r w:rsidRPr="00E807E2">
        <w:rPr>
          <w:b/>
          <w:color w:val="000000" w:themeColor="text1"/>
          <w:lang w:val="en-US"/>
        </w:rPr>
        <w:t>{date}</w:t>
      </w:r>
      <w:r w:rsidRPr="00E807E2">
        <w:rPr>
          <w:color w:val="000000" w:themeColor="text1"/>
          <w:lang w:val="en-US"/>
        </w:rPr>
        <w:t xml:space="preserve"> concluded between the South African Revenue Service and </w:t>
      </w:r>
      <w:r w:rsidRPr="00E807E2">
        <w:rPr>
          <w:b/>
          <w:color w:val="000000" w:themeColor="text1"/>
          <w:lang w:val="en-US"/>
        </w:rPr>
        <w:t>{insert name}</w:t>
      </w:r>
      <w:r w:rsidRPr="00E807E2">
        <w:rPr>
          <w:color w:val="000000" w:themeColor="text1"/>
          <w:lang w:val="en-US"/>
        </w:rPr>
        <w:t xml:space="preserve"> (the “</w:t>
      </w:r>
      <w:r w:rsidRPr="00E807E2">
        <w:rPr>
          <w:b/>
          <w:color w:val="000000" w:themeColor="text1"/>
          <w:lang w:val="en-US"/>
        </w:rPr>
        <w:t>Service Provider”</w:t>
      </w:r>
      <w:r w:rsidRPr="00E807E2">
        <w:rPr>
          <w:color w:val="000000" w:themeColor="text1"/>
          <w:lang w:val="en-US"/>
        </w:rPr>
        <w:t>).</w:t>
      </w:r>
      <w:bookmarkEnd w:id="3020"/>
      <w:bookmarkEnd w:id="3021"/>
      <w:bookmarkEnd w:id="3022"/>
      <w:bookmarkEnd w:id="3023"/>
      <w:bookmarkEnd w:id="3024"/>
    </w:p>
    <w:p w14:paraId="7BF51A59" w14:textId="34517C6E" w:rsidR="00A20854" w:rsidRPr="00E807E2" w:rsidRDefault="00A20854" w:rsidP="00A20854">
      <w:pPr>
        <w:pStyle w:val="XClause1Head"/>
        <w:rPr>
          <w:color w:val="000000" w:themeColor="text1"/>
          <w:lang w:val="en-US"/>
        </w:rPr>
      </w:pPr>
      <w:bookmarkStart w:id="3025" w:name="_Toc240141497"/>
      <w:bookmarkStart w:id="3026" w:name="_Toc240141601"/>
      <w:bookmarkStart w:id="3027" w:name="_Toc240150914"/>
      <w:bookmarkStart w:id="3028" w:name="_Toc240151995"/>
      <w:bookmarkStart w:id="3029" w:name="_Toc246492346"/>
      <w:r w:rsidRPr="00E807E2">
        <w:rPr>
          <w:color w:val="000000" w:themeColor="text1"/>
          <w:lang w:val="en-US"/>
        </w:rPr>
        <w:t xml:space="preserve">In terms of the aforesaid Agreement, the Service Provider was to provide to SARS, </w:t>
      </w:r>
      <w:r w:rsidRPr="00E807E2">
        <w:rPr>
          <w:i/>
          <w:color w:val="000000" w:themeColor="text1"/>
          <w:lang w:val="en-US"/>
        </w:rPr>
        <w:t>inter alia</w:t>
      </w:r>
      <w:r w:rsidRPr="00E807E2">
        <w:rPr>
          <w:color w:val="000000" w:themeColor="text1"/>
          <w:lang w:val="en-US"/>
        </w:rPr>
        <w:t>, the Services (as defined in the Agreement), at a charge to be reviewed by the Parties annually.</w:t>
      </w:r>
      <w:bookmarkEnd w:id="3025"/>
      <w:bookmarkEnd w:id="3026"/>
      <w:bookmarkEnd w:id="3027"/>
      <w:bookmarkEnd w:id="3028"/>
      <w:bookmarkEnd w:id="3029"/>
    </w:p>
    <w:p w14:paraId="0500B6A1" w14:textId="1BC8EEF0" w:rsidR="00A20854" w:rsidRPr="00E807E2" w:rsidRDefault="00A20854" w:rsidP="00A20854">
      <w:pPr>
        <w:pStyle w:val="XClause1Head"/>
        <w:rPr>
          <w:color w:val="000000" w:themeColor="text1"/>
          <w:lang w:val="en-US"/>
        </w:rPr>
      </w:pPr>
      <w:bookmarkStart w:id="3030" w:name="_Toc240141498"/>
      <w:bookmarkStart w:id="3031" w:name="_Toc240141602"/>
      <w:bookmarkStart w:id="3032" w:name="_Toc240150915"/>
      <w:bookmarkStart w:id="3033" w:name="_Toc240151996"/>
      <w:bookmarkStart w:id="3034" w:name="_Toc246492347"/>
      <w:proofErr w:type="gramStart"/>
      <w:r w:rsidRPr="00E807E2">
        <w:rPr>
          <w:color w:val="000000" w:themeColor="text1"/>
          <w:lang w:val="en-US"/>
        </w:rPr>
        <w:t>Therefore</w:t>
      </w:r>
      <w:proofErr w:type="gramEnd"/>
      <w:r w:rsidRPr="00E807E2">
        <w:rPr>
          <w:color w:val="000000" w:themeColor="text1"/>
          <w:lang w:val="en-US"/>
        </w:rPr>
        <w:t xml:space="preserve"> in accordance with </w:t>
      </w:r>
      <w:r w:rsidRPr="00E807E2">
        <w:rPr>
          <w:b/>
          <w:color w:val="000000" w:themeColor="text1"/>
          <w:lang w:val="en-US"/>
        </w:rPr>
        <w:t>clause</w:t>
      </w:r>
      <w:r w:rsidR="005242BA" w:rsidRPr="00E807E2">
        <w:rPr>
          <w:b/>
          <w:color w:val="000000" w:themeColor="text1"/>
          <w:lang w:val="en-US"/>
        </w:rPr>
        <w:t xml:space="preserve"> </w:t>
      </w:r>
      <w:r w:rsidRPr="00E807E2">
        <w:rPr>
          <w:b/>
          <w:color w:val="000000" w:themeColor="text1"/>
          <w:lang w:val="en-US"/>
        </w:rPr>
        <w:fldChar w:fldCharType="begin"/>
      </w:r>
      <w:r w:rsidRPr="00E807E2">
        <w:rPr>
          <w:b/>
          <w:color w:val="000000" w:themeColor="text1"/>
          <w:lang w:val="en-US"/>
        </w:rPr>
        <w:instrText xml:space="preserve"> REF _Ref374285115 \r \h </w:instrText>
      </w:r>
      <w:r w:rsidR="005242BA" w:rsidRPr="00E807E2">
        <w:rPr>
          <w:b/>
          <w:color w:val="000000" w:themeColor="text1"/>
          <w:lang w:val="en-US"/>
        </w:rPr>
        <w:instrText xml:space="preserve"> \* MERGEFORMAT </w:instrText>
      </w:r>
      <w:r w:rsidRPr="00E807E2">
        <w:rPr>
          <w:b/>
          <w:color w:val="000000" w:themeColor="text1"/>
          <w:lang w:val="en-US"/>
        </w:rPr>
      </w:r>
      <w:r w:rsidRPr="00E807E2">
        <w:rPr>
          <w:b/>
          <w:color w:val="000000" w:themeColor="text1"/>
          <w:lang w:val="en-US"/>
        </w:rPr>
        <w:fldChar w:fldCharType="separate"/>
      </w:r>
      <w:r w:rsidR="006C7D4B">
        <w:rPr>
          <w:b/>
          <w:color w:val="000000" w:themeColor="text1"/>
          <w:lang w:val="en-US"/>
        </w:rPr>
        <w:t>2.4.1</w:t>
      </w:r>
      <w:r w:rsidRPr="00E807E2">
        <w:rPr>
          <w:b/>
          <w:color w:val="000000" w:themeColor="text1"/>
          <w:lang w:val="en-US"/>
        </w:rPr>
        <w:fldChar w:fldCharType="end"/>
      </w:r>
      <w:r w:rsidRPr="00E807E2">
        <w:rPr>
          <w:color w:val="000000" w:themeColor="text1"/>
          <w:lang w:val="en-US"/>
        </w:rPr>
        <w:t xml:space="preserve"> of </w:t>
      </w:r>
      <w:r w:rsidRPr="00E807E2">
        <w:rPr>
          <w:b/>
          <w:color w:val="000000" w:themeColor="text1"/>
          <w:lang w:val="en-US"/>
        </w:rPr>
        <w:t>Schedule D</w:t>
      </w:r>
      <w:r w:rsidRPr="00E807E2">
        <w:rPr>
          <w:color w:val="000000" w:themeColor="text1"/>
          <w:lang w:val="en-US"/>
        </w:rPr>
        <w:t xml:space="preserve"> of the Agreement, it is hereby recorded that the Parties have reached consensus that the Charges </w:t>
      </w:r>
      <w:bookmarkEnd w:id="3030"/>
      <w:bookmarkEnd w:id="3031"/>
      <w:bookmarkEnd w:id="3032"/>
      <w:bookmarkEnd w:id="3033"/>
      <w:r w:rsidRPr="00E807E2">
        <w:rPr>
          <w:color w:val="000000" w:themeColor="text1"/>
          <w:lang w:val="en-US"/>
        </w:rPr>
        <w:t xml:space="preserve">are amended </w:t>
      </w:r>
      <w:bookmarkEnd w:id="3034"/>
      <w:r w:rsidRPr="00E807E2">
        <w:rPr>
          <w:color w:val="000000" w:themeColor="text1"/>
          <w:lang w:val="en-US"/>
        </w:rPr>
        <w:t>as per the attached pricing tables.</w:t>
      </w:r>
    </w:p>
    <w:p w14:paraId="076B005B" w14:textId="77777777" w:rsidR="00A20854" w:rsidRPr="00E807E2" w:rsidRDefault="00A20854" w:rsidP="00A20854">
      <w:pPr>
        <w:pStyle w:val="XClause1Head"/>
        <w:rPr>
          <w:color w:val="000000" w:themeColor="text1"/>
          <w:lang w:val="en-US"/>
        </w:rPr>
      </w:pPr>
      <w:bookmarkStart w:id="3035" w:name="_Toc240141499"/>
      <w:bookmarkStart w:id="3036" w:name="_Toc240141603"/>
      <w:bookmarkStart w:id="3037" w:name="_Toc240150916"/>
      <w:bookmarkStart w:id="3038" w:name="_Toc240151997"/>
      <w:bookmarkStart w:id="3039" w:name="_Toc246492350"/>
      <w:r w:rsidRPr="00E807E2">
        <w:rPr>
          <w:color w:val="000000" w:themeColor="text1"/>
          <w:lang w:val="en-US"/>
        </w:rPr>
        <w:t xml:space="preserve">The Agreement is hereby amended and the Charges as per </w:t>
      </w:r>
      <w:r w:rsidR="009278B9" w:rsidRPr="00E807E2">
        <w:rPr>
          <w:b/>
          <w:color w:val="000000" w:themeColor="text1"/>
        </w:rPr>
        <w:t xml:space="preserve">clause </w:t>
      </w:r>
      <w:r w:rsidRPr="00E807E2">
        <w:rPr>
          <w:b/>
          <w:color w:val="000000" w:themeColor="text1"/>
          <w:lang w:val="en-US"/>
        </w:rPr>
        <w:t>3</w:t>
      </w:r>
      <w:r w:rsidRPr="00E807E2">
        <w:rPr>
          <w:color w:val="000000" w:themeColor="text1"/>
          <w:lang w:val="en-US"/>
        </w:rPr>
        <w:t xml:space="preserve"> above will apply with effect from </w:t>
      </w:r>
      <w:r w:rsidRPr="00E807E2">
        <w:rPr>
          <w:b/>
          <w:color w:val="000000" w:themeColor="text1"/>
          <w:lang w:val="en-US"/>
        </w:rPr>
        <w:t>[date]</w:t>
      </w:r>
      <w:r w:rsidRPr="00E807E2">
        <w:rPr>
          <w:color w:val="000000" w:themeColor="text1"/>
          <w:lang w:val="en-US"/>
        </w:rPr>
        <w:t xml:space="preserve"> until </w:t>
      </w:r>
      <w:r w:rsidRPr="00E807E2">
        <w:rPr>
          <w:b/>
          <w:color w:val="000000" w:themeColor="text1"/>
          <w:lang w:val="en-US"/>
        </w:rPr>
        <w:t>[date].</w:t>
      </w:r>
      <w:bookmarkEnd w:id="3035"/>
      <w:bookmarkEnd w:id="3036"/>
      <w:bookmarkEnd w:id="3037"/>
      <w:bookmarkEnd w:id="3038"/>
      <w:bookmarkEnd w:id="3039"/>
    </w:p>
    <w:p w14:paraId="2EF94993" w14:textId="77777777" w:rsidR="00A20854" w:rsidRPr="00E807E2" w:rsidRDefault="00A20854" w:rsidP="00A20854">
      <w:pPr>
        <w:jc w:val="center"/>
        <w:rPr>
          <w:rFonts w:cs="Arial"/>
          <w:b/>
          <w:color w:val="000000" w:themeColor="text1"/>
          <w:sz w:val="20"/>
          <w:lang w:val="en-ZA"/>
        </w:rPr>
      </w:pPr>
      <w:r w:rsidRPr="00E807E2">
        <w:rPr>
          <w:rFonts w:cs="Arial"/>
          <w:b/>
          <w:color w:val="000000" w:themeColor="text1"/>
          <w:sz w:val="20"/>
          <w:lang w:val="en-ZA"/>
        </w:rPr>
        <w:t>{Signature blocks appear on the next page.}</w:t>
      </w:r>
    </w:p>
    <w:p w14:paraId="2C884DD1" w14:textId="77777777" w:rsidR="00A20854" w:rsidRPr="00E807E2" w:rsidRDefault="00A20854" w:rsidP="00A20854">
      <w:pPr>
        <w:pStyle w:val="XClause1Head"/>
        <w:numPr>
          <w:ilvl w:val="0"/>
          <w:numId w:val="0"/>
        </w:numPr>
        <w:rPr>
          <w:color w:val="000000" w:themeColor="text1"/>
          <w:lang w:val="en-US"/>
        </w:rPr>
      </w:pPr>
      <w:r w:rsidRPr="00E807E2">
        <w:rPr>
          <w:color w:val="000000" w:themeColor="text1"/>
          <w:lang w:val="en-US"/>
        </w:rPr>
        <w:br w:type="page"/>
      </w:r>
    </w:p>
    <w:p w14:paraId="3274DD5B" w14:textId="77777777" w:rsidR="00E807E2" w:rsidRDefault="00A20854" w:rsidP="00A20854">
      <w:pPr>
        <w:rPr>
          <w:color w:val="000000" w:themeColor="text1"/>
          <w:sz w:val="20"/>
          <w:lang w:val="en-US"/>
        </w:rPr>
      </w:pPr>
      <w:r w:rsidRPr="00E807E2">
        <w:rPr>
          <w:color w:val="000000" w:themeColor="text1"/>
          <w:sz w:val="20"/>
          <w:lang w:val="en-US"/>
        </w:rPr>
        <w:lastRenderedPageBreak/>
        <w:t xml:space="preserve">The Parties’ duly </w:t>
      </w:r>
      <w:proofErr w:type="spellStart"/>
      <w:r w:rsidRPr="00E807E2">
        <w:rPr>
          <w:color w:val="000000" w:themeColor="text1"/>
          <w:sz w:val="20"/>
          <w:lang w:val="en-US"/>
        </w:rPr>
        <w:t>authorised</w:t>
      </w:r>
      <w:proofErr w:type="spellEnd"/>
      <w:r w:rsidRPr="00E807E2">
        <w:rPr>
          <w:color w:val="000000" w:themeColor="text1"/>
          <w:sz w:val="20"/>
          <w:lang w:val="en-US"/>
        </w:rPr>
        <w:t xml:space="preserve"> representatives hereby confirm their acceptance of the terms and conditions set out above.</w:t>
      </w:r>
    </w:p>
    <w:p w14:paraId="10FFC133" w14:textId="106FF774" w:rsidR="00A20854" w:rsidRPr="00E807E2" w:rsidRDefault="00A20854" w:rsidP="00A20854">
      <w:pPr>
        <w:rPr>
          <w:color w:val="000000" w:themeColor="text1"/>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8"/>
        <w:gridCol w:w="4668"/>
      </w:tblGrid>
      <w:tr w:rsidR="009C051C" w:rsidRPr="00DB2273" w14:paraId="0A9C883F" w14:textId="77777777" w:rsidTr="00A20854">
        <w:tc>
          <w:tcPr>
            <w:tcW w:w="4908" w:type="dxa"/>
            <w:tcBorders>
              <w:top w:val="nil"/>
              <w:left w:val="nil"/>
              <w:bottom w:val="single" w:sz="4" w:space="0" w:color="auto"/>
              <w:right w:val="nil"/>
            </w:tcBorders>
          </w:tcPr>
          <w:p w14:paraId="3EA388B6" w14:textId="77777777" w:rsidR="00A20854" w:rsidRPr="00E807E2" w:rsidRDefault="00A20854" w:rsidP="00A20854">
            <w:pPr>
              <w:rPr>
                <w:rFonts w:cs="Arial"/>
                <w:color w:val="000000" w:themeColor="text1"/>
                <w:sz w:val="20"/>
              </w:rPr>
            </w:pPr>
            <w:r w:rsidRPr="00E807E2">
              <w:rPr>
                <w:rFonts w:cs="Arial"/>
                <w:color w:val="000000" w:themeColor="text1"/>
                <w:sz w:val="20"/>
                <w:lang w:val="en-ZA"/>
              </w:rPr>
              <w:t>{</w:t>
            </w:r>
            <w:r w:rsidRPr="00E807E2">
              <w:rPr>
                <w:rFonts w:cs="Arial"/>
                <w:b/>
                <w:color w:val="000000" w:themeColor="text1"/>
                <w:sz w:val="20"/>
                <w:lang w:val="en-ZA"/>
              </w:rPr>
              <w:t>name</w:t>
            </w:r>
            <w:r w:rsidRPr="00E807E2">
              <w:rPr>
                <w:rFonts w:cs="Arial"/>
                <w:color w:val="000000" w:themeColor="text1"/>
                <w:sz w:val="20"/>
                <w:lang w:val="en-ZA"/>
              </w:rPr>
              <w:t>} (Proprietary) Limited</w:t>
            </w:r>
          </w:p>
          <w:p w14:paraId="22C07706" w14:textId="77777777" w:rsidR="00A20854" w:rsidRPr="00E807E2" w:rsidRDefault="00A20854" w:rsidP="00A20854">
            <w:pPr>
              <w:rPr>
                <w:rFonts w:cs="Arial"/>
                <w:color w:val="000000" w:themeColor="text1"/>
                <w:sz w:val="20"/>
              </w:rPr>
            </w:pPr>
            <w:r w:rsidRPr="00E807E2">
              <w:rPr>
                <w:rFonts w:cs="Arial"/>
                <w:color w:val="000000" w:themeColor="text1"/>
                <w:sz w:val="20"/>
              </w:rPr>
              <w:t>By:</w:t>
            </w:r>
            <w:r w:rsidRPr="00E807E2">
              <w:rPr>
                <w:rFonts w:cs="Arial"/>
                <w:color w:val="000000" w:themeColor="text1"/>
                <w:sz w:val="20"/>
                <w:u w:val="single"/>
              </w:rPr>
              <w:br/>
            </w:r>
            <w:r w:rsidRPr="00E807E2">
              <w:rPr>
                <w:rFonts w:cs="Arial"/>
                <w:color w:val="000000" w:themeColor="text1"/>
                <w:sz w:val="20"/>
              </w:rPr>
              <w:br/>
              <w:t>Printed:</w:t>
            </w:r>
            <w:r w:rsidR="00BC40FC" w:rsidRPr="00E807E2">
              <w:rPr>
                <w:rFonts w:cs="Arial"/>
                <w:color w:val="000000" w:themeColor="text1"/>
                <w:sz w:val="20"/>
              </w:rPr>
              <w:t xml:space="preserve"> </w:t>
            </w:r>
            <w:r w:rsidRPr="00E807E2">
              <w:rPr>
                <w:rFonts w:cs="Arial"/>
                <w:color w:val="000000" w:themeColor="text1"/>
                <w:sz w:val="20"/>
              </w:rPr>
              <w:br/>
              <w:t xml:space="preserve">Title: </w:t>
            </w:r>
            <w:r w:rsidRPr="00E807E2">
              <w:rPr>
                <w:rFonts w:cs="Arial"/>
                <w:color w:val="000000" w:themeColor="text1"/>
                <w:sz w:val="20"/>
              </w:rPr>
              <w:br/>
              <w:t>Date:</w:t>
            </w:r>
          </w:p>
          <w:p w14:paraId="4CA2F0E7" w14:textId="77777777" w:rsidR="00A20854" w:rsidRPr="00E807E2" w:rsidRDefault="00A20854" w:rsidP="00A20854">
            <w:pPr>
              <w:rPr>
                <w:rFonts w:cs="Arial"/>
                <w:color w:val="000000" w:themeColor="text1"/>
                <w:sz w:val="20"/>
                <w:lang w:val="en-ZA"/>
              </w:rPr>
            </w:pPr>
          </w:p>
          <w:p w14:paraId="2200B1F3" w14:textId="77777777" w:rsidR="00A20854" w:rsidRPr="00E807E2" w:rsidRDefault="00A20854" w:rsidP="00A20854">
            <w:pPr>
              <w:rPr>
                <w:rFonts w:cs="Arial"/>
                <w:color w:val="000000" w:themeColor="text1"/>
                <w:sz w:val="20"/>
              </w:rPr>
            </w:pPr>
            <w:r w:rsidRPr="00E807E2">
              <w:rPr>
                <w:rFonts w:cs="Arial"/>
                <w:color w:val="000000" w:themeColor="text1"/>
                <w:sz w:val="20"/>
                <w:lang w:val="en-ZA"/>
              </w:rPr>
              <w:t>{</w:t>
            </w:r>
            <w:r w:rsidRPr="00E807E2">
              <w:rPr>
                <w:rFonts w:cs="Arial"/>
                <w:b/>
                <w:color w:val="000000" w:themeColor="text1"/>
                <w:sz w:val="20"/>
                <w:lang w:val="en-ZA"/>
              </w:rPr>
              <w:t>name</w:t>
            </w:r>
            <w:r w:rsidRPr="00E807E2">
              <w:rPr>
                <w:rFonts w:cs="Arial"/>
                <w:color w:val="000000" w:themeColor="text1"/>
                <w:sz w:val="20"/>
                <w:lang w:val="en-ZA"/>
              </w:rPr>
              <w:t>} (Proprietary) Limited</w:t>
            </w:r>
          </w:p>
          <w:p w14:paraId="0FB77D90" w14:textId="77777777" w:rsidR="00A20854" w:rsidRPr="00E807E2" w:rsidRDefault="00A20854" w:rsidP="00A20854">
            <w:pPr>
              <w:rPr>
                <w:rFonts w:cs="Arial"/>
                <w:color w:val="000000" w:themeColor="text1"/>
                <w:sz w:val="20"/>
                <w:lang w:val="en-ZA"/>
              </w:rPr>
            </w:pPr>
            <w:r w:rsidRPr="00E807E2">
              <w:rPr>
                <w:rFonts w:cs="Arial"/>
                <w:color w:val="000000" w:themeColor="text1"/>
                <w:sz w:val="20"/>
              </w:rPr>
              <w:t>By:</w:t>
            </w:r>
            <w:r w:rsidRPr="00E807E2">
              <w:rPr>
                <w:rFonts w:cs="Arial"/>
                <w:color w:val="000000" w:themeColor="text1"/>
                <w:sz w:val="20"/>
                <w:u w:val="single"/>
              </w:rPr>
              <w:br/>
            </w:r>
            <w:r w:rsidRPr="00E807E2">
              <w:rPr>
                <w:rFonts w:cs="Arial"/>
                <w:color w:val="000000" w:themeColor="text1"/>
                <w:sz w:val="20"/>
              </w:rPr>
              <w:br/>
              <w:t>Printed:</w:t>
            </w:r>
            <w:r w:rsidR="00BC40FC" w:rsidRPr="00E807E2">
              <w:rPr>
                <w:rFonts w:cs="Arial"/>
                <w:color w:val="000000" w:themeColor="text1"/>
                <w:sz w:val="20"/>
              </w:rPr>
              <w:t xml:space="preserve"> </w:t>
            </w:r>
            <w:r w:rsidRPr="00E807E2">
              <w:rPr>
                <w:rFonts w:cs="Arial"/>
                <w:color w:val="000000" w:themeColor="text1"/>
                <w:sz w:val="20"/>
              </w:rPr>
              <w:br/>
              <w:t xml:space="preserve">Title: </w:t>
            </w:r>
            <w:r w:rsidRPr="00E807E2">
              <w:rPr>
                <w:rFonts w:cs="Arial"/>
                <w:color w:val="000000" w:themeColor="text1"/>
                <w:sz w:val="20"/>
              </w:rPr>
              <w:br/>
              <w:t>Date:</w:t>
            </w:r>
          </w:p>
          <w:p w14:paraId="0D58BF54" w14:textId="77777777" w:rsidR="00A20854" w:rsidRPr="00E807E2" w:rsidRDefault="00A20854" w:rsidP="00A20854">
            <w:pPr>
              <w:rPr>
                <w:rFonts w:cs="Arial"/>
                <w:color w:val="000000" w:themeColor="text1"/>
                <w:sz w:val="20"/>
                <w:lang w:val="en-ZA"/>
              </w:rPr>
            </w:pPr>
          </w:p>
          <w:p w14:paraId="20B0ADF8" w14:textId="77777777" w:rsidR="00A20854" w:rsidRPr="00E807E2" w:rsidRDefault="00A20854" w:rsidP="00A20854">
            <w:pPr>
              <w:rPr>
                <w:rFonts w:cs="Arial"/>
                <w:color w:val="000000" w:themeColor="text1"/>
                <w:sz w:val="20"/>
                <w:lang w:val="en-ZA"/>
              </w:rPr>
            </w:pPr>
          </w:p>
        </w:tc>
        <w:tc>
          <w:tcPr>
            <w:tcW w:w="4668" w:type="dxa"/>
            <w:tcBorders>
              <w:top w:val="nil"/>
              <w:left w:val="nil"/>
              <w:bottom w:val="single" w:sz="4" w:space="0" w:color="auto"/>
              <w:right w:val="nil"/>
            </w:tcBorders>
          </w:tcPr>
          <w:p w14:paraId="350EBC44" w14:textId="77777777" w:rsidR="00A20854" w:rsidRPr="00E807E2" w:rsidRDefault="00A20854" w:rsidP="00A20854">
            <w:pPr>
              <w:rPr>
                <w:rFonts w:cs="Arial"/>
                <w:color w:val="000000" w:themeColor="text1"/>
                <w:sz w:val="20"/>
                <w:lang w:val="en-ZA"/>
              </w:rPr>
            </w:pPr>
            <w:r w:rsidRPr="00E807E2">
              <w:rPr>
                <w:rFonts w:cs="Arial"/>
                <w:color w:val="000000" w:themeColor="text1"/>
                <w:sz w:val="20"/>
                <w:lang w:val="en-ZA"/>
              </w:rPr>
              <w:t>South African Revenue Service</w:t>
            </w:r>
          </w:p>
          <w:p w14:paraId="115946E3" w14:textId="77777777" w:rsidR="00A20854" w:rsidRPr="00E807E2" w:rsidRDefault="00A20854" w:rsidP="00A20854">
            <w:pPr>
              <w:rPr>
                <w:rFonts w:cs="Arial"/>
                <w:color w:val="000000" w:themeColor="text1"/>
                <w:sz w:val="20"/>
              </w:rPr>
            </w:pPr>
            <w:r w:rsidRPr="00E807E2">
              <w:rPr>
                <w:rFonts w:cs="Arial"/>
                <w:color w:val="000000" w:themeColor="text1"/>
                <w:sz w:val="20"/>
              </w:rPr>
              <w:t>By:</w:t>
            </w:r>
            <w:r w:rsidRPr="00E807E2">
              <w:rPr>
                <w:rFonts w:cs="Arial"/>
                <w:color w:val="000000" w:themeColor="text1"/>
                <w:sz w:val="20"/>
              </w:rPr>
              <w:br/>
            </w:r>
            <w:r w:rsidRPr="00E807E2">
              <w:rPr>
                <w:rFonts w:cs="Arial"/>
                <w:color w:val="000000" w:themeColor="text1"/>
                <w:sz w:val="20"/>
              </w:rPr>
              <w:br/>
              <w:t xml:space="preserve">Printed: </w:t>
            </w:r>
            <w:r w:rsidRPr="00E807E2">
              <w:rPr>
                <w:rFonts w:cs="Arial"/>
                <w:color w:val="000000" w:themeColor="text1"/>
                <w:sz w:val="20"/>
              </w:rPr>
              <w:br/>
              <w:t xml:space="preserve">Title: </w:t>
            </w:r>
            <w:r w:rsidRPr="00E807E2">
              <w:rPr>
                <w:rFonts w:cs="Arial"/>
                <w:color w:val="000000" w:themeColor="text1"/>
                <w:sz w:val="20"/>
              </w:rPr>
              <w:br/>
              <w:t>Date:</w:t>
            </w:r>
          </w:p>
          <w:p w14:paraId="29011F33" w14:textId="77777777" w:rsidR="00A20854" w:rsidRPr="00E807E2" w:rsidRDefault="00A20854" w:rsidP="00A20854">
            <w:pPr>
              <w:rPr>
                <w:rFonts w:cs="Arial"/>
                <w:color w:val="000000" w:themeColor="text1"/>
                <w:sz w:val="20"/>
                <w:lang w:val="en-ZA"/>
              </w:rPr>
            </w:pPr>
          </w:p>
          <w:p w14:paraId="2B16ABDD" w14:textId="77777777" w:rsidR="00A20854" w:rsidRPr="00E807E2" w:rsidRDefault="00A20854" w:rsidP="00A20854">
            <w:pPr>
              <w:rPr>
                <w:rFonts w:cs="Arial"/>
                <w:color w:val="000000" w:themeColor="text1"/>
                <w:sz w:val="20"/>
                <w:lang w:val="en-ZA"/>
              </w:rPr>
            </w:pPr>
            <w:r w:rsidRPr="00E807E2">
              <w:rPr>
                <w:rFonts w:cs="Arial"/>
                <w:color w:val="000000" w:themeColor="text1"/>
                <w:sz w:val="20"/>
                <w:lang w:val="en-ZA"/>
              </w:rPr>
              <w:t>South African Revenue Service</w:t>
            </w:r>
          </w:p>
          <w:p w14:paraId="1FCC09F0" w14:textId="77777777" w:rsidR="00A20854" w:rsidRPr="00E807E2" w:rsidRDefault="00A20854" w:rsidP="00A20854">
            <w:pPr>
              <w:rPr>
                <w:rFonts w:cs="Arial"/>
                <w:color w:val="000000" w:themeColor="text1"/>
                <w:sz w:val="20"/>
              </w:rPr>
            </w:pPr>
            <w:r w:rsidRPr="00E807E2">
              <w:rPr>
                <w:rFonts w:cs="Arial"/>
                <w:color w:val="000000" w:themeColor="text1"/>
                <w:sz w:val="20"/>
              </w:rPr>
              <w:t>By:</w:t>
            </w:r>
            <w:r w:rsidRPr="00E807E2">
              <w:rPr>
                <w:rFonts w:cs="Arial"/>
                <w:color w:val="000000" w:themeColor="text1"/>
                <w:sz w:val="20"/>
              </w:rPr>
              <w:br/>
            </w:r>
            <w:r w:rsidRPr="00E807E2">
              <w:rPr>
                <w:rFonts w:cs="Arial"/>
                <w:color w:val="000000" w:themeColor="text1"/>
                <w:sz w:val="20"/>
              </w:rPr>
              <w:br/>
              <w:t xml:space="preserve">Printed: </w:t>
            </w:r>
            <w:r w:rsidRPr="00E807E2">
              <w:rPr>
                <w:rFonts w:cs="Arial"/>
                <w:color w:val="000000" w:themeColor="text1"/>
                <w:sz w:val="20"/>
              </w:rPr>
              <w:br/>
              <w:t xml:space="preserve">Title: </w:t>
            </w:r>
            <w:r w:rsidRPr="00E807E2">
              <w:rPr>
                <w:rFonts w:cs="Arial"/>
                <w:color w:val="000000" w:themeColor="text1"/>
                <w:sz w:val="20"/>
              </w:rPr>
              <w:br/>
              <w:t>Date:</w:t>
            </w:r>
          </w:p>
          <w:p w14:paraId="71A60F0E" w14:textId="77777777" w:rsidR="00A20854" w:rsidRPr="00E807E2" w:rsidRDefault="00A20854" w:rsidP="00A20854">
            <w:pPr>
              <w:rPr>
                <w:rFonts w:cs="Arial"/>
                <w:color w:val="000000" w:themeColor="text1"/>
                <w:sz w:val="20"/>
                <w:lang w:val="en-ZA"/>
              </w:rPr>
            </w:pPr>
          </w:p>
        </w:tc>
      </w:tr>
    </w:tbl>
    <w:p w14:paraId="32238B9D" w14:textId="77777777" w:rsidR="00A20854" w:rsidRPr="00E807E2" w:rsidRDefault="00A20854" w:rsidP="00A20854">
      <w:pPr>
        <w:rPr>
          <w:color w:val="000000" w:themeColor="text1"/>
          <w:sz w:val="20"/>
          <w:lang w:val="en-US"/>
        </w:rPr>
      </w:pPr>
    </w:p>
    <w:p w14:paraId="18AFDEC1" w14:textId="77777777" w:rsidR="00A20854" w:rsidRPr="00E807E2" w:rsidRDefault="00A20854" w:rsidP="00A20854">
      <w:pPr>
        <w:spacing w:line="240" w:lineRule="atLeast"/>
        <w:rPr>
          <w:rFonts w:cs="Arial"/>
          <w:color w:val="000000" w:themeColor="text1"/>
          <w:lang w:val="en-US"/>
        </w:rPr>
      </w:pPr>
    </w:p>
    <w:p w14:paraId="2E0147FD" w14:textId="77777777" w:rsidR="00A20854" w:rsidRPr="00E807E2" w:rsidRDefault="00A20854" w:rsidP="00A20854">
      <w:pPr>
        <w:rPr>
          <w:color w:val="000000" w:themeColor="text1"/>
        </w:rPr>
      </w:pPr>
    </w:p>
    <w:p w14:paraId="02337F65" w14:textId="77777777" w:rsidR="00A20854" w:rsidRPr="00E807E2" w:rsidRDefault="00A20854" w:rsidP="00A20854">
      <w:pPr>
        <w:spacing w:before="240" w:line="276" w:lineRule="auto"/>
        <w:rPr>
          <w:b/>
          <w:color w:val="000000" w:themeColor="text1"/>
          <w:sz w:val="20"/>
          <w:lang w:val="en-ZA"/>
        </w:rPr>
      </w:pPr>
    </w:p>
    <w:p w14:paraId="0CAAE7F0" w14:textId="77777777" w:rsidR="00A20854" w:rsidRPr="00E807E2" w:rsidRDefault="00A20854" w:rsidP="00A20854">
      <w:pPr>
        <w:spacing w:before="240" w:line="276" w:lineRule="auto"/>
        <w:rPr>
          <w:b/>
          <w:color w:val="000000" w:themeColor="text1"/>
          <w:sz w:val="20"/>
          <w:lang w:val="en-ZA"/>
        </w:rPr>
        <w:sectPr w:rsidR="00A20854" w:rsidRPr="00E807E2" w:rsidSect="00E807E2">
          <w:footerReference w:type="default" r:id="rId199"/>
          <w:pgSz w:w="11907" w:h="16840" w:code="9"/>
          <w:pgMar w:top="1134" w:right="1134" w:bottom="1134" w:left="1134" w:header="567" w:footer="567" w:gutter="0"/>
          <w:cols w:space="720"/>
          <w:noEndnote/>
          <w:docGrid w:linePitch="326"/>
        </w:sectPr>
      </w:pPr>
    </w:p>
    <w:p w14:paraId="1390960B" w14:textId="77777777" w:rsidR="00A20854" w:rsidRPr="00E807E2" w:rsidRDefault="00A20854" w:rsidP="0052113F">
      <w:pPr>
        <w:pStyle w:val="DW-ScheduleHeading"/>
        <w:spacing w:before="0"/>
        <w:rPr>
          <w:color w:val="000000" w:themeColor="text1"/>
        </w:rPr>
      </w:pPr>
      <w:bookmarkStart w:id="3040" w:name="_Toc374285357"/>
      <w:bookmarkStart w:id="3041" w:name="_Toc148475728"/>
      <w:r w:rsidRPr="00E807E2">
        <w:rPr>
          <w:color w:val="000000" w:themeColor="text1"/>
        </w:rPr>
        <w:lastRenderedPageBreak/>
        <w:t>SCHEDULE F: Disengagement Assistance</w:t>
      </w:r>
      <w:bookmarkEnd w:id="3040"/>
      <w:bookmarkEnd w:id="3041"/>
    </w:p>
    <w:p w14:paraId="6B31366B" w14:textId="77777777" w:rsidR="00E807E2" w:rsidRDefault="00A20854" w:rsidP="009F38CF">
      <w:pPr>
        <w:pStyle w:val="level1"/>
        <w:numPr>
          <w:ilvl w:val="0"/>
          <w:numId w:val="66"/>
        </w:numPr>
        <w:tabs>
          <w:tab w:val="clear" w:pos="567"/>
        </w:tabs>
        <w:ind w:left="709" w:hanging="709"/>
        <w:rPr>
          <w:color w:val="000000" w:themeColor="text1"/>
        </w:rPr>
      </w:pPr>
      <w:bookmarkStart w:id="3042" w:name="_Toc261872155"/>
      <w:bookmarkStart w:id="3043" w:name="_Toc261872274"/>
      <w:bookmarkStart w:id="3044" w:name="_Toc261872789"/>
      <w:bookmarkStart w:id="3045" w:name="_Toc261873016"/>
      <w:bookmarkStart w:id="3046" w:name="_Toc261873198"/>
      <w:bookmarkStart w:id="3047" w:name="_Toc261873329"/>
      <w:bookmarkStart w:id="3048" w:name="_Toc263158577"/>
      <w:bookmarkStart w:id="3049" w:name="_Toc263158700"/>
      <w:bookmarkStart w:id="3050" w:name="_Toc263158823"/>
      <w:bookmarkStart w:id="3051" w:name="_Toc263158946"/>
      <w:bookmarkStart w:id="3052" w:name="_Toc263162738"/>
      <w:bookmarkStart w:id="3053" w:name="_Toc263163019"/>
      <w:bookmarkStart w:id="3054" w:name="_Toc263289483"/>
      <w:bookmarkStart w:id="3055" w:name="_Toc374285358"/>
      <w:bookmarkStart w:id="3056" w:name="_Toc148475729"/>
      <w:r w:rsidRPr="00E807E2">
        <w:rPr>
          <w:color w:val="000000" w:themeColor="text1"/>
        </w:rPr>
        <w:t>GENERAL</w:t>
      </w:r>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p>
    <w:p w14:paraId="17E2922A" w14:textId="143C5DA5" w:rsidR="009F38CF" w:rsidRPr="009F38CF" w:rsidRDefault="009F38CF" w:rsidP="009F38CF">
      <w:pPr>
        <w:pStyle w:val="level2"/>
        <w:spacing w:before="0" w:line="240" w:lineRule="auto"/>
        <w:ind w:left="709" w:hanging="709"/>
        <w:rPr>
          <w:color w:val="FFFFFF" w:themeColor="background1"/>
        </w:rPr>
      </w:pPr>
      <w:bookmarkStart w:id="3057" w:name="_Ref263157822"/>
      <w:r w:rsidRPr="009F38CF">
        <w:rPr>
          <w:color w:val="FFFFFF" w:themeColor="background1"/>
        </w:rPr>
        <w:t>*****</w:t>
      </w:r>
    </w:p>
    <w:p w14:paraId="446D5E8B" w14:textId="46C53DD9" w:rsidR="00E807E2" w:rsidRDefault="00C71D62" w:rsidP="009F38CF">
      <w:pPr>
        <w:pStyle w:val="level2"/>
        <w:spacing w:before="0"/>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t>
      </w:r>
      <w:r w:rsidRPr="00E807E2">
        <w:rPr>
          <w:color w:val="000000" w:themeColor="text1"/>
        </w:rPr>
        <w:t>shall</w:t>
      </w:r>
      <w:r w:rsidR="00A20854" w:rsidRPr="00E807E2">
        <w:rPr>
          <w:color w:val="000000" w:themeColor="text1"/>
        </w:rPr>
        <w:t xml:space="preserve">, during the Disengagement Assistance Period provide to SARS, or at </w:t>
      </w:r>
      <w:r w:rsidR="002E41C7" w:rsidRPr="00E807E2">
        <w:rPr>
          <w:color w:val="000000" w:themeColor="text1"/>
        </w:rPr>
        <w:t>SARS’</w:t>
      </w:r>
      <w:r w:rsidR="00A20854" w:rsidRPr="00E807E2">
        <w:rPr>
          <w:color w:val="000000" w:themeColor="text1"/>
        </w:rPr>
        <w:t xml:space="preserve"> request to a Successor (where SARS is not the Successor) without interruption </w:t>
      </w:r>
      <w:r w:rsidRPr="00E807E2">
        <w:rPr>
          <w:color w:val="000000" w:themeColor="text1"/>
        </w:rPr>
        <w:t>and/</w:t>
      </w:r>
      <w:r w:rsidR="00A20854" w:rsidRPr="00E807E2">
        <w:rPr>
          <w:color w:val="000000" w:themeColor="text1"/>
        </w:rPr>
        <w:t>or degradation of the Services (</w:t>
      </w:r>
      <w:proofErr w:type="spellStart"/>
      <w:r w:rsidR="00A20854" w:rsidRPr="00E807E2">
        <w:rPr>
          <w:color w:val="000000" w:themeColor="text1"/>
        </w:rPr>
        <w:t>i</w:t>
      </w:r>
      <w:proofErr w:type="spellEnd"/>
      <w:r w:rsidR="00A20854" w:rsidRPr="00E807E2">
        <w:rPr>
          <w:color w:val="000000" w:themeColor="text1"/>
        </w:rPr>
        <w:t>) such termination/expiration assistance as SARS may request to facilitate the Transition of the Services to SARS or a Successor; and (ii) to the extent applicable, hardware and Software, ("</w:t>
      </w:r>
      <w:r w:rsidR="00A20854" w:rsidRPr="00E807E2">
        <w:rPr>
          <w:b/>
          <w:color w:val="000000" w:themeColor="text1"/>
        </w:rPr>
        <w:t>Disengagement Assistance</w:t>
      </w:r>
      <w:r w:rsidR="00A20854" w:rsidRPr="00E807E2">
        <w:rPr>
          <w:color w:val="000000" w:themeColor="text1"/>
        </w:rPr>
        <w:t>").</w:t>
      </w:r>
      <w:bookmarkEnd w:id="3057"/>
    </w:p>
    <w:p w14:paraId="4131141E" w14:textId="4413BE03" w:rsidR="00A20854" w:rsidRPr="00E807E2" w:rsidRDefault="00A20854" w:rsidP="00FD48DC">
      <w:pPr>
        <w:pStyle w:val="level2"/>
        <w:ind w:left="709"/>
        <w:rPr>
          <w:color w:val="000000" w:themeColor="text1"/>
        </w:rPr>
      </w:pPr>
      <w:bookmarkStart w:id="3058" w:name="_Ref261958837"/>
      <w:r w:rsidRPr="00E807E2">
        <w:rPr>
          <w:color w:val="000000" w:themeColor="text1"/>
        </w:rPr>
        <w:t xml:space="preserve">Disengagement Assistance provided to SARS prior to the effective date of termination or expiration will be chargeable by </w:t>
      </w:r>
      <w:r w:rsidR="00C71D62" w:rsidRPr="00E807E2">
        <w:rPr>
          <w:color w:val="000000" w:themeColor="text1"/>
        </w:rPr>
        <w:t xml:space="preserve">the </w:t>
      </w:r>
      <w:r w:rsidRPr="00E807E2">
        <w:rPr>
          <w:color w:val="000000" w:themeColor="text1"/>
        </w:rPr>
        <w:t xml:space="preserve">Service Provider to SARS only to the extent that the appointment of additional resources (above and beyond those resources used in providing the Services) is strictly necessary for </w:t>
      </w:r>
      <w:r w:rsidR="00C71D62" w:rsidRPr="00E807E2">
        <w:rPr>
          <w:color w:val="000000" w:themeColor="text1"/>
        </w:rPr>
        <w:t xml:space="preserve">the </w:t>
      </w:r>
      <w:r w:rsidRPr="00E807E2">
        <w:rPr>
          <w:color w:val="000000" w:themeColor="text1"/>
        </w:rPr>
        <w:t>Service Provider to provide such assistance</w:t>
      </w:r>
      <w:r w:rsidR="00BC40FC" w:rsidRPr="00E807E2">
        <w:rPr>
          <w:color w:val="000000" w:themeColor="text1"/>
        </w:rPr>
        <w:t xml:space="preserve"> </w:t>
      </w:r>
      <w:r w:rsidRPr="00E807E2">
        <w:rPr>
          <w:color w:val="000000" w:themeColor="text1"/>
        </w:rPr>
        <w:t xml:space="preserve">and provided </w:t>
      </w:r>
      <w:r w:rsidR="00C71D62" w:rsidRPr="00E807E2">
        <w:rPr>
          <w:color w:val="000000" w:themeColor="text1"/>
        </w:rPr>
        <w:t xml:space="preserve">the </w:t>
      </w:r>
      <w:r w:rsidRPr="00E807E2">
        <w:rPr>
          <w:color w:val="000000" w:themeColor="text1"/>
        </w:rPr>
        <w:t xml:space="preserve">Service Provider has notified SARS of such appointment and SARS has pre-approved such appointment (and related charges) in writing, which approval will be exercised at </w:t>
      </w:r>
      <w:r w:rsidR="002E41C7" w:rsidRPr="00E807E2">
        <w:rPr>
          <w:color w:val="000000" w:themeColor="text1"/>
        </w:rPr>
        <w:t>SARS’</w:t>
      </w:r>
      <w:r w:rsidRPr="00E807E2">
        <w:rPr>
          <w:color w:val="000000" w:themeColor="text1"/>
        </w:rPr>
        <w:t xml:space="preserve"> sole discretion. </w:t>
      </w:r>
      <w:r w:rsidR="00C71D62" w:rsidRPr="00E807E2">
        <w:rPr>
          <w:color w:val="000000" w:themeColor="text1"/>
        </w:rPr>
        <w:t xml:space="preserve">The </w:t>
      </w:r>
      <w:r w:rsidRPr="00E807E2">
        <w:rPr>
          <w:color w:val="000000" w:themeColor="text1"/>
        </w:rPr>
        <w:t>Service Provider will use Commercially Reasonable Efforts to perform the Disengagement Assistance without deploying additional resources.</w:t>
      </w:r>
      <w:r w:rsidR="00BC40FC" w:rsidRPr="00E807E2">
        <w:rPr>
          <w:color w:val="000000" w:themeColor="text1"/>
        </w:rPr>
        <w:t xml:space="preserve"> </w:t>
      </w:r>
      <w:r w:rsidR="00C71D62" w:rsidRPr="00E807E2">
        <w:rPr>
          <w:color w:val="000000" w:themeColor="text1"/>
        </w:rPr>
        <w:t xml:space="preserve">The </w:t>
      </w:r>
      <w:r w:rsidRPr="00E807E2">
        <w:rPr>
          <w:color w:val="000000" w:themeColor="text1"/>
        </w:rPr>
        <w:t xml:space="preserve">Disengagement Assistance provided to SARS after the effective date of termination or expiration will be chargeable to SARS on a Time and Materials Basis in accordance with the Personnel Rates. </w:t>
      </w:r>
      <w:r w:rsidR="00C71D62" w:rsidRPr="00E807E2">
        <w:rPr>
          <w:color w:val="000000" w:themeColor="text1"/>
        </w:rPr>
        <w:t xml:space="preserve">The </w:t>
      </w:r>
      <w:r w:rsidRPr="00E807E2">
        <w:rPr>
          <w:color w:val="000000" w:themeColor="text1"/>
        </w:rPr>
        <w:t xml:space="preserve">Charges related to materials will be treated on a </w:t>
      </w:r>
      <w:proofErr w:type="gramStart"/>
      <w:r w:rsidRPr="00E807E2">
        <w:rPr>
          <w:color w:val="000000" w:themeColor="text1"/>
        </w:rPr>
        <w:t>Pass Through</w:t>
      </w:r>
      <w:proofErr w:type="gramEnd"/>
      <w:r w:rsidRPr="00E807E2">
        <w:rPr>
          <w:color w:val="000000" w:themeColor="text1"/>
        </w:rPr>
        <w:t xml:space="preserve"> Expense Basis.</w:t>
      </w:r>
      <w:bookmarkEnd w:id="3058"/>
    </w:p>
    <w:p w14:paraId="1BC1DED8" w14:textId="77777777" w:rsidR="00E807E2" w:rsidRDefault="00C71D62" w:rsidP="00FD48DC">
      <w:pPr>
        <w:pStyle w:val="level2"/>
        <w:ind w:left="709"/>
        <w:rPr>
          <w:color w:val="000000" w:themeColor="text1"/>
        </w:rPr>
      </w:pPr>
      <w:r w:rsidRPr="00E807E2">
        <w:rPr>
          <w:color w:val="000000" w:themeColor="text1"/>
        </w:rPr>
        <w:t xml:space="preserve">The </w:t>
      </w:r>
      <w:r w:rsidR="00A20854" w:rsidRPr="00E807E2">
        <w:rPr>
          <w:color w:val="000000" w:themeColor="text1"/>
        </w:rPr>
        <w:t xml:space="preserve">Disengagement Assistance will include the provision of all information and assistance requested by SARS and necessary to ensure the seamless Transition of </w:t>
      </w:r>
      <w:r w:rsidRPr="00E807E2">
        <w:rPr>
          <w:color w:val="000000" w:themeColor="text1"/>
        </w:rPr>
        <w:t xml:space="preserve">the </w:t>
      </w:r>
      <w:r w:rsidR="00A20854" w:rsidRPr="00E807E2">
        <w:rPr>
          <w:color w:val="000000" w:themeColor="text1"/>
        </w:rPr>
        <w:t xml:space="preserve">Services and functions being performed by </w:t>
      </w:r>
      <w:r w:rsidRPr="00E807E2">
        <w:rPr>
          <w:color w:val="000000" w:themeColor="text1"/>
        </w:rPr>
        <w:t xml:space="preserve">the </w:t>
      </w:r>
      <w:r w:rsidR="00A20854" w:rsidRPr="00E807E2">
        <w:rPr>
          <w:color w:val="000000" w:themeColor="text1"/>
        </w:rPr>
        <w:t xml:space="preserve">Service Provider or its agents to the Successor. </w:t>
      </w:r>
      <w:r w:rsidRPr="00E807E2">
        <w:rPr>
          <w:color w:val="000000" w:themeColor="text1"/>
        </w:rPr>
        <w:t>The</w:t>
      </w:r>
      <w:r w:rsidR="00A20854" w:rsidRPr="00E807E2">
        <w:rPr>
          <w:color w:val="000000" w:themeColor="text1"/>
        </w:rPr>
        <w:t xml:space="preserve"> Disengagement Assistance may include capacity planning, consulting services, facilities planning, electronic communications services planning, Software configuration, reviewing all system Software with a new vendor, generating machine readable listings of source code, uploading production databases, providing parallel processing, testing, and providing such other assistance as is described in this </w:t>
      </w:r>
      <w:r w:rsidR="00A20854" w:rsidRPr="00E807E2">
        <w:rPr>
          <w:b/>
          <w:color w:val="000000" w:themeColor="text1"/>
        </w:rPr>
        <w:t>Schedule F (Disengagement Assistance).</w:t>
      </w:r>
    </w:p>
    <w:p w14:paraId="569F3580" w14:textId="77777777" w:rsidR="00E807E2" w:rsidRDefault="00C71D62" w:rsidP="00FD48DC">
      <w:pPr>
        <w:pStyle w:val="level2"/>
        <w:ind w:left="709"/>
        <w:rPr>
          <w:color w:val="000000" w:themeColor="text1"/>
        </w:rPr>
      </w:pPr>
      <w:r w:rsidRPr="00E807E2">
        <w:rPr>
          <w:color w:val="000000" w:themeColor="text1"/>
        </w:rPr>
        <w:t xml:space="preserve">The </w:t>
      </w:r>
      <w:r w:rsidR="00A20854" w:rsidRPr="00E807E2">
        <w:rPr>
          <w:color w:val="000000" w:themeColor="text1"/>
        </w:rPr>
        <w:t>Service Provider will perform the Disengagement Assistance in a manner such that (to the extent within Service Provider’s control):</w:t>
      </w:r>
    </w:p>
    <w:p w14:paraId="17D51705" w14:textId="77777777" w:rsidR="00E807E2" w:rsidRDefault="00A20854" w:rsidP="009F38CF">
      <w:pPr>
        <w:pStyle w:val="level3"/>
        <w:ind w:left="709" w:hanging="709"/>
        <w:rPr>
          <w:color w:val="000000" w:themeColor="text1"/>
        </w:rPr>
      </w:pPr>
      <w:r w:rsidRPr="00E807E2">
        <w:rPr>
          <w:color w:val="000000" w:themeColor="text1"/>
        </w:rPr>
        <w:t>the Terminated Services are transferred to the Successor in an efficient and orderly manner;</w:t>
      </w:r>
    </w:p>
    <w:p w14:paraId="55B3B5C8" w14:textId="7513E8C0" w:rsidR="00A20854" w:rsidRPr="00E807E2" w:rsidRDefault="00A20854" w:rsidP="009F38CF">
      <w:pPr>
        <w:pStyle w:val="level3"/>
        <w:ind w:left="709" w:hanging="709"/>
        <w:rPr>
          <w:color w:val="000000" w:themeColor="text1"/>
        </w:rPr>
      </w:pPr>
      <w:r w:rsidRPr="00E807E2">
        <w:rPr>
          <w:color w:val="000000" w:themeColor="text1"/>
        </w:rPr>
        <w:t xml:space="preserve">the impact on </w:t>
      </w:r>
      <w:r w:rsidR="002E41C7" w:rsidRPr="00E807E2">
        <w:rPr>
          <w:color w:val="000000" w:themeColor="text1"/>
        </w:rPr>
        <w:t>SARS’</w:t>
      </w:r>
      <w:r w:rsidRPr="00E807E2">
        <w:rPr>
          <w:color w:val="000000" w:themeColor="text1"/>
        </w:rPr>
        <w:t xml:space="preserve"> operations (including SARS Personnel) and the internal and </w:t>
      </w:r>
      <w:proofErr w:type="gramStart"/>
      <w:r w:rsidRPr="00E807E2">
        <w:rPr>
          <w:color w:val="000000" w:themeColor="text1"/>
        </w:rPr>
        <w:t>Third Party</w:t>
      </w:r>
      <w:proofErr w:type="gramEnd"/>
      <w:r w:rsidRPr="00E807E2">
        <w:rPr>
          <w:color w:val="000000" w:themeColor="text1"/>
        </w:rPr>
        <w:t xml:space="preserve"> costs incurred by SARS in transferring the Terminated Services are minimised;</w:t>
      </w:r>
    </w:p>
    <w:p w14:paraId="6A51AB05" w14:textId="77777777" w:rsidR="00A20854" w:rsidRPr="00E807E2" w:rsidRDefault="00A20854" w:rsidP="009F38CF">
      <w:pPr>
        <w:pStyle w:val="level3"/>
        <w:ind w:left="709" w:hanging="709"/>
        <w:rPr>
          <w:color w:val="000000" w:themeColor="text1"/>
        </w:rPr>
      </w:pPr>
      <w:r w:rsidRPr="00E807E2">
        <w:rPr>
          <w:color w:val="000000" w:themeColor="text1"/>
        </w:rPr>
        <w:t xml:space="preserve">the Terminated Services continue to be performed by </w:t>
      </w:r>
      <w:r w:rsidR="00C71D62" w:rsidRPr="00E807E2">
        <w:rPr>
          <w:color w:val="000000" w:themeColor="text1"/>
        </w:rPr>
        <w:t xml:space="preserve">the </w:t>
      </w:r>
      <w:r w:rsidRPr="00E807E2">
        <w:rPr>
          <w:color w:val="000000" w:themeColor="text1"/>
        </w:rPr>
        <w:t>Service Provider until the Termination Date has occurred without disruption or deterioration except as approved by SARS and included in the Disengagement Assistance Plan;</w:t>
      </w:r>
    </w:p>
    <w:p w14:paraId="0867AA8E" w14:textId="77777777" w:rsidR="00E807E2" w:rsidRDefault="00A20854" w:rsidP="009F38CF">
      <w:pPr>
        <w:pStyle w:val="level3"/>
        <w:ind w:left="709" w:hanging="709"/>
        <w:rPr>
          <w:color w:val="000000" w:themeColor="text1"/>
        </w:rPr>
      </w:pPr>
      <w:r w:rsidRPr="00E807E2">
        <w:rPr>
          <w:color w:val="000000" w:themeColor="text1"/>
        </w:rPr>
        <w:t>any disruption or deterioration of the Terminated Services following the Termination Date (except as approved by SARS and included in the Disengagement Assistance Plan) is minimised;</w:t>
      </w:r>
    </w:p>
    <w:p w14:paraId="52E50042" w14:textId="3F6B09E7" w:rsidR="00A20854" w:rsidRPr="00E807E2" w:rsidRDefault="00A20854" w:rsidP="009F38CF">
      <w:pPr>
        <w:pStyle w:val="level3"/>
        <w:ind w:left="709" w:hanging="709"/>
        <w:rPr>
          <w:color w:val="000000" w:themeColor="text1"/>
        </w:rPr>
      </w:pPr>
      <w:r w:rsidRPr="00E807E2">
        <w:rPr>
          <w:color w:val="000000" w:themeColor="text1"/>
        </w:rPr>
        <w:t xml:space="preserve">there is a knowledge transfer as part of which SARS and/or the Successor are provided with all information held by </w:t>
      </w:r>
      <w:r w:rsidR="00E43493" w:rsidRPr="00E807E2">
        <w:rPr>
          <w:color w:val="000000" w:themeColor="text1"/>
        </w:rPr>
        <w:t xml:space="preserve">the </w:t>
      </w:r>
      <w:r w:rsidRPr="00E807E2">
        <w:rPr>
          <w:color w:val="000000" w:themeColor="text1"/>
        </w:rPr>
        <w:t>Service Provider (or a Subcontractor) that is required to perform services replacing or reasonably equivalent to the Terminated Services following the Termination Date; and</w:t>
      </w:r>
    </w:p>
    <w:p w14:paraId="188B087E" w14:textId="63A758C5" w:rsidR="00E807E2" w:rsidRDefault="00A20854" w:rsidP="009F38CF">
      <w:pPr>
        <w:pStyle w:val="level3"/>
        <w:ind w:left="709" w:hanging="709"/>
        <w:rPr>
          <w:color w:val="000000" w:themeColor="text1"/>
        </w:rPr>
      </w:pPr>
      <w:r w:rsidRPr="00E807E2">
        <w:rPr>
          <w:color w:val="000000" w:themeColor="text1"/>
        </w:rPr>
        <w:t xml:space="preserve">SARS is able, at its option, to receive services </w:t>
      </w:r>
      <w:proofErr w:type="gramStart"/>
      <w:r w:rsidRPr="00E807E2">
        <w:rPr>
          <w:color w:val="000000" w:themeColor="text1"/>
        </w:rPr>
        <w:t>similar to</w:t>
      </w:r>
      <w:proofErr w:type="gramEnd"/>
      <w:r w:rsidRPr="00E807E2">
        <w:rPr>
          <w:color w:val="000000" w:themeColor="text1"/>
        </w:rPr>
        <w:t xml:space="preserve"> the Terminated Services, independently of the Service Provider following termination, including by the transfer to SARS or the Successor of the resources specified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_Ref261958743 \r \h  \* MERGEFORMAT </w:instrText>
      </w:r>
      <w:r w:rsidRPr="00E807E2">
        <w:rPr>
          <w:b/>
          <w:color w:val="000000" w:themeColor="text1"/>
        </w:rPr>
      </w:r>
      <w:r w:rsidRPr="00E807E2">
        <w:rPr>
          <w:b/>
          <w:color w:val="000000" w:themeColor="text1"/>
        </w:rPr>
        <w:fldChar w:fldCharType="separate"/>
      </w:r>
      <w:r w:rsidR="006C7D4B">
        <w:rPr>
          <w:b/>
          <w:color w:val="000000" w:themeColor="text1"/>
        </w:rPr>
        <w:t>3</w:t>
      </w:r>
      <w:r w:rsidRPr="00E807E2">
        <w:rPr>
          <w:b/>
          <w:color w:val="000000" w:themeColor="text1"/>
        </w:rPr>
        <w:fldChar w:fldCharType="end"/>
      </w:r>
      <w:r w:rsidRPr="00E807E2">
        <w:rPr>
          <w:color w:val="000000" w:themeColor="text1"/>
        </w:rPr>
        <w:t>.</w:t>
      </w:r>
    </w:p>
    <w:p w14:paraId="77EDFC3E" w14:textId="16215A1F" w:rsidR="00A20854" w:rsidRPr="00E807E2" w:rsidRDefault="00A20854" w:rsidP="00FD48DC">
      <w:pPr>
        <w:pStyle w:val="level2"/>
        <w:ind w:left="709"/>
        <w:rPr>
          <w:color w:val="000000" w:themeColor="text1"/>
        </w:rPr>
      </w:pPr>
      <w:r w:rsidRPr="00E807E2">
        <w:rPr>
          <w:color w:val="000000" w:themeColor="text1"/>
        </w:rPr>
        <w:lastRenderedPageBreak/>
        <w:t>If there is more than one Successor, then Service Provider will perform the Disengagement Assistance in respect of each Successor.</w:t>
      </w:r>
    </w:p>
    <w:p w14:paraId="7FF2D633" w14:textId="77777777" w:rsidR="00A20854" w:rsidRPr="00E807E2" w:rsidRDefault="00A20854" w:rsidP="00FD48DC">
      <w:pPr>
        <w:pStyle w:val="level2-head"/>
        <w:ind w:left="709"/>
        <w:rPr>
          <w:color w:val="000000" w:themeColor="text1"/>
        </w:rPr>
      </w:pPr>
      <w:bookmarkStart w:id="3059" w:name="_Ref261958777"/>
      <w:r w:rsidRPr="00E807E2">
        <w:rPr>
          <w:color w:val="000000" w:themeColor="text1"/>
        </w:rPr>
        <w:t>Approach to disengagement</w:t>
      </w:r>
      <w:bookmarkEnd w:id="3059"/>
    </w:p>
    <w:p w14:paraId="4270E0EE" w14:textId="77777777" w:rsidR="00E807E2" w:rsidRDefault="00A20854" w:rsidP="009F38CF">
      <w:pPr>
        <w:pStyle w:val="level2-text"/>
        <w:ind w:left="709"/>
        <w:rPr>
          <w:color w:val="000000" w:themeColor="text1"/>
        </w:rPr>
      </w:pPr>
      <w:r w:rsidRPr="00E807E2">
        <w:rPr>
          <w:color w:val="000000" w:themeColor="text1"/>
        </w:rPr>
        <w:t xml:space="preserve">SARS will be entitled to determine on notice to </w:t>
      </w:r>
      <w:r w:rsidR="00E43493" w:rsidRPr="00E807E2">
        <w:rPr>
          <w:color w:val="000000" w:themeColor="text1"/>
        </w:rPr>
        <w:t xml:space="preserve">the </w:t>
      </w:r>
      <w:r w:rsidRPr="00E807E2">
        <w:rPr>
          <w:color w:val="000000" w:themeColor="text1"/>
        </w:rPr>
        <w:t>Service Provider the approach to be taken in respect of the transfer of the Terminated Services, including that:</w:t>
      </w:r>
    </w:p>
    <w:p w14:paraId="66DF91C0" w14:textId="441DB335" w:rsidR="00A20854" w:rsidRPr="00E807E2" w:rsidRDefault="00A20854" w:rsidP="009F38CF">
      <w:pPr>
        <w:pStyle w:val="level3"/>
        <w:ind w:left="709" w:hanging="709"/>
        <w:rPr>
          <w:color w:val="000000" w:themeColor="text1"/>
        </w:rPr>
      </w:pPr>
      <w:r w:rsidRPr="00E807E2">
        <w:rPr>
          <w:color w:val="000000" w:themeColor="text1"/>
        </w:rPr>
        <w:t xml:space="preserve">the transfer of the Terminated Services from </w:t>
      </w:r>
      <w:r w:rsidR="00E43493" w:rsidRPr="00E807E2">
        <w:rPr>
          <w:color w:val="000000" w:themeColor="text1"/>
        </w:rPr>
        <w:t xml:space="preserve">the </w:t>
      </w:r>
      <w:r w:rsidRPr="00E807E2">
        <w:rPr>
          <w:color w:val="000000" w:themeColor="text1"/>
        </w:rPr>
        <w:t>Service Provider to a Successor may either occur:</w:t>
      </w:r>
    </w:p>
    <w:p w14:paraId="29E76BB0" w14:textId="77777777" w:rsidR="00A20854" w:rsidRPr="00E807E2" w:rsidRDefault="00A20854" w:rsidP="0052113F">
      <w:pPr>
        <w:pStyle w:val="level4"/>
        <w:tabs>
          <w:tab w:val="clear" w:pos="2410"/>
        </w:tabs>
        <w:ind w:left="1560" w:hanging="851"/>
        <w:rPr>
          <w:color w:val="000000" w:themeColor="text1"/>
        </w:rPr>
      </w:pPr>
      <w:r w:rsidRPr="00E807E2">
        <w:rPr>
          <w:color w:val="000000" w:themeColor="text1"/>
        </w:rPr>
        <w:t>on the Termination Date; or</w:t>
      </w:r>
    </w:p>
    <w:p w14:paraId="2E1AF8DC" w14:textId="3A2FD1D4" w:rsidR="00A20854" w:rsidRPr="00E807E2" w:rsidRDefault="00A20854" w:rsidP="0052113F">
      <w:pPr>
        <w:pStyle w:val="level4"/>
        <w:tabs>
          <w:tab w:val="clear" w:pos="2410"/>
        </w:tabs>
        <w:ind w:left="1560" w:hanging="851"/>
        <w:rPr>
          <w:color w:val="000000" w:themeColor="text1"/>
        </w:rPr>
      </w:pPr>
      <w:r w:rsidRPr="00E807E2">
        <w:rPr>
          <w:color w:val="000000" w:themeColor="text1"/>
        </w:rPr>
        <w:t>over a period prior and up to the Termination Date in accordance with a timetable, specified by SARS with a corresponding adjustment</w:t>
      </w:r>
      <w:r w:rsidR="00BC40FC" w:rsidRPr="00E807E2">
        <w:rPr>
          <w:color w:val="000000" w:themeColor="text1"/>
        </w:rPr>
        <w:t xml:space="preserve"> </w:t>
      </w:r>
      <w:r w:rsidRPr="00E807E2">
        <w:rPr>
          <w:color w:val="000000" w:themeColor="text1"/>
        </w:rPr>
        <w:t xml:space="preserve">of the Charges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_Ref261959663 \r \h  \* MERGEFORMAT </w:instrText>
      </w:r>
      <w:r w:rsidRPr="00E807E2">
        <w:rPr>
          <w:b/>
          <w:color w:val="000000" w:themeColor="text1"/>
        </w:rPr>
      </w:r>
      <w:r w:rsidRPr="00E807E2">
        <w:rPr>
          <w:b/>
          <w:color w:val="000000" w:themeColor="text1"/>
        </w:rPr>
        <w:fldChar w:fldCharType="separate"/>
      </w:r>
      <w:r w:rsidR="006C7D4B">
        <w:rPr>
          <w:b/>
          <w:color w:val="000000" w:themeColor="text1"/>
        </w:rPr>
        <w:t>13</w:t>
      </w:r>
      <w:r w:rsidRPr="00E807E2">
        <w:rPr>
          <w:b/>
          <w:color w:val="000000" w:themeColor="text1"/>
        </w:rPr>
        <w:fldChar w:fldCharType="end"/>
      </w:r>
      <w:r w:rsidRPr="00E807E2">
        <w:rPr>
          <w:color w:val="000000" w:themeColor="text1"/>
        </w:rPr>
        <w:t xml:space="preserve"> of </w:t>
      </w:r>
      <w:r w:rsidRPr="00E807E2">
        <w:rPr>
          <w:b/>
          <w:color w:val="000000" w:themeColor="text1"/>
        </w:rPr>
        <w:t>Schedule D</w:t>
      </w:r>
      <w:r w:rsidR="00BC40FC" w:rsidRPr="00E807E2">
        <w:rPr>
          <w:color w:val="000000" w:themeColor="text1"/>
        </w:rPr>
        <w:t xml:space="preserve"> </w:t>
      </w:r>
      <w:r w:rsidRPr="00E807E2">
        <w:rPr>
          <w:color w:val="000000" w:themeColor="text1"/>
        </w:rPr>
        <w:t>(</w:t>
      </w:r>
      <w:r w:rsidRPr="00E807E2">
        <w:rPr>
          <w:b/>
          <w:color w:val="000000" w:themeColor="text1"/>
        </w:rPr>
        <w:t>Charges, Invoicing and Payment</w:t>
      </w:r>
      <w:r w:rsidRPr="00E807E2">
        <w:rPr>
          <w:color w:val="000000" w:themeColor="text1"/>
        </w:rPr>
        <w:t xml:space="preserve">), provided that all Terminated Services will cease being performed by </w:t>
      </w:r>
      <w:r w:rsidR="00E43493" w:rsidRPr="00E807E2">
        <w:rPr>
          <w:color w:val="000000" w:themeColor="text1"/>
        </w:rPr>
        <w:t xml:space="preserve">the </w:t>
      </w:r>
      <w:r w:rsidRPr="00E807E2">
        <w:rPr>
          <w:color w:val="000000" w:themeColor="text1"/>
        </w:rPr>
        <w:t xml:space="preserve">Service Provider no later than the Termination Date or such later date as determined by SARS and advised to </w:t>
      </w:r>
      <w:r w:rsidR="00E43493" w:rsidRPr="00E807E2">
        <w:rPr>
          <w:color w:val="000000" w:themeColor="text1"/>
        </w:rPr>
        <w:t xml:space="preserve">the </w:t>
      </w:r>
      <w:r w:rsidRPr="00E807E2">
        <w:rPr>
          <w:color w:val="000000" w:themeColor="text1"/>
        </w:rPr>
        <w:t>Service Provider;</w:t>
      </w:r>
      <w:r w:rsidR="00BC40FC" w:rsidRPr="00E807E2">
        <w:rPr>
          <w:color w:val="000000" w:themeColor="text1"/>
        </w:rPr>
        <w:t xml:space="preserve"> </w:t>
      </w:r>
      <w:r w:rsidRPr="00E807E2">
        <w:rPr>
          <w:color w:val="000000" w:themeColor="text1"/>
        </w:rPr>
        <w:t>and</w:t>
      </w:r>
    </w:p>
    <w:p w14:paraId="5BC9D30E" w14:textId="77777777" w:rsidR="00A20854" w:rsidRPr="00E807E2" w:rsidRDefault="00A20854" w:rsidP="0052113F">
      <w:pPr>
        <w:pStyle w:val="level3"/>
        <w:ind w:left="709" w:hanging="709"/>
        <w:rPr>
          <w:color w:val="000000" w:themeColor="text1"/>
        </w:rPr>
      </w:pPr>
      <w:r w:rsidRPr="00E807E2">
        <w:rPr>
          <w:color w:val="000000" w:themeColor="text1"/>
        </w:rPr>
        <w:t>interim changes are made to the Services to enable the transfer of the Terminated Services.</w:t>
      </w:r>
    </w:p>
    <w:p w14:paraId="68B2B6B2" w14:textId="77777777" w:rsidR="00A20854" w:rsidRPr="00E807E2" w:rsidRDefault="00A20854" w:rsidP="00FD48DC">
      <w:pPr>
        <w:pStyle w:val="level2-head"/>
        <w:ind w:left="709"/>
        <w:rPr>
          <w:color w:val="000000" w:themeColor="text1"/>
        </w:rPr>
      </w:pPr>
      <w:r w:rsidRPr="00E807E2">
        <w:rPr>
          <w:color w:val="000000" w:themeColor="text1"/>
        </w:rPr>
        <w:t>Disengagement Assistance Plan</w:t>
      </w:r>
    </w:p>
    <w:p w14:paraId="7260EF38" w14:textId="77777777" w:rsidR="00E807E2" w:rsidRDefault="00A20854" w:rsidP="0052113F">
      <w:pPr>
        <w:pStyle w:val="level3"/>
        <w:ind w:left="709" w:hanging="709"/>
        <w:rPr>
          <w:color w:val="000000" w:themeColor="text1"/>
        </w:rPr>
      </w:pPr>
      <w:r w:rsidRPr="00E807E2">
        <w:rPr>
          <w:color w:val="000000" w:themeColor="text1"/>
        </w:rPr>
        <w:t xml:space="preserve">The Disengagement Assistance Plan will be developed for each transfer of Terminated Services. SARS will elect whether the Disengagement Assistance Plan is to be developed by SARS or in whole or part by </w:t>
      </w:r>
      <w:r w:rsidR="00E43493" w:rsidRPr="00E807E2">
        <w:rPr>
          <w:color w:val="000000" w:themeColor="text1"/>
        </w:rPr>
        <w:t xml:space="preserve">the </w:t>
      </w:r>
      <w:r w:rsidRPr="00E807E2">
        <w:rPr>
          <w:color w:val="000000" w:themeColor="text1"/>
        </w:rPr>
        <w:t>Service Provider.</w:t>
      </w:r>
    </w:p>
    <w:p w14:paraId="69218E48" w14:textId="77777777" w:rsidR="00E807E2" w:rsidRDefault="00A20854" w:rsidP="0052113F">
      <w:pPr>
        <w:pStyle w:val="level3"/>
        <w:ind w:left="709" w:hanging="709"/>
        <w:rPr>
          <w:color w:val="000000" w:themeColor="text1"/>
        </w:rPr>
      </w:pPr>
      <w:r w:rsidRPr="00E807E2">
        <w:rPr>
          <w:color w:val="000000" w:themeColor="text1"/>
        </w:rPr>
        <w:t xml:space="preserve">If SARS elects to develop the Disengagement Assistance Plan (or any part thereof), SARS will provide the Disengagement Assistance Plan to </w:t>
      </w:r>
      <w:r w:rsidR="00E43493" w:rsidRPr="00E807E2">
        <w:rPr>
          <w:color w:val="000000" w:themeColor="text1"/>
        </w:rPr>
        <w:t xml:space="preserve">the </w:t>
      </w:r>
      <w:r w:rsidRPr="00E807E2">
        <w:rPr>
          <w:color w:val="000000" w:themeColor="text1"/>
        </w:rPr>
        <w:t>Service Provider.</w:t>
      </w:r>
    </w:p>
    <w:p w14:paraId="56BAB317" w14:textId="16CA4764" w:rsidR="00A20854" w:rsidRPr="00E807E2" w:rsidRDefault="00A20854" w:rsidP="0052113F">
      <w:pPr>
        <w:pStyle w:val="level3"/>
        <w:ind w:left="709" w:hanging="709"/>
        <w:rPr>
          <w:color w:val="000000" w:themeColor="text1"/>
        </w:rPr>
      </w:pPr>
      <w:r w:rsidRPr="00E807E2">
        <w:rPr>
          <w:color w:val="000000" w:themeColor="text1"/>
        </w:rPr>
        <w:t xml:space="preserve">If SARS elects for </w:t>
      </w:r>
      <w:r w:rsidR="00E43493" w:rsidRPr="00E807E2">
        <w:rPr>
          <w:color w:val="000000" w:themeColor="text1"/>
        </w:rPr>
        <w:t xml:space="preserve">the </w:t>
      </w:r>
      <w:r w:rsidRPr="00E807E2">
        <w:rPr>
          <w:color w:val="000000" w:themeColor="text1"/>
        </w:rPr>
        <w:t>Service Provider to develop all or part of the Disengagement Assistance Plan, then:</w:t>
      </w:r>
    </w:p>
    <w:p w14:paraId="537561E1" w14:textId="77777777" w:rsidR="00A20854" w:rsidRPr="00E807E2" w:rsidRDefault="00A20854" w:rsidP="00623F95">
      <w:pPr>
        <w:pStyle w:val="level4"/>
        <w:tabs>
          <w:tab w:val="clear" w:pos="2410"/>
        </w:tabs>
        <w:ind w:left="1560" w:hanging="851"/>
        <w:rPr>
          <w:color w:val="000000" w:themeColor="text1"/>
        </w:rPr>
      </w:pPr>
      <w:bookmarkStart w:id="3060" w:name="_Ref261958815"/>
      <w:r w:rsidRPr="00E807E2">
        <w:rPr>
          <w:color w:val="000000" w:themeColor="text1"/>
        </w:rPr>
        <w:t>a detailed draft that complies with this Agreement will be delivered to SARS for its comments and review by:</w:t>
      </w:r>
      <w:bookmarkEnd w:id="3060"/>
    </w:p>
    <w:p w14:paraId="5938DD7D" w14:textId="77777777" w:rsidR="00A20854" w:rsidRPr="00E807E2" w:rsidRDefault="00A20854" w:rsidP="00426880">
      <w:pPr>
        <w:pStyle w:val="level5"/>
        <w:ind w:left="2410" w:hanging="851"/>
        <w:rPr>
          <w:color w:val="000000" w:themeColor="text1"/>
        </w:rPr>
      </w:pPr>
      <w:r w:rsidRPr="00E807E2">
        <w:rPr>
          <w:color w:val="000000" w:themeColor="text1"/>
        </w:rPr>
        <w:t>in the case of expiry of the Term, 8 (eight) months prior to the end of the Term; or</w:t>
      </w:r>
    </w:p>
    <w:p w14:paraId="7595DBB3" w14:textId="77777777" w:rsidR="00A20854" w:rsidRPr="00E807E2" w:rsidRDefault="00A20854" w:rsidP="00426880">
      <w:pPr>
        <w:pStyle w:val="level5"/>
        <w:ind w:left="2410" w:hanging="851"/>
        <w:rPr>
          <w:color w:val="000000" w:themeColor="text1"/>
        </w:rPr>
      </w:pPr>
      <w:r w:rsidRPr="00E807E2">
        <w:rPr>
          <w:color w:val="000000" w:themeColor="text1"/>
        </w:rPr>
        <w:t xml:space="preserve">in all other cases, 10 (ten) </w:t>
      </w:r>
      <w:r w:rsidR="003B771B" w:rsidRPr="00E807E2">
        <w:rPr>
          <w:color w:val="000000" w:themeColor="text1"/>
        </w:rPr>
        <w:t>business day</w:t>
      </w:r>
      <w:r w:rsidRPr="00E807E2">
        <w:rPr>
          <w:color w:val="000000" w:themeColor="text1"/>
        </w:rPr>
        <w:t>s following the date of delivery of a notice of termination or a notice to reduce the scope of the Services.</w:t>
      </w:r>
    </w:p>
    <w:p w14:paraId="111A5352" w14:textId="77777777" w:rsidR="00A20854" w:rsidRPr="00E807E2" w:rsidRDefault="00E43493" w:rsidP="00623F95">
      <w:pPr>
        <w:pStyle w:val="level4"/>
        <w:tabs>
          <w:tab w:val="clear" w:pos="2410"/>
        </w:tabs>
        <w:ind w:left="1560" w:hanging="851"/>
        <w:rPr>
          <w:color w:val="000000" w:themeColor="text1"/>
        </w:rPr>
      </w:pPr>
      <w:r w:rsidRPr="00E807E2">
        <w:rPr>
          <w:color w:val="000000" w:themeColor="text1"/>
        </w:rPr>
        <w:t xml:space="preserve">The </w:t>
      </w:r>
      <w:r w:rsidR="00A20854" w:rsidRPr="00E807E2">
        <w:rPr>
          <w:color w:val="000000" w:themeColor="text1"/>
        </w:rPr>
        <w:t xml:space="preserve">Service Provider will incorporate </w:t>
      </w:r>
      <w:r w:rsidR="002E41C7" w:rsidRPr="00E807E2">
        <w:rPr>
          <w:color w:val="000000" w:themeColor="text1"/>
        </w:rPr>
        <w:t>SARS’</w:t>
      </w:r>
      <w:r w:rsidR="00A20854" w:rsidRPr="00E807E2">
        <w:rPr>
          <w:color w:val="000000" w:themeColor="text1"/>
        </w:rPr>
        <w:t xml:space="preserve"> reasonable comments and changes into the Disengagement Assistance Plan (and any subsequent version of the Disengagement Assistance Plan) and</w:t>
      </w:r>
      <w:r w:rsidR="00BC40FC" w:rsidRPr="00E807E2">
        <w:rPr>
          <w:color w:val="000000" w:themeColor="text1"/>
        </w:rPr>
        <w:t xml:space="preserve"> </w:t>
      </w:r>
      <w:r w:rsidR="00A20854" w:rsidRPr="00E807E2">
        <w:rPr>
          <w:color w:val="000000" w:themeColor="text1"/>
        </w:rPr>
        <w:t>finalise the Disengagement Assistance Plan within 15 (fifteen) days following receipt of</w:t>
      </w:r>
      <w:r w:rsidRPr="00E807E2">
        <w:rPr>
          <w:color w:val="000000" w:themeColor="text1"/>
        </w:rPr>
        <w:t xml:space="preserve"> </w:t>
      </w:r>
      <w:r w:rsidR="00A20854" w:rsidRPr="00E807E2">
        <w:rPr>
          <w:color w:val="000000" w:themeColor="text1"/>
        </w:rPr>
        <w:t>same; and</w:t>
      </w:r>
    </w:p>
    <w:p w14:paraId="392D2ED1" w14:textId="77777777" w:rsidR="00E807E2" w:rsidRDefault="00A20854" w:rsidP="00623F95">
      <w:pPr>
        <w:pStyle w:val="level4"/>
        <w:tabs>
          <w:tab w:val="clear" w:pos="2410"/>
        </w:tabs>
        <w:ind w:left="1560" w:hanging="851"/>
        <w:rPr>
          <w:color w:val="000000" w:themeColor="text1"/>
        </w:rPr>
      </w:pPr>
      <w:r w:rsidRPr="00E807E2">
        <w:rPr>
          <w:color w:val="000000" w:themeColor="text1"/>
        </w:rPr>
        <w:t>the final Disengagement Assistance Plan will be subject to the written approval of SARS.</w:t>
      </w:r>
    </w:p>
    <w:p w14:paraId="7659EBF4" w14:textId="45110658" w:rsidR="00A20854" w:rsidRPr="00E807E2" w:rsidRDefault="00A20854" w:rsidP="0052113F">
      <w:pPr>
        <w:pStyle w:val="level3"/>
        <w:ind w:left="709" w:hanging="709"/>
        <w:rPr>
          <w:color w:val="000000" w:themeColor="text1"/>
        </w:rPr>
      </w:pPr>
      <w:bookmarkStart w:id="3061" w:name="_Ref411076652"/>
      <w:r w:rsidRPr="00E807E2">
        <w:rPr>
          <w:color w:val="000000" w:themeColor="text1"/>
        </w:rPr>
        <w:t>The Disengagement Assistance Plan will clearly and in detail:</w:t>
      </w:r>
      <w:bookmarkEnd w:id="3061"/>
    </w:p>
    <w:p w14:paraId="72BDE666" w14:textId="035EFCE0" w:rsidR="00A20854" w:rsidRPr="00E807E2" w:rsidRDefault="00A20854" w:rsidP="00E20B5C">
      <w:pPr>
        <w:pStyle w:val="level4"/>
        <w:ind w:left="1560" w:hanging="851"/>
        <w:rPr>
          <w:color w:val="000000" w:themeColor="text1"/>
        </w:rPr>
      </w:pPr>
      <w:r w:rsidRPr="00E807E2">
        <w:rPr>
          <w:color w:val="000000" w:themeColor="text1"/>
        </w:rPr>
        <w:t xml:space="preserve">give effect to any approach to the Disengagement Assistance specified by SARS in accordance with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_Ref261958777 \r \h  \* MERGEFORMAT </w:instrText>
      </w:r>
      <w:r w:rsidRPr="00E807E2">
        <w:rPr>
          <w:b/>
          <w:color w:val="000000" w:themeColor="text1"/>
        </w:rPr>
      </w:r>
      <w:r w:rsidRPr="00E807E2">
        <w:rPr>
          <w:b/>
          <w:color w:val="000000" w:themeColor="text1"/>
        </w:rPr>
        <w:fldChar w:fldCharType="separate"/>
      </w:r>
      <w:r w:rsidR="006C7D4B">
        <w:rPr>
          <w:b/>
          <w:color w:val="000000" w:themeColor="text1"/>
        </w:rPr>
        <w:t>1.6</w:t>
      </w:r>
      <w:r w:rsidRPr="00E807E2">
        <w:rPr>
          <w:b/>
          <w:color w:val="000000" w:themeColor="text1"/>
        </w:rPr>
        <w:fldChar w:fldCharType="end"/>
      </w:r>
      <w:r w:rsidR="005242BA" w:rsidRPr="00E807E2">
        <w:rPr>
          <w:b/>
          <w:color w:val="000000" w:themeColor="text1"/>
        </w:rPr>
        <w:t xml:space="preserve"> </w:t>
      </w:r>
      <w:r w:rsidR="005242BA" w:rsidRPr="00E807E2">
        <w:rPr>
          <w:color w:val="000000" w:themeColor="text1"/>
        </w:rPr>
        <w:t>above</w:t>
      </w:r>
      <w:r w:rsidRPr="00E807E2">
        <w:rPr>
          <w:color w:val="000000" w:themeColor="text1"/>
        </w:rPr>
        <w:t>;</w:t>
      </w:r>
    </w:p>
    <w:p w14:paraId="7A3CD382" w14:textId="77777777" w:rsidR="00A20854" w:rsidRPr="00E807E2" w:rsidRDefault="00A20854" w:rsidP="00E20B5C">
      <w:pPr>
        <w:pStyle w:val="level4"/>
        <w:ind w:left="1560" w:hanging="851"/>
        <w:rPr>
          <w:color w:val="000000" w:themeColor="text1"/>
        </w:rPr>
      </w:pPr>
      <w:r w:rsidRPr="00E807E2">
        <w:rPr>
          <w:color w:val="000000" w:themeColor="text1"/>
        </w:rPr>
        <w:lastRenderedPageBreak/>
        <w:t xml:space="preserve">describe actions to be taken by </w:t>
      </w:r>
      <w:r w:rsidR="008D340B" w:rsidRPr="00E807E2">
        <w:rPr>
          <w:color w:val="000000" w:themeColor="text1"/>
        </w:rPr>
        <w:t xml:space="preserve">the </w:t>
      </w:r>
      <w:r w:rsidRPr="00E807E2">
        <w:rPr>
          <w:color w:val="000000" w:themeColor="text1"/>
        </w:rPr>
        <w:t xml:space="preserve">Service Provider in performing the Disengagement Assistance (without limitation to any other actions requested by SARS pursuant to this </w:t>
      </w:r>
      <w:r w:rsidRPr="00E807E2">
        <w:rPr>
          <w:b/>
          <w:color w:val="000000" w:themeColor="text1"/>
        </w:rPr>
        <w:t>Schedule F</w:t>
      </w:r>
      <w:r w:rsidRPr="00E807E2">
        <w:rPr>
          <w:color w:val="000000" w:themeColor="text1"/>
        </w:rPr>
        <w:t xml:space="preserve"> during the Disengagement Assistance Period);</w:t>
      </w:r>
    </w:p>
    <w:p w14:paraId="0A8B1731" w14:textId="2360851C" w:rsidR="00A20854" w:rsidRPr="00E807E2" w:rsidRDefault="00A20854" w:rsidP="00E20B5C">
      <w:pPr>
        <w:pStyle w:val="level4"/>
        <w:ind w:left="1560" w:hanging="851"/>
        <w:rPr>
          <w:color w:val="000000" w:themeColor="text1"/>
        </w:rPr>
      </w:pPr>
      <w:r w:rsidRPr="00E807E2">
        <w:rPr>
          <w:color w:val="000000" w:themeColor="text1"/>
        </w:rPr>
        <w:t xml:space="preserve">subject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_Ref261958790 \r \h  \* MERGEFORMAT </w:instrText>
      </w:r>
      <w:r w:rsidRPr="00E807E2">
        <w:rPr>
          <w:b/>
          <w:color w:val="000000" w:themeColor="text1"/>
        </w:rPr>
      </w:r>
      <w:r w:rsidRPr="00E807E2">
        <w:rPr>
          <w:b/>
          <w:color w:val="000000" w:themeColor="text1"/>
        </w:rPr>
        <w:fldChar w:fldCharType="separate"/>
      </w:r>
      <w:r w:rsidR="006C7D4B">
        <w:rPr>
          <w:b/>
          <w:color w:val="000000" w:themeColor="text1"/>
        </w:rPr>
        <w:t>1.7.7</w:t>
      </w:r>
      <w:r w:rsidRPr="00E807E2">
        <w:rPr>
          <w:b/>
          <w:color w:val="000000" w:themeColor="text1"/>
        </w:rPr>
        <w:fldChar w:fldCharType="end"/>
      </w:r>
      <w:r w:rsidR="008D340B" w:rsidRPr="00E807E2">
        <w:rPr>
          <w:color w:val="000000" w:themeColor="text1"/>
        </w:rPr>
        <w:t xml:space="preserve"> below</w:t>
      </w:r>
      <w:r w:rsidRPr="00E807E2">
        <w:rPr>
          <w:color w:val="000000" w:themeColor="text1"/>
        </w:rPr>
        <w:t>, describe in detail any SARS and/or Successor tasks (including</w:t>
      </w:r>
      <w:r w:rsidR="00BC40FC" w:rsidRPr="00E807E2">
        <w:rPr>
          <w:color w:val="000000" w:themeColor="text1"/>
        </w:rPr>
        <w:t xml:space="preserve"> </w:t>
      </w:r>
      <w:r w:rsidRPr="00E807E2">
        <w:rPr>
          <w:color w:val="000000" w:themeColor="text1"/>
        </w:rPr>
        <w:t>an estimate of the specific staffing required);</w:t>
      </w:r>
    </w:p>
    <w:p w14:paraId="15057B1C" w14:textId="77777777" w:rsidR="00A20854" w:rsidRPr="00E807E2" w:rsidRDefault="00A20854" w:rsidP="00E20B5C">
      <w:pPr>
        <w:pStyle w:val="level4"/>
        <w:ind w:left="1560" w:hanging="851"/>
        <w:rPr>
          <w:color w:val="000000" w:themeColor="text1"/>
        </w:rPr>
      </w:pPr>
      <w:r w:rsidRPr="00E807E2">
        <w:rPr>
          <w:color w:val="000000" w:themeColor="text1"/>
        </w:rPr>
        <w:t>describe how any transfer of assets and contracts will be achieved;</w:t>
      </w:r>
    </w:p>
    <w:p w14:paraId="0E509F84" w14:textId="77777777" w:rsidR="00A20854" w:rsidRPr="00E807E2" w:rsidRDefault="00A20854" w:rsidP="00E20B5C">
      <w:pPr>
        <w:pStyle w:val="level4"/>
        <w:ind w:left="1560" w:hanging="851"/>
        <w:rPr>
          <w:color w:val="000000" w:themeColor="text1"/>
        </w:rPr>
      </w:pPr>
      <w:r w:rsidRPr="00E807E2">
        <w:rPr>
          <w:color w:val="000000" w:themeColor="text1"/>
        </w:rPr>
        <w:t xml:space="preserve">specify the detailed information that will be provided (having regard to the categories in </w:t>
      </w:r>
      <w:r w:rsidRPr="00E807E2">
        <w:rPr>
          <w:b/>
          <w:color w:val="000000" w:themeColor="text1"/>
        </w:rPr>
        <w:t>Appendix F-1</w:t>
      </w:r>
      <w:r w:rsidRPr="00E807E2">
        <w:rPr>
          <w:color w:val="000000" w:themeColor="text1"/>
        </w:rPr>
        <w:t xml:space="preserve"> (</w:t>
      </w:r>
      <w:r w:rsidRPr="00E807E2">
        <w:rPr>
          <w:b/>
          <w:color w:val="000000" w:themeColor="text1"/>
        </w:rPr>
        <w:t>Disengagement Assistance Data</w:t>
      </w:r>
      <w:r w:rsidRPr="00E807E2">
        <w:rPr>
          <w:color w:val="000000" w:themeColor="text1"/>
        </w:rPr>
        <w:t>));</w:t>
      </w:r>
    </w:p>
    <w:p w14:paraId="46044339" w14:textId="77777777" w:rsidR="00A20854" w:rsidRPr="00E807E2" w:rsidRDefault="00A20854" w:rsidP="00E20B5C">
      <w:pPr>
        <w:pStyle w:val="level4"/>
        <w:ind w:left="1560" w:hanging="851"/>
        <w:rPr>
          <w:color w:val="000000" w:themeColor="text1"/>
        </w:rPr>
      </w:pPr>
      <w:r w:rsidRPr="00E807E2">
        <w:rPr>
          <w:color w:val="000000" w:themeColor="text1"/>
        </w:rPr>
        <w:t>set out the timetable for the transfer of each element of the Terminated Services (including key milestones to track the progress of the transfer); and</w:t>
      </w:r>
    </w:p>
    <w:p w14:paraId="2C93CB5C" w14:textId="77777777" w:rsidR="00A20854" w:rsidRPr="00E807E2" w:rsidRDefault="00A20854" w:rsidP="00E20B5C">
      <w:pPr>
        <w:pStyle w:val="level4"/>
        <w:ind w:left="1560" w:hanging="851"/>
        <w:rPr>
          <w:color w:val="000000" w:themeColor="text1"/>
        </w:rPr>
      </w:pPr>
      <w:r w:rsidRPr="00E807E2">
        <w:rPr>
          <w:color w:val="000000" w:themeColor="text1"/>
        </w:rPr>
        <w:t>specify reasonable acceptance criteria and testing procedures to confirm whether the transfer of the Terminated Services has been successfully completed.</w:t>
      </w:r>
    </w:p>
    <w:p w14:paraId="3CED403E" w14:textId="77777777" w:rsidR="00A20854" w:rsidRPr="00E807E2" w:rsidRDefault="00A20854" w:rsidP="00E20B5C">
      <w:pPr>
        <w:pStyle w:val="level3"/>
        <w:ind w:left="709" w:hanging="709"/>
        <w:rPr>
          <w:color w:val="000000" w:themeColor="text1"/>
        </w:rPr>
      </w:pPr>
      <w:r w:rsidRPr="00E807E2">
        <w:rPr>
          <w:color w:val="000000" w:themeColor="text1"/>
        </w:rPr>
        <w:t xml:space="preserve">Following </w:t>
      </w:r>
      <w:r w:rsidR="002E41C7" w:rsidRPr="00E807E2">
        <w:rPr>
          <w:color w:val="000000" w:themeColor="text1"/>
        </w:rPr>
        <w:t>SARS’</w:t>
      </w:r>
      <w:r w:rsidRPr="00E807E2">
        <w:rPr>
          <w:color w:val="000000" w:themeColor="text1"/>
        </w:rPr>
        <w:t xml:space="preserve"> approval of and authorisation to proceed with the final Disengagement Assistance Plan, </w:t>
      </w:r>
      <w:r w:rsidR="008D340B" w:rsidRPr="00E807E2">
        <w:rPr>
          <w:color w:val="000000" w:themeColor="text1"/>
        </w:rPr>
        <w:t xml:space="preserve">the </w:t>
      </w:r>
      <w:r w:rsidRPr="00E807E2">
        <w:rPr>
          <w:color w:val="000000" w:themeColor="text1"/>
        </w:rPr>
        <w:t>Service Provider will perform the Disengagement Assistance in accordance with the Disengagement Assistance Plan.</w:t>
      </w:r>
    </w:p>
    <w:p w14:paraId="74C670B9" w14:textId="77777777" w:rsidR="00A20854" w:rsidRPr="00E807E2" w:rsidRDefault="00A20854" w:rsidP="00E20B5C">
      <w:pPr>
        <w:pStyle w:val="level3"/>
        <w:ind w:left="709" w:hanging="709"/>
        <w:rPr>
          <w:color w:val="000000" w:themeColor="text1"/>
        </w:rPr>
      </w:pPr>
      <w:r w:rsidRPr="00E807E2">
        <w:rPr>
          <w:color w:val="000000" w:themeColor="text1"/>
        </w:rPr>
        <w:t xml:space="preserve">During the Disengagement Assistance Period, either </w:t>
      </w:r>
      <w:r w:rsidR="009E0437" w:rsidRPr="00E807E2">
        <w:rPr>
          <w:color w:val="000000" w:themeColor="text1"/>
        </w:rPr>
        <w:t xml:space="preserve">of the </w:t>
      </w:r>
      <w:r w:rsidRPr="00E807E2">
        <w:rPr>
          <w:color w:val="000000" w:themeColor="text1"/>
        </w:rPr>
        <w:t>Par</w:t>
      </w:r>
      <w:r w:rsidR="009E0437" w:rsidRPr="00E807E2">
        <w:rPr>
          <w:color w:val="000000" w:themeColor="text1"/>
        </w:rPr>
        <w:t>ties</w:t>
      </w:r>
      <w:r w:rsidRPr="00E807E2">
        <w:rPr>
          <w:color w:val="000000" w:themeColor="text1"/>
        </w:rPr>
        <w:t xml:space="preserve"> may propose changes to the Disengagement Assistance Plan</w:t>
      </w:r>
      <w:r w:rsidR="009E0437" w:rsidRPr="00E807E2">
        <w:rPr>
          <w:color w:val="000000" w:themeColor="text1"/>
        </w:rPr>
        <w:t>, subsequently</w:t>
      </w:r>
      <w:r w:rsidRPr="00E807E2">
        <w:rPr>
          <w:color w:val="000000" w:themeColor="text1"/>
        </w:rPr>
        <w:t xml:space="preserve"> </w:t>
      </w:r>
      <w:r w:rsidR="009E0437" w:rsidRPr="00E807E2">
        <w:rPr>
          <w:color w:val="000000" w:themeColor="text1"/>
        </w:rPr>
        <w:t xml:space="preserve">the </w:t>
      </w:r>
      <w:r w:rsidRPr="00E807E2">
        <w:rPr>
          <w:color w:val="000000" w:themeColor="text1"/>
        </w:rPr>
        <w:t>Service Provider will proactively recommend changes that are necessary or desirable.</w:t>
      </w:r>
      <w:r w:rsidR="00BC40FC" w:rsidRPr="00E807E2">
        <w:rPr>
          <w:color w:val="000000" w:themeColor="text1"/>
        </w:rPr>
        <w:t xml:space="preserve"> </w:t>
      </w:r>
      <w:r w:rsidRPr="00E807E2">
        <w:rPr>
          <w:color w:val="000000" w:themeColor="text1"/>
        </w:rPr>
        <w:t>Any changes to the Disengagement Assistance Plan will be subject to the other Party’s approval.</w:t>
      </w:r>
    </w:p>
    <w:p w14:paraId="7BDF601D" w14:textId="77777777" w:rsidR="00A20854" w:rsidRPr="00E807E2" w:rsidRDefault="00A20854" w:rsidP="00E20B5C">
      <w:pPr>
        <w:pStyle w:val="level3"/>
        <w:ind w:left="709" w:hanging="709"/>
        <w:rPr>
          <w:color w:val="000000" w:themeColor="text1"/>
        </w:rPr>
      </w:pPr>
      <w:bookmarkStart w:id="3062" w:name="_Ref261958790"/>
      <w:r w:rsidRPr="00E807E2">
        <w:rPr>
          <w:color w:val="000000" w:themeColor="text1"/>
        </w:rPr>
        <w:t>SARS (or Successor) tasks to be performed in respect of</w:t>
      </w:r>
      <w:r w:rsidR="009E0437" w:rsidRPr="00E807E2">
        <w:rPr>
          <w:color w:val="000000" w:themeColor="text1"/>
        </w:rPr>
        <w:t xml:space="preserve"> the</w:t>
      </w:r>
      <w:r w:rsidRPr="00E807E2">
        <w:rPr>
          <w:color w:val="000000" w:themeColor="text1"/>
        </w:rPr>
        <w:t xml:space="preserve"> Disengagement Assistance will only apply where:</w:t>
      </w:r>
      <w:bookmarkEnd w:id="3062"/>
    </w:p>
    <w:p w14:paraId="437742EE" w14:textId="77777777" w:rsidR="00A20854" w:rsidRPr="00E807E2" w:rsidRDefault="00A20854" w:rsidP="00E20B5C">
      <w:pPr>
        <w:pStyle w:val="level4"/>
        <w:tabs>
          <w:tab w:val="clear" w:pos="2410"/>
        </w:tabs>
        <w:ind w:left="1560" w:hanging="851"/>
        <w:rPr>
          <w:color w:val="000000" w:themeColor="text1"/>
        </w:rPr>
      </w:pPr>
      <w:r w:rsidRPr="00E807E2">
        <w:rPr>
          <w:color w:val="000000" w:themeColor="text1"/>
        </w:rPr>
        <w:t xml:space="preserve">the task is reasonable and there is no other practical </w:t>
      </w:r>
      <w:proofErr w:type="gramStart"/>
      <w:r w:rsidRPr="00E807E2">
        <w:rPr>
          <w:color w:val="000000" w:themeColor="text1"/>
        </w:rPr>
        <w:t>manner in which</w:t>
      </w:r>
      <w:proofErr w:type="gramEnd"/>
      <w:r w:rsidRPr="00E807E2">
        <w:rPr>
          <w:color w:val="000000" w:themeColor="text1"/>
        </w:rPr>
        <w:t xml:space="preserve"> </w:t>
      </w:r>
      <w:r w:rsidR="009E0437" w:rsidRPr="00E807E2">
        <w:rPr>
          <w:color w:val="000000" w:themeColor="text1"/>
        </w:rPr>
        <w:t xml:space="preserve">the </w:t>
      </w:r>
      <w:r w:rsidRPr="00E807E2">
        <w:rPr>
          <w:color w:val="000000" w:themeColor="text1"/>
        </w:rPr>
        <w:t>Service Provider can perform the Disengagement Assistance without such task being performed by SARS or a Successor; or</w:t>
      </w:r>
    </w:p>
    <w:p w14:paraId="514F6AD1" w14:textId="77777777" w:rsidR="00A20854" w:rsidRPr="00E807E2" w:rsidRDefault="00A20854" w:rsidP="00E20B5C">
      <w:pPr>
        <w:pStyle w:val="level4"/>
        <w:tabs>
          <w:tab w:val="clear" w:pos="2410"/>
        </w:tabs>
        <w:ind w:left="1560" w:hanging="851"/>
        <w:rPr>
          <w:color w:val="000000" w:themeColor="text1"/>
        </w:rPr>
      </w:pPr>
      <w:r w:rsidRPr="00E807E2">
        <w:rPr>
          <w:color w:val="000000" w:themeColor="text1"/>
        </w:rPr>
        <w:t xml:space="preserve">SARS notifies </w:t>
      </w:r>
      <w:r w:rsidR="009E0437" w:rsidRPr="00E807E2">
        <w:rPr>
          <w:color w:val="000000" w:themeColor="text1"/>
        </w:rPr>
        <w:t xml:space="preserve">the </w:t>
      </w:r>
      <w:r w:rsidRPr="00E807E2">
        <w:rPr>
          <w:color w:val="000000" w:themeColor="text1"/>
        </w:rPr>
        <w:t>Service Provider that SARS wishes to perform such task.</w:t>
      </w:r>
    </w:p>
    <w:p w14:paraId="6EC1C344" w14:textId="77777777" w:rsidR="00A20854" w:rsidRPr="00E807E2" w:rsidRDefault="00A20854" w:rsidP="00E20B5C">
      <w:pPr>
        <w:pStyle w:val="level2-head"/>
        <w:ind w:left="709"/>
        <w:rPr>
          <w:color w:val="000000" w:themeColor="text1"/>
        </w:rPr>
      </w:pPr>
      <w:r w:rsidRPr="00E807E2">
        <w:rPr>
          <w:color w:val="000000" w:themeColor="text1"/>
        </w:rPr>
        <w:t>Disengagement Assistance Management</w:t>
      </w:r>
    </w:p>
    <w:p w14:paraId="1A6D04C3" w14:textId="39652BC4" w:rsidR="00A20854" w:rsidRPr="00E807E2" w:rsidRDefault="009E0437" w:rsidP="00E20B5C">
      <w:pPr>
        <w:pStyle w:val="level3"/>
        <w:ind w:left="709" w:hanging="709"/>
        <w:rPr>
          <w:color w:val="000000" w:themeColor="text1"/>
        </w:rPr>
      </w:pPr>
      <w:bookmarkStart w:id="3063" w:name="_Ref261958851"/>
      <w:r w:rsidRPr="00E807E2">
        <w:rPr>
          <w:color w:val="000000" w:themeColor="text1"/>
        </w:rPr>
        <w:t xml:space="preserve">The </w:t>
      </w:r>
      <w:r w:rsidR="00A20854" w:rsidRPr="00E807E2">
        <w:rPr>
          <w:color w:val="000000" w:themeColor="text1"/>
        </w:rPr>
        <w:t>Service Provider will appoint a senior project manager as its "</w:t>
      </w:r>
      <w:r w:rsidR="00A20854" w:rsidRPr="00E807E2">
        <w:rPr>
          <w:b/>
          <w:color w:val="000000" w:themeColor="text1"/>
        </w:rPr>
        <w:t>Disengagement Assistance Manager</w:t>
      </w:r>
      <w:r w:rsidR="00A20854" w:rsidRPr="00E807E2">
        <w:rPr>
          <w:color w:val="000000" w:themeColor="text1"/>
        </w:rPr>
        <w:t>" who will be responsible for the overall performance of the Disengagement Assistance and who will be the primary point of contact for SARS in respect of the Disengagement Assistance during the Disengagement Assistance Period.</w:t>
      </w:r>
      <w:r w:rsidR="00BC40FC" w:rsidRPr="00E807E2">
        <w:rPr>
          <w:color w:val="000000" w:themeColor="text1"/>
        </w:rPr>
        <w:t xml:space="preserve"> </w:t>
      </w:r>
      <w:r w:rsidRPr="00E807E2">
        <w:rPr>
          <w:color w:val="000000" w:themeColor="text1"/>
        </w:rPr>
        <w:t xml:space="preserve">The </w:t>
      </w:r>
      <w:r w:rsidR="00A20854" w:rsidRPr="00E807E2">
        <w:rPr>
          <w:color w:val="000000" w:themeColor="text1"/>
        </w:rPr>
        <w:t xml:space="preserve">Service Provider will appoint such representative by the relevant date specified in </w:t>
      </w:r>
      <w:r w:rsidR="00533DE6" w:rsidRPr="00E807E2">
        <w:rPr>
          <w:color w:val="000000" w:themeColor="text1"/>
        </w:rPr>
        <w:t xml:space="preserve">the Disengagement Plan in </w:t>
      </w:r>
      <w:r w:rsidR="00A20854" w:rsidRPr="00E807E2">
        <w:rPr>
          <w:b/>
          <w:color w:val="000000" w:themeColor="text1"/>
        </w:rPr>
        <w:t>clause</w:t>
      </w:r>
      <w:r w:rsidR="00533DE6" w:rsidRPr="00E807E2">
        <w:rPr>
          <w:b/>
          <w:color w:val="000000" w:themeColor="text1"/>
        </w:rPr>
        <w:t xml:space="preserve"> </w:t>
      </w:r>
      <w:r w:rsidR="00533DE6" w:rsidRPr="00E807E2">
        <w:rPr>
          <w:b/>
          <w:color w:val="000000" w:themeColor="text1"/>
        </w:rPr>
        <w:fldChar w:fldCharType="begin"/>
      </w:r>
      <w:r w:rsidR="00533DE6" w:rsidRPr="00E807E2">
        <w:rPr>
          <w:b/>
          <w:color w:val="000000" w:themeColor="text1"/>
        </w:rPr>
        <w:instrText xml:space="preserve"> REF _Ref411076652 \r \h  \* MERGEFORMAT </w:instrText>
      </w:r>
      <w:r w:rsidR="00533DE6" w:rsidRPr="00E807E2">
        <w:rPr>
          <w:b/>
          <w:color w:val="000000" w:themeColor="text1"/>
        </w:rPr>
      </w:r>
      <w:r w:rsidR="00533DE6" w:rsidRPr="00E807E2">
        <w:rPr>
          <w:b/>
          <w:color w:val="000000" w:themeColor="text1"/>
        </w:rPr>
        <w:fldChar w:fldCharType="separate"/>
      </w:r>
      <w:r w:rsidR="006C7D4B">
        <w:rPr>
          <w:b/>
          <w:color w:val="000000" w:themeColor="text1"/>
        </w:rPr>
        <w:t>1.7.4</w:t>
      </w:r>
      <w:r w:rsidR="00533DE6" w:rsidRPr="00E807E2">
        <w:rPr>
          <w:b/>
          <w:color w:val="000000" w:themeColor="text1"/>
        </w:rPr>
        <w:fldChar w:fldCharType="end"/>
      </w:r>
      <w:r w:rsidR="00533DE6" w:rsidRPr="00E807E2">
        <w:rPr>
          <w:b/>
          <w:color w:val="000000" w:themeColor="text1"/>
        </w:rPr>
        <w:t xml:space="preserve"> </w:t>
      </w:r>
      <w:r w:rsidR="00533DE6" w:rsidRPr="00E807E2">
        <w:rPr>
          <w:color w:val="000000" w:themeColor="text1"/>
        </w:rPr>
        <w:t>above</w:t>
      </w:r>
      <w:r w:rsidR="00A20854" w:rsidRPr="00E807E2">
        <w:rPr>
          <w:color w:val="000000" w:themeColor="text1"/>
        </w:rPr>
        <w:t>.</w:t>
      </w:r>
      <w:bookmarkEnd w:id="3063"/>
    </w:p>
    <w:p w14:paraId="635C6675" w14:textId="77777777" w:rsidR="00A20854" w:rsidRPr="00E807E2" w:rsidRDefault="00A20854" w:rsidP="00E20B5C">
      <w:pPr>
        <w:pStyle w:val="level3"/>
        <w:ind w:left="709" w:hanging="709"/>
        <w:rPr>
          <w:color w:val="000000" w:themeColor="text1"/>
        </w:rPr>
      </w:pPr>
      <w:bookmarkStart w:id="3064" w:name="_Ref261958858"/>
      <w:r w:rsidRPr="00E807E2">
        <w:rPr>
          <w:color w:val="000000" w:themeColor="text1"/>
        </w:rPr>
        <w:t>SARS will appoint a senior project manager as its "</w:t>
      </w:r>
      <w:r w:rsidRPr="00E807E2">
        <w:rPr>
          <w:b/>
          <w:color w:val="000000" w:themeColor="text1"/>
        </w:rPr>
        <w:t>SARS Disengagement Assistance Manager</w:t>
      </w:r>
      <w:r w:rsidRPr="00E807E2">
        <w:rPr>
          <w:color w:val="000000" w:themeColor="text1"/>
        </w:rPr>
        <w:t>" who will be the primary point of contact for Service Provider during the Disengagement Assistance Period.</w:t>
      </w:r>
      <w:bookmarkEnd w:id="3064"/>
    </w:p>
    <w:p w14:paraId="6AD38A7E" w14:textId="70F669B4" w:rsidR="00A20854" w:rsidRPr="00E807E2" w:rsidRDefault="00A20854" w:rsidP="00E20B5C">
      <w:pPr>
        <w:pStyle w:val="level3"/>
        <w:ind w:left="709" w:hanging="709"/>
        <w:rPr>
          <w:color w:val="000000" w:themeColor="text1"/>
        </w:rPr>
      </w:pPr>
      <w:r w:rsidRPr="00E807E2">
        <w:rPr>
          <w:color w:val="000000" w:themeColor="text1"/>
        </w:rPr>
        <w:t xml:space="preserve">Both Parties will use Commercially Reasonable Efforts to ensure that any Disengagement Assistance issues </w:t>
      </w:r>
      <w:r w:rsidR="009E0437" w:rsidRPr="00E807E2">
        <w:rPr>
          <w:color w:val="000000" w:themeColor="text1"/>
        </w:rPr>
        <w:t>and/</w:t>
      </w:r>
      <w:r w:rsidRPr="00E807E2">
        <w:rPr>
          <w:color w:val="000000" w:themeColor="text1"/>
        </w:rPr>
        <w:t xml:space="preserve">or disputes are resolved promptly by the Disengagement Assistance Managers. Any disputes that cannot be resolved will be escalated in accordance with the dispute resolution procedure set forth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_Ref261959631 \r \h  \* MERGEFORMAT </w:instrText>
      </w:r>
      <w:r w:rsidRPr="00E807E2">
        <w:rPr>
          <w:b/>
          <w:color w:val="000000" w:themeColor="text1"/>
        </w:rPr>
      </w:r>
      <w:r w:rsidRPr="00E807E2">
        <w:rPr>
          <w:b/>
          <w:color w:val="000000" w:themeColor="text1"/>
        </w:rPr>
        <w:fldChar w:fldCharType="separate"/>
      </w:r>
      <w:r w:rsidR="006C7D4B">
        <w:rPr>
          <w:b/>
          <w:color w:val="000000" w:themeColor="text1"/>
        </w:rPr>
        <w:t>25</w:t>
      </w:r>
      <w:r w:rsidRPr="00E807E2">
        <w:rPr>
          <w:b/>
          <w:color w:val="000000" w:themeColor="text1"/>
        </w:rPr>
        <w:fldChar w:fldCharType="end"/>
      </w:r>
      <w:r w:rsidRPr="00E807E2">
        <w:rPr>
          <w:color w:val="000000" w:themeColor="text1"/>
        </w:rPr>
        <w:t xml:space="preserve"> of the </w:t>
      </w:r>
      <w:r w:rsidRPr="00E807E2">
        <w:rPr>
          <w:b/>
          <w:color w:val="000000" w:themeColor="text1"/>
        </w:rPr>
        <w:t>Main Agreement</w:t>
      </w:r>
      <w:r w:rsidRPr="00E807E2">
        <w:rPr>
          <w:color w:val="000000" w:themeColor="text1"/>
        </w:rPr>
        <w:t>.</w:t>
      </w:r>
    </w:p>
    <w:p w14:paraId="5074E481" w14:textId="77777777" w:rsidR="00A20854" w:rsidRPr="00E807E2" w:rsidRDefault="00A20854" w:rsidP="00E20B5C">
      <w:pPr>
        <w:pStyle w:val="level3"/>
        <w:ind w:left="709" w:hanging="709"/>
        <w:rPr>
          <w:color w:val="000000" w:themeColor="text1"/>
        </w:rPr>
      </w:pPr>
      <w:r w:rsidRPr="00E807E2">
        <w:rPr>
          <w:color w:val="000000" w:themeColor="text1"/>
        </w:rPr>
        <w:t xml:space="preserve">Service Provider will manage the Disengagement Assistance in accordance with </w:t>
      </w:r>
      <w:r w:rsidR="002E41C7" w:rsidRPr="00E807E2">
        <w:rPr>
          <w:color w:val="000000" w:themeColor="text1"/>
        </w:rPr>
        <w:t>SARS’</w:t>
      </w:r>
      <w:r w:rsidRPr="00E807E2">
        <w:rPr>
          <w:color w:val="000000" w:themeColor="text1"/>
        </w:rPr>
        <w:t xml:space="preserve"> reasonable directions, including</w:t>
      </w:r>
      <w:r w:rsidR="009E0437" w:rsidRPr="00E807E2">
        <w:rPr>
          <w:color w:val="000000" w:themeColor="text1"/>
        </w:rPr>
        <w:t xml:space="preserve"> but not limited to</w:t>
      </w:r>
      <w:r w:rsidRPr="00E807E2">
        <w:rPr>
          <w:color w:val="000000" w:themeColor="text1"/>
        </w:rPr>
        <w:t>:</w:t>
      </w:r>
    </w:p>
    <w:p w14:paraId="1A491E13" w14:textId="77777777" w:rsidR="00E807E2" w:rsidRDefault="007F225B" w:rsidP="00426880">
      <w:pPr>
        <w:pStyle w:val="level4"/>
        <w:tabs>
          <w:tab w:val="clear" w:pos="2410"/>
        </w:tabs>
        <w:ind w:left="1560" w:hanging="851"/>
        <w:rPr>
          <w:color w:val="000000" w:themeColor="text1"/>
        </w:rPr>
      </w:pPr>
      <w:r w:rsidRPr="00E807E2">
        <w:rPr>
          <w:color w:val="000000" w:themeColor="text1"/>
        </w:rPr>
        <w:lastRenderedPageBreak/>
        <w:t>R</w:t>
      </w:r>
      <w:r w:rsidR="00A20854" w:rsidRPr="00E807E2">
        <w:rPr>
          <w:color w:val="000000" w:themeColor="text1"/>
        </w:rPr>
        <w:t>esolving any Incidents or problems arising with respect to the Disengagement Assistance;</w:t>
      </w:r>
    </w:p>
    <w:p w14:paraId="53A763F4" w14:textId="4C4BFD81" w:rsidR="00A20854" w:rsidRPr="00E807E2" w:rsidRDefault="00A20854" w:rsidP="00426880">
      <w:pPr>
        <w:pStyle w:val="level4"/>
        <w:tabs>
          <w:tab w:val="clear" w:pos="2410"/>
        </w:tabs>
        <w:ind w:left="1560" w:hanging="851"/>
        <w:rPr>
          <w:color w:val="000000" w:themeColor="text1"/>
        </w:rPr>
      </w:pPr>
      <w:r w:rsidRPr="00E807E2">
        <w:rPr>
          <w:color w:val="000000" w:themeColor="text1"/>
        </w:rPr>
        <w:t>defining an escalation process, as approved by SARS, to be used if there is a failure in any part of the disengagement;</w:t>
      </w:r>
    </w:p>
    <w:p w14:paraId="57B27436" w14:textId="57D98A37" w:rsidR="00A20854" w:rsidRPr="00E807E2" w:rsidRDefault="00A20854" w:rsidP="00426880">
      <w:pPr>
        <w:pStyle w:val="level4"/>
        <w:tabs>
          <w:tab w:val="clear" w:pos="2410"/>
        </w:tabs>
        <w:ind w:left="1560" w:hanging="851"/>
        <w:rPr>
          <w:color w:val="000000" w:themeColor="text1"/>
        </w:rPr>
      </w:pPr>
      <w:r w:rsidRPr="00E807E2">
        <w:rPr>
          <w:color w:val="000000" w:themeColor="text1"/>
        </w:rPr>
        <w:t>establishing, as directed by SARS, the necessary communications and</w:t>
      </w:r>
      <w:r w:rsidR="00AA59E4" w:rsidRPr="00E807E2">
        <w:rPr>
          <w:color w:val="000000" w:themeColor="text1"/>
        </w:rPr>
        <w:t>/or</w:t>
      </w:r>
      <w:r w:rsidRPr="00E807E2">
        <w:rPr>
          <w:color w:val="000000" w:themeColor="text1"/>
        </w:rPr>
        <w:t xml:space="preserve"> interfaces between SARS, Service Provider, the Successor and the Subcontractors;</w:t>
      </w:r>
      <w:r w:rsidR="00AA59E4" w:rsidRPr="00E807E2">
        <w:rPr>
          <w:color w:val="000000" w:themeColor="text1"/>
        </w:rPr>
        <w:t xml:space="preserve"> </w:t>
      </w:r>
      <w:r w:rsidRPr="00E807E2">
        <w:rPr>
          <w:color w:val="000000" w:themeColor="text1"/>
        </w:rPr>
        <w:t xml:space="preserve">subject to the provisions of </w:t>
      </w:r>
      <w:r w:rsidRPr="00E807E2">
        <w:rPr>
          <w:b/>
          <w:color w:val="000000" w:themeColor="text1"/>
        </w:rPr>
        <w:t>claus</w:t>
      </w:r>
      <w:r w:rsidR="00533DE6" w:rsidRPr="00E807E2">
        <w:rPr>
          <w:b/>
          <w:color w:val="000000" w:themeColor="text1"/>
        </w:rPr>
        <w:t xml:space="preserve">e </w:t>
      </w:r>
      <w:r w:rsidR="00533DE6" w:rsidRPr="00E807E2">
        <w:rPr>
          <w:b/>
          <w:color w:val="000000" w:themeColor="text1"/>
        </w:rPr>
        <w:fldChar w:fldCharType="begin"/>
      </w:r>
      <w:r w:rsidR="00533DE6" w:rsidRPr="00E807E2">
        <w:rPr>
          <w:b/>
          <w:color w:val="000000" w:themeColor="text1"/>
        </w:rPr>
        <w:instrText xml:space="preserve"> REF _Ref261958837 \r \h  \* MERGEFORMAT </w:instrText>
      </w:r>
      <w:r w:rsidR="00533DE6" w:rsidRPr="00E807E2">
        <w:rPr>
          <w:b/>
          <w:color w:val="000000" w:themeColor="text1"/>
        </w:rPr>
      </w:r>
      <w:r w:rsidR="00533DE6" w:rsidRPr="00E807E2">
        <w:rPr>
          <w:b/>
          <w:color w:val="000000" w:themeColor="text1"/>
        </w:rPr>
        <w:fldChar w:fldCharType="separate"/>
      </w:r>
      <w:r w:rsidR="006C7D4B">
        <w:rPr>
          <w:b/>
          <w:color w:val="000000" w:themeColor="text1"/>
        </w:rPr>
        <w:t>1.2</w:t>
      </w:r>
      <w:r w:rsidR="00533DE6" w:rsidRPr="00E807E2">
        <w:rPr>
          <w:b/>
          <w:color w:val="000000" w:themeColor="text1"/>
        </w:rPr>
        <w:fldChar w:fldCharType="end"/>
      </w:r>
      <w:r w:rsidRPr="00E807E2">
        <w:rPr>
          <w:color w:val="000000" w:themeColor="text1"/>
        </w:rPr>
        <w:t xml:space="preserve"> above, providing individuals with the required expertise to perform Disengagement Assistance.</w:t>
      </w:r>
    </w:p>
    <w:p w14:paraId="6271AE04" w14:textId="77777777" w:rsidR="00E807E2" w:rsidRDefault="00A20854" w:rsidP="00E20B5C">
      <w:pPr>
        <w:pStyle w:val="level3"/>
        <w:ind w:left="709" w:hanging="709"/>
        <w:rPr>
          <w:color w:val="000000" w:themeColor="text1"/>
        </w:rPr>
      </w:pPr>
      <w:r w:rsidRPr="00E807E2">
        <w:rPr>
          <w:color w:val="000000" w:themeColor="text1"/>
        </w:rPr>
        <w:t>Service Provider will monitor progress of all tasks and</w:t>
      </w:r>
      <w:r w:rsidR="00B41CBE" w:rsidRPr="00E807E2">
        <w:rPr>
          <w:color w:val="000000" w:themeColor="text1"/>
        </w:rPr>
        <w:t>/or</w:t>
      </w:r>
      <w:r w:rsidRPr="00E807E2">
        <w:rPr>
          <w:color w:val="000000" w:themeColor="text1"/>
        </w:rPr>
        <w:t xml:space="preserve"> responsibilities in the Disengagement Assistance Plan (whether </w:t>
      </w:r>
      <w:r w:rsidR="00B41CBE" w:rsidRPr="00E807E2">
        <w:rPr>
          <w:color w:val="000000" w:themeColor="text1"/>
        </w:rPr>
        <w:t xml:space="preserve">is </w:t>
      </w:r>
      <w:r w:rsidRPr="00E807E2">
        <w:rPr>
          <w:color w:val="000000" w:themeColor="text1"/>
        </w:rPr>
        <w:t xml:space="preserve">the responsibility of </w:t>
      </w:r>
      <w:r w:rsidR="00B41CBE" w:rsidRPr="00E807E2">
        <w:rPr>
          <w:color w:val="000000" w:themeColor="text1"/>
        </w:rPr>
        <w:t xml:space="preserve">the </w:t>
      </w:r>
      <w:r w:rsidRPr="00E807E2">
        <w:rPr>
          <w:color w:val="000000" w:themeColor="text1"/>
        </w:rPr>
        <w:t xml:space="preserve">Service Provider, SARS </w:t>
      </w:r>
      <w:r w:rsidR="00B41CBE" w:rsidRPr="00E807E2">
        <w:rPr>
          <w:color w:val="000000" w:themeColor="text1"/>
        </w:rPr>
        <w:t>and/</w:t>
      </w:r>
      <w:r w:rsidRPr="00E807E2">
        <w:rPr>
          <w:color w:val="000000" w:themeColor="text1"/>
        </w:rPr>
        <w:t xml:space="preserve">or any Third Party) against the Disengagement Assistance Plan and promptly escalate to SARS any failures (or potential failures) to perform any tasks </w:t>
      </w:r>
      <w:r w:rsidR="00B41CBE" w:rsidRPr="00E807E2">
        <w:rPr>
          <w:color w:val="000000" w:themeColor="text1"/>
        </w:rPr>
        <w:t>and/</w:t>
      </w:r>
      <w:r w:rsidRPr="00E807E2">
        <w:rPr>
          <w:color w:val="000000" w:themeColor="text1"/>
        </w:rPr>
        <w:t>or responsibilities, including failures by SARS or the Successor.</w:t>
      </w:r>
    </w:p>
    <w:p w14:paraId="35634E1D" w14:textId="05D1F35B" w:rsidR="00A20854" w:rsidRPr="00E807E2" w:rsidRDefault="00163D8D" w:rsidP="00E20B5C">
      <w:pPr>
        <w:pStyle w:val="level3"/>
        <w:ind w:left="709" w:hanging="709"/>
        <w:rPr>
          <w:color w:val="000000" w:themeColor="text1"/>
        </w:rPr>
      </w:pPr>
      <w:r w:rsidRPr="00E807E2">
        <w:rPr>
          <w:color w:val="000000" w:themeColor="text1"/>
        </w:rPr>
        <w:t xml:space="preserve">The </w:t>
      </w:r>
      <w:r w:rsidR="00A20854" w:rsidRPr="00E807E2">
        <w:rPr>
          <w:color w:val="000000" w:themeColor="text1"/>
        </w:rPr>
        <w:t>Service Provider will provide reports to SARS not less than once a week which:</w:t>
      </w:r>
    </w:p>
    <w:p w14:paraId="3DB88DC5"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describe</w:t>
      </w:r>
      <w:r w:rsidR="00163D8D" w:rsidRPr="00E807E2">
        <w:rPr>
          <w:color w:val="000000" w:themeColor="text1"/>
        </w:rPr>
        <w:t>s</w:t>
      </w:r>
      <w:r w:rsidRPr="00E807E2">
        <w:rPr>
          <w:color w:val="000000" w:themeColor="text1"/>
        </w:rPr>
        <w:t xml:space="preserve"> the progress of the Disengagement Assistance against the Disengagement Assistance Plan; and</w:t>
      </w:r>
    </w:p>
    <w:p w14:paraId="6C23933C"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identify any risks encountered during the performance of the Disengagement Assistance and propose steps to mitigate such risks.</w:t>
      </w:r>
    </w:p>
    <w:p w14:paraId="2BD44861" w14:textId="26885A11" w:rsidR="00A20854" w:rsidRPr="00E807E2" w:rsidRDefault="00A20854" w:rsidP="00E20B5C">
      <w:pPr>
        <w:pStyle w:val="level3"/>
        <w:ind w:left="709" w:hanging="709"/>
        <w:rPr>
          <w:color w:val="000000" w:themeColor="text1"/>
        </w:rPr>
      </w:pPr>
      <w:r w:rsidRPr="00E807E2">
        <w:rPr>
          <w:color w:val="000000" w:themeColor="text1"/>
        </w:rPr>
        <w:t xml:space="preserve">The Disengagement Assistance Managers appointed pursuant to </w:t>
      </w:r>
      <w:r w:rsidRPr="00E807E2">
        <w:rPr>
          <w:b/>
          <w:color w:val="000000" w:themeColor="text1"/>
        </w:rPr>
        <w:t xml:space="preserve">clause </w:t>
      </w:r>
      <w:r w:rsidRPr="00E807E2">
        <w:rPr>
          <w:color w:val="000000" w:themeColor="text1"/>
        </w:rPr>
        <w:fldChar w:fldCharType="begin"/>
      </w:r>
      <w:r w:rsidRPr="00E807E2">
        <w:rPr>
          <w:color w:val="000000" w:themeColor="text1"/>
        </w:rPr>
        <w:instrText xml:space="preserve"> REF _Ref261958851 \r \h  \* MERGEFORMAT </w:instrText>
      </w:r>
      <w:r w:rsidRPr="00E807E2">
        <w:rPr>
          <w:color w:val="000000" w:themeColor="text1"/>
        </w:rPr>
      </w:r>
      <w:r w:rsidRPr="00E807E2">
        <w:rPr>
          <w:color w:val="000000" w:themeColor="text1"/>
        </w:rPr>
        <w:fldChar w:fldCharType="separate"/>
      </w:r>
      <w:r w:rsidR="006C7D4B" w:rsidRPr="006C7D4B">
        <w:rPr>
          <w:b/>
          <w:color w:val="000000" w:themeColor="text1"/>
        </w:rPr>
        <w:t>1.8.0</w:t>
      </w:r>
      <w:r w:rsidRPr="00E807E2">
        <w:rPr>
          <w:color w:val="000000" w:themeColor="text1"/>
        </w:rPr>
        <w:fldChar w:fldCharType="end"/>
      </w:r>
      <w:r w:rsidRPr="00E807E2">
        <w:rPr>
          <w:color w:val="000000" w:themeColor="text1"/>
        </w:rPr>
        <w:t xml:space="preserve"> and </w:t>
      </w:r>
      <w:r w:rsidR="00533DE6"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_Ref261958858 \r \h  \* MERGEFORMAT </w:instrText>
      </w:r>
      <w:r w:rsidRPr="00E807E2">
        <w:rPr>
          <w:b/>
          <w:color w:val="000000" w:themeColor="text1"/>
        </w:rPr>
      </w:r>
      <w:r w:rsidRPr="00E807E2">
        <w:rPr>
          <w:b/>
          <w:color w:val="000000" w:themeColor="text1"/>
        </w:rPr>
        <w:fldChar w:fldCharType="separate"/>
      </w:r>
      <w:r w:rsidR="006C7D4B">
        <w:rPr>
          <w:b/>
          <w:color w:val="000000" w:themeColor="text1"/>
        </w:rPr>
        <w:t>1.8.1</w:t>
      </w:r>
      <w:r w:rsidRPr="00E807E2">
        <w:rPr>
          <w:b/>
          <w:color w:val="000000" w:themeColor="text1"/>
        </w:rPr>
        <w:fldChar w:fldCharType="end"/>
      </w:r>
      <w:r w:rsidRPr="00E807E2">
        <w:rPr>
          <w:color w:val="000000" w:themeColor="text1"/>
        </w:rPr>
        <w:t xml:space="preserve"> above will meet on a weekly basis (or as required by SARS</w:t>
      </w:r>
      <w:r w:rsidR="00163D8D" w:rsidRPr="00E807E2">
        <w:rPr>
          <w:color w:val="000000" w:themeColor="text1"/>
        </w:rPr>
        <w:t xml:space="preserve"> from time to time</w:t>
      </w:r>
      <w:r w:rsidRPr="00E807E2">
        <w:rPr>
          <w:color w:val="000000" w:themeColor="text1"/>
        </w:rPr>
        <w:t>) during the Disengagement Assistance Period to review the status of the Disengagement Assistance Plan.</w:t>
      </w:r>
    </w:p>
    <w:p w14:paraId="09E97427" w14:textId="77777777" w:rsidR="00A20854" w:rsidRPr="00E807E2" w:rsidRDefault="00A20854" w:rsidP="00E20B5C">
      <w:pPr>
        <w:pStyle w:val="level3"/>
        <w:ind w:left="709" w:hanging="709"/>
        <w:rPr>
          <w:color w:val="000000" w:themeColor="text1"/>
        </w:rPr>
      </w:pPr>
      <w:r w:rsidRPr="00E807E2">
        <w:rPr>
          <w:color w:val="000000" w:themeColor="text1"/>
        </w:rPr>
        <w:t xml:space="preserve">SARS may appoint a Successor during the Disengagement Assistance Period to manage </w:t>
      </w:r>
      <w:r w:rsidR="00163D8D" w:rsidRPr="00E807E2">
        <w:rPr>
          <w:color w:val="000000" w:themeColor="text1"/>
        </w:rPr>
        <w:t xml:space="preserve">the </w:t>
      </w:r>
      <w:r w:rsidRPr="00E807E2">
        <w:rPr>
          <w:color w:val="000000" w:themeColor="text1"/>
        </w:rPr>
        <w:t>Service Provider's performance of the Disengagement Assistance and any Terminated Services.</w:t>
      </w:r>
      <w:r w:rsidR="00BC40FC" w:rsidRPr="00E807E2">
        <w:rPr>
          <w:color w:val="000000" w:themeColor="text1"/>
        </w:rPr>
        <w:t xml:space="preserve"> </w:t>
      </w:r>
      <w:r w:rsidR="00163D8D" w:rsidRPr="00E807E2">
        <w:rPr>
          <w:color w:val="000000" w:themeColor="text1"/>
        </w:rPr>
        <w:t xml:space="preserve">The </w:t>
      </w:r>
      <w:r w:rsidRPr="00E807E2">
        <w:rPr>
          <w:color w:val="000000" w:themeColor="text1"/>
        </w:rPr>
        <w:t>Service Provider will follow the direction of such Successor only to the extent that:</w:t>
      </w:r>
    </w:p>
    <w:p w14:paraId="35511FBA" w14:textId="77777777" w:rsidR="00E807E2" w:rsidRDefault="00163D8D" w:rsidP="00426880">
      <w:pPr>
        <w:pStyle w:val="level4"/>
        <w:tabs>
          <w:tab w:val="clear" w:pos="2410"/>
        </w:tabs>
        <w:ind w:left="1560" w:hanging="851"/>
        <w:rPr>
          <w:color w:val="000000" w:themeColor="text1"/>
        </w:rPr>
      </w:pPr>
      <w:r w:rsidRPr="00E807E2">
        <w:rPr>
          <w:color w:val="000000" w:themeColor="text1"/>
        </w:rPr>
        <w:t xml:space="preserve">The </w:t>
      </w:r>
      <w:r w:rsidR="00A20854" w:rsidRPr="00E807E2">
        <w:rPr>
          <w:color w:val="000000" w:themeColor="text1"/>
        </w:rPr>
        <w:t xml:space="preserve">Service Provider would be obliged to follow </w:t>
      </w:r>
      <w:r w:rsidR="002E41C7" w:rsidRPr="00E807E2">
        <w:rPr>
          <w:color w:val="000000" w:themeColor="text1"/>
        </w:rPr>
        <w:t>SARS’</w:t>
      </w:r>
      <w:r w:rsidR="00A20854" w:rsidRPr="00E807E2">
        <w:rPr>
          <w:color w:val="000000" w:themeColor="text1"/>
        </w:rPr>
        <w:t xml:space="preserve"> directions under this Agreement; and</w:t>
      </w:r>
    </w:p>
    <w:p w14:paraId="61A1F108" w14:textId="1EF843E3" w:rsidR="00A20854" w:rsidRPr="00E807E2" w:rsidRDefault="00A20854" w:rsidP="00426880">
      <w:pPr>
        <w:pStyle w:val="level4"/>
        <w:tabs>
          <w:tab w:val="clear" w:pos="2410"/>
        </w:tabs>
        <w:ind w:left="1560" w:hanging="851"/>
        <w:rPr>
          <w:color w:val="000000" w:themeColor="text1"/>
        </w:rPr>
      </w:pPr>
      <w:r w:rsidRPr="00E807E2">
        <w:rPr>
          <w:color w:val="000000" w:themeColor="text1"/>
        </w:rPr>
        <w:t xml:space="preserve">SARS has authorised the Successor and notified </w:t>
      </w:r>
      <w:r w:rsidR="00163D8D" w:rsidRPr="00E807E2">
        <w:rPr>
          <w:color w:val="000000" w:themeColor="text1"/>
        </w:rPr>
        <w:t xml:space="preserve">the </w:t>
      </w:r>
      <w:r w:rsidRPr="00E807E2">
        <w:rPr>
          <w:color w:val="000000" w:themeColor="text1"/>
        </w:rPr>
        <w:t>Service Provider of such authorisation.</w:t>
      </w:r>
    </w:p>
    <w:p w14:paraId="1CA8B4F2" w14:textId="77777777" w:rsidR="00A20854" w:rsidRPr="00E807E2" w:rsidRDefault="00A20854" w:rsidP="00E20B5C">
      <w:pPr>
        <w:pStyle w:val="level2-head"/>
        <w:ind w:left="709"/>
        <w:rPr>
          <w:color w:val="000000" w:themeColor="text1"/>
        </w:rPr>
      </w:pPr>
      <w:r w:rsidRPr="00E807E2">
        <w:rPr>
          <w:color w:val="000000" w:themeColor="text1"/>
        </w:rPr>
        <w:t>Confidentiality and Security Compliance</w:t>
      </w:r>
    </w:p>
    <w:p w14:paraId="7FE0EB1A" w14:textId="494A4EA2" w:rsidR="00E807E2" w:rsidRDefault="00A20854" w:rsidP="00E20B5C">
      <w:pPr>
        <w:pStyle w:val="level3"/>
        <w:ind w:left="709" w:hanging="709"/>
        <w:rPr>
          <w:color w:val="000000" w:themeColor="text1"/>
        </w:rPr>
      </w:pPr>
      <w:r w:rsidRPr="00E807E2">
        <w:rPr>
          <w:color w:val="000000" w:themeColor="text1"/>
        </w:rPr>
        <w:t xml:space="preserve">Prior to </w:t>
      </w:r>
      <w:r w:rsidR="00163D8D" w:rsidRPr="00E807E2">
        <w:rPr>
          <w:color w:val="000000" w:themeColor="text1"/>
        </w:rPr>
        <w:t>the</w:t>
      </w:r>
      <w:r w:rsidRPr="00E807E2">
        <w:rPr>
          <w:color w:val="000000" w:themeColor="text1"/>
        </w:rPr>
        <w:t xml:space="preserve"> Successor (other than SARS) being provided with any </w:t>
      </w:r>
      <w:r w:rsidR="00163D8D" w:rsidRPr="00E807E2">
        <w:rPr>
          <w:color w:val="000000" w:themeColor="text1"/>
        </w:rPr>
        <w:t xml:space="preserve">of the </w:t>
      </w:r>
      <w:r w:rsidRPr="00E807E2">
        <w:rPr>
          <w:color w:val="000000" w:themeColor="text1"/>
        </w:rPr>
        <w:t>Service Provider</w:t>
      </w:r>
      <w:r w:rsidR="00163D8D" w:rsidRPr="00E807E2">
        <w:rPr>
          <w:color w:val="000000" w:themeColor="text1"/>
        </w:rPr>
        <w:t>’s</w:t>
      </w:r>
      <w:r w:rsidRPr="00E807E2">
        <w:rPr>
          <w:color w:val="000000" w:themeColor="text1"/>
        </w:rPr>
        <w:t xml:space="preserve"> Confidential Information as part of Disengagement Assistance, SARS will enter into a confidentiality agreement with the Successor on terms substantially similar to those set out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_Ref261959621 \r \h  \* MERGEFORMAT </w:instrText>
      </w:r>
      <w:r w:rsidRPr="00E807E2">
        <w:rPr>
          <w:b/>
          <w:color w:val="000000" w:themeColor="text1"/>
        </w:rPr>
      </w:r>
      <w:r w:rsidRPr="00E807E2">
        <w:rPr>
          <w:b/>
          <w:color w:val="000000" w:themeColor="text1"/>
        </w:rPr>
        <w:fldChar w:fldCharType="separate"/>
      </w:r>
      <w:r w:rsidR="006C7D4B">
        <w:rPr>
          <w:b/>
          <w:color w:val="000000" w:themeColor="text1"/>
        </w:rPr>
        <w:t>16</w:t>
      </w:r>
      <w:r w:rsidRPr="00E807E2">
        <w:rPr>
          <w:b/>
          <w:color w:val="000000" w:themeColor="text1"/>
        </w:rPr>
        <w:fldChar w:fldCharType="end"/>
      </w:r>
      <w:r w:rsidRPr="00E807E2">
        <w:rPr>
          <w:color w:val="000000" w:themeColor="text1"/>
        </w:rPr>
        <w:t xml:space="preserve"> of the Main Agreement or as </w:t>
      </w:r>
      <w:r w:rsidR="00163D8D" w:rsidRPr="00E807E2">
        <w:rPr>
          <w:color w:val="000000" w:themeColor="text1"/>
        </w:rPr>
        <w:t>may be</w:t>
      </w:r>
      <w:r w:rsidR="00BC40FC" w:rsidRPr="00E807E2">
        <w:rPr>
          <w:color w:val="000000" w:themeColor="text1"/>
        </w:rPr>
        <w:t xml:space="preserve"> </w:t>
      </w:r>
      <w:r w:rsidRPr="00E807E2">
        <w:rPr>
          <w:color w:val="000000" w:themeColor="text1"/>
        </w:rPr>
        <w:t xml:space="preserve">agreed </w:t>
      </w:r>
      <w:r w:rsidR="00163D8D" w:rsidRPr="00E807E2">
        <w:rPr>
          <w:color w:val="000000" w:themeColor="text1"/>
        </w:rPr>
        <w:t xml:space="preserve">upon </w:t>
      </w:r>
      <w:r w:rsidRPr="00E807E2">
        <w:rPr>
          <w:color w:val="000000" w:themeColor="text1"/>
        </w:rPr>
        <w:t>by the Parties.</w:t>
      </w:r>
    </w:p>
    <w:p w14:paraId="1E106D27" w14:textId="33D7FBBA" w:rsidR="00A20854" w:rsidRPr="00E807E2" w:rsidRDefault="00A20854" w:rsidP="00E20B5C">
      <w:pPr>
        <w:pStyle w:val="level3"/>
        <w:ind w:left="709" w:hanging="709"/>
        <w:rPr>
          <w:color w:val="000000" w:themeColor="text1"/>
        </w:rPr>
      </w:pPr>
      <w:r w:rsidRPr="00E807E2">
        <w:rPr>
          <w:color w:val="000000" w:themeColor="text1"/>
        </w:rPr>
        <w:t xml:space="preserve">SARS will procure that any Successor entering any </w:t>
      </w:r>
      <w:r w:rsidR="00FD412A" w:rsidRPr="00E807E2">
        <w:rPr>
          <w:color w:val="000000" w:themeColor="text1"/>
        </w:rPr>
        <w:t xml:space="preserve">of the </w:t>
      </w:r>
      <w:r w:rsidRPr="00E807E2">
        <w:rPr>
          <w:color w:val="000000" w:themeColor="text1"/>
        </w:rPr>
        <w:t>Service Provider</w:t>
      </w:r>
      <w:r w:rsidR="00FD412A" w:rsidRPr="00E807E2">
        <w:rPr>
          <w:color w:val="000000" w:themeColor="text1"/>
        </w:rPr>
        <w:t>’s</w:t>
      </w:r>
      <w:r w:rsidRPr="00E807E2">
        <w:rPr>
          <w:color w:val="000000" w:themeColor="text1"/>
        </w:rPr>
        <w:t xml:space="preserve"> </w:t>
      </w:r>
      <w:r w:rsidR="002A133A" w:rsidRPr="00E807E2">
        <w:rPr>
          <w:color w:val="000000" w:themeColor="text1"/>
        </w:rPr>
        <w:t>and/</w:t>
      </w:r>
      <w:r w:rsidRPr="00E807E2">
        <w:rPr>
          <w:color w:val="000000" w:themeColor="text1"/>
        </w:rPr>
        <w:t>or Subcontractor</w:t>
      </w:r>
      <w:r w:rsidR="00FD412A" w:rsidRPr="00E807E2">
        <w:rPr>
          <w:color w:val="000000" w:themeColor="text1"/>
        </w:rPr>
        <w:t>’s</w:t>
      </w:r>
      <w:r w:rsidRPr="00E807E2">
        <w:rPr>
          <w:color w:val="000000" w:themeColor="text1"/>
        </w:rPr>
        <w:t xml:space="preserve"> facilities in connection with the Terminated Services comply with </w:t>
      </w:r>
      <w:r w:rsidR="00FD412A" w:rsidRPr="00E807E2">
        <w:rPr>
          <w:color w:val="000000" w:themeColor="text1"/>
        </w:rPr>
        <w:t xml:space="preserve">the </w:t>
      </w:r>
      <w:r w:rsidRPr="00E807E2">
        <w:rPr>
          <w:color w:val="000000" w:themeColor="text1"/>
        </w:rPr>
        <w:t>Service Provider’s reasonable security</w:t>
      </w:r>
      <w:r w:rsidR="00FD412A" w:rsidRPr="00E807E2">
        <w:rPr>
          <w:color w:val="000000" w:themeColor="text1"/>
        </w:rPr>
        <w:t xml:space="preserve">, </w:t>
      </w:r>
      <w:r w:rsidRPr="00E807E2">
        <w:rPr>
          <w:color w:val="000000" w:themeColor="text1"/>
        </w:rPr>
        <w:t>site regulations and</w:t>
      </w:r>
      <w:r w:rsidR="00FD412A" w:rsidRPr="00E807E2">
        <w:rPr>
          <w:color w:val="000000" w:themeColor="text1"/>
        </w:rPr>
        <w:t>/or</w:t>
      </w:r>
      <w:r w:rsidRPr="00E807E2">
        <w:rPr>
          <w:color w:val="000000" w:themeColor="text1"/>
        </w:rPr>
        <w:t xml:space="preserve"> policies </w:t>
      </w:r>
      <w:r w:rsidR="00FD412A" w:rsidRPr="00E807E2">
        <w:rPr>
          <w:color w:val="000000" w:themeColor="text1"/>
        </w:rPr>
        <w:t>made available</w:t>
      </w:r>
      <w:r w:rsidRPr="00E807E2">
        <w:rPr>
          <w:color w:val="000000" w:themeColor="text1"/>
        </w:rPr>
        <w:t xml:space="preserve"> to SARS in advance.</w:t>
      </w:r>
    </w:p>
    <w:p w14:paraId="77382DEF" w14:textId="77777777" w:rsidR="00A20854" w:rsidRPr="00E807E2" w:rsidRDefault="00A20854" w:rsidP="00A20854">
      <w:pPr>
        <w:pStyle w:val="level1"/>
        <w:rPr>
          <w:color w:val="000000" w:themeColor="text1"/>
        </w:rPr>
      </w:pPr>
      <w:bookmarkStart w:id="3065" w:name="_Toc261872156"/>
      <w:bookmarkStart w:id="3066" w:name="_Toc261872275"/>
      <w:bookmarkStart w:id="3067" w:name="_Toc261872790"/>
      <w:bookmarkStart w:id="3068" w:name="_Toc261873017"/>
      <w:bookmarkStart w:id="3069" w:name="_Toc261873199"/>
      <w:bookmarkStart w:id="3070" w:name="_Toc261873330"/>
      <w:bookmarkStart w:id="3071" w:name="_Toc263158578"/>
      <w:bookmarkStart w:id="3072" w:name="_Toc263158701"/>
      <w:bookmarkStart w:id="3073" w:name="_Toc263158824"/>
      <w:bookmarkStart w:id="3074" w:name="_Toc263158947"/>
      <w:bookmarkStart w:id="3075" w:name="_Toc263162739"/>
      <w:bookmarkStart w:id="3076" w:name="_Toc263163020"/>
      <w:bookmarkStart w:id="3077" w:name="_Toc263289484"/>
      <w:bookmarkStart w:id="3078" w:name="_Toc374285359"/>
      <w:bookmarkStart w:id="3079" w:name="_Toc148475730"/>
      <w:r w:rsidRPr="00E807E2">
        <w:rPr>
          <w:color w:val="000000" w:themeColor="text1"/>
        </w:rPr>
        <w:t>SPECIFIC Disengagement ASSISTANCE REQUIREMENTS</w:t>
      </w:r>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p>
    <w:p w14:paraId="41470F94" w14:textId="77777777" w:rsidR="00A20854" w:rsidRPr="00E807E2" w:rsidRDefault="00A20854" w:rsidP="00E20B5C">
      <w:pPr>
        <w:pStyle w:val="level2-head"/>
        <w:ind w:left="709"/>
        <w:rPr>
          <w:color w:val="000000" w:themeColor="text1"/>
        </w:rPr>
      </w:pPr>
      <w:r w:rsidRPr="00E807E2">
        <w:rPr>
          <w:color w:val="000000" w:themeColor="text1"/>
        </w:rPr>
        <w:t>Bid Assistance</w:t>
      </w:r>
    </w:p>
    <w:p w14:paraId="5E2D6E04" w14:textId="77777777" w:rsidR="00A20854" w:rsidRPr="00E807E2" w:rsidRDefault="00A20854" w:rsidP="00E20B5C">
      <w:pPr>
        <w:pStyle w:val="level3"/>
        <w:ind w:left="709" w:hanging="709"/>
        <w:rPr>
          <w:color w:val="000000" w:themeColor="text1"/>
        </w:rPr>
      </w:pPr>
      <w:bookmarkStart w:id="3080" w:name="_Ref261958883"/>
      <w:r w:rsidRPr="00E807E2">
        <w:rPr>
          <w:color w:val="000000" w:themeColor="text1"/>
        </w:rPr>
        <w:lastRenderedPageBreak/>
        <w:t xml:space="preserve">At any time during the Term (whether before or during the Disengagement Assistance Period), </w:t>
      </w:r>
      <w:r w:rsidR="00177CC2" w:rsidRPr="00E807E2">
        <w:rPr>
          <w:color w:val="000000" w:themeColor="text1"/>
        </w:rPr>
        <w:t xml:space="preserve">the </w:t>
      </w:r>
      <w:r w:rsidRPr="00E807E2">
        <w:rPr>
          <w:color w:val="000000" w:themeColor="text1"/>
        </w:rPr>
        <w:t>Service Provider will, as requested by SARS, reasonably co-operate and</w:t>
      </w:r>
      <w:r w:rsidR="00177CC2" w:rsidRPr="00E807E2">
        <w:rPr>
          <w:color w:val="000000" w:themeColor="text1"/>
        </w:rPr>
        <w:t>/or</w:t>
      </w:r>
      <w:r w:rsidRPr="00E807E2">
        <w:rPr>
          <w:color w:val="000000" w:themeColor="text1"/>
        </w:rPr>
        <w:t xml:space="preserve"> promptly </w:t>
      </w:r>
      <w:proofErr w:type="gramStart"/>
      <w:r w:rsidRPr="00E807E2">
        <w:rPr>
          <w:color w:val="000000" w:themeColor="text1"/>
        </w:rPr>
        <w:t>provide assistance</w:t>
      </w:r>
      <w:proofErr w:type="gramEnd"/>
      <w:r w:rsidRPr="00E807E2">
        <w:rPr>
          <w:color w:val="000000" w:themeColor="text1"/>
        </w:rPr>
        <w:t xml:space="preserve"> with any bid or tender process that SARS runs in relation to any of the Terminated Services (or potential Terminated Services) including</w:t>
      </w:r>
      <w:r w:rsidR="00177CC2" w:rsidRPr="00E807E2">
        <w:rPr>
          <w:color w:val="000000" w:themeColor="text1"/>
        </w:rPr>
        <w:t xml:space="preserve"> but not limited to</w:t>
      </w:r>
      <w:r w:rsidRPr="00E807E2">
        <w:rPr>
          <w:color w:val="000000" w:themeColor="text1"/>
        </w:rPr>
        <w:t>:</w:t>
      </w:r>
      <w:bookmarkEnd w:id="3080"/>
    </w:p>
    <w:p w14:paraId="0FE273B6"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 xml:space="preserve">providing information, reports and data for inclusion in </w:t>
      </w:r>
      <w:r w:rsidR="002E41C7" w:rsidRPr="00E807E2">
        <w:rPr>
          <w:color w:val="000000" w:themeColor="text1"/>
        </w:rPr>
        <w:t>SARS’</w:t>
      </w:r>
      <w:r w:rsidRPr="00E807E2">
        <w:rPr>
          <w:color w:val="000000" w:themeColor="text1"/>
        </w:rPr>
        <w:t xml:space="preserve"> request for information and request for proposals;</w:t>
      </w:r>
    </w:p>
    <w:p w14:paraId="7D7DC1F0"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answering questions raised by potential Successors; and</w:t>
      </w:r>
    </w:p>
    <w:p w14:paraId="5C861690"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 xml:space="preserve">allowing potential Successors to perform reasonable due diligence activities in respect of the relevant Services, including providing reasonable access to facilities from where the Services are performed (subject to </w:t>
      </w:r>
      <w:r w:rsidR="006E4BA0" w:rsidRPr="00E807E2">
        <w:rPr>
          <w:color w:val="000000" w:themeColor="text1"/>
        </w:rPr>
        <w:t xml:space="preserve">the </w:t>
      </w:r>
      <w:r w:rsidRPr="00E807E2">
        <w:rPr>
          <w:color w:val="000000" w:themeColor="text1"/>
        </w:rPr>
        <w:t xml:space="preserve">Service Provider’s reasonable security requirements), </w:t>
      </w:r>
      <w:r w:rsidR="00494B55" w:rsidRPr="00E807E2">
        <w:rPr>
          <w:color w:val="000000" w:themeColor="text1"/>
        </w:rPr>
        <w:t xml:space="preserve">the </w:t>
      </w:r>
      <w:r w:rsidRPr="00E807E2">
        <w:rPr>
          <w:color w:val="000000" w:themeColor="text1"/>
        </w:rPr>
        <w:t xml:space="preserve">Service Provider support systems and </w:t>
      </w:r>
      <w:r w:rsidR="00494B55" w:rsidRPr="00E807E2">
        <w:rPr>
          <w:color w:val="000000" w:themeColor="text1"/>
        </w:rPr>
        <w:t xml:space="preserve">the </w:t>
      </w:r>
      <w:r w:rsidRPr="00E807E2">
        <w:rPr>
          <w:color w:val="000000" w:themeColor="text1"/>
        </w:rPr>
        <w:t xml:space="preserve">Service Provider Personnel (including personnel located off SARS Sites); provided that such due diligence will be performed in such a reasonable manner so that it does not materially disrupt </w:t>
      </w:r>
      <w:r w:rsidR="00494B55" w:rsidRPr="00E807E2">
        <w:rPr>
          <w:color w:val="000000" w:themeColor="text1"/>
        </w:rPr>
        <w:t xml:space="preserve">the </w:t>
      </w:r>
      <w:r w:rsidRPr="00E807E2">
        <w:rPr>
          <w:color w:val="000000" w:themeColor="text1"/>
        </w:rPr>
        <w:t>Service performance (unless SARS excuses such disruption</w:t>
      </w:r>
      <w:r w:rsidR="00BC40FC" w:rsidRPr="00E807E2">
        <w:rPr>
          <w:color w:val="000000" w:themeColor="text1"/>
        </w:rPr>
        <w:t xml:space="preserve"> </w:t>
      </w:r>
      <w:r w:rsidRPr="00E807E2">
        <w:rPr>
          <w:color w:val="000000" w:themeColor="text1"/>
        </w:rPr>
        <w:t>in advance, in writing).</w:t>
      </w:r>
    </w:p>
    <w:p w14:paraId="1F1C6E40" w14:textId="1678F1A3" w:rsidR="00A20854" w:rsidRPr="00E807E2" w:rsidRDefault="00A20854" w:rsidP="00E20B5C">
      <w:pPr>
        <w:pStyle w:val="level3"/>
        <w:ind w:left="709" w:hanging="709"/>
        <w:rPr>
          <w:color w:val="000000" w:themeColor="text1"/>
        </w:rPr>
      </w:pPr>
      <w:r w:rsidRPr="00E807E2">
        <w:rPr>
          <w:color w:val="000000" w:themeColor="text1"/>
        </w:rPr>
        <w:t xml:space="preserve">The bid assistance to be performed pursuant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_Ref261958883 \r \h  \* MERGEFORMAT </w:instrText>
      </w:r>
      <w:r w:rsidRPr="00E807E2">
        <w:rPr>
          <w:b/>
          <w:color w:val="000000" w:themeColor="text1"/>
        </w:rPr>
      </w:r>
      <w:r w:rsidRPr="00E807E2">
        <w:rPr>
          <w:b/>
          <w:color w:val="000000" w:themeColor="text1"/>
        </w:rPr>
        <w:fldChar w:fldCharType="separate"/>
      </w:r>
      <w:r w:rsidR="006C7D4B">
        <w:rPr>
          <w:b/>
          <w:color w:val="000000" w:themeColor="text1"/>
        </w:rPr>
        <w:t>2.1.1</w:t>
      </w:r>
      <w:r w:rsidRPr="00E807E2">
        <w:rPr>
          <w:b/>
          <w:color w:val="000000" w:themeColor="text1"/>
        </w:rPr>
        <w:fldChar w:fldCharType="end"/>
      </w:r>
      <w:r w:rsidRPr="00E807E2">
        <w:rPr>
          <w:color w:val="000000" w:themeColor="text1"/>
        </w:rPr>
        <w:t xml:space="preserve"> above will be at least to the level:</w:t>
      </w:r>
    </w:p>
    <w:p w14:paraId="20BE6239"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 xml:space="preserve">that would be required for reasonably skilled and experienced </w:t>
      </w:r>
      <w:proofErr w:type="gramStart"/>
      <w:r w:rsidRPr="00E807E2">
        <w:rPr>
          <w:color w:val="000000" w:themeColor="text1"/>
        </w:rPr>
        <w:t>Third Party</w:t>
      </w:r>
      <w:proofErr w:type="gramEnd"/>
      <w:r w:rsidRPr="00E807E2">
        <w:rPr>
          <w:color w:val="000000" w:themeColor="text1"/>
        </w:rPr>
        <w:t xml:space="preserve"> service providers to:</w:t>
      </w:r>
    </w:p>
    <w:p w14:paraId="42CAD76F" w14:textId="77777777" w:rsidR="00A20854" w:rsidRPr="00E807E2" w:rsidRDefault="00A20854" w:rsidP="00426880">
      <w:pPr>
        <w:pStyle w:val="level5"/>
        <w:ind w:hanging="992"/>
        <w:rPr>
          <w:color w:val="000000" w:themeColor="text1"/>
        </w:rPr>
      </w:pPr>
      <w:r w:rsidRPr="00E807E2">
        <w:rPr>
          <w:color w:val="000000" w:themeColor="text1"/>
        </w:rPr>
        <w:t>prepare an informed, non-qualified offer for the relevant Terminated Services; and</w:t>
      </w:r>
    </w:p>
    <w:p w14:paraId="7AB79609" w14:textId="77777777" w:rsidR="00A20854" w:rsidRPr="00E807E2" w:rsidRDefault="00A20854" w:rsidP="00426880">
      <w:pPr>
        <w:pStyle w:val="level5"/>
        <w:ind w:hanging="992"/>
        <w:rPr>
          <w:color w:val="000000" w:themeColor="text1"/>
        </w:rPr>
      </w:pPr>
      <w:r w:rsidRPr="00E807E2">
        <w:rPr>
          <w:color w:val="000000" w:themeColor="text1"/>
        </w:rPr>
        <w:t xml:space="preserve">not be disadvantaged compared to </w:t>
      </w:r>
      <w:r w:rsidR="006E4BA0" w:rsidRPr="00E807E2">
        <w:rPr>
          <w:color w:val="000000" w:themeColor="text1"/>
        </w:rPr>
        <w:t xml:space="preserve">the </w:t>
      </w:r>
      <w:r w:rsidRPr="00E807E2">
        <w:rPr>
          <w:color w:val="000000" w:themeColor="text1"/>
        </w:rPr>
        <w:t xml:space="preserve">Service Provider (if </w:t>
      </w:r>
      <w:r w:rsidR="006E4BA0" w:rsidRPr="00E807E2">
        <w:rPr>
          <w:color w:val="000000" w:themeColor="text1"/>
        </w:rPr>
        <w:t xml:space="preserve">the </w:t>
      </w:r>
      <w:r w:rsidRPr="00E807E2">
        <w:rPr>
          <w:color w:val="000000" w:themeColor="text1"/>
        </w:rPr>
        <w:t>Service Provider is invited to participate) in respect of access to information; and</w:t>
      </w:r>
    </w:p>
    <w:p w14:paraId="7003D9DE"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 xml:space="preserve">in any event, be no less than the co-operation and assistance provided by SARS to </w:t>
      </w:r>
      <w:r w:rsidR="006E4BA0" w:rsidRPr="00E807E2">
        <w:rPr>
          <w:color w:val="000000" w:themeColor="text1"/>
        </w:rPr>
        <w:t xml:space="preserve">the </w:t>
      </w:r>
      <w:r w:rsidRPr="00E807E2">
        <w:rPr>
          <w:color w:val="000000" w:themeColor="text1"/>
        </w:rPr>
        <w:t>Service Provider prior to the Effective Date.</w:t>
      </w:r>
    </w:p>
    <w:p w14:paraId="5ECA0A90" w14:textId="77777777" w:rsidR="00A20854" w:rsidRPr="00E807E2" w:rsidRDefault="00A20854" w:rsidP="00E20B5C">
      <w:pPr>
        <w:pStyle w:val="level2-head"/>
        <w:ind w:left="709"/>
        <w:rPr>
          <w:color w:val="000000" w:themeColor="text1"/>
        </w:rPr>
      </w:pPr>
      <w:r w:rsidRPr="00E807E2">
        <w:rPr>
          <w:color w:val="000000" w:themeColor="text1"/>
        </w:rPr>
        <w:t>Return of Materials</w:t>
      </w:r>
    </w:p>
    <w:p w14:paraId="08042C54" w14:textId="3723DE09" w:rsidR="00A20854" w:rsidRPr="00E807E2" w:rsidRDefault="006E4BA0" w:rsidP="00426880">
      <w:pPr>
        <w:spacing w:before="240" w:line="276" w:lineRule="auto"/>
        <w:ind w:left="709"/>
        <w:rPr>
          <w:color w:val="000000" w:themeColor="text1"/>
          <w:sz w:val="20"/>
          <w:lang w:val="en-ZA"/>
        </w:rPr>
      </w:pPr>
      <w:r w:rsidRPr="00E807E2">
        <w:rPr>
          <w:color w:val="000000" w:themeColor="text1"/>
          <w:sz w:val="20"/>
          <w:lang w:val="en-ZA"/>
        </w:rPr>
        <w:t xml:space="preserve">The </w:t>
      </w:r>
      <w:r w:rsidR="00A20854" w:rsidRPr="00E807E2">
        <w:rPr>
          <w:color w:val="000000" w:themeColor="text1"/>
          <w:sz w:val="20"/>
          <w:lang w:val="en-ZA"/>
        </w:rPr>
        <w:t xml:space="preserve">Service Provider will return to SARS (or destroy) the SARS Confidential Information in accordance with </w:t>
      </w:r>
      <w:r w:rsidR="00A20854" w:rsidRPr="00E807E2">
        <w:rPr>
          <w:b/>
          <w:color w:val="000000" w:themeColor="text1"/>
          <w:sz w:val="20"/>
          <w:lang w:val="en-ZA"/>
        </w:rPr>
        <w:t xml:space="preserve">clause </w:t>
      </w:r>
      <w:r w:rsidR="00A20854" w:rsidRPr="00E807E2">
        <w:rPr>
          <w:b/>
          <w:color w:val="000000" w:themeColor="text1"/>
          <w:sz w:val="20"/>
          <w:lang w:val="en-ZA"/>
        </w:rPr>
        <w:fldChar w:fldCharType="begin"/>
      </w:r>
      <w:r w:rsidR="00A20854" w:rsidRPr="00E807E2">
        <w:rPr>
          <w:b/>
          <w:color w:val="000000" w:themeColor="text1"/>
          <w:sz w:val="20"/>
          <w:lang w:val="en-ZA"/>
        </w:rPr>
        <w:instrText xml:space="preserve"> REF _Ref307301287 \r \h </w:instrText>
      </w:r>
      <w:r w:rsidRPr="00E807E2">
        <w:rPr>
          <w:b/>
          <w:color w:val="000000" w:themeColor="text1"/>
          <w:sz w:val="20"/>
          <w:lang w:val="en-ZA"/>
        </w:rPr>
        <w:instrText xml:space="preserve"> \* MERGEFORMAT </w:instrText>
      </w:r>
      <w:r w:rsidR="00A20854" w:rsidRPr="00E807E2">
        <w:rPr>
          <w:b/>
          <w:color w:val="000000" w:themeColor="text1"/>
          <w:sz w:val="20"/>
          <w:lang w:val="en-ZA"/>
        </w:rPr>
      </w:r>
      <w:r w:rsidR="00A20854" w:rsidRPr="00E807E2">
        <w:rPr>
          <w:b/>
          <w:color w:val="000000" w:themeColor="text1"/>
          <w:sz w:val="20"/>
          <w:lang w:val="en-ZA"/>
        </w:rPr>
        <w:fldChar w:fldCharType="separate"/>
      </w:r>
      <w:r w:rsidR="006C7D4B">
        <w:rPr>
          <w:b/>
          <w:color w:val="000000" w:themeColor="text1"/>
          <w:sz w:val="20"/>
          <w:lang w:val="en-ZA"/>
        </w:rPr>
        <w:t>16.11</w:t>
      </w:r>
      <w:r w:rsidR="00A20854" w:rsidRPr="00E807E2">
        <w:rPr>
          <w:b/>
          <w:color w:val="000000" w:themeColor="text1"/>
          <w:sz w:val="20"/>
          <w:lang w:val="en-ZA"/>
        </w:rPr>
        <w:fldChar w:fldCharType="end"/>
      </w:r>
      <w:r w:rsidR="00A20854" w:rsidRPr="00E807E2">
        <w:rPr>
          <w:color w:val="000000" w:themeColor="text1"/>
          <w:sz w:val="20"/>
          <w:lang w:val="en-ZA"/>
        </w:rPr>
        <w:t xml:space="preserve"> of the Main Agreement. </w:t>
      </w:r>
    </w:p>
    <w:p w14:paraId="6942485B" w14:textId="77777777" w:rsidR="00E807E2" w:rsidRDefault="00A20854" w:rsidP="00E20B5C">
      <w:pPr>
        <w:pStyle w:val="level2-head"/>
        <w:ind w:left="709"/>
        <w:rPr>
          <w:color w:val="000000" w:themeColor="text1"/>
        </w:rPr>
      </w:pPr>
      <w:bookmarkStart w:id="3081" w:name="_Ref261958914"/>
      <w:r w:rsidRPr="00E807E2">
        <w:rPr>
          <w:color w:val="000000" w:themeColor="text1"/>
        </w:rPr>
        <w:t>Information</w:t>
      </w:r>
      <w:bookmarkEnd w:id="3081"/>
    </w:p>
    <w:p w14:paraId="06F81568" w14:textId="77777777" w:rsidR="00E807E2" w:rsidRDefault="00A20854" w:rsidP="00E20B5C">
      <w:pPr>
        <w:pStyle w:val="level3"/>
        <w:ind w:left="709" w:hanging="709"/>
        <w:rPr>
          <w:color w:val="000000" w:themeColor="text1"/>
        </w:rPr>
      </w:pPr>
      <w:bookmarkStart w:id="3082" w:name="_Ref261958903"/>
      <w:r w:rsidRPr="00E807E2">
        <w:rPr>
          <w:color w:val="000000" w:themeColor="text1"/>
        </w:rPr>
        <w:t xml:space="preserve">As requested by SARS, </w:t>
      </w:r>
      <w:r w:rsidR="0078500F" w:rsidRPr="00E807E2">
        <w:rPr>
          <w:color w:val="000000" w:themeColor="text1"/>
        </w:rPr>
        <w:t xml:space="preserve">the </w:t>
      </w:r>
      <w:r w:rsidRPr="00E807E2">
        <w:rPr>
          <w:color w:val="000000" w:themeColor="text1"/>
        </w:rPr>
        <w:t xml:space="preserve">Service Provider will promptly (and in any event within 5 (five) </w:t>
      </w:r>
      <w:r w:rsidR="003B771B" w:rsidRPr="00E807E2">
        <w:rPr>
          <w:color w:val="000000" w:themeColor="text1"/>
        </w:rPr>
        <w:t>business day</w:t>
      </w:r>
      <w:r w:rsidRPr="00E807E2">
        <w:rPr>
          <w:color w:val="000000" w:themeColor="text1"/>
        </w:rPr>
        <w:t>s following the request) provide SARS with and permit SARS to share with the Successor if the Successor is not SARS:</w:t>
      </w:r>
      <w:bookmarkEnd w:id="3082"/>
    </w:p>
    <w:p w14:paraId="271AD09B" w14:textId="721E1427" w:rsidR="00A20854" w:rsidRPr="00E807E2" w:rsidRDefault="00A20854" w:rsidP="00426880">
      <w:pPr>
        <w:pStyle w:val="level4"/>
        <w:tabs>
          <w:tab w:val="clear" w:pos="2410"/>
        </w:tabs>
        <w:ind w:left="1560" w:hanging="851"/>
        <w:rPr>
          <w:color w:val="000000" w:themeColor="text1"/>
        </w:rPr>
      </w:pPr>
      <w:r w:rsidRPr="00E807E2">
        <w:rPr>
          <w:color w:val="000000" w:themeColor="text1"/>
        </w:rPr>
        <w:t xml:space="preserve">the information and data listed in </w:t>
      </w:r>
      <w:r w:rsidRPr="00E807E2">
        <w:rPr>
          <w:b/>
          <w:color w:val="000000" w:themeColor="text1"/>
        </w:rPr>
        <w:t>Appendix F-1</w:t>
      </w:r>
      <w:r w:rsidRPr="00E807E2">
        <w:rPr>
          <w:color w:val="000000" w:themeColor="text1"/>
        </w:rPr>
        <w:t xml:space="preserve"> (</w:t>
      </w:r>
      <w:r w:rsidRPr="00E807E2">
        <w:rPr>
          <w:b/>
          <w:color w:val="000000" w:themeColor="text1"/>
        </w:rPr>
        <w:t>Disengagement Assistance Data</w:t>
      </w:r>
      <w:r w:rsidRPr="00E807E2">
        <w:rPr>
          <w:color w:val="000000" w:themeColor="text1"/>
        </w:rPr>
        <w:t>), subject to any timing restrictions specified in that Appendix; and</w:t>
      </w:r>
    </w:p>
    <w:p w14:paraId="4AC18248"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any other information relating to the Services which would be reasonably required by a reasonably skilled and experienced provider of services to continue to perform the Services without disruption or deterioration following the Termination Date.</w:t>
      </w:r>
    </w:p>
    <w:p w14:paraId="65DDD429" w14:textId="71EC4393" w:rsidR="00E807E2" w:rsidRDefault="00A20854" w:rsidP="00E20B5C">
      <w:pPr>
        <w:pStyle w:val="level3"/>
        <w:ind w:left="709" w:hanging="709"/>
        <w:rPr>
          <w:color w:val="000000" w:themeColor="text1"/>
        </w:rPr>
      </w:pPr>
      <w:r w:rsidRPr="00E807E2">
        <w:rPr>
          <w:color w:val="000000" w:themeColor="text1"/>
        </w:rPr>
        <w:t xml:space="preserve">Subject to </w:t>
      </w:r>
      <w:r w:rsidRPr="00E807E2">
        <w:rPr>
          <w:b/>
          <w:color w:val="000000" w:themeColor="text1"/>
        </w:rPr>
        <w:t>clause 1.8</w:t>
      </w:r>
      <w:r w:rsidRPr="00E807E2">
        <w:rPr>
          <w:color w:val="000000" w:themeColor="text1"/>
        </w:rPr>
        <w:t xml:space="preserve"> above, SARS may provide to a Successor (or potential Successor): (a) the information identified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_Ref261958903 \r \h  \* MERGEFORMAT </w:instrText>
      </w:r>
      <w:r w:rsidRPr="00E807E2">
        <w:rPr>
          <w:b/>
          <w:color w:val="000000" w:themeColor="text1"/>
        </w:rPr>
      </w:r>
      <w:r w:rsidRPr="00E807E2">
        <w:rPr>
          <w:b/>
          <w:color w:val="000000" w:themeColor="text1"/>
        </w:rPr>
        <w:fldChar w:fldCharType="separate"/>
      </w:r>
      <w:r w:rsidR="006C7D4B">
        <w:rPr>
          <w:b/>
          <w:color w:val="000000" w:themeColor="text1"/>
        </w:rPr>
        <w:t>2.3.1</w:t>
      </w:r>
      <w:r w:rsidRPr="00E807E2">
        <w:rPr>
          <w:b/>
          <w:color w:val="000000" w:themeColor="text1"/>
        </w:rPr>
        <w:fldChar w:fldCharType="end"/>
      </w:r>
      <w:r w:rsidRPr="00E807E2">
        <w:rPr>
          <w:color w:val="000000" w:themeColor="text1"/>
        </w:rPr>
        <w:t xml:space="preserve"> </w:t>
      </w:r>
      <w:r w:rsidR="00533DE6" w:rsidRPr="00E807E2">
        <w:rPr>
          <w:color w:val="000000" w:themeColor="text1"/>
        </w:rPr>
        <w:t xml:space="preserve">above </w:t>
      </w:r>
      <w:r w:rsidRPr="00E807E2">
        <w:rPr>
          <w:color w:val="000000" w:themeColor="text1"/>
        </w:rPr>
        <w:t>and (b) the Agreement.</w:t>
      </w:r>
    </w:p>
    <w:p w14:paraId="00158622" w14:textId="4F50B287" w:rsidR="00A20854" w:rsidRPr="00E807E2" w:rsidRDefault="005E7FFE" w:rsidP="00E20B5C">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provide updates to the information provided pursuant to this </w:t>
      </w:r>
      <w:r w:rsidR="00A20854" w:rsidRPr="00E807E2">
        <w:rPr>
          <w:b/>
          <w:color w:val="000000" w:themeColor="text1"/>
        </w:rPr>
        <w:t>Schedule F</w:t>
      </w:r>
      <w:r w:rsidR="00A20854" w:rsidRPr="00E807E2">
        <w:rPr>
          <w:color w:val="000000" w:themeColor="text1"/>
        </w:rPr>
        <w:t>, during the Disengagement Assistance Period.</w:t>
      </w:r>
    </w:p>
    <w:p w14:paraId="54C784C4" w14:textId="77777777" w:rsidR="00A20854" w:rsidRPr="00E807E2" w:rsidRDefault="00A20854" w:rsidP="00E20B5C">
      <w:pPr>
        <w:pStyle w:val="level2-head"/>
        <w:ind w:left="709"/>
        <w:rPr>
          <w:color w:val="000000" w:themeColor="text1"/>
        </w:rPr>
      </w:pPr>
      <w:r w:rsidRPr="00E807E2">
        <w:rPr>
          <w:color w:val="000000" w:themeColor="text1"/>
        </w:rPr>
        <w:lastRenderedPageBreak/>
        <w:t>Knowledge Transfer</w:t>
      </w:r>
    </w:p>
    <w:p w14:paraId="053D38D0" w14:textId="77777777" w:rsidR="00A20854" w:rsidRPr="00E807E2" w:rsidRDefault="005E7FFE" w:rsidP="00426880">
      <w:pPr>
        <w:pStyle w:val="level2-text"/>
        <w:ind w:left="709"/>
        <w:rPr>
          <w:color w:val="000000" w:themeColor="text1"/>
        </w:rPr>
      </w:pPr>
      <w:r w:rsidRPr="00E807E2">
        <w:rPr>
          <w:color w:val="000000" w:themeColor="text1"/>
        </w:rPr>
        <w:t xml:space="preserve">The </w:t>
      </w:r>
      <w:r w:rsidR="00A20854" w:rsidRPr="00E807E2">
        <w:rPr>
          <w:color w:val="000000" w:themeColor="text1"/>
        </w:rPr>
        <w:t>Service Provider will provide knowledge transfer services to the Successor (and SARS where SARS is not the Successor) as reasonably required by SARS, including:</w:t>
      </w:r>
    </w:p>
    <w:p w14:paraId="18B92A01" w14:textId="77777777" w:rsidR="00A20854" w:rsidRPr="00E807E2" w:rsidRDefault="00A20854" w:rsidP="00E20B5C">
      <w:pPr>
        <w:pStyle w:val="level3"/>
        <w:ind w:left="709" w:hanging="709"/>
        <w:rPr>
          <w:color w:val="000000" w:themeColor="text1"/>
        </w:rPr>
      </w:pPr>
      <w:r w:rsidRPr="00E807E2">
        <w:rPr>
          <w:color w:val="000000" w:themeColor="text1"/>
        </w:rPr>
        <w:t>explaining procedures, standards and operations used to perform the Terminated Services;</w:t>
      </w:r>
    </w:p>
    <w:p w14:paraId="128D22CF" w14:textId="06553844" w:rsidR="00A20854" w:rsidRPr="00E807E2" w:rsidRDefault="00A20854" w:rsidP="00E20B5C">
      <w:pPr>
        <w:pStyle w:val="level3"/>
        <w:ind w:left="709" w:hanging="709"/>
        <w:rPr>
          <w:color w:val="000000" w:themeColor="text1"/>
        </w:rPr>
      </w:pPr>
      <w:r w:rsidRPr="00E807E2">
        <w:rPr>
          <w:color w:val="000000" w:themeColor="text1"/>
        </w:rPr>
        <w:t xml:space="preserve">answering questions in respect of the information provided pursuant to </w:t>
      </w:r>
      <w:r w:rsidRPr="00E807E2">
        <w:rPr>
          <w:b/>
          <w:color w:val="000000" w:themeColor="text1"/>
        </w:rPr>
        <w:t xml:space="preserve">clause </w:t>
      </w:r>
      <w:r w:rsidRPr="00E807E2">
        <w:rPr>
          <w:color w:val="000000" w:themeColor="text1"/>
        </w:rPr>
        <w:fldChar w:fldCharType="begin"/>
      </w:r>
      <w:r w:rsidRPr="00E807E2">
        <w:rPr>
          <w:color w:val="000000" w:themeColor="text1"/>
        </w:rPr>
        <w:instrText xml:space="preserve"> REF _Ref261958914 \r \h  \* MERGEFORMAT </w:instrText>
      </w:r>
      <w:r w:rsidRPr="00E807E2">
        <w:rPr>
          <w:color w:val="000000" w:themeColor="text1"/>
        </w:rPr>
      </w:r>
      <w:r w:rsidRPr="00E807E2">
        <w:rPr>
          <w:color w:val="000000" w:themeColor="text1"/>
        </w:rPr>
        <w:fldChar w:fldCharType="separate"/>
      </w:r>
      <w:r w:rsidR="006C7D4B" w:rsidRPr="006C7D4B">
        <w:rPr>
          <w:b/>
          <w:color w:val="000000" w:themeColor="text1"/>
        </w:rPr>
        <w:t>2.3</w:t>
      </w:r>
      <w:r w:rsidRPr="00E807E2">
        <w:rPr>
          <w:color w:val="000000" w:themeColor="text1"/>
        </w:rPr>
        <w:fldChar w:fldCharType="end"/>
      </w:r>
      <w:r w:rsidRPr="00E807E2">
        <w:rPr>
          <w:color w:val="000000" w:themeColor="text1"/>
        </w:rPr>
        <w:t xml:space="preserve"> above; and</w:t>
      </w:r>
    </w:p>
    <w:p w14:paraId="4B7D2CC0" w14:textId="77777777" w:rsidR="00A20854" w:rsidRPr="00E807E2" w:rsidRDefault="00A20854" w:rsidP="00E20B5C">
      <w:pPr>
        <w:pStyle w:val="level3"/>
        <w:ind w:left="709" w:hanging="709"/>
        <w:rPr>
          <w:color w:val="000000" w:themeColor="text1"/>
        </w:rPr>
      </w:pPr>
      <w:r w:rsidRPr="00E807E2">
        <w:rPr>
          <w:color w:val="000000" w:themeColor="text1"/>
        </w:rPr>
        <w:t xml:space="preserve">for reasonable periods during the Disengagement Assistance Period prior to the Termination Date, allowing Successor personnel to work alongside </w:t>
      </w:r>
      <w:r w:rsidR="005E7FFE" w:rsidRPr="00E807E2">
        <w:rPr>
          <w:color w:val="000000" w:themeColor="text1"/>
        </w:rPr>
        <w:t xml:space="preserve">the </w:t>
      </w:r>
      <w:r w:rsidRPr="00E807E2">
        <w:rPr>
          <w:color w:val="000000" w:themeColor="text1"/>
        </w:rPr>
        <w:t>Service Provider Personnel to shadow their role and</w:t>
      </w:r>
      <w:r w:rsidR="005E7FFE" w:rsidRPr="00E807E2">
        <w:rPr>
          <w:color w:val="000000" w:themeColor="text1"/>
        </w:rPr>
        <w:t>/or</w:t>
      </w:r>
      <w:r w:rsidRPr="00E807E2">
        <w:rPr>
          <w:color w:val="000000" w:themeColor="text1"/>
        </w:rPr>
        <w:t xml:space="preserve"> enable knowledge transfer.</w:t>
      </w:r>
    </w:p>
    <w:p w14:paraId="1C2A9B84" w14:textId="7C733D63" w:rsidR="00A20854" w:rsidRPr="00E807E2" w:rsidRDefault="00A20854" w:rsidP="00E20B5C">
      <w:pPr>
        <w:pStyle w:val="level2-head"/>
        <w:ind w:left="709"/>
        <w:rPr>
          <w:color w:val="000000" w:themeColor="text1"/>
        </w:rPr>
      </w:pPr>
      <w:r w:rsidRPr="00E807E2">
        <w:rPr>
          <w:color w:val="000000" w:themeColor="text1"/>
        </w:rPr>
        <w:t>Co-operation</w:t>
      </w:r>
    </w:p>
    <w:p w14:paraId="299CE1A9" w14:textId="77777777" w:rsidR="00A20854" w:rsidRPr="00E807E2" w:rsidRDefault="00A20854" w:rsidP="00426880">
      <w:pPr>
        <w:pStyle w:val="level2-text"/>
        <w:ind w:left="709"/>
        <w:rPr>
          <w:color w:val="000000" w:themeColor="text1"/>
        </w:rPr>
      </w:pPr>
      <w:r w:rsidRPr="00E807E2">
        <w:rPr>
          <w:color w:val="000000" w:themeColor="text1"/>
        </w:rPr>
        <w:t xml:space="preserve">As requested by SARS, </w:t>
      </w:r>
      <w:r w:rsidR="005E7FFE" w:rsidRPr="00E807E2">
        <w:rPr>
          <w:color w:val="000000" w:themeColor="text1"/>
        </w:rPr>
        <w:t xml:space="preserve">the </w:t>
      </w:r>
      <w:r w:rsidRPr="00E807E2">
        <w:rPr>
          <w:color w:val="000000" w:themeColor="text1"/>
        </w:rPr>
        <w:t>Service Provider will co-operate with (and procure that the Subcontractors co-operate with) the Successor during the Disengagement Assistance Period.</w:t>
      </w:r>
    </w:p>
    <w:p w14:paraId="0289C78C" w14:textId="77777777" w:rsidR="00A20854" w:rsidRPr="00E807E2" w:rsidRDefault="00A20854" w:rsidP="00E20B5C">
      <w:pPr>
        <w:pStyle w:val="level2-head"/>
        <w:ind w:left="709"/>
        <w:rPr>
          <w:color w:val="000000" w:themeColor="text1"/>
        </w:rPr>
      </w:pPr>
      <w:r w:rsidRPr="00E807E2">
        <w:rPr>
          <w:color w:val="000000" w:themeColor="text1"/>
        </w:rPr>
        <w:t>Change Freeze</w:t>
      </w:r>
    </w:p>
    <w:p w14:paraId="7AB8ED58" w14:textId="77777777" w:rsidR="00A20854" w:rsidRPr="00E807E2" w:rsidRDefault="005E7FFE" w:rsidP="00426880">
      <w:pPr>
        <w:pStyle w:val="level2-text"/>
        <w:ind w:left="709"/>
        <w:rPr>
          <w:color w:val="000000" w:themeColor="text1"/>
        </w:rPr>
      </w:pPr>
      <w:r w:rsidRPr="00E807E2">
        <w:rPr>
          <w:color w:val="000000" w:themeColor="text1"/>
        </w:rPr>
        <w:t xml:space="preserve">The </w:t>
      </w:r>
      <w:r w:rsidR="00A20854" w:rsidRPr="00E807E2">
        <w:rPr>
          <w:color w:val="000000" w:themeColor="text1"/>
        </w:rPr>
        <w:t>Service Provider will, unless otherwise approved by SARS, ensure that during the 3 (three) month period prior to the Termination Date no material changes are made to:</w:t>
      </w:r>
    </w:p>
    <w:p w14:paraId="23763E9C" w14:textId="77777777" w:rsidR="00A20854" w:rsidRPr="00E807E2" w:rsidRDefault="00A20854" w:rsidP="00E20B5C">
      <w:pPr>
        <w:pStyle w:val="level3"/>
        <w:ind w:left="709" w:hanging="709"/>
        <w:rPr>
          <w:color w:val="000000" w:themeColor="text1"/>
        </w:rPr>
      </w:pPr>
      <w:r w:rsidRPr="00E807E2">
        <w:rPr>
          <w:color w:val="000000" w:themeColor="text1"/>
        </w:rPr>
        <w:t>the Terminated Services (including to any hardware, Software or other facilities used to perform the Terminated Services), other than changes necessary for the continued performance of the Services in accordance with the Performance Standards; and</w:t>
      </w:r>
    </w:p>
    <w:p w14:paraId="0A4CB7F9" w14:textId="77777777" w:rsidR="00A20854" w:rsidRPr="00E807E2" w:rsidRDefault="00A20854" w:rsidP="00E20B5C">
      <w:pPr>
        <w:pStyle w:val="level3"/>
        <w:ind w:left="709" w:hanging="709"/>
        <w:rPr>
          <w:color w:val="000000" w:themeColor="text1"/>
        </w:rPr>
      </w:pPr>
      <w:r w:rsidRPr="00E807E2">
        <w:rPr>
          <w:color w:val="000000" w:themeColor="text1"/>
        </w:rPr>
        <w:t xml:space="preserve">any hardware, Software or contracts that SARS has the right to acquire in accordance with </w:t>
      </w:r>
      <w:r w:rsidRPr="00E807E2">
        <w:rPr>
          <w:b/>
          <w:color w:val="000000" w:themeColor="text1"/>
        </w:rPr>
        <w:t>clause 3</w:t>
      </w:r>
      <w:r w:rsidRPr="00E807E2">
        <w:rPr>
          <w:color w:val="000000" w:themeColor="text1"/>
        </w:rPr>
        <w:t xml:space="preserve"> below.</w:t>
      </w:r>
    </w:p>
    <w:p w14:paraId="3C3A8201" w14:textId="77777777" w:rsidR="00A20854" w:rsidRPr="00E807E2" w:rsidRDefault="00A20854" w:rsidP="00E20B5C">
      <w:pPr>
        <w:pStyle w:val="level2-head"/>
        <w:ind w:left="709"/>
        <w:rPr>
          <w:color w:val="000000" w:themeColor="text1"/>
        </w:rPr>
      </w:pPr>
      <w:r w:rsidRPr="00E807E2">
        <w:rPr>
          <w:color w:val="000000" w:themeColor="text1"/>
        </w:rPr>
        <w:t>Backlogs</w:t>
      </w:r>
    </w:p>
    <w:p w14:paraId="59D90000" w14:textId="77777777" w:rsidR="00E807E2" w:rsidRDefault="005E7FFE" w:rsidP="00426880">
      <w:pPr>
        <w:pStyle w:val="level2-text"/>
        <w:ind w:left="709"/>
        <w:rPr>
          <w:color w:val="000000" w:themeColor="text1"/>
        </w:rPr>
      </w:pPr>
      <w:r w:rsidRPr="00E807E2">
        <w:rPr>
          <w:color w:val="000000" w:themeColor="text1"/>
        </w:rPr>
        <w:t xml:space="preserve">The </w:t>
      </w:r>
      <w:r w:rsidR="00A20854" w:rsidRPr="00E807E2">
        <w:rPr>
          <w:color w:val="000000" w:themeColor="text1"/>
        </w:rPr>
        <w:t xml:space="preserve">Service Provider will perform its obligations under this Agreement </w:t>
      </w:r>
      <w:r w:rsidRPr="00E807E2">
        <w:rPr>
          <w:color w:val="000000" w:themeColor="text1"/>
        </w:rPr>
        <w:t>to avoid</w:t>
      </w:r>
      <w:r w:rsidR="00BC40FC" w:rsidRPr="00E807E2">
        <w:rPr>
          <w:color w:val="000000" w:themeColor="text1"/>
        </w:rPr>
        <w:t xml:space="preserve"> </w:t>
      </w:r>
      <w:r w:rsidR="00A20854" w:rsidRPr="00E807E2">
        <w:rPr>
          <w:color w:val="000000" w:themeColor="text1"/>
        </w:rPr>
        <w:t xml:space="preserve">unreasonable backlog of requests for support </w:t>
      </w:r>
      <w:r w:rsidRPr="00E807E2">
        <w:rPr>
          <w:color w:val="000000" w:themeColor="text1"/>
        </w:rPr>
        <w:t>and/</w:t>
      </w:r>
      <w:r w:rsidR="00A20854" w:rsidRPr="00E807E2">
        <w:rPr>
          <w:color w:val="000000" w:themeColor="text1"/>
        </w:rPr>
        <w:t>or resolution of Incidents as at the Termination Date.</w:t>
      </w:r>
    </w:p>
    <w:p w14:paraId="58109F0B" w14:textId="25917F9A" w:rsidR="00A20854" w:rsidRPr="00E807E2" w:rsidRDefault="00A20854" w:rsidP="00E20B5C">
      <w:pPr>
        <w:pStyle w:val="level2-head"/>
        <w:ind w:left="709"/>
        <w:rPr>
          <w:color w:val="000000" w:themeColor="text1"/>
        </w:rPr>
      </w:pPr>
      <w:r w:rsidRPr="00E807E2">
        <w:rPr>
          <w:color w:val="000000" w:themeColor="text1"/>
        </w:rPr>
        <w:t>Business Continuity</w:t>
      </w:r>
    </w:p>
    <w:p w14:paraId="10B24696" w14:textId="77777777" w:rsidR="00A20854" w:rsidRPr="00E807E2" w:rsidRDefault="005E7FFE" w:rsidP="00426880">
      <w:pPr>
        <w:pStyle w:val="level2-text"/>
        <w:ind w:left="709"/>
        <w:rPr>
          <w:color w:val="000000" w:themeColor="text1"/>
        </w:rPr>
      </w:pPr>
      <w:r w:rsidRPr="00E807E2">
        <w:rPr>
          <w:color w:val="000000" w:themeColor="text1"/>
        </w:rPr>
        <w:t xml:space="preserve">The </w:t>
      </w:r>
      <w:r w:rsidR="00A20854" w:rsidRPr="00E807E2">
        <w:rPr>
          <w:color w:val="000000" w:themeColor="text1"/>
        </w:rPr>
        <w:t xml:space="preserve">Service Provider will provide the following assistance to support </w:t>
      </w:r>
      <w:r w:rsidR="002E41C7" w:rsidRPr="00E807E2">
        <w:rPr>
          <w:color w:val="000000" w:themeColor="text1"/>
        </w:rPr>
        <w:t>SARS’</w:t>
      </w:r>
      <w:r w:rsidR="00A20854" w:rsidRPr="00E807E2">
        <w:rPr>
          <w:color w:val="000000" w:themeColor="text1"/>
        </w:rPr>
        <w:t xml:space="preserve"> requirements for business continuity:</w:t>
      </w:r>
    </w:p>
    <w:p w14:paraId="224A96F3" w14:textId="77777777" w:rsidR="00A20854" w:rsidRPr="00E807E2" w:rsidRDefault="00A20854" w:rsidP="00E20B5C">
      <w:pPr>
        <w:pStyle w:val="level3"/>
        <w:ind w:left="709" w:hanging="709"/>
        <w:rPr>
          <w:color w:val="000000" w:themeColor="text1"/>
        </w:rPr>
      </w:pPr>
      <w:r w:rsidRPr="00E807E2">
        <w:rPr>
          <w:color w:val="000000" w:themeColor="text1"/>
        </w:rPr>
        <w:t xml:space="preserve">where SARS is not the Successor, informing Successors of </w:t>
      </w:r>
      <w:proofErr w:type="gramStart"/>
      <w:r w:rsidR="002E41C7" w:rsidRPr="00E807E2">
        <w:rPr>
          <w:color w:val="000000" w:themeColor="text1"/>
        </w:rPr>
        <w:t>SARS’</w:t>
      </w:r>
      <w:proofErr w:type="gramEnd"/>
      <w:r w:rsidRPr="00E807E2">
        <w:rPr>
          <w:color w:val="000000" w:themeColor="text1"/>
        </w:rPr>
        <w:t xml:space="preserve"> </w:t>
      </w:r>
      <w:r w:rsidR="00663BE9" w:rsidRPr="00E807E2">
        <w:rPr>
          <w:color w:val="000000" w:themeColor="text1"/>
        </w:rPr>
        <w:t xml:space="preserve">about the </w:t>
      </w:r>
      <w:r w:rsidRPr="00E807E2">
        <w:rPr>
          <w:color w:val="000000" w:themeColor="text1"/>
        </w:rPr>
        <w:t>then-current policies and</w:t>
      </w:r>
      <w:r w:rsidR="005E7FFE" w:rsidRPr="00E807E2">
        <w:rPr>
          <w:color w:val="000000" w:themeColor="text1"/>
        </w:rPr>
        <w:t>/or</w:t>
      </w:r>
      <w:r w:rsidRPr="00E807E2">
        <w:rPr>
          <w:color w:val="000000" w:themeColor="text1"/>
        </w:rPr>
        <w:t xml:space="preserve"> procedures regard</w:t>
      </w:r>
      <w:r w:rsidR="00663BE9" w:rsidRPr="00E807E2">
        <w:rPr>
          <w:color w:val="000000" w:themeColor="text1"/>
        </w:rPr>
        <w:t>ing</w:t>
      </w:r>
      <w:r w:rsidRPr="00E807E2">
        <w:rPr>
          <w:color w:val="000000" w:themeColor="text1"/>
        </w:rPr>
        <w:t xml:space="preserve"> backup and disaster recovery relating to the Terminated Services;</w:t>
      </w:r>
    </w:p>
    <w:p w14:paraId="228DB36F" w14:textId="77777777" w:rsidR="00A20854" w:rsidRPr="00E807E2" w:rsidRDefault="00A20854" w:rsidP="00E20B5C">
      <w:pPr>
        <w:pStyle w:val="level3"/>
        <w:ind w:left="709" w:hanging="709"/>
        <w:rPr>
          <w:color w:val="000000" w:themeColor="text1"/>
        </w:rPr>
      </w:pPr>
      <w:r w:rsidRPr="00E807E2">
        <w:rPr>
          <w:color w:val="000000" w:themeColor="text1"/>
        </w:rPr>
        <w:t xml:space="preserve">arranging for additional overlapping coverage or support through the </w:t>
      </w:r>
      <w:proofErr w:type="gramStart"/>
      <w:r w:rsidRPr="00E807E2">
        <w:rPr>
          <w:color w:val="000000" w:themeColor="text1"/>
        </w:rPr>
        <w:t>Run Down</w:t>
      </w:r>
      <w:proofErr w:type="gramEnd"/>
      <w:r w:rsidRPr="00E807E2">
        <w:rPr>
          <w:color w:val="000000" w:themeColor="text1"/>
        </w:rPr>
        <w:t xml:space="preserve"> Period to minimise disruption in the event of an outage during the Run Down Period; and</w:t>
      </w:r>
    </w:p>
    <w:p w14:paraId="312963EB" w14:textId="77777777" w:rsidR="00A20854" w:rsidRPr="00E807E2" w:rsidRDefault="00A20854" w:rsidP="00E20B5C">
      <w:pPr>
        <w:pStyle w:val="level3"/>
        <w:ind w:left="709" w:hanging="709"/>
        <w:rPr>
          <w:color w:val="000000" w:themeColor="text1"/>
        </w:rPr>
      </w:pPr>
      <w:r w:rsidRPr="00E807E2">
        <w:rPr>
          <w:color w:val="000000" w:themeColor="text1"/>
        </w:rPr>
        <w:t xml:space="preserve">as requested by SARS, assisting in disaster recovery testing during the </w:t>
      </w:r>
      <w:proofErr w:type="gramStart"/>
      <w:r w:rsidRPr="00E807E2">
        <w:rPr>
          <w:color w:val="000000" w:themeColor="text1"/>
        </w:rPr>
        <w:t>Run Down</w:t>
      </w:r>
      <w:proofErr w:type="gramEnd"/>
      <w:r w:rsidRPr="00E807E2">
        <w:rPr>
          <w:color w:val="000000" w:themeColor="text1"/>
        </w:rPr>
        <w:t xml:space="preserve"> Period in accordance with the processes and procedures detailed in the Process and Procedures Library.</w:t>
      </w:r>
    </w:p>
    <w:p w14:paraId="59324F03" w14:textId="77777777" w:rsidR="00E807E2" w:rsidRDefault="00A20854" w:rsidP="00A20854">
      <w:pPr>
        <w:pStyle w:val="level1"/>
        <w:rPr>
          <w:color w:val="000000" w:themeColor="text1"/>
        </w:rPr>
      </w:pPr>
      <w:bookmarkStart w:id="3083" w:name="_Toc261872157"/>
      <w:bookmarkStart w:id="3084" w:name="_Toc261872276"/>
      <w:bookmarkStart w:id="3085" w:name="_Toc261872791"/>
      <w:bookmarkStart w:id="3086" w:name="_Toc261873018"/>
      <w:bookmarkStart w:id="3087" w:name="_Toc261873200"/>
      <w:bookmarkStart w:id="3088" w:name="_Toc261873331"/>
      <w:bookmarkStart w:id="3089" w:name="_Ref261958743"/>
      <w:bookmarkStart w:id="3090" w:name="_Toc263158579"/>
      <w:bookmarkStart w:id="3091" w:name="_Toc263158702"/>
      <w:bookmarkStart w:id="3092" w:name="_Toc263158825"/>
      <w:bookmarkStart w:id="3093" w:name="_Toc263158948"/>
      <w:bookmarkStart w:id="3094" w:name="_Toc263162740"/>
      <w:bookmarkStart w:id="3095" w:name="_Toc263163021"/>
      <w:bookmarkStart w:id="3096" w:name="_Toc263289485"/>
      <w:bookmarkStart w:id="3097" w:name="_Toc374285360"/>
      <w:bookmarkStart w:id="3098" w:name="_Toc148475731"/>
      <w:r w:rsidRPr="00E807E2">
        <w:rPr>
          <w:color w:val="000000" w:themeColor="text1"/>
        </w:rPr>
        <w:t>TRANSFER OF ASSETS AND GRANT OF RIGHTS</w:t>
      </w:r>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p>
    <w:p w14:paraId="22E60E72" w14:textId="0B6C6A2F" w:rsidR="00A20854" w:rsidRPr="00E807E2" w:rsidRDefault="00A20854" w:rsidP="00E20B5C">
      <w:pPr>
        <w:pStyle w:val="level2-head"/>
        <w:ind w:left="709"/>
        <w:rPr>
          <w:color w:val="000000" w:themeColor="text1"/>
        </w:rPr>
      </w:pPr>
      <w:bookmarkStart w:id="3099" w:name="_Ref261958956"/>
      <w:r w:rsidRPr="00E807E2">
        <w:rPr>
          <w:color w:val="000000" w:themeColor="text1"/>
        </w:rPr>
        <w:t xml:space="preserve">Option to purchase </w:t>
      </w:r>
      <w:proofErr w:type="gramStart"/>
      <w:r w:rsidRPr="00E807E2">
        <w:rPr>
          <w:color w:val="000000" w:themeColor="text1"/>
        </w:rPr>
        <w:t>hardware</w:t>
      </w:r>
      <w:bookmarkEnd w:id="3099"/>
      <w:proofErr w:type="gramEnd"/>
    </w:p>
    <w:p w14:paraId="5FF719F8" w14:textId="77777777" w:rsidR="00E807E2" w:rsidRDefault="00A20854" w:rsidP="00E20B5C">
      <w:pPr>
        <w:pStyle w:val="level3"/>
        <w:ind w:left="709" w:hanging="709"/>
        <w:rPr>
          <w:color w:val="000000" w:themeColor="text1"/>
        </w:rPr>
      </w:pPr>
      <w:bookmarkStart w:id="3100" w:name="_Ref261958944"/>
      <w:r w:rsidRPr="00E807E2">
        <w:rPr>
          <w:color w:val="000000" w:themeColor="text1"/>
        </w:rPr>
        <w:lastRenderedPageBreak/>
        <w:t xml:space="preserve">At </w:t>
      </w:r>
      <w:r w:rsidR="002E41C7" w:rsidRPr="00E807E2">
        <w:rPr>
          <w:color w:val="000000" w:themeColor="text1"/>
        </w:rPr>
        <w:t>SARS’</w:t>
      </w:r>
      <w:r w:rsidRPr="00E807E2">
        <w:rPr>
          <w:color w:val="000000" w:themeColor="text1"/>
        </w:rPr>
        <w:t xml:space="preserve"> </w:t>
      </w:r>
      <w:r w:rsidR="0061510B" w:rsidRPr="00E807E2">
        <w:rPr>
          <w:color w:val="000000" w:themeColor="text1"/>
        </w:rPr>
        <w:t>request</w:t>
      </w:r>
      <w:r w:rsidRPr="00E807E2">
        <w:rPr>
          <w:color w:val="000000" w:themeColor="text1"/>
        </w:rPr>
        <w:t xml:space="preserve">, </w:t>
      </w:r>
      <w:r w:rsidR="0061510B" w:rsidRPr="00E807E2">
        <w:rPr>
          <w:color w:val="000000" w:themeColor="text1"/>
        </w:rPr>
        <w:t xml:space="preserve">the </w:t>
      </w:r>
      <w:r w:rsidRPr="00E807E2">
        <w:rPr>
          <w:color w:val="000000" w:themeColor="text1"/>
        </w:rPr>
        <w:t xml:space="preserve">Service Provider will sell to SARS some or </w:t>
      </w:r>
      <w:proofErr w:type="gramStart"/>
      <w:r w:rsidRPr="00E807E2">
        <w:rPr>
          <w:color w:val="000000" w:themeColor="text1"/>
        </w:rPr>
        <w:t>all of</w:t>
      </w:r>
      <w:proofErr w:type="gramEnd"/>
      <w:r w:rsidRPr="00E807E2">
        <w:rPr>
          <w:color w:val="000000" w:themeColor="text1"/>
        </w:rPr>
        <w:t xml:space="preserve"> the hardware used primarily to provide the Services to SARS.</w:t>
      </w:r>
      <w:r w:rsidR="00BC40FC" w:rsidRPr="00E807E2">
        <w:rPr>
          <w:color w:val="000000" w:themeColor="text1"/>
        </w:rPr>
        <w:t xml:space="preserve"> </w:t>
      </w:r>
      <w:r w:rsidR="0061510B" w:rsidRPr="00E807E2">
        <w:rPr>
          <w:color w:val="000000" w:themeColor="text1"/>
        </w:rPr>
        <w:t xml:space="preserve">The </w:t>
      </w:r>
      <w:r w:rsidRPr="00E807E2">
        <w:rPr>
          <w:color w:val="000000" w:themeColor="text1"/>
        </w:rPr>
        <w:t xml:space="preserve">Service Provider will sell hardware that SARS elects to purchase under this provision at the lesser of fair market value or </w:t>
      </w:r>
      <w:r w:rsidR="00350EBB" w:rsidRPr="00E807E2">
        <w:rPr>
          <w:color w:val="000000" w:themeColor="text1"/>
        </w:rPr>
        <w:t>Net Book Value</w:t>
      </w:r>
      <w:r w:rsidRPr="00E807E2">
        <w:rPr>
          <w:color w:val="000000" w:themeColor="text1"/>
        </w:rPr>
        <w:t>.</w:t>
      </w:r>
      <w:r w:rsidR="00BC40FC" w:rsidRPr="00E807E2">
        <w:rPr>
          <w:color w:val="000000" w:themeColor="text1"/>
        </w:rPr>
        <w:t xml:space="preserve"> </w:t>
      </w:r>
      <w:r w:rsidRPr="00E807E2">
        <w:rPr>
          <w:color w:val="000000" w:themeColor="text1"/>
        </w:rPr>
        <w:t>For this purpose, fair market value will be determined by a registered valuator designated by SARS.</w:t>
      </w:r>
      <w:bookmarkEnd w:id="3100"/>
    </w:p>
    <w:p w14:paraId="153F791E" w14:textId="055D8CCA" w:rsidR="00A20854" w:rsidRPr="00E807E2" w:rsidRDefault="00A20854" w:rsidP="00426880">
      <w:pPr>
        <w:pStyle w:val="level2-text"/>
        <w:ind w:left="709"/>
        <w:rPr>
          <w:color w:val="000000" w:themeColor="text1"/>
        </w:rPr>
      </w:pPr>
      <w:r w:rsidRPr="00E807E2">
        <w:rPr>
          <w:color w:val="000000" w:themeColor="text1"/>
        </w:rPr>
        <w:t xml:space="preserve">By the relevant date as contemplated in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_Ref261958815 \r \h  \* MERGEFORMAT </w:instrText>
      </w:r>
      <w:r w:rsidRPr="00E807E2">
        <w:rPr>
          <w:b/>
          <w:color w:val="000000" w:themeColor="text1"/>
        </w:rPr>
      </w:r>
      <w:r w:rsidRPr="00E807E2">
        <w:rPr>
          <w:b/>
          <w:color w:val="000000" w:themeColor="text1"/>
        </w:rPr>
        <w:fldChar w:fldCharType="separate"/>
      </w:r>
      <w:r w:rsidR="006C7D4B">
        <w:rPr>
          <w:b/>
          <w:color w:val="000000" w:themeColor="text1"/>
        </w:rPr>
        <w:t>1.7.3.1</w:t>
      </w:r>
      <w:r w:rsidRPr="00E807E2">
        <w:rPr>
          <w:b/>
          <w:color w:val="000000" w:themeColor="text1"/>
        </w:rPr>
        <w:fldChar w:fldCharType="end"/>
      </w:r>
      <w:r w:rsidRPr="00E807E2">
        <w:rPr>
          <w:color w:val="000000" w:themeColor="text1"/>
        </w:rPr>
        <w:t xml:space="preserve"> above, </w:t>
      </w:r>
      <w:r w:rsidR="0061510B" w:rsidRPr="00E807E2">
        <w:rPr>
          <w:color w:val="000000" w:themeColor="text1"/>
        </w:rPr>
        <w:t xml:space="preserve">the </w:t>
      </w:r>
      <w:r w:rsidRPr="00E807E2">
        <w:rPr>
          <w:color w:val="000000" w:themeColor="text1"/>
        </w:rPr>
        <w:t xml:space="preserve">Service Provider will provide a list of any hardware that is owned by </w:t>
      </w:r>
      <w:r w:rsidR="0061510B" w:rsidRPr="00E807E2">
        <w:rPr>
          <w:color w:val="000000" w:themeColor="text1"/>
        </w:rPr>
        <w:t xml:space="preserve">the </w:t>
      </w:r>
      <w:r w:rsidRPr="00E807E2">
        <w:rPr>
          <w:color w:val="000000" w:themeColor="text1"/>
        </w:rPr>
        <w:t xml:space="preserve">Service Provider or a Subcontractor and is used primarily to provide the Services to SARS. The list will specify for each item of hardware: the manufacturer, model, configuration, age, location, function in the provision of the Services and </w:t>
      </w:r>
      <w:r w:rsidR="00350EBB" w:rsidRPr="00E807E2">
        <w:rPr>
          <w:color w:val="000000" w:themeColor="text1"/>
        </w:rPr>
        <w:t>Net Book Value</w:t>
      </w:r>
      <w:r w:rsidRPr="00E807E2">
        <w:rPr>
          <w:color w:val="000000" w:themeColor="text1"/>
        </w:rPr>
        <w:t>.</w:t>
      </w:r>
    </w:p>
    <w:p w14:paraId="3F163F0D" w14:textId="15B0AA5D" w:rsidR="00A20854" w:rsidRPr="00E807E2" w:rsidRDefault="00A20854" w:rsidP="00E20B5C">
      <w:pPr>
        <w:pStyle w:val="level3"/>
        <w:ind w:left="709" w:hanging="709"/>
        <w:rPr>
          <w:color w:val="000000" w:themeColor="text1"/>
        </w:rPr>
      </w:pPr>
      <w:r w:rsidRPr="00E807E2">
        <w:rPr>
          <w:color w:val="000000" w:themeColor="text1"/>
        </w:rPr>
        <w:t xml:space="preserve">If SARS elects to purchase hardware pursuant to </w:t>
      </w:r>
      <w:r w:rsidRPr="00E807E2">
        <w:rPr>
          <w:b/>
          <w:color w:val="000000" w:themeColor="text1"/>
        </w:rPr>
        <w:t xml:space="preserve">clause </w:t>
      </w:r>
      <w:r w:rsidRPr="00E807E2">
        <w:rPr>
          <w:b/>
          <w:color w:val="000000" w:themeColor="text1"/>
        </w:rPr>
        <w:fldChar w:fldCharType="begin"/>
      </w:r>
      <w:r w:rsidRPr="00E807E2">
        <w:rPr>
          <w:b/>
          <w:color w:val="000000" w:themeColor="text1"/>
        </w:rPr>
        <w:instrText xml:space="preserve"> REF _Ref261958944 \r \h  \* MERGEFORMAT </w:instrText>
      </w:r>
      <w:r w:rsidRPr="00E807E2">
        <w:rPr>
          <w:b/>
          <w:color w:val="000000" w:themeColor="text1"/>
        </w:rPr>
      </w:r>
      <w:r w:rsidRPr="00E807E2">
        <w:rPr>
          <w:b/>
          <w:color w:val="000000" w:themeColor="text1"/>
        </w:rPr>
        <w:fldChar w:fldCharType="separate"/>
      </w:r>
      <w:r w:rsidR="006C7D4B">
        <w:rPr>
          <w:b/>
          <w:color w:val="000000" w:themeColor="text1"/>
        </w:rPr>
        <w:t>3.1.1</w:t>
      </w:r>
      <w:r w:rsidRPr="00E807E2">
        <w:rPr>
          <w:b/>
          <w:color w:val="000000" w:themeColor="text1"/>
        </w:rPr>
        <w:fldChar w:fldCharType="end"/>
      </w:r>
      <w:r w:rsidRPr="00E807E2">
        <w:rPr>
          <w:color w:val="000000" w:themeColor="text1"/>
        </w:rPr>
        <w:t xml:space="preserve"> above, then:</w:t>
      </w:r>
    </w:p>
    <w:p w14:paraId="537DB6AE"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 xml:space="preserve">as requested by SARS, </w:t>
      </w:r>
      <w:r w:rsidR="0035663C" w:rsidRPr="00E807E2">
        <w:rPr>
          <w:color w:val="000000" w:themeColor="text1"/>
        </w:rPr>
        <w:t xml:space="preserve">the </w:t>
      </w:r>
      <w:r w:rsidRPr="00E807E2">
        <w:rPr>
          <w:color w:val="000000" w:themeColor="text1"/>
        </w:rPr>
        <w:t>Service Provider will de-commission the purchased hardware and prepare it for transportation (including packaging) or provide it for collection by SARS or the Successor;</w:t>
      </w:r>
    </w:p>
    <w:p w14:paraId="18D60CB3" w14:textId="77777777" w:rsidR="00A20854" w:rsidRPr="00E807E2" w:rsidRDefault="00A20854" w:rsidP="00426880">
      <w:pPr>
        <w:pStyle w:val="level4"/>
        <w:tabs>
          <w:tab w:val="clear" w:pos="2410"/>
        </w:tabs>
        <w:ind w:left="1560" w:hanging="851"/>
        <w:rPr>
          <w:color w:val="000000" w:themeColor="text1"/>
        </w:rPr>
      </w:pPr>
      <w:r w:rsidRPr="00E807E2">
        <w:rPr>
          <w:color w:val="000000" w:themeColor="text1"/>
        </w:rPr>
        <w:t>risk in the purchased hardware will pass to SARS only upon collection by SARS or upon delivery to SARS; and</w:t>
      </w:r>
    </w:p>
    <w:p w14:paraId="66B2008C" w14:textId="34EDF8D6" w:rsidR="00A20854" w:rsidRPr="00E807E2" w:rsidRDefault="00A041D6" w:rsidP="00426880">
      <w:pPr>
        <w:pStyle w:val="level4"/>
        <w:tabs>
          <w:tab w:val="clear" w:pos="2410"/>
        </w:tabs>
        <w:ind w:left="1560" w:hanging="851"/>
        <w:rPr>
          <w:color w:val="000000" w:themeColor="text1"/>
        </w:rPr>
      </w:pPr>
      <w:r w:rsidRPr="00E807E2">
        <w:rPr>
          <w:color w:val="000000" w:themeColor="text1"/>
        </w:rPr>
        <w:t xml:space="preserve">the </w:t>
      </w:r>
      <w:r w:rsidR="00A20854" w:rsidRPr="00E807E2">
        <w:rPr>
          <w:color w:val="000000" w:themeColor="text1"/>
        </w:rPr>
        <w:t xml:space="preserve">Service Provider will execute or provide any title, bills of sale, invoices or other documents as may be required to give effect to this </w:t>
      </w:r>
      <w:r w:rsidR="00A20854" w:rsidRPr="00E807E2">
        <w:rPr>
          <w:b/>
          <w:color w:val="000000" w:themeColor="text1"/>
        </w:rPr>
        <w:t xml:space="preserve">clause </w:t>
      </w:r>
      <w:r w:rsidR="00A20854" w:rsidRPr="00E807E2">
        <w:rPr>
          <w:b/>
          <w:color w:val="000000" w:themeColor="text1"/>
        </w:rPr>
        <w:fldChar w:fldCharType="begin"/>
      </w:r>
      <w:r w:rsidR="00A20854" w:rsidRPr="00E807E2">
        <w:rPr>
          <w:b/>
          <w:color w:val="000000" w:themeColor="text1"/>
        </w:rPr>
        <w:instrText xml:space="preserve"> REF _Ref261958956 \r \h  \* MERGEFORMAT </w:instrText>
      </w:r>
      <w:r w:rsidR="00A20854" w:rsidRPr="00E807E2">
        <w:rPr>
          <w:b/>
          <w:color w:val="000000" w:themeColor="text1"/>
        </w:rPr>
      </w:r>
      <w:r w:rsidR="00A20854" w:rsidRPr="00E807E2">
        <w:rPr>
          <w:b/>
          <w:color w:val="000000" w:themeColor="text1"/>
        </w:rPr>
        <w:fldChar w:fldCharType="separate"/>
      </w:r>
      <w:r w:rsidR="006C7D4B">
        <w:rPr>
          <w:b/>
          <w:color w:val="000000" w:themeColor="text1"/>
        </w:rPr>
        <w:t>3.1</w:t>
      </w:r>
      <w:r w:rsidR="00A20854" w:rsidRPr="00E807E2">
        <w:rPr>
          <w:b/>
          <w:color w:val="000000" w:themeColor="text1"/>
        </w:rPr>
        <w:fldChar w:fldCharType="end"/>
      </w:r>
      <w:r w:rsidR="00A20854" w:rsidRPr="00E807E2">
        <w:rPr>
          <w:color w:val="000000" w:themeColor="text1"/>
        </w:rPr>
        <w:t xml:space="preserve"> and to perfect the transfer of title to SARS or the Successor.</w:t>
      </w:r>
    </w:p>
    <w:p w14:paraId="55CBECAD" w14:textId="77777777" w:rsidR="00A20854" w:rsidRPr="00E807E2" w:rsidRDefault="00A20854" w:rsidP="00E20B5C">
      <w:pPr>
        <w:pStyle w:val="level3"/>
        <w:ind w:left="709" w:hanging="709"/>
        <w:rPr>
          <w:color w:val="000000" w:themeColor="text1"/>
        </w:rPr>
      </w:pPr>
      <w:r w:rsidRPr="00E807E2">
        <w:rPr>
          <w:color w:val="000000" w:themeColor="text1"/>
        </w:rPr>
        <w:t xml:space="preserve">If SARS elects not to purchase any such hardware, </w:t>
      </w:r>
      <w:r w:rsidR="009F6F31" w:rsidRPr="00E807E2">
        <w:rPr>
          <w:color w:val="000000" w:themeColor="text1"/>
        </w:rPr>
        <w:t xml:space="preserve">the </w:t>
      </w:r>
      <w:r w:rsidRPr="00E807E2">
        <w:rPr>
          <w:color w:val="000000" w:themeColor="text1"/>
        </w:rPr>
        <w:t>Service Provider will be responsible for the re-use or safe disposal of the same (including, if it contains any SARS data, cleansing the same to the standards specified in this Agreement).</w:t>
      </w:r>
    </w:p>
    <w:p w14:paraId="0B437F52" w14:textId="77777777" w:rsidR="00A20854" w:rsidRPr="00E807E2" w:rsidRDefault="009F6F31" w:rsidP="00E20B5C">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provide SARS, the Successor or both (as specified by SARS) with such assistance as is reasonably required to ensure the migration of </w:t>
      </w:r>
      <w:r w:rsidR="002E41C7" w:rsidRPr="00E807E2">
        <w:rPr>
          <w:color w:val="000000" w:themeColor="text1"/>
        </w:rPr>
        <w:t>SARS’</w:t>
      </w:r>
      <w:r w:rsidR="00A20854" w:rsidRPr="00E807E2">
        <w:rPr>
          <w:color w:val="000000" w:themeColor="text1"/>
        </w:rPr>
        <w:t xml:space="preserve"> Software, SARS data or SARS-provided resources from any hardware which SARS does not wish to acquire to alternative hardware designated by SARS, or secure deletion (as required by SARS).</w:t>
      </w:r>
    </w:p>
    <w:p w14:paraId="5E17A1B0" w14:textId="77777777" w:rsidR="00E807E2" w:rsidRDefault="00A20854" w:rsidP="00E20B5C">
      <w:pPr>
        <w:pStyle w:val="level3"/>
        <w:ind w:left="709" w:hanging="709"/>
        <w:rPr>
          <w:color w:val="000000" w:themeColor="text1"/>
        </w:rPr>
      </w:pPr>
      <w:r w:rsidRPr="00E807E2">
        <w:rPr>
          <w:color w:val="000000" w:themeColor="text1"/>
        </w:rPr>
        <w:t xml:space="preserve">At </w:t>
      </w:r>
      <w:r w:rsidR="002E41C7" w:rsidRPr="00E807E2">
        <w:rPr>
          <w:color w:val="000000" w:themeColor="text1"/>
        </w:rPr>
        <w:t>SARS’</w:t>
      </w:r>
      <w:r w:rsidRPr="00E807E2">
        <w:rPr>
          <w:color w:val="000000" w:themeColor="text1"/>
        </w:rPr>
        <w:t xml:space="preserve"> </w:t>
      </w:r>
      <w:r w:rsidR="009F6F31" w:rsidRPr="00E807E2">
        <w:rPr>
          <w:color w:val="000000" w:themeColor="text1"/>
        </w:rPr>
        <w:t>request</w:t>
      </w:r>
      <w:r w:rsidRPr="00E807E2">
        <w:rPr>
          <w:color w:val="000000" w:themeColor="text1"/>
        </w:rPr>
        <w:t xml:space="preserve">, </w:t>
      </w:r>
      <w:r w:rsidR="009F6F31" w:rsidRPr="00E807E2">
        <w:rPr>
          <w:color w:val="000000" w:themeColor="text1"/>
        </w:rPr>
        <w:t xml:space="preserve">the </w:t>
      </w:r>
      <w:r w:rsidRPr="00E807E2">
        <w:rPr>
          <w:color w:val="000000" w:themeColor="text1"/>
        </w:rPr>
        <w:t xml:space="preserve">Service Provider will assign to SARS some or all of the </w:t>
      </w:r>
      <w:proofErr w:type="gramStart"/>
      <w:r w:rsidRPr="00E807E2">
        <w:rPr>
          <w:color w:val="000000" w:themeColor="text1"/>
        </w:rPr>
        <w:t>Third Party</w:t>
      </w:r>
      <w:proofErr w:type="gramEnd"/>
      <w:r w:rsidRPr="00E807E2">
        <w:rPr>
          <w:color w:val="000000" w:themeColor="text1"/>
        </w:rPr>
        <w:t xml:space="preserve"> contracts relating to hardware used primarily to provide the Services to SARS.</w:t>
      </w:r>
      <w:r w:rsidR="00BC40FC" w:rsidRPr="00E807E2">
        <w:rPr>
          <w:color w:val="000000" w:themeColor="text1"/>
        </w:rPr>
        <w:t xml:space="preserve"> </w:t>
      </w:r>
      <w:r w:rsidR="009F6F31" w:rsidRPr="00E807E2">
        <w:rPr>
          <w:color w:val="000000" w:themeColor="text1"/>
        </w:rPr>
        <w:t xml:space="preserve">The </w:t>
      </w:r>
      <w:r w:rsidRPr="00E807E2">
        <w:rPr>
          <w:color w:val="000000" w:themeColor="text1"/>
        </w:rPr>
        <w:t>Service Provider will be responsible for obtaining, at its sole cost and expense, any Required Consents necessary for the assignment of the applicable lease.</w:t>
      </w:r>
    </w:p>
    <w:p w14:paraId="14417BFC" w14:textId="419A78C3" w:rsidR="00A20854" w:rsidRPr="00E807E2" w:rsidRDefault="00A20854" w:rsidP="00E20B5C">
      <w:pPr>
        <w:pStyle w:val="level2-head"/>
        <w:ind w:left="709"/>
        <w:rPr>
          <w:color w:val="000000" w:themeColor="text1"/>
        </w:rPr>
      </w:pPr>
      <w:r w:rsidRPr="00E807E2">
        <w:rPr>
          <w:color w:val="000000" w:themeColor="text1"/>
        </w:rPr>
        <w:t>Assignment of contracts</w:t>
      </w:r>
    </w:p>
    <w:p w14:paraId="58ADB479" w14:textId="77777777" w:rsidR="00E807E2" w:rsidRDefault="00A20854" w:rsidP="00E20B5C">
      <w:pPr>
        <w:pStyle w:val="level3"/>
        <w:ind w:left="709" w:hanging="709"/>
        <w:rPr>
          <w:color w:val="000000" w:themeColor="text1"/>
        </w:rPr>
      </w:pPr>
      <w:r w:rsidRPr="00E807E2">
        <w:rPr>
          <w:color w:val="000000" w:themeColor="text1"/>
        </w:rPr>
        <w:t xml:space="preserve">SARS or a Successor (where SARS is not the Successor) will have the option (exercisable by SARS on a </w:t>
      </w:r>
      <w:proofErr w:type="gramStart"/>
      <w:r w:rsidRPr="00E807E2">
        <w:rPr>
          <w:color w:val="000000" w:themeColor="text1"/>
        </w:rPr>
        <w:t>contract by contract</w:t>
      </w:r>
      <w:proofErr w:type="gramEnd"/>
      <w:r w:rsidRPr="00E807E2">
        <w:rPr>
          <w:color w:val="000000" w:themeColor="text1"/>
        </w:rPr>
        <w:t xml:space="preserve"> basis) to assume contracts for any </w:t>
      </w:r>
      <w:r w:rsidR="009F6F31" w:rsidRPr="00E807E2">
        <w:rPr>
          <w:color w:val="000000" w:themeColor="text1"/>
        </w:rPr>
        <w:t xml:space="preserve">the </w:t>
      </w:r>
      <w:r w:rsidRPr="00E807E2">
        <w:rPr>
          <w:color w:val="000000" w:themeColor="text1"/>
        </w:rPr>
        <w:t xml:space="preserve">Services provided by Third Parties to </w:t>
      </w:r>
      <w:r w:rsidR="009F6F31" w:rsidRPr="00E807E2">
        <w:rPr>
          <w:color w:val="000000" w:themeColor="text1"/>
        </w:rPr>
        <w:t xml:space="preserve">the </w:t>
      </w:r>
      <w:r w:rsidRPr="00E807E2">
        <w:rPr>
          <w:color w:val="000000" w:themeColor="text1"/>
        </w:rPr>
        <w:t xml:space="preserve">Service Provider and used exclusively by </w:t>
      </w:r>
      <w:r w:rsidR="009F6F31" w:rsidRPr="00E807E2">
        <w:rPr>
          <w:color w:val="000000" w:themeColor="text1"/>
        </w:rPr>
        <w:t xml:space="preserve">the </w:t>
      </w:r>
      <w:r w:rsidRPr="00E807E2">
        <w:rPr>
          <w:color w:val="000000" w:themeColor="text1"/>
        </w:rPr>
        <w:t xml:space="preserve">Service Provider to provide </w:t>
      </w:r>
      <w:r w:rsidR="009F6F31" w:rsidRPr="00E807E2">
        <w:rPr>
          <w:color w:val="000000" w:themeColor="text1"/>
        </w:rPr>
        <w:t xml:space="preserve">the </w:t>
      </w:r>
      <w:r w:rsidRPr="00E807E2">
        <w:rPr>
          <w:color w:val="000000" w:themeColor="text1"/>
        </w:rPr>
        <w:t xml:space="preserve">Services to SARS. </w:t>
      </w:r>
      <w:r w:rsidR="009F6F31" w:rsidRPr="00E807E2">
        <w:rPr>
          <w:color w:val="000000" w:themeColor="text1"/>
        </w:rPr>
        <w:t xml:space="preserve">The </w:t>
      </w:r>
      <w:r w:rsidRPr="00E807E2">
        <w:rPr>
          <w:color w:val="000000" w:themeColor="text1"/>
        </w:rPr>
        <w:t>Service Provider will take all steps necessary to formally assign such contracts to SARS.</w:t>
      </w:r>
      <w:r w:rsidR="00BC40FC" w:rsidRPr="00E807E2">
        <w:rPr>
          <w:color w:val="000000" w:themeColor="text1"/>
        </w:rPr>
        <w:t xml:space="preserve"> </w:t>
      </w:r>
      <w:r w:rsidRPr="00E807E2">
        <w:rPr>
          <w:color w:val="000000" w:themeColor="text1"/>
        </w:rPr>
        <w:t xml:space="preserve">In respect of </w:t>
      </w:r>
      <w:proofErr w:type="gramStart"/>
      <w:r w:rsidRPr="00E807E2">
        <w:rPr>
          <w:color w:val="000000" w:themeColor="text1"/>
        </w:rPr>
        <w:t>Third Party</w:t>
      </w:r>
      <w:proofErr w:type="gramEnd"/>
      <w:r w:rsidRPr="00E807E2">
        <w:rPr>
          <w:color w:val="000000" w:themeColor="text1"/>
        </w:rPr>
        <w:t xml:space="preserve"> service contracts, </w:t>
      </w:r>
      <w:r w:rsidR="009F6F31" w:rsidRPr="00E807E2">
        <w:rPr>
          <w:color w:val="000000" w:themeColor="text1"/>
        </w:rPr>
        <w:t xml:space="preserve">the </w:t>
      </w:r>
      <w:r w:rsidRPr="00E807E2">
        <w:rPr>
          <w:color w:val="000000" w:themeColor="text1"/>
        </w:rPr>
        <w:t>Service Provider will, where required by SARS, use Commercially Reasonable Efforts to arrange for the provision of the Services by the Third Party to SARS under terms at least as favourable as those in the Third Party Service Contract.</w:t>
      </w:r>
    </w:p>
    <w:p w14:paraId="132E8452" w14:textId="77777777" w:rsidR="00E807E2" w:rsidRDefault="009F6F31" w:rsidP="00E20B5C">
      <w:pPr>
        <w:pStyle w:val="level3"/>
        <w:ind w:left="709" w:hanging="709"/>
        <w:rPr>
          <w:color w:val="000000" w:themeColor="text1"/>
        </w:rPr>
      </w:pPr>
      <w:r w:rsidRPr="00E807E2">
        <w:rPr>
          <w:color w:val="000000" w:themeColor="text1"/>
        </w:rPr>
        <w:t xml:space="preserve">The </w:t>
      </w:r>
      <w:r w:rsidR="00A20854" w:rsidRPr="00E807E2">
        <w:rPr>
          <w:color w:val="000000" w:themeColor="text1"/>
        </w:rPr>
        <w:t xml:space="preserve">Service Provider will provide further information about such contracts in accordance with </w:t>
      </w:r>
      <w:r w:rsidR="00A20854" w:rsidRPr="00E807E2">
        <w:rPr>
          <w:b/>
          <w:color w:val="000000" w:themeColor="text1"/>
        </w:rPr>
        <w:t>Appendix F-1</w:t>
      </w:r>
      <w:r w:rsidR="00A20854" w:rsidRPr="00E807E2">
        <w:rPr>
          <w:color w:val="000000" w:themeColor="text1"/>
        </w:rPr>
        <w:t xml:space="preserve"> (</w:t>
      </w:r>
      <w:r w:rsidR="00A20854" w:rsidRPr="00E20B5C">
        <w:rPr>
          <w:color w:val="000000" w:themeColor="text1"/>
        </w:rPr>
        <w:t>Disengagement</w:t>
      </w:r>
      <w:r w:rsidR="00A20854" w:rsidRPr="00E807E2">
        <w:rPr>
          <w:b/>
          <w:color w:val="000000" w:themeColor="text1"/>
        </w:rPr>
        <w:t xml:space="preserve"> Assistance Data</w:t>
      </w:r>
      <w:r w:rsidR="00A20854" w:rsidRPr="00E807E2">
        <w:rPr>
          <w:color w:val="000000" w:themeColor="text1"/>
        </w:rPr>
        <w:t>).</w:t>
      </w:r>
    </w:p>
    <w:p w14:paraId="287B6F27" w14:textId="537A3ACC" w:rsidR="00A20854" w:rsidRPr="00E807E2" w:rsidRDefault="00A20854" w:rsidP="00A20854">
      <w:pPr>
        <w:pStyle w:val="level3"/>
        <w:rPr>
          <w:color w:val="000000" w:themeColor="text1"/>
        </w:rPr>
        <w:sectPr w:rsidR="00A20854" w:rsidRPr="00E807E2" w:rsidSect="00E807E2">
          <w:footerReference w:type="default" r:id="rId200"/>
          <w:pgSz w:w="11907" w:h="16840" w:code="9"/>
          <w:pgMar w:top="1134" w:right="1134" w:bottom="1134" w:left="1134" w:header="567" w:footer="567" w:gutter="0"/>
          <w:cols w:space="720"/>
          <w:noEndnote/>
          <w:docGrid w:linePitch="326"/>
        </w:sectPr>
      </w:pPr>
    </w:p>
    <w:p w14:paraId="2264048F" w14:textId="77777777" w:rsidR="00A20854" w:rsidRPr="00E807E2" w:rsidRDefault="00A20854" w:rsidP="00166B17">
      <w:pPr>
        <w:pStyle w:val="DW-ScheduleHeading"/>
        <w:spacing w:before="0"/>
        <w:rPr>
          <w:color w:val="000000" w:themeColor="text1"/>
        </w:rPr>
      </w:pPr>
      <w:bookmarkStart w:id="3101" w:name="_Toc374285361"/>
      <w:bookmarkStart w:id="3102" w:name="_Toc148475732"/>
      <w:r w:rsidRPr="00E807E2">
        <w:rPr>
          <w:color w:val="000000" w:themeColor="text1"/>
        </w:rPr>
        <w:lastRenderedPageBreak/>
        <w:t>APPENDIX F-1: Disengagement Assistance Data</w:t>
      </w:r>
      <w:bookmarkEnd w:id="3101"/>
      <w:bookmarkEnd w:id="3102"/>
    </w:p>
    <w:p w14:paraId="5EE67A19" w14:textId="77777777" w:rsidR="00A20854" w:rsidRPr="00166B17" w:rsidRDefault="00A20854" w:rsidP="00612812">
      <w:pPr>
        <w:pStyle w:val="level1"/>
        <w:numPr>
          <w:ilvl w:val="0"/>
          <w:numId w:val="77"/>
        </w:numPr>
        <w:tabs>
          <w:tab w:val="clear" w:pos="567"/>
        </w:tabs>
        <w:ind w:left="709" w:hanging="709"/>
        <w:rPr>
          <w:color w:val="000000" w:themeColor="text1"/>
        </w:rPr>
      </w:pPr>
      <w:bookmarkStart w:id="3103" w:name="_Toc261872158"/>
      <w:bookmarkStart w:id="3104" w:name="_Toc261872277"/>
      <w:bookmarkStart w:id="3105" w:name="_Toc261872792"/>
      <w:bookmarkStart w:id="3106" w:name="_Toc261873019"/>
      <w:bookmarkStart w:id="3107" w:name="_Toc261873201"/>
      <w:bookmarkStart w:id="3108" w:name="_Toc261873332"/>
      <w:bookmarkStart w:id="3109" w:name="_Toc263158580"/>
      <w:bookmarkStart w:id="3110" w:name="_Toc263158703"/>
      <w:bookmarkStart w:id="3111" w:name="_Toc263158826"/>
      <w:bookmarkStart w:id="3112" w:name="_Toc263158949"/>
      <w:bookmarkStart w:id="3113" w:name="_Toc263162741"/>
      <w:bookmarkStart w:id="3114" w:name="_Toc263163022"/>
      <w:bookmarkStart w:id="3115" w:name="_Toc263289486"/>
      <w:bookmarkStart w:id="3116" w:name="_Toc374285362"/>
      <w:bookmarkStart w:id="3117" w:name="_Toc148475733"/>
      <w:r w:rsidRPr="00166B17">
        <w:rPr>
          <w:color w:val="000000" w:themeColor="text1"/>
        </w:rPr>
        <w:t>DISENGAGEMENT ASSISTANCE DATA</w:t>
      </w:r>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p>
    <w:p w14:paraId="4AE7037F" w14:textId="77777777" w:rsidR="00A20854" w:rsidRPr="00E807E2" w:rsidRDefault="00A20854" w:rsidP="00943F7B">
      <w:pPr>
        <w:pStyle w:val="level1-text"/>
        <w:spacing w:before="120"/>
        <w:ind w:left="709"/>
        <w:rPr>
          <w:color w:val="000000" w:themeColor="text1"/>
          <w:lang w:val="en-ZA"/>
        </w:rPr>
      </w:pPr>
      <w:r w:rsidRPr="00E807E2">
        <w:rPr>
          <w:color w:val="000000" w:themeColor="text1"/>
          <w:lang w:val="en-ZA"/>
        </w:rPr>
        <w:t>The Disengagement Assistance Data consists of:</w:t>
      </w:r>
    </w:p>
    <w:p w14:paraId="1B7E06FD" w14:textId="77777777" w:rsidR="00A20854" w:rsidRPr="00E807E2" w:rsidRDefault="00A20854" w:rsidP="00943F7B">
      <w:pPr>
        <w:pStyle w:val="level2-head"/>
        <w:spacing w:before="240"/>
        <w:ind w:left="709" w:hanging="709"/>
        <w:rPr>
          <w:color w:val="000000" w:themeColor="text1"/>
        </w:rPr>
      </w:pPr>
      <w:r w:rsidRPr="00E807E2">
        <w:rPr>
          <w:color w:val="000000" w:themeColor="text1"/>
        </w:rPr>
        <w:t>Third Party contracts</w:t>
      </w:r>
    </w:p>
    <w:p w14:paraId="4CDEE84F" w14:textId="77777777" w:rsidR="00A20854" w:rsidRPr="00E807E2" w:rsidRDefault="00A20854" w:rsidP="00943F7B">
      <w:pPr>
        <w:pStyle w:val="level3"/>
        <w:ind w:left="709" w:hanging="709"/>
        <w:rPr>
          <w:color w:val="000000" w:themeColor="text1"/>
        </w:rPr>
      </w:pPr>
      <w:r w:rsidRPr="00E807E2">
        <w:rPr>
          <w:color w:val="000000" w:themeColor="text1"/>
        </w:rPr>
        <w:t xml:space="preserve">In respect of each </w:t>
      </w:r>
      <w:proofErr w:type="gramStart"/>
      <w:r w:rsidRPr="00E807E2">
        <w:rPr>
          <w:color w:val="000000" w:themeColor="text1"/>
        </w:rPr>
        <w:t>Third Party</w:t>
      </w:r>
      <w:proofErr w:type="gramEnd"/>
      <w:r w:rsidRPr="00E807E2">
        <w:rPr>
          <w:color w:val="000000" w:themeColor="text1"/>
        </w:rPr>
        <w:t xml:space="preserve"> contract entered into by </w:t>
      </w:r>
      <w:r w:rsidR="009F6F31" w:rsidRPr="00E807E2">
        <w:rPr>
          <w:color w:val="000000" w:themeColor="text1"/>
        </w:rPr>
        <w:t xml:space="preserve">the </w:t>
      </w:r>
      <w:r w:rsidRPr="00E807E2">
        <w:rPr>
          <w:color w:val="000000" w:themeColor="text1"/>
        </w:rPr>
        <w:t xml:space="preserve">Service Provider (or by a Subcontractor) in relation to the Services, including contracts with </w:t>
      </w:r>
      <w:r w:rsidR="009F6F31" w:rsidRPr="00E807E2">
        <w:rPr>
          <w:color w:val="000000" w:themeColor="text1"/>
        </w:rPr>
        <w:t xml:space="preserve">the </w:t>
      </w:r>
      <w:r w:rsidRPr="00E807E2">
        <w:rPr>
          <w:color w:val="000000" w:themeColor="text1"/>
        </w:rPr>
        <w:t>Subcontractors, warranties, maintenance agreements and</w:t>
      </w:r>
      <w:r w:rsidR="009F6F31" w:rsidRPr="00E807E2">
        <w:rPr>
          <w:color w:val="000000" w:themeColor="text1"/>
        </w:rPr>
        <w:t>/or</w:t>
      </w:r>
      <w:r w:rsidRPr="00E807E2">
        <w:rPr>
          <w:color w:val="000000" w:themeColor="text1"/>
        </w:rPr>
        <w:t xml:space="preserve"> leases relating to hardware and licences and maintenance agreements relating to </w:t>
      </w:r>
      <w:r w:rsidR="000A783F" w:rsidRPr="00E807E2">
        <w:rPr>
          <w:color w:val="000000" w:themeColor="text1"/>
        </w:rPr>
        <w:t xml:space="preserve">the </w:t>
      </w:r>
      <w:r w:rsidRPr="00E807E2">
        <w:rPr>
          <w:color w:val="000000" w:themeColor="text1"/>
        </w:rPr>
        <w:t>Software:</w:t>
      </w:r>
    </w:p>
    <w:p w14:paraId="1E82F4B8" w14:textId="77777777" w:rsidR="00A20854" w:rsidRPr="00E807E2" w:rsidRDefault="00A20854" w:rsidP="00943F7B">
      <w:pPr>
        <w:pStyle w:val="level4"/>
        <w:tabs>
          <w:tab w:val="clear" w:pos="2410"/>
        </w:tabs>
        <w:ind w:left="1560" w:hanging="851"/>
        <w:rPr>
          <w:color w:val="000000" w:themeColor="text1"/>
        </w:rPr>
      </w:pPr>
      <w:r w:rsidRPr="00E807E2">
        <w:rPr>
          <w:color w:val="000000" w:themeColor="text1"/>
        </w:rPr>
        <w:t>the type of contract, such as maintenance or support services;</w:t>
      </w:r>
    </w:p>
    <w:p w14:paraId="20F2FE67" w14:textId="77777777" w:rsidR="00A20854" w:rsidRPr="00E807E2" w:rsidRDefault="00A20854" w:rsidP="00943F7B">
      <w:pPr>
        <w:pStyle w:val="level4"/>
        <w:tabs>
          <w:tab w:val="clear" w:pos="2410"/>
        </w:tabs>
        <w:ind w:left="1560" w:hanging="851"/>
        <w:rPr>
          <w:color w:val="000000" w:themeColor="text1"/>
        </w:rPr>
      </w:pPr>
      <w:r w:rsidRPr="00E807E2">
        <w:rPr>
          <w:color w:val="000000" w:themeColor="text1"/>
        </w:rPr>
        <w:t>a description of the service being provided;</w:t>
      </w:r>
    </w:p>
    <w:p w14:paraId="25167ACE" w14:textId="77777777" w:rsidR="00A20854" w:rsidRPr="00E807E2" w:rsidRDefault="00A20854" w:rsidP="00943F7B">
      <w:pPr>
        <w:pStyle w:val="level4"/>
        <w:tabs>
          <w:tab w:val="clear" w:pos="2410"/>
        </w:tabs>
        <w:ind w:left="1560" w:hanging="851"/>
        <w:rPr>
          <w:color w:val="000000" w:themeColor="text1"/>
        </w:rPr>
      </w:pPr>
      <w:r w:rsidRPr="00E807E2">
        <w:rPr>
          <w:color w:val="000000" w:themeColor="text1"/>
        </w:rPr>
        <w:t>whether the contract exclusively relates to the Services;</w:t>
      </w:r>
    </w:p>
    <w:p w14:paraId="6A71EBF4" w14:textId="77777777" w:rsidR="00A20854" w:rsidRPr="00E807E2" w:rsidRDefault="00A20854" w:rsidP="00943F7B">
      <w:pPr>
        <w:pStyle w:val="level4"/>
        <w:tabs>
          <w:tab w:val="clear" w:pos="2410"/>
        </w:tabs>
        <w:ind w:left="1560" w:hanging="851"/>
        <w:rPr>
          <w:color w:val="000000" w:themeColor="text1"/>
        </w:rPr>
      </w:pPr>
      <w:r w:rsidRPr="00E807E2">
        <w:rPr>
          <w:color w:val="000000" w:themeColor="text1"/>
        </w:rPr>
        <w:t>whether the contract can be assigned or novated;</w:t>
      </w:r>
    </w:p>
    <w:p w14:paraId="2F75D58B" w14:textId="77777777" w:rsidR="00A20854" w:rsidRPr="00E807E2" w:rsidRDefault="00A20854" w:rsidP="00943F7B">
      <w:pPr>
        <w:pStyle w:val="level4"/>
        <w:tabs>
          <w:tab w:val="clear" w:pos="2410"/>
        </w:tabs>
        <w:ind w:left="1560" w:hanging="851"/>
        <w:rPr>
          <w:color w:val="000000" w:themeColor="text1"/>
        </w:rPr>
      </w:pPr>
      <w:r w:rsidRPr="00E807E2">
        <w:rPr>
          <w:color w:val="000000" w:themeColor="text1"/>
        </w:rPr>
        <w:t>the licences, rights or permissions granted under the contract by the Third Party;</w:t>
      </w:r>
    </w:p>
    <w:p w14:paraId="568E1088" w14:textId="77777777" w:rsidR="00A20854" w:rsidRPr="00E807E2" w:rsidRDefault="00A20854" w:rsidP="00943F7B">
      <w:pPr>
        <w:pStyle w:val="level4"/>
        <w:tabs>
          <w:tab w:val="clear" w:pos="2410"/>
        </w:tabs>
        <w:ind w:left="1560" w:hanging="851"/>
        <w:rPr>
          <w:color w:val="000000" w:themeColor="text1"/>
        </w:rPr>
      </w:pPr>
      <w:r w:rsidRPr="00E807E2">
        <w:rPr>
          <w:color w:val="000000" w:themeColor="text1"/>
        </w:rPr>
        <w:t>amounts payable under the terms of such contract;</w:t>
      </w:r>
    </w:p>
    <w:p w14:paraId="31432931" w14:textId="77777777" w:rsidR="00E807E2" w:rsidRDefault="00A20854" w:rsidP="00943F7B">
      <w:pPr>
        <w:pStyle w:val="level4"/>
        <w:tabs>
          <w:tab w:val="clear" w:pos="2410"/>
        </w:tabs>
        <w:ind w:left="1560" w:hanging="851"/>
        <w:rPr>
          <w:color w:val="000000" w:themeColor="text1"/>
        </w:rPr>
      </w:pPr>
      <w:r w:rsidRPr="00E807E2">
        <w:rPr>
          <w:color w:val="000000" w:themeColor="text1"/>
        </w:rPr>
        <w:t>the remaining term of contract and termination rights;</w:t>
      </w:r>
    </w:p>
    <w:p w14:paraId="3041B3A6" w14:textId="541B2ABB" w:rsidR="00A20854" w:rsidRPr="00E807E2" w:rsidRDefault="00A20854" w:rsidP="00943F7B">
      <w:pPr>
        <w:pStyle w:val="level4"/>
        <w:tabs>
          <w:tab w:val="clear" w:pos="2410"/>
        </w:tabs>
        <w:ind w:left="1560" w:hanging="851"/>
        <w:rPr>
          <w:color w:val="000000" w:themeColor="text1"/>
        </w:rPr>
      </w:pPr>
      <w:r w:rsidRPr="00E807E2">
        <w:rPr>
          <w:color w:val="000000" w:themeColor="text1"/>
        </w:rPr>
        <w:t>contact details of the Third Party;</w:t>
      </w:r>
    </w:p>
    <w:p w14:paraId="6395BB86" w14:textId="77777777" w:rsidR="00A20854" w:rsidRPr="00E807E2" w:rsidRDefault="00A20854" w:rsidP="00943F7B">
      <w:pPr>
        <w:pStyle w:val="level4"/>
        <w:tabs>
          <w:tab w:val="clear" w:pos="2410"/>
        </w:tabs>
        <w:ind w:left="1560" w:hanging="851"/>
        <w:rPr>
          <w:color w:val="000000" w:themeColor="text1"/>
        </w:rPr>
      </w:pPr>
      <w:r w:rsidRPr="00E807E2">
        <w:rPr>
          <w:color w:val="000000" w:themeColor="text1"/>
        </w:rPr>
        <w:t>a history of dealings with the Third Party (including performance histories against service levels that may be in effect with respect to such Third Party);</w:t>
      </w:r>
    </w:p>
    <w:p w14:paraId="0247E3D1" w14:textId="77777777" w:rsidR="00A20854" w:rsidRPr="00E807E2" w:rsidRDefault="00A20854" w:rsidP="00943F7B">
      <w:pPr>
        <w:pStyle w:val="level4"/>
        <w:tabs>
          <w:tab w:val="clear" w:pos="2410"/>
        </w:tabs>
        <w:ind w:left="1560" w:hanging="851"/>
        <w:rPr>
          <w:color w:val="000000" w:themeColor="text1"/>
        </w:rPr>
      </w:pPr>
      <w:r w:rsidRPr="00E807E2">
        <w:rPr>
          <w:color w:val="000000" w:themeColor="text1"/>
        </w:rPr>
        <w:t>a list of projects or unfilled orders in progress and the status of each; and</w:t>
      </w:r>
    </w:p>
    <w:p w14:paraId="1AFB7E21" w14:textId="77777777" w:rsidR="00A20854" w:rsidRPr="00E807E2" w:rsidRDefault="00A20854" w:rsidP="00943F7B">
      <w:pPr>
        <w:pStyle w:val="level4"/>
        <w:tabs>
          <w:tab w:val="clear" w:pos="2410"/>
        </w:tabs>
        <w:ind w:left="1560" w:hanging="851"/>
        <w:rPr>
          <w:color w:val="000000" w:themeColor="text1"/>
        </w:rPr>
      </w:pPr>
      <w:r w:rsidRPr="00E807E2">
        <w:rPr>
          <w:color w:val="000000" w:themeColor="text1"/>
        </w:rPr>
        <w:t>a copy of each of the contracts with each Third Party.</w:t>
      </w:r>
    </w:p>
    <w:p w14:paraId="16ACD4E1" w14:textId="77777777" w:rsidR="00E807E2" w:rsidRDefault="00A20854" w:rsidP="00943F7B">
      <w:pPr>
        <w:pStyle w:val="level2-head"/>
        <w:spacing w:before="240"/>
        <w:ind w:left="709" w:hanging="709"/>
        <w:rPr>
          <w:color w:val="000000" w:themeColor="text1"/>
        </w:rPr>
      </w:pPr>
      <w:r w:rsidRPr="00E807E2">
        <w:rPr>
          <w:color w:val="000000" w:themeColor="text1"/>
        </w:rPr>
        <w:t>Other Information</w:t>
      </w:r>
    </w:p>
    <w:p w14:paraId="6C4DDF3B" w14:textId="2394988B" w:rsidR="00A20854" w:rsidRPr="00E807E2" w:rsidRDefault="00A20854" w:rsidP="00943F7B">
      <w:pPr>
        <w:pStyle w:val="level3"/>
        <w:ind w:left="709" w:hanging="709"/>
        <w:rPr>
          <w:color w:val="000000" w:themeColor="text1"/>
        </w:rPr>
      </w:pPr>
      <w:r w:rsidRPr="00E807E2">
        <w:rPr>
          <w:color w:val="000000" w:themeColor="text1"/>
        </w:rPr>
        <w:t>A copy of all documents in the Process and Procedures Library required to provide the Services to SARS;</w:t>
      </w:r>
    </w:p>
    <w:p w14:paraId="0279CE94" w14:textId="77777777" w:rsidR="00A20854" w:rsidRPr="00E807E2" w:rsidRDefault="00A20854" w:rsidP="00943F7B">
      <w:pPr>
        <w:pStyle w:val="level3"/>
        <w:ind w:left="709" w:hanging="709"/>
        <w:rPr>
          <w:color w:val="000000" w:themeColor="text1"/>
        </w:rPr>
      </w:pPr>
      <w:r w:rsidRPr="00E807E2">
        <w:rPr>
          <w:color w:val="000000" w:themeColor="text1"/>
        </w:rPr>
        <w:t>A list of any Tools, systems, hardware, assets, Software, processes and procedures that are necessary to perform the Services that will not be transferred to the Successor;</w:t>
      </w:r>
    </w:p>
    <w:p w14:paraId="15F6A5DC" w14:textId="77777777" w:rsidR="00A20854" w:rsidRPr="00E807E2" w:rsidRDefault="00A20854" w:rsidP="00943F7B">
      <w:pPr>
        <w:pStyle w:val="level3"/>
        <w:ind w:left="709" w:hanging="709"/>
        <w:rPr>
          <w:color w:val="000000" w:themeColor="text1"/>
        </w:rPr>
      </w:pPr>
      <w:r w:rsidRPr="00E807E2">
        <w:rPr>
          <w:color w:val="000000" w:themeColor="text1"/>
        </w:rPr>
        <w:t>All Software back-ups of systems used to perform the Services;</w:t>
      </w:r>
    </w:p>
    <w:p w14:paraId="3245B534" w14:textId="77777777" w:rsidR="00A20854" w:rsidRPr="00E807E2" w:rsidRDefault="00A20854" w:rsidP="00943F7B">
      <w:pPr>
        <w:pStyle w:val="level3"/>
        <w:ind w:left="709" w:hanging="709"/>
        <w:rPr>
          <w:color w:val="000000" w:themeColor="text1"/>
        </w:rPr>
      </w:pPr>
      <w:r w:rsidRPr="00E807E2">
        <w:rPr>
          <w:color w:val="000000" w:themeColor="text1"/>
        </w:rPr>
        <w:t>Any security features, passwords and password control policies that the Successor needs to know to continue to perform the Services;</w:t>
      </w:r>
    </w:p>
    <w:p w14:paraId="374552EC" w14:textId="77777777" w:rsidR="00A20854" w:rsidRPr="00E807E2" w:rsidRDefault="00A20854" w:rsidP="00943F7B">
      <w:pPr>
        <w:pStyle w:val="level3"/>
        <w:ind w:left="709" w:hanging="709"/>
        <w:rPr>
          <w:color w:val="000000" w:themeColor="text1"/>
        </w:rPr>
      </w:pPr>
      <w:r w:rsidRPr="00E807E2">
        <w:rPr>
          <w:color w:val="000000" w:themeColor="text1"/>
        </w:rPr>
        <w:t xml:space="preserve">Key support contact details for </w:t>
      </w:r>
      <w:r w:rsidR="000A783F" w:rsidRPr="00E807E2">
        <w:rPr>
          <w:color w:val="000000" w:themeColor="text1"/>
        </w:rPr>
        <w:t xml:space="preserve">the </w:t>
      </w:r>
      <w:r w:rsidRPr="00E807E2">
        <w:rPr>
          <w:color w:val="000000" w:themeColor="text1"/>
        </w:rPr>
        <w:t xml:space="preserve">Service Provider Personnel and </w:t>
      </w:r>
      <w:proofErr w:type="gramStart"/>
      <w:r w:rsidRPr="00E807E2">
        <w:rPr>
          <w:color w:val="000000" w:themeColor="text1"/>
        </w:rPr>
        <w:t>Third Party</w:t>
      </w:r>
      <w:proofErr w:type="gramEnd"/>
      <w:r w:rsidRPr="00E807E2">
        <w:rPr>
          <w:color w:val="000000" w:themeColor="text1"/>
        </w:rPr>
        <w:t xml:space="preserve"> service providers (excluding Subcontractors), including a contact listing of current potential alternative sources of resources, including skilled labour and spare hardware and parts; and</w:t>
      </w:r>
    </w:p>
    <w:p w14:paraId="798B0910" w14:textId="77777777" w:rsidR="00A20854" w:rsidRPr="00E807E2" w:rsidRDefault="00A20854" w:rsidP="00943F7B">
      <w:pPr>
        <w:pStyle w:val="level3"/>
        <w:ind w:left="709" w:hanging="709"/>
        <w:rPr>
          <w:color w:val="000000" w:themeColor="text1"/>
        </w:rPr>
      </w:pPr>
      <w:r w:rsidRPr="00E807E2">
        <w:rPr>
          <w:color w:val="000000" w:themeColor="text1"/>
        </w:rPr>
        <w:t>Work volumes, staffing requirements, actual Service Levels and information on historical performance for each Service component during the preceding 12 (twelve) months.</w:t>
      </w:r>
    </w:p>
    <w:p w14:paraId="65E7A924" w14:textId="77777777" w:rsidR="00A20854" w:rsidRPr="00E807E2" w:rsidRDefault="00A20854" w:rsidP="00A20854">
      <w:pPr>
        <w:pStyle w:val="level3"/>
        <w:numPr>
          <w:ilvl w:val="0"/>
          <w:numId w:val="0"/>
        </w:numPr>
        <w:ind w:left="567"/>
        <w:rPr>
          <w:color w:val="000000" w:themeColor="text1"/>
        </w:rPr>
        <w:sectPr w:rsidR="00A20854" w:rsidRPr="00E807E2" w:rsidSect="00E807E2">
          <w:footerReference w:type="default" r:id="rId201"/>
          <w:pgSz w:w="11907" w:h="16840" w:code="9"/>
          <w:pgMar w:top="1134" w:right="1134" w:bottom="1134" w:left="1134" w:header="567" w:footer="567" w:gutter="0"/>
          <w:cols w:space="720"/>
          <w:noEndnote/>
          <w:docGrid w:linePitch="326"/>
        </w:sectPr>
      </w:pPr>
    </w:p>
    <w:p w14:paraId="0350AD83" w14:textId="77777777" w:rsidR="00A20854" w:rsidRPr="00E807E2" w:rsidRDefault="00A20854" w:rsidP="00A20854">
      <w:pPr>
        <w:pStyle w:val="level3"/>
        <w:numPr>
          <w:ilvl w:val="0"/>
          <w:numId w:val="0"/>
        </w:numPr>
        <w:ind w:left="567"/>
        <w:rPr>
          <w:color w:val="000000" w:themeColor="text1"/>
        </w:rPr>
      </w:pPr>
    </w:p>
    <w:p w14:paraId="491D2F7D" w14:textId="77777777" w:rsidR="00A20854" w:rsidRPr="00E807E2" w:rsidRDefault="00A20854" w:rsidP="00A20854">
      <w:pPr>
        <w:pStyle w:val="DW-ScheduleHeading"/>
        <w:rPr>
          <w:color w:val="000000" w:themeColor="text1"/>
        </w:rPr>
      </w:pPr>
      <w:bookmarkStart w:id="3118" w:name="_Toc374285363"/>
      <w:bookmarkStart w:id="3119" w:name="_Toc148475734"/>
      <w:r w:rsidRPr="00E807E2">
        <w:rPr>
          <w:color w:val="000000" w:themeColor="text1"/>
        </w:rPr>
        <w:t>SCHEDULE G: Service Provider Proposal</w:t>
      </w:r>
      <w:bookmarkEnd w:id="3118"/>
      <w:bookmarkEnd w:id="3119"/>
    </w:p>
    <w:p w14:paraId="7FB3B164" w14:textId="1DC8C7D1" w:rsidR="00A20854" w:rsidRPr="00E807E2" w:rsidRDefault="00A20854" w:rsidP="00943F7B">
      <w:pPr>
        <w:spacing w:before="240" w:line="276" w:lineRule="auto"/>
        <w:jc w:val="center"/>
        <w:rPr>
          <w:b/>
          <w:color w:val="000000" w:themeColor="text1"/>
          <w:sz w:val="20"/>
          <w:lang w:val="en-ZA"/>
        </w:rPr>
      </w:pPr>
      <w:r w:rsidRPr="00E807E2">
        <w:rPr>
          <w:b/>
          <w:color w:val="000000" w:themeColor="text1"/>
          <w:sz w:val="20"/>
          <w:lang w:val="en-ZA"/>
        </w:rPr>
        <w:t>[Note to the Bidder: The Bidder's Proposal will be included upon finalisation of Agreement]</w:t>
      </w:r>
    </w:p>
    <w:p w14:paraId="2BA93826" w14:textId="77777777" w:rsidR="00A20854" w:rsidRPr="00E807E2" w:rsidRDefault="00A20854" w:rsidP="00A20854">
      <w:pPr>
        <w:spacing w:before="240" w:line="276" w:lineRule="auto"/>
        <w:rPr>
          <w:color w:val="000000" w:themeColor="text1"/>
          <w:sz w:val="20"/>
          <w:lang w:val="en-ZA"/>
        </w:rPr>
      </w:pPr>
    </w:p>
    <w:p w14:paraId="15DBD629" w14:textId="77777777" w:rsidR="00A20854" w:rsidRPr="00E807E2" w:rsidRDefault="00A20854" w:rsidP="00A20854">
      <w:pPr>
        <w:spacing w:before="240" w:line="276" w:lineRule="auto"/>
        <w:rPr>
          <w:color w:val="000000" w:themeColor="text1"/>
          <w:sz w:val="20"/>
          <w:lang w:val="en-ZA"/>
        </w:rPr>
      </w:pPr>
    </w:p>
    <w:p w14:paraId="2DB399E5" w14:textId="77777777" w:rsidR="00A20854" w:rsidRPr="00E807E2" w:rsidRDefault="00A20854" w:rsidP="00A20854">
      <w:pPr>
        <w:spacing w:before="240" w:line="276" w:lineRule="auto"/>
        <w:rPr>
          <w:color w:val="000000" w:themeColor="text1"/>
          <w:sz w:val="20"/>
          <w:lang w:val="en-ZA"/>
        </w:rPr>
      </w:pPr>
    </w:p>
    <w:p w14:paraId="5E23A61B" w14:textId="77777777" w:rsidR="00A20854" w:rsidRPr="00E807E2" w:rsidRDefault="00A20854" w:rsidP="00A20854">
      <w:pPr>
        <w:spacing w:before="240" w:line="276" w:lineRule="auto"/>
        <w:rPr>
          <w:color w:val="000000" w:themeColor="text1"/>
          <w:sz w:val="20"/>
          <w:lang w:val="en-ZA"/>
        </w:rPr>
        <w:sectPr w:rsidR="00A20854" w:rsidRPr="00E807E2" w:rsidSect="00E807E2">
          <w:footerReference w:type="default" r:id="rId202"/>
          <w:pgSz w:w="11907" w:h="16840" w:code="9"/>
          <w:pgMar w:top="1134" w:right="1134" w:bottom="1134" w:left="1134" w:header="567" w:footer="567" w:gutter="0"/>
          <w:cols w:space="720"/>
          <w:noEndnote/>
          <w:docGrid w:linePitch="326"/>
        </w:sectPr>
      </w:pPr>
    </w:p>
    <w:p w14:paraId="18A83154" w14:textId="77777777" w:rsidR="00A20854" w:rsidRPr="00E807E2" w:rsidRDefault="00A20854" w:rsidP="00943F7B">
      <w:pPr>
        <w:pStyle w:val="DW-ScheduleHeading"/>
        <w:spacing w:before="0"/>
        <w:rPr>
          <w:color w:val="000000" w:themeColor="text1"/>
        </w:rPr>
      </w:pPr>
      <w:bookmarkStart w:id="3120" w:name="_Toc374285364"/>
      <w:bookmarkStart w:id="3121" w:name="_Toc148475735"/>
      <w:r w:rsidRPr="00E807E2">
        <w:rPr>
          <w:color w:val="000000" w:themeColor="text1"/>
        </w:rPr>
        <w:lastRenderedPageBreak/>
        <w:t>SCHEDULE H: Broad-Based Black Economic Empowerment</w:t>
      </w:r>
      <w:bookmarkEnd w:id="3120"/>
      <w:bookmarkEnd w:id="3121"/>
    </w:p>
    <w:p w14:paraId="07791CFD" w14:textId="77777777" w:rsidR="00A20854" w:rsidRPr="00E807E2" w:rsidRDefault="00A20854" w:rsidP="00943F7B">
      <w:pPr>
        <w:pStyle w:val="level1"/>
        <w:numPr>
          <w:ilvl w:val="0"/>
          <w:numId w:val="52"/>
        </w:numPr>
        <w:tabs>
          <w:tab w:val="clear" w:pos="567"/>
          <w:tab w:val="num" w:pos="709"/>
        </w:tabs>
        <w:ind w:left="709" w:hanging="709"/>
        <w:rPr>
          <w:color w:val="000000" w:themeColor="text1"/>
        </w:rPr>
      </w:pPr>
      <w:bookmarkStart w:id="3122" w:name="_Toc374285365"/>
      <w:bookmarkStart w:id="3123" w:name="_Ref411150765"/>
      <w:bookmarkStart w:id="3124" w:name="_Ref411150861"/>
      <w:bookmarkStart w:id="3125" w:name="_Ref411151137"/>
      <w:bookmarkStart w:id="3126" w:name="_Toc148475736"/>
      <w:r w:rsidRPr="00E807E2">
        <w:rPr>
          <w:color w:val="000000" w:themeColor="text1"/>
        </w:rPr>
        <w:t>INTRODUCTION</w:t>
      </w:r>
      <w:bookmarkEnd w:id="3122"/>
      <w:bookmarkEnd w:id="3123"/>
      <w:bookmarkEnd w:id="3124"/>
      <w:bookmarkEnd w:id="3125"/>
      <w:bookmarkEnd w:id="3126"/>
    </w:p>
    <w:p w14:paraId="39B8F8E1" w14:textId="0E27D134" w:rsidR="00943F7B" w:rsidRPr="00943F7B" w:rsidRDefault="00943F7B" w:rsidP="00943F7B">
      <w:pPr>
        <w:pStyle w:val="level2"/>
        <w:spacing w:before="0" w:line="240" w:lineRule="auto"/>
        <w:ind w:left="709" w:hanging="709"/>
        <w:rPr>
          <w:color w:val="FFFFFF" w:themeColor="background1"/>
        </w:rPr>
      </w:pPr>
      <w:r w:rsidRPr="00943F7B">
        <w:rPr>
          <w:color w:val="FFFFFF" w:themeColor="background1"/>
        </w:rPr>
        <w:t>*****</w:t>
      </w:r>
    </w:p>
    <w:p w14:paraId="4C59D599" w14:textId="542565A3" w:rsidR="00A20854" w:rsidRPr="00E807E2" w:rsidRDefault="00A20854" w:rsidP="00943F7B">
      <w:pPr>
        <w:pStyle w:val="level2"/>
        <w:spacing w:before="0"/>
        <w:ind w:left="709" w:hanging="709"/>
        <w:rPr>
          <w:color w:val="000000" w:themeColor="text1"/>
        </w:rPr>
      </w:pPr>
      <w:r w:rsidRPr="00E807E2">
        <w:rPr>
          <w:color w:val="000000" w:themeColor="text1"/>
        </w:rPr>
        <w:t>The Parties are cognisant of the new Codes published on 11 October 2013</w:t>
      </w:r>
      <w:r w:rsidR="00394096" w:rsidRPr="00E807E2">
        <w:rPr>
          <w:color w:val="000000" w:themeColor="text1"/>
        </w:rPr>
        <w:t xml:space="preserve">, </w:t>
      </w:r>
      <w:r w:rsidRPr="00E807E2">
        <w:rPr>
          <w:color w:val="000000" w:themeColor="text1"/>
        </w:rPr>
        <w:t>which c</w:t>
      </w:r>
      <w:r w:rsidR="00394096" w:rsidRPr="00E807E2">
        <w:rPr>
          <w:color w:val="000000" w:themeColor="text1"/>
        </w:rPr>
        <w:t>a</w:t>
      </w:r>
      <w:r w:rsidRPr="00E807E2">
        <w:rPr>
          <w:color w:val="000000" w:themeColor="text1"/>
        </w:rPr>
        <w:t>me into effect on 10 October 2014.</w:t>
      </w:r>
    </w:p>
    <w:p w14:paraId="3184F002" w14:textId="77777777" w:rsidR="00E807E2" w:rsidRDefault="00A20854" w:rsidP="00943F7B">
      <w:pPr>
        <w:pStyle w:val="level2"/>
        <w:ind w:left="709"/>
        <w:rPr>
          <w:rFonts w:cs="Arial"/>
          <w:color w:val="000000" w:themeColor="text1"/>
        </w:rPr>
      </w:pPr>
      <w:r w:rsidRPr="00E807E2">
        <w:rPr>
          <w:color w:val="000000" w:themeColor="text1"/>
        </w:rPr>
        <w:t xml:space="preserve">The Service Provider will use </w:t>
      </w:r>
      <w:r w:rsidRPr="00E807E2">
        <w:rPr>
          <w:rFonts w:cs="Arial"/>
          <w:color w:val="000000" w:themeColor="text1"/>
        </w:rPr>
        <w:t>Commercially Reasonable Efforts to submit a BBBEE certificate, measuring the Service Provider’s BEE Status in accordance with the new Codes before or on the Effective Date.</w:t>
      </w:r>
      <w:r w:rsidR="00BC40FC" w:rsidRPr="00E807E2">
        <w:rPr>
          <w:rFonts w:cs="Arial"/>
          <w:color w:val="000000" w:themeColor="text1"/>
        </w:rPr>
        <w:t xml:space="preserve"> </w:t>
      </w:r>
      <w:r w:rsidRPr="00E807E2">
        <w:rPr>
          <w:rFonts w:cs="Arial"/>
          <w:color w:val="000000" w:themeColor="text1"/>
        </w:rPr>
        <w:t xml:space="preserve">SARS may in its sole discretion extend the </w:t>
      </w:r>
      <w:r w:rsidRPr="00943F7B">
        <w:rPr>
          <w:color w:val="000000" w:themeColor="text1"/>
        </w:rPr>
        <w:t>submission</w:t>
      </w:r>
      <w:r w:rsidRPr="00E807E2">
        <w:rPr>
          <w:rFonts w:cs="Arial"/>
          <w:color w:val="000000" w:themeColor="text1"/>
        </w:rPr>
        <w:t xml:space="preserve"> date to the first anniversary of the Effective Date.</w:t>
      </w:r>
    </w:p>
    <w:p w14:paraId="6B19E0FC" w14:textId="77777777" w:rsidR="00E807E2" w:rsidRDefault="00A20854" w:rsidP="00943F7B">
      <w:pPr>
        <w:pStyle w:val="level2"/>
        <w:ind w:left="709"/>
        <w:rPr>
          <w:rFonts w:cs="Arial"/>
          <w:color w:val="000000" w:themeColor="text1"/>
        </w:rPr>
      </w:pPr>
      <w:r w:rsidRPr="00E807E2">
        <w:rPr>
          <w:color w:val="000000" w:themeColor="text1"/>
        </w:rPr>
        <w:t xml:space="preserve">The Service Provider will use </w:t>
      </w:r>
      <w:r w:rsidRPr="00E807E2">
        <w:rPr>
          <w:rFonts w:cs="Arial"/>
          <w:color w:val="000000" w:themeColor="text1"/>
        </w:rPr>
        <w:t>Commercially Reasonable Efforts to ensure that its BEE Status remains the same or does not decrease more than 1 (one) Level below the Level contained in the Verification Certificate submitted with the Service Provider’s Proposal.</w:t>
      </w:r>
    </w:p>
    <w:p w14:paraId="33739396" w14:textId="343B8995" w:rsidR="00A20854" w:rsidRPr="00E807E2" w:rsidRDefault="00A20854" w:rsidP="005628E4">
      <w:pPr>
        <w:pStyle w:val="level1"/>
        <w:tabs>
          <w:tab w:val="clear" w:pos="567"/>
        </w:tabs>
        <w:ind w:left="709" w:hanging="709"/>
        <w:rPr>
          <w:color w:val="000000" w:themeColor="text1"/>
        </w:rPr>
      </w:pPr>
      <w:bookmarkStart w:id="3127" w:name="_Toc374285366"/>
      <w:bookmarkStart w:id="3128" w:name="_Toc148475737"/>
      <w:r w:rsidRPr="00E807E2">
        <w:rPr>
          <w:color w:val="000000" w:themeColor="text1"/>
        </w:rPr>
        <w:t>BBBEE</w:t>
      </w:r>
      <w:bookmarkEnd w:id="3127"/>
      <w:bookmarkEnd w:id="3128"/>
    </w:p>
    <w:p w14:paraId="73F1AEBE" w14:textId="6D996D8A" w:rsidR="00A20854" w:rsidRPr="00E807E2" w:rsidRDefault="00A20854" w:rsidP="00943F7B">
      <w:pPr>
        <w:pStyle w:val="level2"/>
        <w:ind w:left="709"/>
        <w:rPr>
          <w:color w:val="000000" w:themeColor="text1"/>
        </w:rPr>
      </w:pPr>
      <w:r w:rsidRPr="00E807E2">
        <w:rPr>
          <w:color w:val="000000" w:themeColor="text1"/>
        </w:rPr>
        <w:t xml:space="preserve">This </w:t>
      </w:r>
      <w:r w:rsidRPr="00E807E2">
        <w:rPr>
          <w:b/>
          <w:color w:val="000000" w:themeColor="text1"/>
        </w:rPr>
        <w:t>Schedule H</w:t>
      </w:r>
      <w:r w:rsidRPr="00E807E2">
        <w:rPr>
          <w:color w:val="000000" w:themeColor="text1"/>
        </w:rPr>
        <w:t xml:space="preserve"> sets out, amongst other things, subject to </w:t>
      </w:r>
      <w:r w:rsidRPr="00E807E2">
        <w:rPr>
          <w:b/>
          <w:color w:val="000000" w:themeColor="text1"/>
        </w:rPr>
        <w:t xml:space="preserve">clause </w:t>
      </w:r>
      <w:r w:rsidR="007E0775" w:rsidRPr="00E807E2">
        <w:rPr>
          <w:b/>
          <w:color w:val="000000" w:themeColor="text1"/>
        </w:rPr>
        <w:fldChar w:fldCharType="begin"/>
      </w:r>
      <w:r w:rsidR="007E0775" w:rsidRPr="00E807E2">
        <w:rPr>
          <w:b/>
          <w:color w:val="000000" w:themeColor="text1"/>
        </w:rPr>
        <w:instrText xml:space="preserve"> REF _Ref411151137 \r \h </w:instrText>
      </w:r>
      <w:r w:rsidR="00DB2273">
        <w:rPr>
          <w:b/>
          <w:color w:val="000000" w:themeColor="text1"/>
        </w:rPr>
        <w:instrText xml:space="preserve"> \* MERGEFORMAT</w:instrText>
      </w:r>
      <w:r w:rsidR="00DB2273" w:rsidRPr="00D500A4">
        <w:rPr>
          <w:b/>
          <w:color w:val="000000" w:themeColor="text1"/>
        </w:rPr>
        <w:instrText xml:space="preserve"> </w:instrText>
      </w:r>
      <w:r w:rsidR="007E0775" w:rsidRPr="00E807E2">
        <w:rPr>
          <w:b/>
          <w:color w:val="000000" w:themeColor="text1"/>
        </w:rPr>
      </w:r>
      <w:r w:rsidR="007E0775" w:rsidRPr="00E807E2">
        <w:rPr>
          <w:b/>
          <w:color w:val="000000" w:themeColor="text1"/>
        </w:rPr>
        <w:fldChar w:fldCharType="separate"/>
      </w:r>
      <w:r w:rsidR="006C7D4B">
        <w:rPr>
          <w:b/>
          <w:color w:val="000000" w:themeColor="text1"/>
        </w:rPr>
        <w:t>1</w:t>
      </w:r>
      <w:r w:rsidR="007E0775" w:rsidRPr="00E807E2">
        <w:rPr>
          <w:b/>
          <w:color w:val="000000" w:themeColor="text1"/>
        </w:rPr>
        <w:fldChar w:fldCharType="end"/>
      </w:r>
      <w:r w:rsidR="007E0775" w:rsidRPr="00E807E2">
        <w:rPr>
          <w:b/>
          <w:color w:val="000000" w:themeColor="text1"/>
        </w:rPr>
        <w:t xml:space="preserve"> </w:t>
      </w:r>
      <w:r w:rsidR="007E0775" w:rsidRPr="00E807E2">
        <w:rPr>
          <w:color w:val="000000" w:themeColor="text1"/>
        </w:rPr>
        <w:t>a</w:t>
      </w:r>
      <w:r w:rsidRPr="00E807E2">
        <w:rPr>
          <w:color w:val="000000" w:themeColor="text1"/>
        </w:rPr>
        <w:t>bove</w:t>
      </w:r>
      <w:r w:rsidR="007E0775" w:rsidRPr="00E807E2">
        <w:rPr>
          <w:color w:val="000000" w:themeColor="text1"/>
        </w:rPr>
        <w:t>,</w:t>
      </w:r>
      <w:r w:rsidRPr="00E807E2">
        <w:rPr>
          <w:color w:val="000000" w:themeColor="text1"/>
        </w:rPr>
        <w:t xml:space="preserve"> the minimum BEE Status that the Service Provider undertakes and warrants will be maintained for duration of the Term.</w:t>
      </w:r>
    </w:p>
    <w:p w14:paraId="19C99348" w14:textId="1825AD84" w:rsidR="00A20854" w:rsidRPr="00E807E2" w:rsidRDefault="00A20854" w:rsidP="00943F7B">
      <w:pPr>
        <w:pStyle w:val="level2"/>
        <w:ind w:left="709"/>
        <w:rPr>
          <w:color w:val="000000" w:themeColor="text1"/>
        </w:rPr>
      </w:pPr>
      <w:bookmarkStart w:id="3129" w:name="_Ref411150828"/>
      <w:r w:rsidRPr="00E807E2">
        <w:rPr>
          <w:color w:val="000000" w:themeColor="text1"/>
        </w:rPr>
        <w:t xml:space="preserve">In this </w:t>
      </w:r>
      <w:r w:rsidRPr="00E807E2">
        <w:rPr>
          <w:b/>
          <w:color w:val="000000" w:themeColor="text1"/>
        </w:rPr>
        <w:t>Schedule H</w:t>
      </w:r>
      <w:r w:rsidRPr="00E807E2">
        <w:rPr>
          <w:color w:val="000000" w:themeColor="text1"/>
        </w:rPr>
        <w:t xml:space="preserve"> the provisions of the Act and the Codes (defined below) will apply </w:t>
      </w:r>
      <w:r w:rsidRPr="00E807E2">
        <w:rPr>
          <w:i/>
          <w:color w:val="000000" w:themeColor="text1"/>
        </w:rPr>
        <w:t>mutatis mutandis</w:t>
      </w:r>
      <w:r w:rsidRPr="00E807E2">
        <w:rPr>
          <w:color w:val="000000" w:themeColor="text1"/>
        </w:rPr>
        <w:t xml:space="preserve"> to any words and expressions, the meaning of which for purposes of this </w:t>
      </w:r>
      <w:r w:rsidRPr="00E807E2">
        <w:rPr>
          <w:b/>
          <w:color w:val="000000" w:themeColor="text1"/>
        </w:rPr>
        <w:t>Schedule H</w:t>
      </w:r>
      <w:r w:rsidRPr="00E807E2">
        <w:rPr>
          <w:color w:val="000000" w:themeColor="text1"/>
        </w:rPr>
        <w:t xml:space="preserve"> are not defined in this </w:t>
      </w:r>
      <w:r w:rsidRPr="00E807E2">
        <w:rPr>
          <w:b/>
          <w:color w:val="000000" w:themeColor="text1"/>
        </w:rPr>
        <w:t>clause</w:t>
      </w:r>
      <w:r w:rsidR="007E0775" w:rsidRPr="00E807E2">
        <w:rPr>
          <w:b/>
          <w:color w:val="000000" w:themeColor="text1"/>
        </w:rPr>
        <w:t xml:space="preserve"> </w:t>
      </w:r>
      <w:r w:rsidR="007E0775" w:rsidRPr="00E807E2">
        <w:rPr>
          <w:b/>
          <w:color w:val="000000" w:themeColor="text1"/>
        </w:rPr>
        <w:fldChar w:fldCharType="begin"/>
      </w:r>
      <w:r w:rsidR="007E0775" w:rsidRPr="00E807E2">
        <w:rPr>
          <w:b/>
          <w:color w:val="000000" w:themeColor="text1"/>
        </w:rPr>
        <w:instrText xml:space="preserve"> REF _Ref411150828 \r \h </w:instrText>
      </w:r>
      <w:r w:rsidR="00DB2273">
        <w:rPr>
          <w:b/>
          <w:color w:val="000000" w:themeColor="text1"/>
        </w:rPr>
        <w:instrText xml:space="preserve"> \* MERGEFORMAT</w:instrText>
      </w:r>
      <w:r w:rsidR="00DB2273" w:rsidRPr="00D500A4">
        <w:rPr>
          <w:b/>
          <w:color w:val="000000" w:themeColor="text1"/>
        </w:rPr>
        <w:instrText xml:space="preserve"> </w:instrText>
      </w:r>
      <w:r w:rsidR="007E0775" w:rsidRPr="00E807E2">
        <w:rPr>
          <w:b/>
          <w:color w:val="000000" w:themeColor="text1"/>
        </w:rPr>
      </w:r>
      <w:r w:rsidR="007E0775" w:rsidRPr="00E807E2">
        <w:rPr>
          <w:b/>
          <w:color w:val="000000" w:themeColor="text1"/>
        </w:rPr>
        <w:fldChar w:fldCharType="separate"/>
      </w:r>
      <w:r w:rsidR="006C7D4B">
        <w:rPr>
          <w:b/>
          <w:color w:val="000000" w:themeColor="text1"/>
        </w:rPr>
        <w:t>2.2</w:t>
      </w:r>
      <w:r w:rsidR="007E0775" w:rsidRPr="00E807E2">
        <w:rPr>
          <w:b/>
          <w:color w:val="000000" w:themeColor="text1"/>
        </w:rPr>
        <w:fldChar w:fldCharType="end"/>
      </w:r>
      <w:r w:rsidRPr="00E807E2">
        <w:rPr>
          <w:color w:val="000000" w:themeColor="text1"/>
        </w:rPr>
        <w:t>, and unless the context indicates a contrary intention, the following words and expressions bear the meanings assigned to them and cognate expressions bear corresponding meanings –</w:t>
      </w:r>
      <w:bookmarkEnd w:id="3129"/>
    </w:p>
    <w:p w14:paraId="6523E621" w14:textId="77777777" w:rsidR="00A20854" w:rsidRPr="00E807E2" w:rsidRDefault="00A20854" w:rsidP="005628E4">
      <w:pPr>
        <w:pStyle w:val="level3"/>
        <w:ind w:left="709" w:hanging="709"/>
        <w:rPr>
          <w:color w:val="000000" w:themeColor="text1"/>
        </w:rPr>
      </w:pPr>
      <w:r w:rsidRPr="00E807E2">
        <w:rPr>
          <w:color w:val="000000" w:themeColor="text1"/>
        </w:rPr>
        <w:t>"</w:t>
      </w:r>
      <w:r w:rsidRPr="00E807E2">
        <w:rPr>
          <w:b/>
          <w:color w:val="000000" w:themeColor="text1"/>
        </w:rPr>
        <w:t>Act</w:t>
      </w:r>
      <w:r w:rsidRPr="00E807E2">
        <w:rPr>
          <w:color w:val="000000" w:themeColor="text1"/>
        </w:rPr>
        <w:t>" means the Broad-based Black Economic Empowerment Act, 2003 (Act 53 of 2003);</w:t>
      </w:r>
    </w:p>
    <w:p w14:paraId="2D4069F0" w14:textId="77777777" w:rsidR="00EC0B52" w:rsidRPr="00E807E2" w:rsidRDefault="00A20854" w:rsidP="005628E4">
      <w:pPr>
        <w:pStyle w:val="level3"/>
        <w:ind w:left="709" w:hanging="709"/>
        <w:rPr>
          <w:color w:val="000000" w:themeColor="text1"/>
        </w:rPr>
      </w:pPr>
      <w:r w:rsidRPr="00E807E2">
        <w:rPr>
          <w:color w:val="000000" w:themeColor="text1"/>
        </w:rPr>
        <w:t>"</w:t>
      </w:r>
      <w:r w:rsidRPr="00E807E2">
        <w:rPr>
          <w:b/>
          <w:color w:val="000000" w:themeColor="text1"/>
        </w:rPr>
        <w:t>BBBEE</w:t>
      </w:r>
      <w:r w:rsidRPr="00E807E2">
        <w:rPr>
          <w:color w:val="000000" w:themeColor="text1"/>
        </w:rPr>
        <w:t>" means broad-based black economic empowerment</w:t>
      </w:r>
      <w:r w:rsidR="00EC0B52" w:rsidRPr="00E807E2">
        <w:rPr>
          <w:color w:val="000000" w:themeColor="text1"/>
        </w:rPr>
        <w:t>, as defined in the Broad-based Black Economic Empowerment Act, 2003 (Act 53 of 2003);</w:t>
      </w:r>
    </w:p>
    <w:p w14:paraId="3989C00E" w14:textId="4F13F216" w:rsidR="00A20854" w:rsidRPr="00E807E2" w:rsidRDefault="1A58040B" w:rsidP="00FD0171">
      <w:pPr>
        <w:pStyle w:val="level3"/>
        <w:spacing w:after="240"/>
        <w:ind w:left="709" w:hanging="709"/>
        <w:rPr>
          <w:rFonts w:eastAsia="Arial" w:cs="Arial"/>
          <w:color w:val="000000" w:themeColor="text1"/>
          <w:sz w:val="22"/>
          <w:szCs w:val="22"/>
        </w:rPr>
      </w:pPr>
      <w:r w:rsidRPr="00E807E2">
        <w:rPr>
          <w:b/>
          <w:bCs/>
          <w:color w:val="000000" w:themeColor="text1"/>
        </w:rPr>
        <w:t>“BEE Certification Document</w:t>
      </w:r>
      <w:r w:rsidRPr="00E807E2">
        <w:rPr>
          <w:color w:val="000000" w:themeColor="text1"/>
        </w:rPr>
        <w:t>”</w:t>
      </w:r>
      <w:r w:rsidR="5FF0A264" w:rsidRPr="00E807E2">
        <w:rPr>
          <w:color w:val="000000" w:themeColor="text1"/>
        </w:rPr>
        <w:t>;</w:t>
      </w:r>
      <w:r w:rsidR="65A0A19F" w:rsidRPr="00E807E2">
        <w:rPr>
          <w:rFonts w:eastAsia="Arial" w:cs="Arial"/>
          <w:color w:val="000000" w:themeColor="text1"/>
          <w:sz w:val="22"/>
          <w:szCs w:val="22"/>
        </w:rPr>
        <w:t xml:space="preserve"> means the certification documentation required in accordance with an organisation’s classification as set out in the table below:</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985"/>
        <w:gridCol w:w="4819"/>
      </w:tblGrid>
      <w:tr w:rsidR="00DB2273" w:rsidRPr="00FD0171" w14:paraId="15FAB796" w14:textId="77777777" w:rsidTr="00FD0171">
        <w:tc>
          <w:tcPr>
            <w:tcW w:w="2126" w:type="dxa"/>
            <w:shd w:val="clear" w:color="auto" w:fill="CCDEEE"/>
            <w:tcMar>
              <w:top w:w="15" w:type="dxa"/>
              <w:left w:w="35" w:type="dxa"/>
              <w:right w:w="35" w:type="dxa"/>
            </w:tcMar>
            <w:vAlign w:val="center"/>
          </w:tcPr>
          <w:p w14:paraId="39037C67" w14:textId="224B27F0" w:rsidR="0E302C37" w:rsidRPr="00FD0171" w:rsidRDefault="0E302C37" w:rsidP="00FD0171">
            <w:pPr>
              <w:jc w:val="center"/>
              <w:rPr>
                <w:rFonts w:eastAsia="Calibri" w:cs="Arial"/>
                <w:b/>
                <w:bCs/>
                <w:color w:val="000000" w:themeColor="text1"/>
                <w:szCs w:val="22"/>
              </w:rPr>
            </w:pPr>
            <w:r w:rsidRPr="00FD0171">
              <w:rPr>
                <w:rFonts w:eastAsia="Calibri" w:cs="Arial"/>
                <w:b/>
                <w:bCs/>
                <w:color w:val="000000" w:themeColor="text1"/>
                <w:szCs w:val="22"/>
              </w:rPr>
              <w:t>Classification</w:t>
            </w:r>
          </w:p>
        </w:tc>
        <w:tc>
          <w:tcPr>
            <w:tcW w:w="1985" w:type="dxa"/>
            <w:shd w:val="clear" w:color="auto" w:fill="CCDEEE"/>
            <w:tcMar>
              <w:top w:w="15" w:type="dxa"/>
              <w:left w:w="35" w:type="dxa"/>
              <w:right w:w="35" w:type="dxa"/>
            </w:tcMar>
            <w:vAlign w:val="center"/>
          </w:tcPr>
          <w:p w14:paraId="748C99A0" w14:textId="70754EBE" w:rsidR="0E302C37" w:rsidRPr="00FD0171" w:rsidRDefault="0E302C37" w:rsidP="00FD0171">
            <w:pPr>
              <w:jc w:val="center"/>
              <w:rPr>
                <w:rFonts w:eastAsia="Calibri" w:cs="Arial"/>
                <w:b/>
                <w:bCs/>
                <w:color w:val="000000" w:themeColor="text1"/>
                <w:szCs w:val="22"/>
              </w:rPr>
            </w:pPr>
            <w:r w:rsidRPr="00FD0171">
              <w:rPr>
                <w:rFonts w:eastAsia="Calibri" w:cs="Arial"/>
                <w:b/>
                <w:bCs/>
                <w:color w:val="000000" w:themeColor="text1"/>
                <w:szCs w:val="22"/>
              </w:rPr>
              <w:t>Turnover</w:t>
            </w:r>
          </w:p>
        </w:tc>
        <w:tc>
          <w:tcPr>
            <w:tcW w:w="4819" w:type="dxa"/>
            <w:shd w:val="clear" w:color="auto" w:fill="CCDEEE"/>
            <w:tcMar>
              <w:top w:w="15" w:type="dxa"/>
              <w:left w:w="35" w:type="dxa"/>
              <w:right w:w="35" w:type="dxa"/>
            </w:tcMar>
            <w:vAlign w:val="center"/>
          </w:tcPr>
          <w:p w14:paraId="480377E2" w14:textId="61E67073" w:rsidR="0E302C37" w:rsidRPr="00FD0171" w:rsidRDefault="0E302C37" w:rsidP="00FD0171">
            <w:pPr>
              <w:jc w:val="center"/>
              <w:rPr>
                <w:rFonts w:eastAsia="Calibri" w:cs="Arial"/>
                <w:b/>
                <w:bCs/>
                <w:color w:val="000000" w:themeColor="text1"/>
                <w:szCs w:val="22"/>
              </w:rPr>
            </w:pPr>
            <w:r w:rsidRPr="00FD0171">
              <w:rPr>
                <w:rFonts w:eastAsia="Calibri" w:cs="Arial"/>
                <w:b/>
                <w:bCs/>
                <w:color w:val="000000" w:themeColor="text1"/>
                <w:szCs w:val="22"/>
              </w:rPr>
              <w:t>Submission Requirement</w:t>
            </w:r>
          </w:p>
        </w:tc>
      </w:tr>
      <w:tr w:rsidR="00DB2273" w:rsidRPr="00FD0171" w14:paraId="6D7A2C5E" w14:textId="77777777" w:rsidTr="00FD0171">
        <w:tc>
          <w:tcPr>
            <w:tcW w:w="2126" w:type="dxa"/>
            <w:shd w:val="clear" w:color="auto" w:fill="auto"/>
            <w:tcMar>
              <w:top w:w="15" w:type="dxa"/>
              <w:left w:w="35" w:type="dxa"/>
              <w:right w:w="35" w:type="dxa"/>
            </w:tcMar>
            <w:vAlign w:val="center"/>
          </w:tcPr>
          <w:p w14:paraId="53A3B5DC" w14:textId="63D306EA" w:rsidR="0E302C37" w:rsidRPr="00FD0171" w:rsidRDefault="0E302C37" w:rsidP="00FD0171">
            <w:pPr>
              <w:jc w:val="left"/>
              <w:rPr>
                <w:rFonts w:eastAsia="Calibri" w:cs="Arial"/>
                <w:b/>
                <w:bCs/>
                <w:color w:val="000000" w:themeColor="text1"/>
                <w:szCs w:val="22"/>
              </w:rPr>
            </w:pPr>
            <w:r w:rsidRPr="00FD0171">
              <w:rPr>
                <w:rFonts w:eastAsia="Calibri" w:cs="Arial"/>
                <w:b/>
                <w:bCs/>
                <w:color w:val="000000" w:themeColor="text1"/>
                <w:szCs w:val="22"/>
              </w:rPr>
              <w:t xml:space="preserve">Exempted Micro Enterprise </w:t>
            </w:r>
            <w:proofErr w:type="gramStart"/>
            <w:r w:rsidRPr="00FD0171">
              <w:rPr>
                <w:rFonts w:eastAsia="Calibri" w:cs="Arial"/>
                <w:b/>
                <w:bCs/>
                <w:color w:val="000000" w:themeColor="text1"/>
                <w:szCs w:val="22"/>
              </w:rPr>
              <w:t>( EME</w:t>
            </w:r>
            <w:proofErr w:type="gramEnd"/>
            <w:r w:rsidRPr="00FD0171">
              <w:rPr>
                <w:rFonts w:eastAsia="Calibri" w:cs="Arial"/>
                <w:b/>
                <w:bCs/>
                <w:color w:val="000000" w:themeColor="text1"/>
                <w:szCs w:val="22"/>
              </w:rPr>
              <w:t>)</w:t>
            </w:r>
          </w:p>
        </w:tc>
        <w:tc>
          <w:tcPr>
            <w:tcW w:w="1985" w:type="dxa"/>
            <w:shd w:val="clear" w:color="auto" w:fill="auto"/>
            <w:tcMar>
              <w:top w:w="15" w:type="dxa"/>
              <w:left w:w="35" w:type="dxa"/>
              <w:right w:w="35" w:type="dxa"/>
            </w:tcMar>
            <w:vAlign w:val="center"/>
          </w:tcPr>
          <w:p w14:paraId="5B753812" w14:textId="14E3E0CA" w:rsidR="0E302C37" w:rsidRPr="00FD0171" w:rsidRDefault="0E302C37" w:rsidP="00FD0171">
            <w:pPr>
              <w:jc w:val="left"/>
              <w:rPr>
                <w:rFonts w:eastAsia="Calibri" w:cs="Arial"/>
                <w:color w:val="000000" w:themeColor="text1"/>
                <w:szCs w:val="22"/>
              </w:rPr>
            </w:pPr>
            <w:r w:rsidRPr="00FD0171">
              <w:rPr>
                <w:rFonts w:eastAsia="Calibri" w:cs="Arial"/>
                <w:color w:val="000000" w:themeColor="text1"/>
                <w:szCs w:val="22"/>
              </w:rPr>
              <w:t xml:space="preserve">Below R10 million </w:t>
            </w:r>
            <w:proofErr w:type="spellStart"/>
            <w:proofErr w:type="gramStart"/>
            <w:r w:rsidRPr="00FD0171">
              <w:rPr>
                <w:rFonts w:eastAsia="Calibri" w:cs="Arial"/>
                <w:color w:val="000000" w:themeColor="text1"/>
                <w:szCs w:val="22"/>
              </w:rPr>
              <w:t>p.a</w:t>
            </w:r>
            <w:proofErr w:type="spellEnd"/>
            <w:proofErr w:type="gramEnd"/>
          </w:p>
        </w:tc>
        <w:tc>
          <w:tcPr>
            <w:tcW w:w="4819" w:type="dxa"/>
            <w:shd w:val="clear" w:color="auto" w:fill="auto"/>
            <w:tcMar>
              <w:top w:w="15" w:type="dxa"/>
              <w:left w:w="35" w:type="dxa"/>
              <w:right w:w="35" w:type="dxa"/>
            </w:tcMar>
            <w:vAlign w:val="center"/>
          </w:tcPr>
          <w:p w14:paraId="204C182F" w14:textId="7ABC2D9D" w:rsidR="0E302C37" w:rsidRPr="00FD0171" w:rsidRDefault="0E302C37" w:rsidP="00FD0171">
            <w:pPr>
              <w:jc w:val="left"/>
              <w:rPr>
                <w:rFonts w:eastAsia="Calibri" w:cs="Arial"/>
                <w:b/>
                <w:bCs/>
                <w:color w:val="000000" w:themeColor="text1"/>
                <w:szCs w:val="22"/>
              </w:rPr>
            </w:pPr>
            <w:proofErr w:type="gramStart"/>
            <w:r w:rsidRPr="00FD0171">
              <w:rPr>
                <w:rFonts w:eastAsia="Calibri" w:cs="Arial"/>
                <w:b/>
                <w:bCs/>
                <w:color w:val="000000" w:themeColor="text1"/>
                <w:szCs w:val="22"/>
              </w:rPr>
              <w:t>A sworn Affidavit</w:t>
            </w:r>
            <w:proofErr w:type="gramEnd"/>
            <w:r w:rsidRPr="00FD0171">
              <w:rPr>
                <w:rFonts w:eastAsia="Calibri" w:cs="Arial"/>
                <w:b/>
                <w:bCs/>
                <w:color w:val="000000" w:themeColor="text1"/>
                <w:szCs w:val="22"/>
              </w:rPr>
              <w:t xml:space="preserve"> or Certificate from CIPC</w:t>
            </w:r>
          </w:p>
        </w:tc>
      </w:tr>
      <w:tr w:rsidR="00DB2273" w:rsidRPr="00FD0171" w14:paraId="0BB4B1E7" w14:textId="77777777" w:rsidTr="00FD0171">
        <w:tc>
          <w:tcPr>
            <w:tcW w:w="2126" w:type="dxa"/>
            <w:shd w:val="clear" w:color="auto" w:fill="auto"/>
            <w:tcMar>
              <w:top w:w="15" w:type="dxa"/>
              <w:left w:w="35" w:type="dxa"/>
              <w:right w:w="35" w:type="dxa"/>
            </w:tcMar>
            <w:vAlign w:val="center"/>
          </w:tcPr>
          <w:p w14:paraId="62238AE2" w14:textId="4B80597F" w:rsidR="0E302C37" w:rsidRPr="00FD0171" w:rsidRDefault="0E302C37" w:rsidP="00FD0171">
            <w:pPr>
              <w:jc w:val="left"/>
              <w:rPr>
                <w:rFonts w:eastAsia="Calibri" w:cs="Arial"/>
                <w:b/>
                <w:bCs/>
                <w:color w:val="000000" w:themeColor="text1"/>
                <w:szCs w:val="22"/>
              </w:rPr>
            </w:pPr>
            <w:r w:rsidRPr="00FD0171">
              <w:rPr>
                <w:rFonts w:eastAsia="Calibri" w:cs="Arial"/>
                <w:b/>
                <w:bCs/>
                <w:color w:val="000000" w:themeColor="text1"/>
                <w:szCs w:val="22"/>
              </w:rPr>
              <w:t>Qualifying Small Enterprise (QSE)</w:t>
            </w:r>
          </w:p>
        </w:tc>
        <w:tc>
          <w:tcPr>
            <w:tcW w:w="1985" w:type="dxa"/>
            <w:shd w:val="clear" w:color="auto" w:fill="auto"/>
            <w:tcMar>
              <w:top w:w="15" w:type="dxa"/>
              <w:left w:w="35" w:type="dxa"/>
              <w:right w:w="35" w:type="dxa"/>
            </w:tcMar>
            <w:vAlign w:val="center"/>
          </w:tcPr>
          <w:p w14:paraId="52EE97ED" w14:textId="202ED2FA" w:rsidR="0E302C37" w:rsidRPr="00FD0171" w:rsidRDefault="0E302C37" w:rsidP="00FD0171">
            <w:pPr>
              <w:jc w:val="left"/>
              <w:rPr>
                <w:rFonts w:eastAsia="Calibri" w:cs="Arial"/>
                <w:color w:val="000000" w:themeColor="text1"/>
                <w:szCs w:val="22"/>
              </w:rPr>
            </w:pPr>
            <w:r w:rsidRPr="00FD0171">
              <w:rPr>
                <w:rFonts w:eastAsia="Calibri" w:cs="Arial"/>
                <w:color w:val="000000" w:themeColor="text1"/>
                <w:szCs w:val="22"/>
              </w:rPr>
              <w:t>Between R10 million and R50 million p.a.</w:t>
            </w:r>
          </w:p>
        </w:tc>
        <w:tc>
          <w:tcPr>
            <w:tcW w:w="4819" w:type="dxa"/>
            <w:shd w:val="clear" w:color="auto" w:fill="auto"/>
            <w:tcMar>
              <w:top w:w="15" w:type="dxa"/>
              <w:left w:w="35" w:type="dxa"/>
              <w:right w:w="35" w:type="dxa"/>
            </w:tcMar>
            <w:vAlign w:val="center"/>
          </w:tcPr>
          <w:p w14:paraId="3648295E" w14:textId="3BC5A0CC" w:rsidR="0E302C37" w:rsidRPr="00FD0171" w:rsidRDefault="0E302C37" w:rsidP="00FD0171">
            <w:pPr>
              <w:jc w:val="left"/>
              <w:rPr>
                <w:rFonts w:eastAsia="Calibri" w:cs="Arial"/>
                <w:b/>
                <w:bCs/>
                <w:color w:val="000000" w:themeColor="text1"/>
                <w:szCs w:val="22"/>
              </w:rPr>
            </w:pPr>
            <w:proofErr w:type="gramStart"/>
            <w:r w:rsidRPr="00FD0171">
              <w:rPr>
                <w:rFonts w:eastAsia="Calibri" w:cs="Arial"/>
                <w:b/>
                <w:bCs/>
                <w:color w:val="000000" w:themeColor="text1"/>
                <w:szCs w:val="22"/>
              </w:rPr>
              <w:t>A sworn Affidavit</w:t>
            </w:r>
            <w:proofErr w:type="gramEnd"/>
            <w:r w:rsidRPr="00FD0171">
              <w:rPr>
                <w:rFonts w:eastAsia="Calibri" w:cs="Arial"/>
                <w:b/>
                <w:bCs/>
                <w:color w:val="000000" w:themeColor="text1"/>
                <w:szCs w:val="22"/>
              </w:rPr>
              <w:t xml:space="preserve"> – only 51% BO and above</w:t>
            </w:r>
          </w:p>
          <w:p w14:paraId="3C316ADA" w14:textId="3F608CDF" w:rsidR="0E302C37" w:rsidRPr="00FD0171" w:rsidRDefault="0E302C37" w:rsidP="00FD0171">
            <w:pPr>
              <w:jc w:val="left"/>
              <w:rPr>
                <w:rFonts w:eastAsia="Calibri" w:cs="Arial"/>
                <w:color w:val="000000" w:themeColor="text1"/>
                <w:szCs w:val="22"/>
              </w:rPr>
            </w:pPr>
            <w:r w:rsidRPr="00FD0171">
              <w:rPr>
                <w:rFonts w:eastAsia="Calibri" w:cs="Arial"/>
                <w:color w:val="000000" w:themeColor="text1"/>
                <w:szCs w:val="22"/>
              </w:rPr>
              <w:t>Certified copy of B-BBEE Rating Certificate from a SANAS Accredited rating agency.</w:t>
            </w:r>
          </w:p>
        </w:tc>
      </w:tr>
      <w:tr w:rsidR="00DB2273" w:rsidRPr="00FD0171" w14:paraId="4359B24B" w14:textId="77777777" w:rsidTr="00FD0171">
        <w:tc>
          <w:tcPr>
            <w:tcW w:w="2126" w:type="dxa"/>
            <w:shd w:val="clear" w:color="auto" w:fill="auto"/>
            <w:tcMar>
              <w:top w:w="15" w:type="dxa"/>
              <w:left w:w="35" w:type="dxa"/>
              <w:right w:w="35" w:type="dxa"/>
            </w:tcMar>
            <w:vAlign w:val="center"/>
          </w:tcPr>
          <w:p w14:paraId="21D3EFAC" w14:textId="66CD682A" w:rsidR="0E302C37" w:rsidRPr="00FD0171" w:rsidRDefault="0E302C37" w:rsidP="00FD0171">
            <w:pPr>
              <w:jc w:val="left"/>
              <w:rPr>
                <w:rFonts w:eastAsia="Calibri" w:cs="Arial"/>
                <w:b/>
                <w:bCs/>
                <w:color w:val="000000" w:themeColor="text1"/>
                <w:szCs w:val="22"/>
              </w:rPr>
            </w:pPr>
            <w:r w:rsidRPr="00FD0171">
              <w:rPr>
                <w:rFonts w:eastAsia="Calibri" w:cs="Arial"/>
                <w:b/>
                <w:bCs/>
                <w:color w:val="000000" w:themeColor="text1"/>
                <w:szCs w:val="22"/>
              </w:rPr>
              <w:t>Large Enterprise (LE)</w:t>
            </w:r>
          </w:p>
        </w:tc>
        <w:tc>
          <w:tcPr>
            <w:tcW w:w="1985" w:type="dxa"/>
            <w:shd w:val="clear" w:color="auto" w:fill="auto"/>
            <w:tcMar>
              <w:top w:w="15" w:type="dxa"/>
              <w:left w:w="35" w:type="dxa"/>
              <w:right w:w="35" w:type="dxa"/>
            </w:tcMar>
            <w:vAlign w:val="center"/>
          </w:tcPr>
          <w:p w14:paraId="3D9DFE69" w14:textId="76092EDC" w:rsidR="0E302C37" w:rsidRPr="00FD0171" w:rsidRDefault="0E302C37" w:rsidP="00FD0171">
            <w:pPr>
              <w:jc w:val="left"/>
              <w:rPr>
                <w:rFonts w:eastAsia="Calibri" w:cs="Arial"/>
                <w:color w:val="000000" w:themeColor="text1"/>
                <w:szCs w:val="22"/>
              </w:rPr>
            </w:pPr>
            <w:r w:rsidRPr="00FD0171">
              <w:rPr>
                <w:rFonts w:eastAsia="Calibri" w:cs="Arial"/>
                <w:color w:val="000000" w:themeColor="text1"/>
                <w:szCs w:val="22"/>
              </w:rPr>
              <w:t>Above R50 million p.a.</w:t>
            </w:r>
          </w:p>
        </w:tc>
        <w:tc>
          <w:tcPr>
            <w:tcW w:w="4819" w:type="dxa"/>
            <w:shd w:val="clear" w:color="auto" w:fill="auto"/>
            <w:tcMar>
              <w:top w:w="15" w:type="dxa"/>
              <w:left w:w="35" w:type="dxa"/>
              <w:right w:w="35" w:type="dxa"/>
            </w:tcMar>
            <w:vAlign w:val="center"/>
          </w:tcPr>
          <w:p w14:paraId="42573117" w14:textId="3DAE6F46" w:rsidR="0E302C37" w:rsidRPr="00FD0171" w:rsidRDefault="0E302C37" w:rsidP="00FD0171">
            <w:pPr>
              <w:jc w:val="left"/>
              <w:rPr>
                <w:rFonts w:eastAsia="Calibri" w:cs="Arial"/>
                <w:color w:val="000000" w:themeColor="text1"/>
                <w:szCs w:val="22"/>
              </w:rPr>
            </w:pPr>
            <w:r w:rsidRPr="00FD0171">
              <w:rPr>
                <w:rFonts w:eastAsia="Calibri" w:cs="Arial"/>
                <w:color w:val="000000" w:themeColor="text1"/>
                <w:szCs w:val="22"/>
              </w:rPr>
              <w:t>Certified copy of B-BBEE Rating Certificate from a SANAS Accredited rating agency.</w:t>
            </w:r>
          </w:p>
        </w:tc>
      </w:tr>
    </w:tbl>
    <w:p w14:paraId="25FB86D2" w14:textId="77777777" w:rsidR="00A20854" w:rsidRPr="00E807E2" w:rsidRDefault="5FF0A264" w:rsidP="00FD0171">
      <w:pPr>
        <w:pStyle w:val="level3"/>
        <w:spacing w:after="240"/>
        <w:ind w:left="709" w:hanging="709"/>
        <w:rPr>
          <w:color w:val="000000" w:themeColor="text1"/>
        </w:rPr>
      </w:pPr>
      <w:r w:rsidRPr="00E807E2">
        <w:rPr>
          <w:color w:val="000000" w:themeColor="text1"/>
        </w:rPr>
        <w:t>"</w:t>
      </w:r>
      <w:r w:rsidRPr="00E807E2">
        <w:rPr>
          <w:b/>
          <w:bCs/>
          <w:color w:val="000000" w:themeColor="text1"/>
        </w:rPr>
        <w:t>BEE Data</w:t>
      </w:r>
      <w:r w:rsidRPr="00E807E2">
        <w:rPr>
          <w:color w:val="000000" w:themeColor="text1"/>
        </w:rPr>
        <w:t xml:space="preserve">" means </w:t>
      </w:r>
      <w:r w:rsidRPr="00FD0171">
        <w:rPr>
          <w:rFonts w:eastAsia="Arial" w:cs="Arial"/>
          <w:color w:val="000000" w:themeColor="text1"/>
          <w:sz w:val="22"/>
          <w:szCs w:val="22"/>
        </w:rPr>
        <w:t>without</w:t>
      </w:r>
      <w:r w:rsidRPr="00E807E2">
        <w:rPr>
          <w:color w:val="000000" w:themeColor="text1"/>
        </w:rPr>
        <w:t xml:space="preserve"> limitation, all the underlying data relating to an Entity which has been relied upon or utilised by a Verification Agency for the purposes of issuing a Verification Certificate in respect of an Entity's BEE Status;</w:t>
      </w:r>
    </w:p>
    <w:p w14:paraId="27D231F2" w14:textId="77777777" w:rsidR="00E807E2" w:rsidRDefault="5FF0A264" w:rsidP="00FD0171">
      <w:pPr>
        <w:pStyle w:val="level3"/>
        <w:spacing w:after="240"/>
        <w:ind w:left="709" w:hanging="709"/>
        <w:rPr>
          <w:color w:val="000000" w:themeColor="text1"/>
        </w:rPr>
      </w:pPr>
      <w:r w:rsidRPr="00E807E2">
        <w:rPr>
          <w:color w:val="000000" w:themeColor="text1"/>
        </w:rPr>
        <w:t>"</w:t>
      </w:r>
      <w:r w:rsidRPr="00E807E2">
        <w:rPr>
          <w:b/>
          <w:bCs/>
          <w:color w:val="000000" w:themeColor="text1"/>
        </w:rPr>
        <w:t>BEE Status</w:t>
      </w:r>
      <w:r w:rsidRPr="00E807E2">
        <w:rPr>
          <w:color w:val="000000" w:themeColor="text1"/>
        </w:rPr>
        <w:t xml:space="preserve">" </w:t>
      </w:r>
      <w:r w:rsidRPr="00FD0171">
        <w:rPr>
          <w:rFonts w:eastAsia="Arial" w:cs="Arial"/>
          <w:color w:val="000000" w:themeColor="text1"/>
          <w:sz w:val="22"/>
          <w:szCs w:val="22"/>
        </w:rPr>
        <w:t>means</w:t>
      </w:r>
      <w:r w:rsidRPr="00E807E2">
        <w:rPr>
          <w:color w:val="000000" w:themeColor="text1"/>
        </w:rPr>
        <w:t xml:space="preserve"> the BEE Status of an Entity based on its Generic Scorecard (or the QSE scorecard, as may be applicable) as measured and certified by a Verification Agency in accordance with the applicable Codes </w:t>
      </w:r>
      <w:r w:rsidR="61F76806" w:rsidRPr="00E807E2">
        <w:rPr>
          <w:color w:val="000000" w:themeColor="text1"/>
        </w:rPr>
        <w:t xml:space="preserve">or the </w:t>
      </w:r>
      <w:r w:rsidRPr="00E807E2">
        <w:rPr>
          <w:color w:val="000000" w:themeColor="text1"/>
        </w:rPr>
        <w:t>compliance bands</w:t>
      </w:r>
      <w:r w:rsidR="3104241D" w:rsidRPr="00E807E2">
        <w:rPr>
          <w:color w:val="000000" w:themeColor="text1"/>
        </w:rPr>
        <w:t xml:space="preserve"> applicable to QSE’s under the Codes, as the case may be.</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7"/>
        <w:gridCol w:w="5273"/>
      </w:tblGrid>
      <w:tr w:rsidR="00DB2273" w:rsidRPr="00B309A1" w14:paraId="541A3243" w14:textId="77777777" w:rsidTr="00FD0171">
        <w:tc>
          <w:tcPr>
            <w:tcW w:w="365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3E0FF28" w14:textId="1AF1EA4A" w:rsidR="00A20854" w:rsidRPr="00E807E2" w:rsidRDefault="00A20854" w:rsidP="00FD0171">
            <w:pPr>
              <w:spacing w:before="120" w:after="120" w:line="276" w:lineRule="auto"/>
              <w:jc w:val="center"/>
              <w:rPr>
                <w:rFonts w:cs="Arial"/>
                <w:b/>
                <w:bCs/>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A96F28" w14:textId="77777777" w:rsidR="00A20854" w:rsidRPr="00E807E2" w:rsidRDefault="00A20854" w:rsidP="00FD0171">
            <w:pPr>
              <w:spacing w:before="120" w:after="120" w:line="276" w:lineRule="auto"/>
              <w:jc w:val="center"/>
              <w:rPr>
                <w:rFonts w:cs="Arial"/>
                <w:b/>
                <w:color w:val="000000" w:themeColor="text1"/>
                <w:sz w:val="20"/>
                <w:lang w:val="en-ZA"/>
              </w:rPr>
            </w:pPr>
            <w:r w:rsidRPr="00E807E2">
              <w:rPr>
                <w:rFonts w:cs="Arial"/>
                <w:b/>
                <w:color w:val="000000" w:themeColor="text1"/>
                <w:sz w:val="20"/>
                <w:lang w:val="en-ZA"/>
              </w:rPr>
              <w:t>Qualification</w:t>
            </w:r>
          </w:p>
        </w:tc>
      </w:tr>
      <w:tr w:rsidR="00DB2273" w:rsidRPr="00B309A1" w14:paraId="4F4C1F1C" w14:textId="77777777" w:rsidTr="00FD0171">
        <w:tc>
          <w:tcPr>
            <w:tcW w:w="3657" w:type="dxa"/>
            <w:tcBorders>
              <w:top w:val="single" w:sz="4" w:space="0" w:color="auto"/>
              <w:left w:val="single" w:sz="4" w:space="0" w:color="auto"/>
              <w:bottom w:val="single" w:sz="4" w:space="0" w:color="auto"/>
              <w:right w:val="single" w:sz="4" w:space="0" w:color="auto"/>
            </w:tcBorders>
          </w:tcPr>
          <w:p w14:paraId="0C07214A" w14:textId="4DB5C8D6" w:rsidR="00A20854" w:rsidRPr="00E807E2" w:rsidRDefault="00A20854" w:rsidP="00FD0171">
            <w:pPr>
              <w:spacing w:before="120" w:after="120" w:line="276" w:lineRule="auto"/>
              <w:rPr>
                <w:rFonts w:cs="Arial"/>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tcPr>
          <w:p w14:paraId="0894CB69" w14:textId="77777777" w:rsidR="00A20854" w:rsidRPr="00E807E2" w:rsidRDefault="00A20854" w:rsidP="00FD0171">
            <w:pPr>
              <w:spacing w:before="120" w:after="120" w:line="276" w:lineRule="auto"/>
              <w:rPr>
                <w:rFonts w:cs="Arial"/>
                <w:color w:val="000000" w:themeColor="text1"/>
                <w:sz w:val="20"/>
                <w:lang w:val="en-ZA"/>
              </w:rPr>
            </w:pPr>
            <w:r w:rsidRPr="00E807E2">
              <w:rPr>
                <w:rFonts w:cs="Arial"/>
                <w:color w:val="000000" w:themeColor="text1"/>
                <w:sz w:val="20"/>
                <w:lang w:val="en-ZA"/>
              </w:rPr>
              <w:t>≥ 100 points on the Generic Scorecard</w:t>
            </w:r>
          </w:p>
        </w:tc>
      </w:tr>
      <w:tr w:rsidR="00DB2273" w:rsidRPr="00B309A1" w14:paraId="1D6E82BC" w14:textId="77777777" w:rsidTr="00FD0171">
        <w:tc>
          <w:tcPr>
            <w:tcW w:w="3657" w:type="dxa"/>
            <w:tcBorders>
              <w:top w:val="single" w:sz="4" w:space="0" w:color="auto"/>
              <w:left w:val="single" w:sz="4" w:space="0" w:color="auto"/>
              <w:bottom w:val="single" w:sz="4" w:space="0" w:color="auto"/>
              <w:right w:val="single" w:sz="4" w:space="0" w:color="auto"/>
            </w:tcBorders>
          </w:tcPr>
          <w:p w14:paraId="36525634" w14:textId="51E69D2C" w:rsidR="00A20854" w:rsidRPr="00E807E2" w:rsidRDefault="00A20854" w:rsidP="00FD0171">
            <w:pPr>
              <w:spacing w:before="120" w:after="120" w:line="276" w:lineRule="auto"/>
              <w:rPr>
                <w:rFonts w:cs="Arial"/>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tcPr>
          <w:p w14:paraId="0FC1EB5A" w14:textId="77777777" w:rsidR="00A20854" w:rsidRPr="00E807E2" w:rsidRDefault="00A20854" w:rsidP="00FD0171">
            <w:pPr>
              <w:spacing w:before="120" w:after="120" w:line="276" w:lineRule="auto"/>
              <w:rPr>
                <w:rFonts w:cs="Arial"/>
                <w:color w:val="000000" w:themeColor="text1"/>
                <w:sz w:val="20"/>
                <w:lang w:val="en-ZA"/>
              </w:rPr>
            </w:pPr>
            <w:r w:rsidRPr="00E807E2">
              <w:rPr>
                <w:rFonts w:cs="Arial"/>
                <w:color w:val="000000" w:themeColor="text1"/>
                <w:sz w:val="20"/>
                <w:lang w:val="en-ZA"/>
              </w:rPr>
              <w:t>≥ 85 but &lt;100 points on the Generic Scorecard</w:t>
            </w:r>
          </w:p>
        </w:tc>
      </w:tr>
      <w:tr w:rsidR="00DB2273" w:rsidRPr="00B309A1" w14:paraId="36F865CD" w14:textId="77777777" w:rsidTr="00FD0171">
        <w:tc>
          <w:tcPr>
            <w:tcW w:w="3657" w:type="dxa"/>
            <w:tcBorders>
              <w:top w:val="single" w:sz="4" w:space="0" w:color="auto"/>
              <w:left w:val="single" w:sz="4" w:space="0" w:color="auto"/>
              <w:bottom w:val="single" w:sz="4" w:space="0" w:color="auto"/>
              <w:right w:val="single" w:sz="4" w:space="0" w:color="auto"/>
            </w:tcBorders>
          </w:tcPr>
          <w:p w14:paraId="339A3220" w14:textId="17287C40" w:rsidR="00A20854" w:rsidRPr="00E807E2" w:rsidRDefault="00A20854" w:rsidP="00FD0171">
            <w:pPr>
              <w:spacing w:before="120" w:after="120" w:line="276" w:lineRule="auto"/>
              <w:rPr>
                <w:rFonts w:cs="Arial"/>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tcPr>
          <w:p w14:paraId="3D81C892" w14:textId="77777777" w:rsidR="00A20854" w:rsidRPr="00E807E2" w:rsidRDefault="00A20854" w:rsidP="00FD0171">
            <w:pPr>
              <w:spacing w:before="120" w:after="120" w:line="276" w:lineRule="auto"/>
              <w:rPr>
                <w:rFonts w:cs="Arial"/>
                <w:color w:val="000000" w:themeColor="text1"/>
                <w:sz w:val="20"/>
                <w:lang w:val="en-ZA"/>
              </w:rPr>
            </w:pPr>
            <w:r w:rsidRPr="00E807E2">
              <w:rPr>
                <w:rFonts w:cs="Arial"/>
                <w:color w:val="000000" w:themeColor="text1"/>
                <w:sz w:val="20"/>
                <w:lang w:val="en-ZA"/>
              </w:rPr>
              <w:t>≥ 75 but &lt;85 on the Generic Scorecard</w:t>
            </w:r>
          </w:p>
        </w:tc>
      </w:tr>
      <w:tr w:rsidR="00DB2273" w:rsidRPr="00B309A1" w14:paraId="025A29E8" w14:textId="77777777" w:rsidTr="00FD0171">
        <w:tc>
          <w:tcPr>
            <w:tcW w:w="3657" w:type="dxa"/>
            <w:tcBorders>
              <w:top w:val="single" w:sz="4" w:space="0" w:color="auto"/>
              <w:left w:val="single" w:sz="4" w:space="0" w:color="auto"/>
              <w:bottom w:val="single" w:sz="4" w:space="0" w:color="auto"/>
              <w:right w:val="single" w:sz="4" w:space="0" w:color="auto"/>
            </w:tcBorders>
          </w:tcPr>
          <w:p w14:paraId="72663E5D" w14:textId="07335FDF" w:rsidR="00A20854" w:rsidRPr="00E807E2" w:rsidRDefault="00A20854" w:rsidP="00FD0171">
            <w:pPr>
              <w:spacing w:before="120" w:after="120" w:line="276" w:lineRule="auto"/>
              <w:rPr>
                <w:rFonts w:cs="Arial"/>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tcPr>
          <w:p w14:paraId="57736E45" w14:textId="77777777" w:rsidR="00A20854" w:rsidRPr="00E807E2" w:rsidRDefault="00A20854" w:rsidP="00FD0171">
            <w:pPr>
              <w:spacing w:before="120" w:after="120" w:line="276" w:lineRule="auto"/>
              <w:rPr>
                <w:rFonts w:cs="Arial"/>
                <w:color w:val="000000" w:themeColor="text1"/>
                <w:sz w:val="20"/>
                <w:lang w:val="en-ZA"/>
              </w:rPr>
            </w:pPr>
            <w:r w:rsidRPr="00E807E2">
              <w:rPr>
                <w:rFonts w:cs="Arial"/>
                <w:color w:val="000000" w:themeColor="text1"/>
                <w:sz w:val="20"/>
                <w:lang w:val="en-ZA"/>
              </w:rPr>
              <w:t>≥ 65 but &lt;75 on the Generic Scorecard</w:t>
            </w:r>
          </w:p>
        </w:tc>
      </w:tr>
      <w:tr w:rsidR="00DB2273" w:rsidRPr="00B309A1" w14:paraId="4579DD3F" w14:textId="77777777" w:rsidTr="00FD0171">
        <w:tc>
          <w:tcPr>
            <w:tcW w:w="3657" w:type="dxa"/>
            <w:tcBorders>
              <w:top w:val="single" w:sz="4" w:space="0" w:color="auto"/>
              <w:left w:val="single" w:sz="4" w:space="0" w:color="auto"/>
              <w:bottom w:val="single" w:sz="4" w:space="0" w:color="auto"/>
              <w:right w:val="single" w:sz="4" w:space="0" w:color="auto"/>
            </w:tcBorders>
          </w:tcPr>
          <w:p w14:paraId="58065EC7" w14:textId="58F19F77" w:rsidR="00A20854" w:rsidRPr="00E807E2" w:rsidRDefault="00A20854" w:rsidP="00FD0171">
            <w:pPr>
              <w:spacing w:before="120" w:after="120" w:line="276" w:lineRule="auto"/>
              <w:rPr>
                <w:rFonts w:cs="Arial"/>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tcPr>
          <w:p w14:paraId="076EECAA" w14:textId="77777777" w:rsidR="00A20854" w:rsidRPr="00E807E2" w:rsidRDefault="00A20854" w:rsidP="00FD0171">
            <w:pPr>
              <w:spacing w:before="120" w:after="120" w:line="276" w:lineRule="auto"/>
              <w:rPr>
                <w:rFonts w:cs="Arial"/>
                <w:color w:val="000000" w:themeColor="text1"/>
                <w:sz w:val="20"/>
                <w:lang w:val="en-ZA"/>
              </w:rPr>
            </w:pPr>
            <w:r w:rsidRPr="00E807E2">
              <w:rPr>
                <w:rFonts w:cs="Arial"/>
                <w:color w:val="000000" w:themeColor="text1"/>
                <w:sz w:val="20"/>
                <w:lang w:val="en-ZA"/>
              </w:rPr>
              <w:t>≥ 55 but &lt;65 on the Generic Scorecard</w:t>
            </w:r>
          </w:p>
        </w:tc>
      </w:tr>
      <w:tr w:rsidR="00DB2273" w:rsidRPr="00B309A1" w14:paraId="6C878967" w14:textId="77777777" w:rsidTr="00FD0171">
        <w:tc>
          <w:tcPr>
            <w:tcW w:w="3657" w:type="dxa"/>
            <w:tcBorders>
              <w:top w:val="single" w:sz="4" w:space="0" w:color="auto"/>
              <w:left w:val="single" w:sz="4" w:space="0" w:color="auto"/>
              <w:bottom w:val="single" w:sz="4" w:space="0" w:color="auto"/>
              <w:right w:val="single" w:sz="4" w:space="0" w:color="auto"/>
            </w:tcBorders>
          </w:tcPr>
          <w:p w14:paraId="6F298929" w14:textId="487F6D93" w:rsidR="00A20854" w:rsidRPr="00E807E2" w:rsidRDefault="00A20854" w:rsidP="00FD0171">
            <w:pPr>
              <w:spacing w:before="120" w:after="120" w:line="276" w:lineRule="auto"/>
              <w:rPr>
                <w:rFonts w:cs="Arial"/>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tcPr>
          <w:p w14:paraId="277FCA7B" w14:textId="77777777" w:rsidR="00A20854" w:rsidRPr="00E807E2" w:rsidRDefault="00A20854" w:rsidP="00FD0171">
            <w:pPr>
              <w:spacing w:before="120" w:after="120" w:line="276" w:lineRule="auto"/>
              <w:rPr>
                <w:rFonts w:cs="Arial"/>
                <w:color w:val="000000" w:themeColor="text1"/>
                <w:sz w:val="20"/>
                <w:lang w:val="en-ZA"/>
              </w:rPr>
            </w:pPr>
            <w:r w:rsidRPr="00E807E2">
              <w:rPr>
                <w:rFonts w:cs="Arial"/>
                <w:color w:val="000000" w:themeColor="text1"/>
                <w:sz w:val="20"/>
                <w:lang w:val="en-ZA"/>
              </w:rPr>
              <w:t>≥ 45 but &lt;55 on the Generic Scorecard</w:t>
            </w:r>
          </w:p>
        </w:tc>
      </w:tr>
      <w:tr w:rsidR="00DB2273" w:rsidRPr="00B309A1" w14:paraId="14BBC699" w14:textId="77777777" w:rsidTr="00FD0171">
        <w:tc>
          <w:tcPr>
            <w:tcW w:w="3657" w:type="dxa"/>
            <w:tcBorders>
              <w:top w:val="single" w:sz="4" w:space="0" w:color="auto"/>
              <w:left w:val="single" w:sz="4" w:space="0" w:color="auto"/>
              <w:bottom w:val="single" w:sz="4" w:space="0" w:color="auto"/>
              <w:right w:val="single" w:sz="4" w:space="0" w:color="auto"/>
            </w:tcBorders>
          </w:tcPr>
          <w:p w14:paraId="26AF2184" w14:textId="5B9B75F8" w:rsidR="00A20854" w:rsidRPr="00E807E2" w:rsidRDefault="00A20854" w:rsidP="00FD0171">
            <w:pPr>
              <w:spacing w:before="120" w:after="120" w:line="276" w:lineRule="auto"/>
              <w:rPr>
                <w:rFonts w:cs="Arial"/>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tcPr>
          <w:p w14:paraId="27A58A6A" w14:textId="77777777" w:rsidR="00A20854" w:rsidRPr="00E807E2" w:rsidRDefault="00A20854" w:rsidP="00FD0171">
            <w:pPr>
              <w:spacing w:before="120" w:after="120" w:line="276" w:lineRule="auto"/>
              <w:rPr>
                <w:rFonts w:cs="Arial"/>
                <w:color w:val="000000" w:themeColor="text1"/>
                <w:sz w:val="20"/>
                <w:lang w:val="en-ZA"/>
              </w:rPr>
            </w:pPr>
            <w:r w:rsidRPr="00E807E2">
              <w:rPr>
                <w:rFonts w:cs="Arial"/>
                <w:color w:val="000000" w:themeColor="text1"/>
                <w:sz w:val="20"/>
                <w:lang w:val="en-ZA"/>
              </w:rPr>
              <w:t>≥ 40 but &lt;45 on the Generic Scorecard</w:t>
            </w:r>
          </w:p>
        </w:tc>
      </w:tr>
      <w:tr w:rsidR="00DB2273" w:rsidRPr="00B309A1" w14:paraId="5D69CB10" w14:textId="77777777" w:rsidTr="00FD0171">
        <w:tc>
          <w:tcPr>
            <w:tcW w:w="3657" w:type="dxa"/>
            <w:tcBorders>
              <w:top w:val="single" w:sz="4" w:space="0" w:color="auto"/>
              <w:left w:val="single" w:sz="4" w:space="0" w:color="auto"/>
              <w:bottom w:val="single" w:sz="4" w:space="0" w:color="auto"/>
              <w:right w:val="single" w:sz="4" w:space="0" w:color="auto"/>
            </w:tcBorders>
          </w:tcPr>
          <w:p w14:paraId="02BE9701" w14:textId="76099590" w:rsidR="00A20854" w:rsidRPr="00E807E2" w:rsidRDefault="00A20854" w:rsidP="00FD0171">
            <w:pPr>
              <w:spacing w:before="120" w:after="120" w:line="276" w:lineRule="auto"/>
              <w:rPr>
                <w:rFonts w:cs="Arial"/>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tcPr>
          <w:p w14:paraId="64B3B669" w14:textId="77777777" w:rsidR="00A20854" w:rsidRPr="00E807E2" w:rsidRDefault="00A20854" w:rsidP="00FD0171">
            <w:pPr>
              <w:spacing w:before="120" w:after="120" w:line="276" w:lineRule="auto"/>
              <w:ind w:right="-96"/>
              <w:rPr>
                <w:rFonts w:cs="Arial"/>
                <w:color w:val="000000" w:themeColor="text1"/>
                <w:sz w:val="20"/>
                <w:lang w:val="en-ZA"/>
              </w:rPr>
            </w:pPr>
            <w:r w:rsidRPr="00E807E2">
              <w:rPr>
                <w:rFonts w:cs="Arial"/>
                <w:color w:val="000000" w:themeColor="text1"/>
                <w:sz w:val="20"/>
                <w:lang w:val="en-ZA"/>
              </w:rPr>
              <w:t>≥ 30 but &lt;40 on the Generic Scorecard</w:t>
            </w:r>
          </w:p>
        </w:tc>
      </w:tr>
      <w:tr w:rsidR="00DB2273" w:rsidRPr="00B309A1" w14:paraId="1CD01A69" w14:textId="77777777" w:rsidTr="00FD0171">
        <w:tc>
          <w:tcPr>
            <w:tcW w:w="3657" w:type="dxa"/>
            <w:tcBorders>
              <w:top w:val="single" w:sz="4" w:space="0" w:color="auto"/>
              <w:left w:val="single" w:sz="4" w:space="0" w:color="auto"/>
              <w:bottom w:val="single" w:sz="4" w:space="0" w:color="auto"/>
              <w:right w:val="single" w:sz="4" w:space="0" w:color="auto"/>
            </w:tcBorders>
          </w:tcPr>
          <w:p w14:paraId="3EA00B64" w14:textId="68BBB9C9" w:rsidR="00A20854" w:rsidRPr="00E807E2" w:rsidRDefault="00A20854" w:rsidP="00FD0171">
            <w:pPr>
              <w:spacing w:before="120" w:after="120" w:line="276" w:lineRule="auto"/>
              <w:rPr>
                <w:rFonts w:cs="Arial"/>
                <w:color w:val="000000" w:themeColor="text1"/>
                <w:sz w:val="20"/>
                <w:lang w:val="en-ZA"/>
              </w:rPr>
            </w:pPr>
          </w:p>
        </w:tc>
        <w:tc>
          <w:tcPr>
            <w:tcW w:w="5273" w:type="dxa"/>
            <w:tcBorders>
              <w:top w:val="single" w:sz="4" w:space="0" w:color="auto"/>
              <w:left w:val="single" w:sz="4" w:space="0" w:color="auto"/>
              <w:bottom w:val="single" w:sz="4" w:space="0" w:color="auto"/>
              <w:right w:val="single" w:sz="4" w:space="0" w:color="auto"/>
            </w:tcBorders>
          </w:tcPr>
          <w:p w14:paraId="1CE1C85B" w14:textId="77777777" w:rsidR="00A20854" w:rsidRPr="00E807E2" w:rsidRDefault="00A20854" w:rsidP="00FD0171">
            <w:pPr>
              <w:spacing w:before="120" w:after="120" w:line="276" w:lineRule="auto"/>
              <w:ind w:right="-96"/>
              <w:rPr>
                <w:rFonts w:cs="Arial"/>
                <w:color w:val="000000" w:themeColor="text1"/>
                <w:sz w:val="20"/>
                <w:lang w:val="en-ZA"/>
              </w:rPr>
            </w:pPr>
            <w:r w:rsidRPr="00E807E2">
              <w:rPr>
                <w:rFonts w:cs="Arial"/>
                <w:color w:val="000000" w:themeColor="text1"/>
                <w:sz w:val="20"/>
                <w:lang w:val="en-ZA"/>
              </w:rPr>
              <w:t>&lt; 30 on the Generic Scorecard</w:t>
            </w:r>
          </w:p>
        </w:tc>
      </w:tr>
    </w:tbl>
    <w:p w14:paraId="58DF7448" w14:textId="5BE904D6" w:rsidR="62810D19" w:rsidRPr="00E807E2" w:rsidRDefault="62810D19" w:rsidP="00FD0171">
      <w:pPr>
        <w:pStyle w:val="level3"/>
        <w:ind w:left="709" w:hanging="709"/>
        <w:rPr>
          <w:color w:val="000000" w:themeColor="text1"/>
        </w:rPr>
      </w:pPr>
      <w:r w:rsidRPr="00E807E2">
        <w:rPr>
          <w:b/>
          <w:bCs/>
          <w:color w:val="000000" w:themeColor="text1"/>
        </w:rPr>
        <w:t>“CCA”</w:t>
      </w:r>
      <w:r w:rsidRPr="00E807E2">
        <w:rPr>
          <w:color w:val="000000" w:themeColor="text1"/>
        </w:rPr>
        <w:t xml:space="preserve"> means the Close Corporation Act 69 of 1984:</w:t>
      </w:r>
    </w:p>
    <w:p w14:paraId="23CB3432" w14:textId="17D70BDE" w:rsidR="62810D19" w:rsidRPr="00E807E2" w:rsidRDefault="62810D19" w:rsidP="00FD0171">
      <w:pPr>
        <w:pStyle w:val="level3"/>
        <w:ind w:left="709" w:hanging="709"/>
        <w:rPr>
          <w:color w:val="000000" w:themeColor="text1"/>
        </w:rPr>
      </w:pPr>
      <w:r w:rsidRPr="00E807E2">
        <w:rPr>
          <w:b/>
          <w:bCs/>
          <w:color w:val="000000" w:themeColor="text1"/>
        </w:rPr>
        <w:t>“CIPC</w:t>
      </w:r>
      <w:r w:rsidRPr="00E807E2">
        <w:rPr>
          <w:color w:val="000000" w:themeColor="text1"/>
        </w:rPr>
        <w:t>” means the Companies and Intellectual Property Commission:</w:t>
      </w:r>
    </w:p>
    <w:p w14:paraId="57976AC4" w14:textId="77777777" w:rsidR="00A20854" w:rsidRPr="00E807E2" w:rsidRDefault="5FF0A264" w:rsidP="00FD0171">
      <w:pPr>
        <w:pStyle w:val="level3"/>
        <w:ind w:left="709" w:hanging="709"/>
        <w:rPr>
          <w:color w:val="000000" w:themeColor="text1"/>
        </w:rPr>
      </w:pPr>
      <w:r w:rsidRPr="00E807E2">
        <w:rPr>
          <w:color w:val="000000" w:themeColor="text1"/>
        </w:rPr>
        <w:t>"</w:t>
      </w:r>
      <w:r w:rsidRPr="00E807E2">
        <w:rPr>
          <w:b/>
          <w:bCs/>
          <w:color w:val="000000" w:themeColor="text1"/>
        </w:rPr>
        <w:t>Codes</w:t>
      </w:r>
      <w:r w:rsidRPr="00E807E2">
        <w:rPr>
          <w:color w:val="000000" w:themeColor="text1"/>
        </w:rPr>
        <w:t>" mean generally, the Codes of Good Practice on Black Economic Empowerment gazetted by the Minister of Trade and Industry under clause 9 of the Act on 9 February 2007 and the specific Code applicable;</w:t>
      </w:r>
    </w:p>
    <w:p w14:paraId="66E7C7C7" w14:textId="77777777" w:rsidR="00A20854" w:rsidRPr="00E807E2" w:rsidRDefault="5FF0A264" w:rsidP="00FD0171">
      <w:pPr>
        <w:pStyle w:val="level3"/>
        <w:ind w:left="709" w:hanging="709"/>
        <w:rPr>
          <w:color w:val="000000" w:themeColor="text1"/>
        </w:rPr>
      </w:pPr>
      <w:r w:rsidRPr="00E807E2">
        <w:rPr>
          <w:color w:val="000000" w:themeColor="text1"/>
        </w:rPr>
        <w:t>"</w:t>
      </w:r>
      <w:r w:rsidRPr="00E807E2">
        <w:rPr>
          <w:b/>
          <w:bCs/>
          <w:color w:val="000000" w:themeColor="text1"/>
        </w:rPr>
        <w:t>Entity</w:t>
      </w:r>
      <w:r w:rsidRPr="00E807E2">
        <w:rPr>
          <w:color w:val="000000" w:themeColor="text1"/>
        </w:rPr>
        <w:t xml:space="preserve">" means for purposes of this </w:t>
      </w:r>
      <w:r w:rsidRPr="00E807E2">
        <w:rPr>
          <w:b/>
          <w:bCs/>
          <w:color w:val="000000" w:themeColor="text1"/>
        </w:rPr>
        <w:t>Schedule H</w:t>
      </w:r>
      <w:r w:rsidRPr="00E807E2">
        <w:rPr>
          <w:color w:val="000000" w:themeColor="text1"/>
        </w:rPr>
        <w:t>, the Service Provider and any subsidiary of the Service Provider specifically cited as a subsidiary in the Verification Certificate of the Service Provider's group of companies;</w:t>
      </w:r>
    </w:p>
    <w:p w14:paraId="64E810AE" w14:textId="77777777" w:rsidR="00A20854" w:rsidRPr="00E807E2" w:rsidRDefault="5FF0A264" w:rsidP="00FD0171">
      <w:pPr>
        <w:pStyle w:val="level3"/>
        <w:ind w:left="709" w:hanging="709"/>
        <w:rPr>
          <w:color w:val="000000" w:themeColor="text1"/>
        </w:rPr>
      </w:pPr>
      <w:r w:rsidRPr="00E807E2">
        <w:rPr>
          <w:color w:val="000000" w:themeColor="text1"/>
        </w:rPr>
        <w:t>"</w:t>
      </w:r>
      <w:r w:rsidRPr="00E807E2">
        <w:rPr>
          <w:b/>
          <w:bCs/>
          <w:color w:val="000000" w:themeColor="text1"/>
        </w:rPr>
        <w:t>Element</w:t>
      </w:r>
      <w:r w:rsidRPr="00E807E2">
        <w:rPr>
          <w:color w:val="000000" w:themeColor="text1"/>
        </w:rPr>
        <w:t>" means the measurable quantitative or qualitative elements of the Generic Scorecard (or the QSE scorecard, as may be applicable), being Ownership, Management, Employment Equity, Skills Development, Preferential Procurement, Enterprise Development and Socio-Economic Development Initiatives, and each of the specific scorecards relating to these elements, measured in accordance with the respective Codes;</w:t>
      </w:r>
    </w:p>
    <w:p w14:paraId="2D7CAE9E" w14:textId="77E2D1B0" w:rsidR="4A836158" w:rsidRPr="00E807E2" w:rsidRDefault="4A836158" w:rsidP="00FD0171">
      <w:pPr>
        <w:pStyle w:val="level3"/>
        <w:ind w:left="709" w:hanging="709"/>
        <w:rPr>
          <w:color w:val="000000" w:themeColor="text1"/>
        </w:rPr>
      </w:pPr>
      <w:r w:rsidRPr="00E807E2">
        <w:rPr>
          <w:color w:val="000000" w:themeColor="text1"/>
        </w:rPr>
        <w:t>“</w:t>
      </w:r>
      <w:r w:rsidRPr="00FD0171">
        <w:rPr>
          <w:b/>
          <w:bCs/>
          <w:color w:val="000000" w:themeColor="text1"/>
        </w:rPr>
        <w:t>EME</w:t>
      </w:r>
      <w:r w:rsidRPr="00E807E2">
        <w:rPr>
          <w:color w:val="000000" w:themeColor="text1"/>
        </w:rPr>
        <w:t xml:space="preserve">” means an Exempted Micro Enterprise as defined under </w:t>
      </w:r>
      <w:r w:rsidRPr="00E807E2">
        <w:rPr>
          <w:b/>
          <w:bCs/>
          <w:color w:val="000000" w:themeColor="text1"/>
        </w:rPr>
        <w:t>Sche</w:t>
      </w:r>
      <w:r w:rsidR="7C44CB3E" w:rsidRPr="00E807E2">
        <w:rPr>
          <w:b/>
          <w:bCs/>
          <w:color w:val="000000" w:themeColor="text1"/>
        </w:rPr>
        <w:t>dule</w:t>
      </w:r>
      <w:r w:rsidR="7C44CB3E" w:rsidRPr="00E807E2">
        <w:rPr>
          <w:color w:val="000000" w:themeColor="text1"/>
        </w:rPr>
        <w:t xml:space="preserve"> 1 to the Code;</w:t>
      </w:r>
    </w:p>
    <w:p w14:paraId="6E43C41E" w14:textId="1B0436CD" w:rsidR="7C44CB3E" w:rsidRPr="00E807E2" w:rsidRDefault="7C44CB3E" w:rsidP="00FD0171">
      <w:pPr>
        <w:pStyle w:val="level3"/>
        <w:ind w:left="709" w:hanging="709"/>
        <w:rPr>
          <w:color w:val="000000" w:themeColor="text1"/>
        </w:rPr>
      </w:pPr>
      <w:r w:rsidRPr="00E807E2">
        <w:rPr>
          <w:b/>
          <w:bCs/>
          <w:color w:val="000000" w:themeColor="text1"/>
        </w:rPr>
        <w:t>“LE</w:t>
      </w:r>
      <w:r w:rsidRPr="00E807E2">
        <w:rPr>
          <w:color w:val="000000" w:themeColor="text1"/>
        </w:rPr>
        <w:t>” means Large Enterprise as defined under Schedule 1 to the Codes;</w:t>
      </w:r>
    </w:p>
    <w:p w14:paraId="72EFCC75" w14:textId="3F2399FA" w:rsidR="6530013E" w:rsidRPr="00E807E2" w:rsidRDefault="6530013E" w:rsidP="00FD0171">
      <w:pPr>
        <w:pStyle w:val="level3"/>
        <w:ind w:left="709" w:hanging="709"/>
        <w:rPr>
          <w:color w:val="000000" w:themeColor="text1"/>
        </w:rPr>
      </w:pPr>
      <w:r w:rsidRPr="00E807E2">
        <w:rPr>
          <w:color w:val="000000" w:themeColor="text1"/>
        </w:rPr>
        <w:t>“</w:t>
      </w:r>
      <w:r w:rsidRPr="00FD0171">
        <w:rPr>
          <w:b/>
          <w:bCs/>
          <w:color w:val="000000" w:themeColor="text1"/>
        </w:rPr>
        <w:t>QSE</w:t>
      </w:r>
      <w:r w:rsidRPr="00E807E2">
        <w:rPr>
          <w:color w:val="000000" w:themeColor="text1"/>
        </w:rPr>
        <w:t xml:space="preserve">” means a Qualifying Small </w:t>
      </w:r>
      <w:r w:rsidR="54711E72" w:rsidRPr="00E807E2">
        <w:rPr>
          <w:color w:val="000000" w:themeColor="text1"/>
        </w:rPr>
        <w:t>Enterprise as defined under Schedule 1 to the Codes;</w:t>
      </w:r>
    </w:p>
    <w:p w14:paraId="7A6F1447" w14:textId="77777777" w:rsidR="00A20854" w:rsidRPr="00E807E2" w:rsidRDefault="5FF0A264" w:rsidP="00FD0171">
      <w:pPr>
        <w:pStyle w:val="level3"/>
        <w:ind w:left="709" w:hanging="709"/>
        <w:rPr>
          <w:color w:val="000000" w:themeColor="text1"/>
        </w:rPr>
      </w:pPr>
      <w:r w:rsidRPr="00E807E2">
        <w:rPr>
          <w:color w:val="000000" w:themeColor="text1"/>
        </w:rPr>
        <w:t>"</w:t>
      </w:r>
      <w:r w:rsidRPr="00E807E2">
        <w:rPr>
          <w:b/>
          <w:bCs/>
          <w:color w:val="000000" w:themeColor="text1"/>
        </w:rPr>
        <w:t>SANAS</w:t>
      </w:r>
      <w:r w:rsidRPr="00E807E2">
        <w:rPr>
          <w:color w:val="000000" w:themeColor="text1"/>
        </w:rPr>
        <w:t>" means South African National Accreditation System, being the only national accreditation body recognized by the South African Government;</w:t>
      </w:r>
    </w:p>
    <w:p w14:paraId="1269E6A6" w14:textId="77777777" w:rsidR="00A20854" w:rsidRPr="00E807E2" w:rsidRDefault="5FF0A264" w:rsidP="00FD0171">
      <w:pPr>
        <w:pStyle w:val="level3"/>
        <w:ind w:left="709" w:hanging="709"/>
        <w:rPr>
          <w:color w:val="000000" w:themeColor="text1"/>
        </w:rPr>
      </w:pPr>
      <w:r w:rsidRPr="00E807E2">
        <w:rPr>
          <w:color w:val="000000" w:themeColor="text1"/>
        </w:rPr>
        <w:t>"</w:t>
      </w:r>
      <w:r w:rsidRPr="00E807E2">
        <w:rPr>
          <w:b/>
          <w:bCs/>
          <w:color w:val="000000" w:themeColor="text1"/>
        </w:rPr>
        <w:t>Statements</w:t>
      </w:r>
      <w:r w:rsidRPr="00E807E2">
        <w:rPr>
          <w:color w:val="000000" w:themeColor="text1"/>
        </w:rPr>
        <w:t>" mean generally, the statements to the Codes and in respect of the specific Code applicable, the specific statement thereto;</w:t>
      </w:r>
    </w:p>
    <w:p w14:paraId="03C235B7" w14:textId="77777777" w:rsidR="00A20854" w:rsidRPr="00E807E2" w:rsidRDefault="5FF0A264" w:rsidP="00FD0171">
      <w:pPr>
        <w:pStyle w:val="level3"/>
        <w:ind w:left="709" w:hanging="709"/>
        <w:rPr>
          <w:color w:val="000000" w:themeColor="text1"/>
        </w:rPr>
      </w:pPr>
      <w:r w:rsidRPr="00E807E2">
        <w:rPr>
          <w:color w:val="000000" w:themeColor="text1"/>
        </w:rPr>
        <w:t>"</w:t>
      </w:r>
      <w:r w:rsidRPr="00E807E2">
        <w:rPr>
          <w:b/>
          <w:bCs/>
          <w:color w:val="000000" w:themeColor="text1"/>
        </w:rPr>
        <w:t>Verification Agency</w:t>
      </w:r>
      <w:r w:rsidRPr="00E807E2">
        <w:rPr>
          <w:color w:val="000000" w:themeColor="text1"/>
        </w:rPr>
        <w:t xml:space="preserve">" means a BEE Verification Agency contemplated by the Codes which, at the time of the issue of any certificate or confirmation of any aspect of any Entity's BEE status for purposes of this </w:t>
      </w:r>
      <w:r w:rsidRPr="00E807E2">
        <w:rPr>
          <w:b/>
          <w:bCs/>
          <w:color w:val="000000" w:themeColor="text1"/>
        </w:rPr>
        <w:t>Schedule H</w:t>
      </w:r>
      <w:r w:rsidRPr="00E807E2">
        <w:rPr>
          <w:color w:val="000000" w:themeColor="text1"/>
        </w:rPr>
        <w:t>, is -</w:t>
      </w:r>
    </w:p>
    <w:p w14:paraId="4C9364ED" w14:textId="77777777" w:rsidR="00A20854" w:rsidRPr="00E807E2" w:rsidRDefault="5FF0A264" w:rsidP="00FD0171">
      <w:pPr>
        <w:pStyle w:val="level4"/>
        <w:tabs>
          <w:tab w:val="clear" w:pos="2410"/>
        </w:tabs>
        <w:ind w:left="1560" w:hanging="851"/>
        <w:rPr>
          <w:color w:val="000000" w:themeColor="text1"/>
        </w:rPr>
      </w:pPr>
      <w:r w:rsidRPr="00E807E2">
        <w:rPr>
          <w:color w:val="000000" w:themeColor="text1"/>
        </w:rPr>
        <w:t xml:space="preserve">a verification agency accredited by SANAS; or </w:t>
      </w:r>
      <w:proofErr w:type="gramStart"/>
      <w:r w:rsidRPr="00E807E2">
        <w:rPr>
          <w:color w:val="000000" w:themeColor="text1"/>
        </w:rPr>
        <w:t>alternatively</w:t>
      </w:r>
      <w:proofErr w:type="gramEnd"/>
    </w:p>
    <w:p w14:paraId="4D93C1D2" w14:textId="77777777" w:rsidR="00A20854" w:rsidRPr="00E807E2" w:rsidRDefault="5FF0A264" w:rsidP="00FD0171">
      <w:pPr>
        <w:pStyle w:val="level4"/>
        <w:tabs>
          <w:tab w:val="clear" w:pos="2410"/>
        </w:tabs>
        <w:ind w:left="1560" w:hanging="851"/>
        <w:rPr>
          <w:color w:val="000000" w:themeColor="text1"/>
        </w:rPr>
      </w:pPr>
      <w:r w:rsidRPr="00E807E2">
        <w:rPr>
          <w:color w:val="000000" w:themeColor="text1"/>
        </w:rPr>
        <w:lastRenderedPageBreak/>
        <w:t>in respect of any certificate or confirmation of any aspect of any Entity's BEE Status issued after 1 February 2010 (and for 12 months thereafter), a verification agency that has been issued with a valid pre-assessment letter from SANAS; and</w:t>
      </w:r>
    </w:p>
    <w:p w14:paraId="387F7A71" w14:textId="77777777" w:rsidR="00A20854" w:rsidRPr="00E807E2" w:rsidRDefault="5FF0A264" w:rsidP="00FD0171">
      <w:pPr>
        <w:pStyle w:val="level4"/>
        <w:tabs>
          <w:tab w:val="clear" w:pos="2410"/>
        </w:tabs>
        <w:ind w:left="1560" w:hanging="851"/>
        <w:rPr>
          <w:color w:val="000000" w:themeColor="text1"/>
        </w:rPr>
      </w:pPr>
      <w:r w:rsidRPr="00E807E2">
        <w:rPr>
          <w:color w:val="000000" w:themeColor="text1"/>
        </w:rPr>
        <w:t>"</w:t>
      </w:r>
      <w:r w:rsidRPr="00E807E2">
        <w:rPr>
          <w:b/>
          <w:bCs/>
          <w:color w:val="000000" w:themeColor="text1"/>
        </w:rPr>
        <w:t>Verification Certificate</w:t>
      </w:r>
      <w:r w:rsidRPr="00E807E2">
        <w:rPr>
          <w:color w:val="000000" w:themeColor="text1"/>
        </w:rPr>
        <w:t xml:space="preserve">" means a certificate which may be required in terms of this </w:t>
      </w:r>
      <w:r w:rsidRPr="00E807E2">
        <w:rPr>
          <w:b/>
          <w:bCs/>
          <w:color w:val="000000" w:themeColor="text1"/>
        </w:rPr>
        <w:t>Schedule H</w:t>
      </w:r>
      <w:r w:rsidRPr="00E807E2">
        <w:rPr>
          <w:color w:val="000000" w:themeColor="text1"/>
        </w:rPr>
        <w:t xml:space="preserve"> issued by a verification agency, verifying an Entity's BEE Status level, the details of its scorecard performance on the Elements of the Generic Scorecard (or QSE Scorecard, as may be applicable), and any other aspect of its BEE performance under the Codes or, verifying the BEE Status level, the details of the scorecard performance and any other aspect of</w:t>
      </w:r>
      <w:r w:rsidR="29910DB6" w:rsidRPr="00E807E2">
        <w:rPr>
          <w:color w:val="000000" w:themeColor="text1"/>
        </w:rPr>
        <w:t xml:space="preserve"> </w:t>
      </w:r>
      <w:r w:rsidRPr="00E807E2">
        <w:rPr>
          <w:color w:val="000000" w:themeColor="text1"/>
        </w:rPr>
        <w:t>BEE performance under the Codes of a group of companies of which an Entity forms part, provided that such Entity is specifically cited as a subsidiary in the Verification Certificate of that group of companies.</w:t>
      </w:r>
    </w:p>
    <w:p w14:paraId="34C94D2B" w14:textId="1ACE5613" w:rsidR="00E807E2" w:rsidRDefault="5FF0A264" w:rsidP="00943F7B">
      <w:pPr>
        <w:pStyle w:val="level2"/>
        <w:ind w:left="709"/>
        <w:rPr>
          <w:color w:val="000000" w:themeColor="text1"/>
        </w:rPr>
      </w:pPr>
      <w:bookmarkStart w:id="3130" w:name="_Ref411151018"/>
      <w:r w:rsidRPr="00E807E2">
        <w:rPr>
          <w:color w:val="000000" w:themeColor="text1"/>
        </w:rPr>
        <w:t xml:space="preserve">The Service Provider, subject to </w:t>
      </w:r>
      <w:r w:rsidRPr="00E807E2">
        <w:rPr>
          <w:b/>
          <w:bCs/>
          <w:color w:val="000000" w:themeColor="text1"/>
        </w:rPr>
        <w:t xml:space="preserve">clause </w:t>
      </w:r>
      <w:r w:rsidR="007E0775" w:rsidRPr="00E807E2">
        <w:rPr>
          <w:b/>
          <w:bCs/>
          <w:color w:val="000000" w:themeColor="text1"/>
        </w:rPr>
        <w:fldChar w:fldCharType="begin"/>
      </w:r>
      <w:r w:rsidR="007E0775" w:rsidRPr="00E807E2">
        <w:rPr>
          <w:b/>
          <w:bCs/>
          <w:color w:val="000000" w:themeColor="text1"/>
        </w:rPr>
        <w:instrText xml:space="preserve"> REF _Ref411150861 \r \h  \* MERGEFORMAT </w:instrText>
      </w:r>
      <w:r w:rsidR="007E0775" w:rsidRPr="00E807E2">
        <w:rPr>
          <w:b/>
          <w:bCs/>
          <w:color w:val="000000" w:themeColor="text1"/>
        </w:rPr>
      </w:r>
      <w:r w:rsidR="007E0775" w:rsidRPr="00E807E2">
        <w:rPr>
          <w:b/>
          <w:bCs/>
          <w:color w:val="000000" w:themeColor="text1"/>
        </w:rPr>
        <w:fldChar w:fldCharType="separate"/>
      </w:r>
      <w:r w:rsidR="006C7D4B">
        <w:rPr>
          <w:b/>
          <w:bCs/>
          <w:color w:val="000000" w:themeColor="text1"/>
        </w:rPr>
        <w:t>1</w:t>
      </w:r>
      <w:r w:rsidR="007E0775" w:rsidRPr="00E807E2">
        <w:rPr>
          <w:b/>
          <w:bCs/>
          <w:color w:val="000000" w:themeColor="text1"/>
        </w:rPr>
        <w:fldChar w:fldCharType="end"/>
      </w:r>
      <w:r w:rsidR="3F4EA4BD" w:rsidRPr="00E807E2">
        <w:rPr>
          <w:color w:val="000000" w:themeColor="text1"/>
        </w:rPr>
        <w:t xml:space="preserve"> </w:t>
      </w:r>
      <w:r w:rsidRPr="00E807E2">
        <w:rPr>
          <w:color w:val="000000" w:themeColor="text1"/>
        </w:rPr>
        <w:t xml:space="preserve">above, undertakes and warrants that, for the full duration of the Term, the Service Provider and its Subcontractors will </w:t>
      </w:r>
      <w:r w:rsidR="175F4320" w:rsidRPr="00E807E2">
        <w:rPr>
          <w:color w:val="000000" w:themeColor="text1"/>
        </w:rPr>
        <w:t>provide SARS with valid BEE Certification Documentation.</w:t>
      </w:r>
      <w:bookmarkEnd w:id="3130"/>
    </w:p>
    <w:p w14:paraId="160BC5AA" w14:textId="62C82F3E" w:rsidR="3C5BAA70" w:rsidRPr="00E807E2" w:rsidRDefault="3C5BAA70" w:rsidP="00943F7B">
      <w:pPr>
        <w:pStyle w:val="level2"/>
        <w:ind w:left="709"/>
        <w:rPr>
          <w:rFonts w:eastAsia="Arial" w:cs="Arial"/>
          <w:color w:val="000000" w:themeColor="text1"/>
          <w:sz w:val="22"/>
          <w:szCs w:val="22"/>
        </w:rPr>
      </w:pPr>
      <w:r w:rsidRPr="00E807E2">
        <w:rPr>
          <w:color w:val="000000" w:themeColor="text1"/>
        </w:rPr>
        <w:t xml:space="preserve">In the event </w:t>
      </w:r>
      <w:r w:rsidRPr="00E807E2">
        <w:rPr>
          <w:rFonts w:eastAsia="Arial" w:cs="Arial"/>
          <w:color w:val="000000" w:themeColor="text1"/>
          <w:sz w:val="22"/>
          <w:szCs w:val="22"/>
        </w:rPr>
        <w:t>the Service Provider, or any of its Subcontractors, fail to obtain and submit BEE Certification Documentation as is required in terms of their classification (in accordance with the table set out in 2.1.3 above) that is valid at a point in time during the term of the Agreement, the Service Provider will promptly inform SARS of such failure. The Service Provider will, within 14 (fourteen) days of it becoming aware of such failure, submit a full report to SARS detailing the events and circumstances leading to the failure to obtain valid BEE Certification Documentation either by the Service Provider or by one of its Subcontractors.</w:t>
      </w:r>
    </w:p>
    <w:p w14:paraId="6115A046" w14:textId="33DABC21" w:rsidR="00A20854" w:rsidRPr="00E807E2" w:rsidRDefault="5FF0A264" w:rsidP="00943F7B">
      <w:pPr>
        <w:pStyle w:val="level2"/>
        <w:ind w:left="709"/>
        <w:rPr>
          <w:color w:val="000000" w:themeColor="text1"/>
        </w:rPr>
      </w:pPr>
      <w:r w:rsidRPr="00E807E2">
        <w:rPr>
          <w:color w:val="000000" w:themeColor="text1"/>
        </w:rPr>
        <w:t xml:space="preserve">The Service Provider will, annually, at the earlier of, the anniversary of the Effective Date of the Agreement or, prior to the expiry of the Service Provider's previously applicable </w:t>
      </w:r>
      <w:r w:rsidR="7ABC7A8D" w:rsidRPr="00E807E2">
        <w:rPr>
          <w:color w:val="000000" w:themeColor="text1"/>
        </w:rPr>
        <w:t>BEE Certifi</w:t>
      </w:r>
      <w:r w:rsidR="2334DE1F" w:rsidRPr="00E807E2">
        <w:rPr>
          <w:color w:val="000000" w:themeColor="text1"/>
        </w:rPr>
        <w:t xml:space="preserve">cation </w:t>
      </w:r>
      <w:proofErr w:type="gramStart"/>
      <w:r w:rsidR="2334DE1F" w:rsidRPr="00E807E2">
        <w:rPr>
          <w:color w:val="000000" w:themeColor="text1"/>
        </w:rPr>
        <w:t xml:space="preserve">Documentation, </w:t>
      </w:r>
      <w:r w:rsidRPr="00E807E2">
        <w:rPr>
          <w:color w:val="000000" w:themeColor="text1"/>
        </w:rPr>
        <w:t xml:space="preserve"> provide</w:t>
      </w:r>
      <w:proofErr w:type="gramEnd"/>
      <w:r w:rsidRPr="00E807E2">
        <w:rPr>
          <w:color w:val="000000" w:themeColor="text1"/>
        </w:rPr>
        <w:t xml:space="preserve"> to SARS</w:t>
      </w:r>
      <w:r w:rsidR="55B5C87E" w:rsidRPr="00E807E2">
        <w:rPr>
          <w:color w:val="000000" w:themeColor="text1"/>
        </w:rPr>
        <w:t xml:space="preserve"> BEE Certification Documentation</w:t>
      </w:r>
      <w:r w:rsidRPr="00E807E2">
        <w:rPr>
          <w:color w:val="000000" w:themeColor="text1"/>
        </w:rPr>
        <w:t xml:space="preserve">  for the Service Provider comprising the following -</w:t>
      </w:r>
    </w:p>
    <w:p w14:paraId="15B27DDE" w14:textId="77777777" w:rsidR="00A20854" w:rsidRPr="00E807E2" w:rsidRDefault="5FF0A264" w:rsidP="00FD0171">
      <w:pPr>
        <w:pStyle w:val="level3"/>
        <w:ind w:left="709" w:hanging="709"/>
        <w:rPr>
          <w:color w:val="000000" w:themeColor="text1"/>
        </w:rPr>
      </w:pPr>
      <w:r w:rsidRPr="00E807E2">
        <w:rPr>
          <w:color w:val="000000" w:themeColor="text1"/>
        </w:rPr>
        <w:t>a certification of its overall BEE Status, and</w:t>
      </w:r>
    </w:p>
    <w:p w14:paraId="7B93585B" w14:textId="77777777" w:rsidR="00A20854" w:rsidRPr="00E807E2" w:rsidRDefault="5FF0A264" w:rsidP="00FD0171">
      <w:pPr>
        <w:pStyle w:val="level3"/>
        <w:ind w:left="709" w:hanging="709"/>
        <w:rPr>
          <w:color w:val="000000" w:themeColor="text1"/>
        </w:rPr>
      </w:pPr>
      <w:r w:rsidRPr="00E807E2">
        <w:rPr>
          <w:color w:val="000000" w:themeColor="text1"/>
        </w:rPr>
        <w:t>a certification of its scoring on all the Elements of the Generic Scorecard (or QSE Scorecard as may be applicable) stipulating –</w:t>
      </w:r>
    </w:p>
    <w:p w14:paraId="08D5BD01" w14:textId="13BC5C38" w:rsidR="00E807E2" w:rsidRDefault="00FD0171" w:rsidP="00FD0171">
      <w:pPr>
        <w:pStyle w:val="level4"/>
        <w:tabs>
          <w:tab w:val="clear" w:pos="2410"/>
        </w:tabs>
        <w:ind w:left="1560" w:hanging="851"/>
        <w:rPr>
          <w:color w:val="000000" w:themeColor="text1"/>
        </w:rPr>
      </w:pPr>
      <w:r>
        <w:rPr>
          <w:color w:val="000000" w:themeColor="text1"/>
        </w:rPr>
        <w:t>T</w:t>
      </w:r>
      <w:r w:rsidR="5FF0A264" w:rsidRPr="00E807E2">
        <w:rPr>
          <w:color w:val="000000" w:themeColor="text1"/>
        </w:rPr>
        <w:t>he points scored on each Element under the applicable scorecard;</w:t>
      </w:r>
    </w:p>
    <w:p w14:paraId="5BF209DD" w14:textId="46FE763A" w:rsidR="00A20854" w:rsidRPr="00E807E2" w:rsidRDefault="00FD0171" w:rsidP="00FD0171">
      <w:pPr>
        <w:pStyle w:val="level4"/>
        <w:tabs>
          <w:tab w:val="clear" w:pos="2410"/>
        </w:tabs>
        <w:ind w:left="1560" w:hanging="851"/>
        <w:rPr>
          <w:color w:val="000000" w:themeColor="text1"/>
        </w:rPr>
      </w:pPr>
      <w:r>
        <w:rPr>
          <w:color w:val="000000" w:themeColor="text1"/>
        </w:rPr>
        <w:t>T</w:t>
      </w:r>
      <w:r w:rsidR="5FF0A264" w:rsidRPr="00E807E2">
        <w:rPr>
          <w:color w:val="000000" w:themeColor="text1"/>
        </w:rPr>
        <w:t>he percentage achieved on each element under the applicable scorecard; and</w:t>
      </w:r>
    </w:p>
    <w:p w14:paraId="6F71595F" w14:textId="5218B80B" w:rsidR="00A20854" w:rsidRPr="00E807E2" w:rsidRDefault="2E26397F" w:rsidP="00FD0171">
      <w:pPr>
        <w:pStyle w:val="level4"/>
        <w:tabs>
          <w:tab w:val="clear" w:pos="2410"/>
        </w:tabs>
        <w:ind w:left="1560" w:hanging="851"/>
        <w:rPr>
          <w:color w:val="000000" w:themeColor="text1"/>
        </w:rPr>
      </w:pPr>
      <w:r w:rsidRPr="00E807E2">
        <w:rPr>
          <w:color w:val="000000" w:themeColor="text1"/>
        </w:rPr>
        <w:t xml:space="preserve">The BBBEE Report must be </w:t>
      </w:r>
      <w:proofErr w:type="gramStart"/>
      <w:r w:rsidRPr="00E807E2">
        <w:rPr>
          <w:color w:val="000000" w:themeColor="text1"/>
        </w:rPr>
        <w:t>submitted</w:t>
      </w:r>
      <w:proofErr w:type="gramEnd"/>
    </w:p>
    <w:p w14:paraId="161EDDB0" w14:textId="77777777" w:rsidR="00E807E2" w:rsidRDefault="5FF0A264" w:rsidP="00943F7B">
      <w:pPr>
        <w:pStyle w:val="level2"/>
        <w:ind w:left="709"/>
        <w:rPr>
          <w:color w:val="000000" w:themeColor="text1"/>
        </w:rPr>
      </w:pPr>
      <w:bookmarkStart w:id="3131" w:name="_Ref411150914"/>
      <w:r w:rsidRPr="00E807E2">
        <w:rPr>
          <w:color w:val="000000" w:themeColor="text1"/>
        </w:rPr>
        <w:t xml:space="preserve">The Service Provider will, upon the written request of SARS at any time for the duration of this Agreement, within 30 (thirty) business days, provide SARS with any BEE Data SARS considers relevant to its evaluation of the Service Provider's or the Service Provider’s Subcontractor’s BEE Status or, the Service Provider's or the Service Provider’s Subcontractor’s BEE Status performance on any Element of the Generic Scorecard (or QSE Scorecard as may be applicable) for purposes of this </w:t>
      </w:r>
      <w:r w:rsidRPr="00E807E2">
        <w:rPr>
          <w:b/>
          <w:bCs/>
          <w:color w:val="000000" w:themeColor="text1"/>
        </w:rPr>
        <w:t>Schedule H</w:t>
      </w:r>
      <w:r w:rsidRPr="00E807E2">
        <w:rPr>
          <w:color w:val="000000" w:themeColor="text1"/>
        </w:rPr>
        <w:t>.</w:t>
      </w:r>
      <w:bookmarkEnd w:id="3131"/>
    </w:p>
    <w:p w14:paraId="10701BDB" w14:textId="6DC4C4EB" w:rsidR="00A20854" w:rsidRPr="00E807E2" w:rsidRDefault="007E0775" w:rsidP="00943F7B">
      <w:pPr>
        <w:pStyle w:val="level2"/>
        <w:ind w:left="709"/>
        <w:rPr>
          <w:color w:val="000000" w:themeColor="text1"/>
        </w:rPr>
      </w:pPr>
      <w:r w:rsidRPr="00E807E2">
        <w:rPr>
          <w:b/>
          <w:bCs/>
          <w:color w:val="000000" w:themeColor="text1"/>
        </w:rPr>
        <w:fldChar w:fldCharType="begin"/>
      </w:r>
      <w:r w:rsidRPr="00E807E2">
        <w:rPr>
          <w:b/>
          <w:bCs/>
          <w:color w:val="000000" w:themeColor="text1"/>
        </w:rPr>
        <w:instrText xml:space="preserve"> REF _Ref411150914 \r \h </w:instrText>
      </w:r>
      <w:r w:rsidR="00DB2273">
        <w:rPr>
          <w:b/>
          <w:bCs/>
          <w:color w:val="000000" w:themeColor="text1"/>
        </w:rPr>
        <w:instrText xml:space="preserve"> \* MERGEFORMAT</w:instrText>
      </w:r>
      <w:r w:rsidR="00DB2273" w:rsidRPr="00D500A4">
        <w:rPr>
          <w:b/>
          <w:color w:val="000000" w:themeColor="text1"/>
        </w:rPr>
        <w:instrText xml:space="preserve"> </w:instrText>
      </w:r>
      <w:r w:rsidRPr="00E807E2">
        <w:rPr>
          <w:b/>
          <w:bCs/>
          <w:color w:val="000000" w:themeColor="text1"/>
        </w:rPr>
      </w:r>
      <w:r w:rsidRPr="00E807E2">
        <w:rPr>
          <w:b/>
          <w:bCs/>
          <w:color w:val="000000" w:themeColor="text1"/>
        </w:rPr>
        <w:fldChar w:fldCharType="separate"/>
      </w:r>
      <w:r w:rsidR="006C7D4B">
        <w:rPr>
          <w:b/>
          <w:bCs/>
          <w:color w:val="000000" w:themeColor="text1"/>
        </w:rPr>
        <w:t>2.6</w:t>
      </w:r>
      <w:r w:rsidRPr="00E807E2">
        <w:rPr>
          <w:b/>
          <w:bCs/>
          <w:color w:val="000000" w:themeColor="text1"/>
        </w:rPr>
        <w:fldChar w:fldCharType="end"/>
      </w:r>
      <w:r w:rsidRPr="00E807E2">
        <w:rPr>
          <w:b/>
          <w:bCs/>
          <w:color w:val="000000" w:themeColor="text1"/>
        </w:rPr>
        <w:fldChar w:fldCharType="begin"/>
      </w:r>
      <w:r w:rsidRPr="00E807E2">
        <w:rPr>
          <w:b/>
          <w:bCs/>
          <w:color w:val="000000" w:themeColor="text1"/>
        </w:rPr>
        <w:instrText xml:space="preserve"> REF _Ref411151018 \r \h  \* MERGEFORMAT </w:instrText>
      </w:r>
      <w:r w:rsidRPr="00E807E2">
        <w:rPr>
          <w:b/>
          <w:bCs/>
          <w:color w:val="000000" w:themeColor="text1"/>
        </w:rPr>
      </w:r>
      <w:r w:rsidRPr="00E807E2">
        <w:rPr>
          <w:b/>
          <w:bCs/>
          <w:color w:val="000000" w:themeColor="text1"/>
        </w:rPr>
        <w:fldChar w:fldCharType="separate"/>
      </w:r>
      <w:r w:rsidR="006C7D4B">
        <w:rPr>
          <w:b/>
          <w:bCs/>
          <w:color w:val="000000" w:themeColor="text1"/>
        </w:rPr>
        <w:t>2.3</w:t>
      </w:r>
      <w:r w:rsidRPr="00E807E2">
        <w:rPr>
          <w:b/>
          <w:bCs/>
          <w:color w:val="000000" w:themeColor="text1"/>
        </w:rPr>
        <w:fldChar w:fldCharType="end"/>
      </w:r>
      <w:r w:rsidR="4C31EB54" w:rsidRPr="00E807E2">
        <w:rPr>
          <w:color w:val="000000" w:themeColor="text1"/>
        </w:rPr>
        <w:t xml:space="preserve">SARS reserves the right to require the Service Provider and or its Subcontractor, either before </w:t>
      </w:r>
      <w:r w:rsidR="69BA7A74" w:rsidRPr="00E807E2">
        <w:rPr>
          <w:color w:val="000000" w:themeColor="text1"/>
        </w:rPr>
        <w:t xml:space="preserve">adjudication or at any time subsequently, to substantiate any claim in regard to B-BBEE/ </w:t>
      </w:r>
      <w:r w:rsidR="43151F53" w:rsidRPr="00E807E2">
        <w:rPr>
          <w:color w:val="000000" w:themeColor="text1"/>
        </w:rPr>
        <w:t>preference, in a manner required by SARS.</w:t>
      </w:r>
    </w:p>
    <w:p w14:paraId="2D9C4CBB" w14:textId="53E8D963" w:rsidR="00E807E2" w:rsidRDefault="5FF0A264" w:rsidP="00943F7B">
      <w:pPr>
        <w:pStyle w:val="level2"/>
        <w:ind w:left="709"/>
        <w:rPr>
          <w:color w:val="000000" w:themeColor="text1"/>
        </w:rPr>
      </w:pPr>
      <w:r w:rsidRPr="00E807E2">
        <w:rPr>
          <w:color w:val="000000" w:themeColor="text1"/>
        </w:rPr>
        <w:t xml:space="preserve">In the event that the Service Provider, at any time for the duration of this Agreement, undergoes any corporate or internal restructuring or change which has (or, is reasonably likely to have) a negative </w:t>
      </w:r>
      <w:r w:rsidRPr="00E807E2">
        <w:rPr>
          <w:color w:val="000000" w:themeColor="text1"/>
        </w:rPr>
        <w:lastRenderedPageBreak/>
        <w:t xml:space="preserve">impact on its BEE Status (as per the Verification Certificate required to be lodged from time to time in terms of this Agreement) or, undertakes any contractual commitment to do so, the Service Provider will be required to notify SARS thereof forthwith, providing full details of the impact (or anticipated impact) such restructuring or change (or proposed restructuring or change) will have on each Element of the Service Provider's Generic Scorecard, in the form of written confirmation to this effect from a Verification Agency and the steps that will be taken by the Service Provider to regain a BEE Status Level in compliance with its obligations under </w:t>
      </w:r>
      <w:r w:rsidRPr="00E807E2">
        <w:rPr>
          <w:b/>
          <w:bCs/>
          <w:color w:val="000000" w:themeColor="text1"/>
        </w:rPr>
        <w:t xml:space="preserve">clause </w:t>
      </w:r>
      <w:r w:rsidR="007E0775" w:rsidRPr="00E807E2">
        <w:rPr>
          <w:b/>
          <w:bCs/>
          <w:color w:val="000000" w:themeColor="text1"/>
        </w:rPr>
        <w:fldChar w:fldCharType="begin"/>
      </w:r>
      <w:r w:rsidR="007E0775" w:rsidRPr="00E807E2">
        <w:rPr>
          <w:b/>
          <w:bCs/>
          <w:color w:val="000000" w:themeColor="text1"/>
        </w:rPr>
        <w:instrText xml:space="preserve"> REF _Ref411151018 \r \h  \* MERGEFORMAT </w:instrText>
      </w:r>
      <w:r w:rsidR="007E0775" w:rsidRPr="00E807E2">
        <w:rPr>
          <w:b/>
          <w:bCs/>
          <w:color w:val="000000" w:themeColor="text1"/>
        </w:rPr>
      </w:r>
      <w:r w:rsidR="007E0775" w:rsidRPr="00E807E2">
        <w:rPr>
          <w:b/>
          <w:bCs/>
          <w:color w:val="000000" w:themeColor="text1"/>
        </w:rPr>
        <w:fldChar w:fldCharType="separate"/>
      </w:r>
      <w:r w:rsidR="006C7D4B">
        <w:rPr>
          <w:b/>
          <w:bCs/>
          <w:color w:val="000000" w:themeColor="text1"/>
        </w:rPr>
        <w:t>2.3</w:t>
      </w:r>
      <w:r w:rsidR="007E0775" w:rsidRPr="00E807E2">
        <w:rPr>
          <w:b/>
          <w:bCs/>
          <w:color w:val="000000" w:themeColor="text1"/>
        </w:rPr>
        <w:fldChar w:fldCharType="end"/>
      </w:r>
      <w:r w:rsidR="3F4EA4BD" w:rsidRPr="00E807E2">
        <w:rPr>
          <w:color w:val="000000" w:themeColor="text1"/>
        </w:rPr>
        <w:t xml:space="preserve"> </w:t>
      </w:r>
      <w:r w:rsidRPr="00E807E2">
        <w:rPr>
          <w:color w:val="000000" w:themeColor="text1"/>
        </w:rPr>
        <w:t>above.</w:t>
      </w:r>
    </w:p>
    <w:p w14:paraId="1082A9D4" w14:textId="3F0B3FD3" w:rsidR="00A20854" w:rsidRPr="00E807E2" w:rsidRDefault="00A20854" w:rsidP="00A20854">
      <w:pPr>
        <w:rPr>
          <w:color w:val="000000" w:themeColor="text1"/>
        </w:rPr>
      </w:pPr>
    </w:p>
    <w:p w14:paraId="7FB9E38F" w14:textId="77777777" w:rsidR="00A20854" w:rsidRPr="00E807E2" w:rsidRDefault="00A20854" w:rsidP="00A20854">
      <w:pPr>
        <w:pStyle w:val="level2"/>
        <w:rPr>
          <w:color w:val="000000" w:themeColor="text1"/>
        </w:rPr>
        <w:sectPr w:rsidR="00A20854" w:rsidRPr="00E807E2" w:rsidSect="00E807E2">
          <w:footerReference w:type="default" r:id="rId203"/>
          <w:pgSz w:w="11907" w:h="16840" w:code="9"/>
          <w:pgMar w:top="1134" w:right="1134" w:bottom="1134" w:left="1134" w:header="567" w:footer="567" w:gutter="0"/>
          <w:cols w:space="720"/>
          <w:noEndnote/>
          <w:docGrid w:linePitch="326"/>
        </w:sectPr>
      </w:pPr>
    </w:p>
    <w:p w14:paraId="2AC4F6F3" w14:textId="77777777" w:rsidR="00E807E2" w:rsidRDefault="00A20854" w:rsidP="00A20854">
      <w:pPr>
        <w:pStyle w:val="DW-ScheduleHeading"/>
        <w:rPr>
          <w:color w:val="000000" w:themeColor="text1"/>
        </w:rPr>
      </w:pPr>
      <w:bookmarkStart w:id="3132" w:name="_Toc374285367"/>
      <w:bookmarkStart w:id="3133" w:name="_Toc148475738"/>
      <w:r w:rsidRPr="00E807E2">
        <w:rPr>
          <w:color w:val="000000" w:themeColor="text1"/>
        </w:rPr>
        <w:lastRenderedPageBreak/>
        <w:t>SCHEDULE I: SARS Sites</w:t>
      </w:r>
      <w:bookmarkEnd w:id="3132"/>
      <w:bookmarkEnd w:id="3133"/>
    </w:p>
    <w:p w14:paraId="7292FC05" w14:textId="28D5BD1E" w:rsidR="00A20854" w:rsidRPr="00E807E2" w:rsidRDefault="00A20854" w:rsidP="00A20854">
      <w:pPr>
        <w:spacing w:before="240" w:line="276" w:lineRule="auto"/>
        <w:jc w:val="center"/>
        <w:rPr>
          <w:b/>
          <w:color w:val="000000" w:themeColor="text1"/>
          <w:sz w:val="20"/>
          <w:lang w:val="en-ZA"/>
        </w:rPr>
      </w:pPr>
      <w:r w:rsidRPr="00E807E2">
        <w:rPr>
          <w:b/>
          <w:color w:val="000000" w:themeColor="text1"/>
          <w:sz w:val="20"/>
          <w:lang w:val="en-ZA"/>
        </w:rPr>
        <w:t>SARS SITES</w:t>
      </w:r>
    </w:p>
    <w:p w14:paraId="62849FDD" w14:textId="77777777" w:rsidR="00E807E2" w:rsidRDefault="00A20854" w:rsidP="00B14293">
      <w:pPr>
        <w:spacing w:before="240" w:line="276" w:lineRule="auto"/>
        <w:rPr>
          <w:b/>
          <w:color w:val="000000" w:themeColor="text1"/>
          <w:sz w:val="20"/>
          <w:lang w:val="en-ZA"/>
        </w:rPr>
      </w:pPr>
      <w:r w:rsidRPr="00E807E2">
        <w:rPr>
          <w:b/>
          <w:color w:val="000000" w:themeColor="text1"/>
          <w:sz w:val="20"/>
          <w:lang w:val="en-ZA"/>
        </w:rPr>
        <w:t>[Note to Bidder: the list of SARS sites will be populated on contract finalisation with</w:t>
      </w:r>
      <w:r w:rsidR="00BA67FE" w:rsidRPr="00E807E2">
        <w:rPr>
          <w:b/>
          <w:color w:val="000000" w:themeColor="text1"/>
          <w:sz w:val="20"/>
          <w:lang w:val="en-ZA"/>
        </w:rPr>
        <w:t xml:space="preserve"> </w:t>
      </w:r>
      <w:r w:rsidRPr="00E807E2">
        <w:rPr>
          <w:b/>
          <w:color w:val="000000" w:themeColor="text1"/>
          <w:sz w:val="20"/>
          <w:lang w:val="en-ZA"/>
        </w:rPr>
        <w:t xml:space="preserve">the list of SARS sites provided with the RFP with the </w:t>
      </w:r>
      <w:r w:rsidR="00BA67FE" w:rsidRPr="00E807E2">
        <w:rPr>
          <w:b/>
          <w:color w:val="000000" w:themeColor="text1"/>
          <w:sz w:val="20"/>
          <w:lang w:val="en-ZA"/>
        </w:rPr>
        <w:t xml:space="preserve">associated </w:t>
      </w:r>
      <w:r w:rsidRPr="00E807E2">
        <w:rPr>
          <w:b/>
          <w:color w:val="000000" w:themeColor="text1"/>
          <w:sz w:val="20"/>
          <w:lang w:val="en-ZA"/>
        </w:rPr>
        <w:t>Service Coverage Period</w:t>
      </w:r>
      <w:r w:rsidR="00BA67FE" w:rsidRPr="00E807E2">
        <w:rPr>
          <w:b/>
          <w:color w:val="000000" w:themeColor="text1"/>
          <w:sz w:val="20"/>
          <w:lang w:val="en-ZA"/>
        </w:rPr>
        <w:t>, Service Level, site classification for each SARS site</w:t>
      </w:r>
      <w:r w:rsidRPr="00E807E2">
        <w:rPr>
          <w:b/>
          <w:color w:val="000000" w:themeColor="text1"/>
          <w:sz w:val="20"/>
          <w:lang w:val="en-ZA"/>
        </w:rPr>
        <w:t>;</w:t>
      </w:r>
    </w:p>
    <w:p w14:paraId="751A637E" w14:textId="053BCF19" w:rsidR="00A20854" w:rsidRPr="00E807E2" w:rsidRDefault="00A20854" w:rsidP="00A20854">
      <w:pPr>
        <w:spacing w:before="240" w:line="276" w:lineRule="auto"/>
        <w:rPr>
          <w:color w:val="000000" w:themeColor="text1"/>
          <w:sz w:val="20"/>
          <w:lang w:val="en-ZA"/>
        </w:rPr>
        <w:sectPr w:rsidR="00A20854" w:rsidRPr="00E807E2" w:rsidSect="00E807E2">
          <w:footerReference w:type="default" r:id="rId204"/>
          <w:pgSz w:w="11907" w:h="16840" w:code="9"/>
          <w:pgMar w:top="1134" w:right="1134" w:bottom="1134" w:left="1134" w:header="567" w:footer="567" w:gutter="0"/>
          <w:cols w:space="720"/>
          <w:noEndnote/>
          <w:docGrid w:linePitch="326"/>
        </w:sectPr>
      </w:pPr>
    </w:p>
    <w:p w14:paraId="1067C606" w14:textId="77777777" w:rsidR="00A20854" w:rsidRPr="00E807E2" w:rsidRDefault="00A20854" w:rsidP="00A20854">
      <w:pPr>
        <w:pStyle w:val="DW-ScheduleHeading"/>
        <w:rPr>
          <w:color w:val="000000" w:themeColor="text1"/>
        </w:rPr>
      </w:pPr>
      <w:bookmarkStart w:id="3134" w:name="_Toc374285368"/>
      <w:bookmarkStart w:id="3135" w:name="_Toc148475739"/>
      <w:r w:rsidRPr="00E807E2">
        <w:rPr>
          <w:color w:val="000000" w:themeColor="text1"/>
        </w:rPr>
        <w:lastRenderedPageBreak/>
        <w:t>SCHEDULE J: Service Provider’s Tax Clearance Certificate</w:t>
      </w:r>
      <w:bookmarkEnd w:id="3134"/>
      <w:bookmarkEnd w:id="3135"/>
    </w:p>
    <w:p w14:paraId="7824815C" w14:textId="77777777" w:rsidR="00A20854" w:rsidRPr="00E807E2" w:rsidRDefault="00A20854" w:rsidP="00A20854">
      <w:pPr>
        <w:rPr>
          <w:color w:val="000000" w:themeColor="text1"/>
          <w:lang w:val="en-ZA"/>
        </w:rPr>
      </w:pPr>
    </w:p>
    <w:p w14:paraId="2B839491" w14:textId="77777777" w:rsidR="00A20854" w:rsidRPr="00E807E2" w:rsidRDefault="00A20854" w:rsidP="00A20854">
      <w:pPr>
        <w:rPr>
          <w:b/>
          <w:color w:val="000000" w:themeColor="text1"/>
          <w:sz w:val="20"/>
        </w:rPr>
      </w:pPr>
    </w:p>
    <w:p w14:paraId="71E7591D" w14:textId="77777777" w:rsidR="00A20854" w:rsidRPr="00E807E2" w:rsidRDefault="00A20854" w:rsidP="00A20854">
      <w:pPr>
        <w:jc w:val="center"/>
        <w:rPr>
          <w:b/>
          <w:color w:val="000000" w:themeColor="text1"/>
          <w:sz w:val="20"/>
        </w:rPr>
      </w:pPr>
      <w:r w:rsidRPr="00E807E2">
        <w:rPr>
          <w:b/>
          <w:color w:val="000000" w:themeColor="text1"/>
          <w:sz w:val="20"/>
        </w:rPr>
        <w:t>[Note to the Bidder: The Bidder's Tax Clearance Certificate as at the time of contracting will be attached here.]</w:t>
      </w:r>
    </w:p>
    <w:p w14:paraId="53529097" w14:textId="77777777" w:rsidR="00A20854" w:rsidRPr="00E807E2" w:rsidRDefault="00A20854" w:rsidP="00A20854">
      <w:pPr>
        <w:jc w:val="center"/>
        <w:rPr>
          <w:b/>
          <w:color w:val="000000" w:themeColor="text1"/>
          <w:sz w:val="20"/>
        </w:rPr>
        <w:sectPr w:rsidR="00A20854" w:rsidRPr="00E807E2" w:rsidSect="00E807E2">
          <w:footerReference w:type="default" r:id="rId205"/>
          <w:pgSz w:w="11907" w:h="16840" w:code="9"/>
          <w:pgMar w:top="1134" w:right="1134" w:bottom="1134" w:left="1134" w:header="567" w:footer="567" w:gutter="0"/>
          <w:cols w:space="720"/>
          <w:noEndnote/>
          <w:docGrid w:linePitch="326"/>
        </w:sectPr>
      </w:pPr>
    </w:p>
    <w:p w14:paraId="2181CFCB" w14:textId="77777777" w:rsidR="00A20854" w:rsidRPr="00E807E2" w:rsidRDefault="00A20854" w:rsidP="00A20854">
      <w:pPr>
        <w:pStyle w:val="DW-ScheduleHeading"/>
        <w:rPr>
          <w:color w:val="000000" w:themeColor="text1"/>
        </w:rPr>
      </w:pPr>
      <w:bookmarkStart w:id="3136" w:name="_Toc374285369"/>
      <w:bookmarkStart w:id="3137" w:name="_Toc148475740"/>
      <w:r w:rsidRPr="00E807E2">
        <w:rPr>
          <w:color w:val="000000" w:themeColor="text1"/>
        </w:rPr>
        <w:lastRenderedPageBreak/>
        <w:t>SCHEDULE K: Service Provider’s Insurance Policies</w:t>
      </w:r>
      <w:bookmarkEnd w:id="3136"/>
      <w:bookmarkEnd w:id="3137"/>
    </w:p>
    <w:p w14:paraId="0C0D578C" w14:textId="77777777" w:rsidR="00A20854" w:rsidRPr="00E807E2" w:rsidRDefault="00A20854" w:rsidP="00A20854">
      <w:pPr>
        <w:rPr>
          <w:color w:val="000000" w:themeColor="text1"/>
          <w:lang w:val="en-ZA"/>
        </w:rPr>
      </w:pPr>
    </w:p>
    <w:p w14:paraId="76E43D32" w14:textId="77777777" w:rsidR="00A20854" w:rsidRPr="00E807E2" w:rsidRDefault="00A20854" w:rsidP="00A20854">
      <w:pPr>
        <w:rPr>
          <w:b/>
          <w:color w:val="000000" w:themeColor="text1"/>
          <w:sz w:val="20"/>
        </w:rPr>
      </w:pPr>
    </w:p>
    <w:p w14:paraId="2D0C8EDE" w14:textId="77777777" w:rsidR="00A20854" w:rsidRPr="00E807E2" w:rsidRDefault="00A20854" w:rsidP="00A20854">
      <w:pPr>
        <w:jc w:val="center"/>
        <w:rPr>
          <w:b/>
          <w:color w:val="000000" w:themeColor="text1"/>
          <w:sz w:val="20"/>
        </w:rPr>
      </w:pPr>
      <w:r w:rsidRPr="00E807E2">
        <w:rPr>
          <w:b/>
          <w:color w:val="000000" w:themeColor="text1"/>
          <w:sz w:val="20"/>
        </w:rPr>
        <w:t>[Note to the Bidder: The Bidder's Insurance Policies as at the time of contracting will be attached here]</w:t>
      </w:r>
    </w:p>
    <w:p w14:paraId="55D19D1C" w14:textId="77777777" w:rsidR="00A20854" w:rsidRPr="00E807E2" w:rsidRDefault="00A20854" w:rsidP="00A20854">
      <w:pPr>
        <w:jc w:val="center"/>
        <w:rPr>
          <w:b/>
          <w:color w:val="000000" w:themeColor="text1"/>
          <w:sz w:val="20"/>
        </w:rPr>
        <w:sectPr w:rsidR="00A20854" w:rsidRPr="00E807E2" w:rsidSect="00E807E2">
          <w:footerReference w:type="default" r:id="rId206"/>
          <w:pgSz w:w="11907" w:h="16840" w:code="9"/>
          <w:pgMar w:top="1134" w:right="1134" w:bottom="1134" w:left="1134" w:header="567" w:footer="567" w:gutter="0"/>
          <w:cols w:space="720"/>
          <w:noEndnote/>
          <w:docGrid w:linePitch="326"/>
        </w:sectPr>
      </w:pPr>
    </w:p>
    <w:p w14:paraId="6585196E" w14:textId="77777777" w:rsidR="00A20854" w:rsidRPr="00E807E2" w:rsidRDefault="00A20854" w:rsidP="00A20854">
      <w:pPr>
        <w:pStyle w:val="DW-ScheduleHeading"/>
        <w:rPr>
          <w:color w:val="000000" w:themeColor="text1"/>
        </w:rPr>
      </w:pPr>
      <w:bookmarkStart w:id="3138" w:name="_Toc374285370"/>
      <w:bookmarkStart w:id="3139" w:name="_Toc148475741"/>
      <w:r w:rsidRPr="00E807E2">
        <w:rPr>
          <w:color w:val="000000" w:themeColor="text1"/>
        </w:rPr>
        <w:lastRenderedPageBreak/>
        <w:t>SCHEDULE L: Request for Proposal</w:t>
      </w:r>
      <w:bookmarkEnd w:id="3138"/>
      <w:bookmarkEnd w:id="3139"/>
    </w:p>
    <w:p w14:paraId="3E2D7E22" w14:textId="77777777" w:rsidR="00A20854" w:rsidRPr="00E807E2" w:rsidRDefault="00A20854" w:rsidP="00A20854">
      <w:pPr>
        <w:spacing w:before="240" w:line="276" w:lineRule="auto"/>
        <w:rPr>
          <w:b/>
          <w:color w:val="000000" w:themeColor="text1"/>
          <w:sz w:val="20"/>
          <w:lang w:val="en-ZA"/>
        </w:rPr>
      </w:pPr>
      <w:r w:rsidRPr="00E807E2" w:rsidDel="00DC72C9">
        <w:rPr>
          <w:b/>
          <w:color w:val="000000" w:themeColor="text1"/>
          <w:sz w:val="20"/>
          <w:lang w:val="en-ZA"/>
        </w:rPr>
        <w:t xml:space="preserve"> </w:t>
      </w:r>
      <w:r w:rsidRPr="00E807E2">
        <w:rPr>
          <w:b/>
          <w:color w:val="000000" w:themeColor="text1"/>
          <w:sz w:val="20"/>
          <w:lang w:val="en-ZA"/>
        </w:rPr>
        <w:t>[Note to the Bidder: The Request for Proposal documentation will be attached here]</w:t>
      </w:r>
    </w:p>
    <w:p w14:paraId="724CAAC7" w14:textId="77777777" w:rsidR="00A20854" w:rsidRPr="00E807E2" w:rsidRDefault="00A20854" w:rsidP="00A20854">
      <w:pPr>
        <w:jc w:val="center"/>
        <w:rPr>
          <w:b/>
          <w:color w:val="000000" w:themeColor="text1"/>
          <w:sz w:val="20"/>
        </w:rPr>
        <w:sectPr w:rsidR="00A20854" w:rsidRPr="00E807E2" w:rsidSect="00E807E2">
          <w:footerReference w:type="default" r:id="rId207"/>
          <w:pgSz w:w="11907" w:h="16840" w:code="9"/>
          <w:pgMar w:top="1134" w:right="1134" w:bottom="1134" w:left="1134" w:header="567" w:footer="567" w:gutter="0"/>
          <w:cols w:space="720"/>
          <w:noEndnote/>
          <w:titlePg/>
          <w:docGrid w:linePitch="326"/>
        </w:sectPr>
      </w:pPr>
    </w:p>
    <w:p w14:paraId="024078A0" w14:textId="77777777" w:rsidR="00A20854" w:rsidRPr="00E807E2" w:rsidRDefault="00A20854" w:rsidP="00A20854">
      <w:pPr>
        <w:pStyle w:val="DW-ScheduleHeading"/>
        <w:rPr>
          <w:color w:val="000000" w:themeColor="text1"/>
        </w:rPr>
      </w:pPr>
      <w:bookmarkStart w:id="3140" w:name="_Toc374285371"/>
      <w:bookmarkStart w:id="3141" w:name="_Toc148475742"/>
      <w:r w:rsidRPr="00E807E2">
        <w:rPr>
          <w:color w:val="000000" w:themeColor="text1"/>
        </w:rPr>
        <w:lastRenderedPageBreak/>
        <w:t>SCHEDULE M: SARS Oath/ Affirmation of secrecy</w:t>
      </w:r>
      <w:bookmarkEnd w:id="3140"/>
      <w:bookmarkEnd w:id="3141"/>
    </w:p>
    <w:p w14:paraId="7E604DFD" w14:textId="49D1DF88" w:rsidR="00A20854" w:rsidRDefault="00A20854" w:rsidP="00FD0171">
      <w:pPr>
        <w:spacing w:before="240" w:line="276" w:lineRule="auto"/>
        <w:jc w:val="center"/>
        <w:rPr>
          <w:b/>
          <w:color w:val="000000" w:themeColor="text1"/>
          <w:sz w:val="20"/>
          <w:lang w:val="en-ZA"/>
        </w:rPr>
      </w:pPr>
      <w:r w:rsidRPr="00E807E2">
        <w:rPr>
          <w:b/>
          <w:color w:val="000000" w:themeColor="text1"/>
          <w:sz w:val="20"/>
          <w:lang w:val="en-ZA"/>
        </w:rPr>
        <w:t>[Note to the Bidder: The SARS Oath/Affirmation of Secrecy will be attached here]</w:t>
      </w:r>
    </w:p>
    <w:p w14:paraId="2D69E7A8" w14:textId="77777777" w:rsidR="00FD0171" w:rsidRDefault="00FD0171" w:rsidP="00FD0171">
      <w:pPr>
        <w:spacing w:before="240" w:line="276" w:lineRule="auto"/>
        <w:jc w:val="center"/>
        <w:rPr>
          <w:b/>
          <w:color w:val="000000" w:themeColor="text1"/>
          <w:sz w:val="20"/>
          <w:lang w:val="en-ZA"/>
        </w:rPr>
      </w:pPr>
    </w:p>
    <w:p w14:paraId="492FDC40" w14:textId="77777777" w:rsidR="00FD0171" w:rsidRPr="00E807E2" w:rsidRDefault="00FD0171" w:rsidP="00FD0171">
      <w:pPr>
        <w:spacing w:before="240" w:line="276" w:lineRule="auto"/>
        <w:jc w:val="center"/>
        <w:rPr>
          <w:b/>
          <w:color w:val="000000" w:themeColor="text1"/>
          <w:sz w:val="20"/>
          <w:lang w:val="en-ZA"/>
        </w:rPr>
      </w:pPr>
    </w:p>
    <w:sectPr w:rsidR="00FD0171" w:rsidRPr="00E807E2" w:rsidSect="00E807E2">
      <w:headerReference w:type="even" r:id="rId208"/>
      <w:headerReference w:type="default" r:id="rId209"/>
      <w:footerReference w:type="default" r:id="rId210"/>
      <w:headerReference w:type="first" r:id="rId211"/>
      <w:pgSz w:w="11909" w:h="16834"/>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10C02" w14:textId="77777777" w:rsidR="00A109B9" w:rsidRDefault="00A109B9">
      <w:r>
        <w:separator/>
      </w:r>
    </w:p>
  </w:endnote>
  <w:endnote w:type="continuationSeparator" w:id="0">
    <w:p w14:paraId="720B1E75" w14:textId="77777777" w:rsidR="00A109B9" w:rsidRDefault="00A109B9">
      <w:r>
        <w:continuationSeparator/>
      </w:r>
    </w:p>
  </w:endnote>
  <w:endnote w:type="continuationNotice" w:id="1">
    <w:p w14:paraId="1C112CF4" w14:textId="77777777" w:rsidR="00A109B9" w:rsidRDefault="00A109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Times New Roman"/>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ngraversGothic BT">
    <w:altName w:val="Arial"/>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412F" w14:textId="6CA9E9F4" w:rsidR="00977EAE" w:rsidRPr="000B00CA" w:rsidRDefault="00977EAE" w:rsidP="00F74600">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2E7457">
      <w:rPr>
        <w:b/>
        <w:sz w:val="18"/>
        <w:lang w:val="en-ZA"/>
      </w:rPr>
      <w:t>23</w:t>
    </w:r>
    <w:r>
      <w:rPr>
        <w:b/>
        <w:sz w:val="18"/>
        <w:lang w:val="en-ZA"/>
      </w:rPr>
      <w:tab/>
    </w:r>
    <w:r w:rsidRPr="00F611BC">
      <w:rPr>
        <w:b/>
        <w:sz w:val="18"/>
        <w:lang w:val="en-ZA"/>
      </w:rPr>
      <w:t xml:space="preserve">Page </w:t>
    </w:r>
    <w:r w:rsidRPr="00F611BC">
      <w:rPr>
        <w:b/>
        <w:sz w:val="18"/>
        <w:lang w:val="en-ZA"/>
      </w:rPr>
      <w:fldChar w:fldCharType="begin"/>
    </w:r>
    <w:r w:rsidRPr="00F611BC">
      <w:rPr>
        <w:b/>
        <w:sz w:val="18"/>
        <w:lang w:val="en-ZA"/>
      </w:rPr>
      <w:instrText xml:space="preserve"> PAGE </w:instrText>
    </w:r>
    <w:r w:rsidRPr="00F611BC">
      <w:rPr>
        <w:b/>
        <w:sz w:val="18"/>
        <w:lang w:val="en-ZA"/>
      </w:rPr>
      <w:fldChar w:fldCharType="separate"/>
    </w:r>
    <w:r w:rsidR="00443099">
      <w:rPr>
        <w:b/>
        <w:noProof/>
        <w:sz w:val="18"/>
        <w:lang w:val="en-ZA"/>
      </w:rPr>
      <w:t>1</w:t>
    </w:r>
    <w:r w:rsidRPr="00F611BC">
      <w:rPr>
        <w:b/>
        <w:sz w:val="18"/>
        <w:lang w:val="en-ZA"/>
      </w:rPr>
      <w:fldChar w:fldCharType="end"/>
    </w:r>
    <w:r w:rsidRPr="00F611BC">
      <w:rPr>
        <w:b/>
        <w:sz w:val="18"/>
        <w:lang w:val="en-ZA"/>
      </w:rPr>
      <w:t xml:space="preserve"> of </w:t>
    </w:r>
    <w:r w:rsidRPr="00F611BC">
      <w:rPr>
        <w:b/>
        <w:sz w:val="18"/>
        <w:lang w:val="en-ZA"/>
      </w:rPr>
      <w:fldChar w:fldCharType="begin"/>
    </w:r>
    <w:r w:rsidRPr="00F611BC">
      <w:rPr>
        <w:b/>
        <w:sz w:val="18"/>
        <w:lang w:val="en-ZA"/>
      </w:rPr>
      <w:instrText xml:space="preserve"> NUMPAGES </w:instrText>
    </w:r>
    <w:r w:rsidRPr="00F611BC">
      <w:rPr>
        <w:b/>
        <w:sz w:val="18"/>
        <w:lang w:val="en-ZA"/>
      </w:rPr>
      <w:fldChar w:fldCharType="separate"/>
    </w:r>
    <w:r w:rsidR="00443099">
      <w:rPr>
        <w:b/>
        <w:noProof/>
        <w:sz w:val="18"/>
        <w:lang w:val="en-ZA"/>
      </w:rPr>
      <w:t>348</w:t>
    </w:r>
    <w:r w:rsidRPr="00F611BC">
      <w:rPr>
        <w:b/>
        <w:sz w:val="18"/>
        <w:lang w:val="en-ZA"/>
      </w:rPr>
      <w:fldChar w:fldCharType="end"/>
    </w:r>
  </w:p>
  <w:p w14:paraId="44FC8F2D" w14:textId="0BBA5C87" w:rsidR="00977EAE" w:rsidRPr="000B00CA" w:rsidRDefault="00977EAE">
    <w:pPr>
      <w:pStyle w:val="Footer"/>
      <w:rPr>
        <w:b/>
        <w:sz w:val="18"/>
        <w:lang w:val="en-ZA"/>
      </w:rPr>
    </w:pPr>
    <w:r w:rsidRPr="000B00CA">
      <w:rPr>
        <w:b/>
        <w:sz w:val="18"/>
        <w:lang w:val="en-ZA"/>
      </w:rPr>
      <w:fldChar w:fldCharType="begin"/>
    </w:r>
    <w:r w:rsidRPr="000B00CA">
      <w:rPr>
        <w:b/>
        <w:sz w:val="18"/>
        <w:lang w:val="en-ZA"/>
      </w:rPr>
      <w:instrText xml:space="preserve"> FILENAME   \* MERGEFORMAT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F4DFD" w14:textId="77777777" w:rsidR="00977EAE" w:rsidRPr="00B90C73" w:rsidRDefault="00977EAE" w:rsidP="00FE2059">
    <w:pPr>
      <w:pStyle w:val="Footer"/>
      <w:rPr>
        <w:rFonts w:cs="Arial"/>
        <w:b/>
        <w:sz w:val="18"/>
      </w:rPr>
    </w:pPr>
    <w:r w:rsidRPr="00B90C73">
      <w:rPr>
        <w:rFonts w:cs="Arial"/>
        <w:b/>
        <w:sz w:val="18"/>
      </w:rPr>
      <w:t>© South African Revenue Service 2014</w:t>
    </w:r>
  </w:p>
  <w:p w14:paraId="641FA226"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2C9C7156"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FDD5" w14:textId="58CA1A08" w:rsidR="00977EAE" w:rsidRPr="00B90C73" w:rsidRDefault="00977EAE" w:rsidP="00DE74A2">
    <w:pPr>
      <w:pStyle w:val="Footer"/>
      <w:pBdr>
        <w:top w:val="single" w:sz="4" w:space="1" w:color="auto"/>
      </w:pBdr>
      <w:tabs>
        <w:tab w:val="clear" w:pos="4513"/>
        <w:tab w:val="clear" w:pos="9026"/>
        <w:tab w:val="right" w:pos="9639"/>
      </w:tabs>
      <w:rPr>
        <w:rFonts w:cs="Arial"/>
        <w:b/>
        <w:sz w:val="18"/>
      </w:rPr>
    </w:pPr>
    <w:r w:rsidRPr="00B90C73">
      <w:rPr>
        <w:rFonts w:cs="Arial"/>
        <w:b/>
        <w:sz w:val="18"/>
      </w:rPr>
      <w:t xml:space="preserve">© </w:t>
    </w:r>
    <w:r w:rsidR="00F60330">
      <w:rPr>
        <w:rFonts w:cs="Arial"/>
        <w:b/>
        <w:sz w:val="18"/>
      </w:rPr>
      <w:t>South African Revenue Service 2023</w:t>
    </w:r>
    <w:r w:rsidR="00BF4D63">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240</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723380F5" w14:textId="47CCF4FB" w:rsidR="00977EAE" w:rsidRPr="00106803" w:rsidRDefault="00977EAE" w:rsidP="00FE2059">
    <w:pPr>
      <w:pStyle w:val="Footer"/>
      <w:rPr>
        <w:rFonts w:cs="Arial"/>
        <w:b/>
        <w:sz w:val="18"/>
      </w:rPr>
    </w:pPr>
    <w:r>
      <w:rPr>
        <w:rFonts w:cs="Arial"/>
        <w:b/>
        <w:sz w:val="18"/>
      </w:rPr>
      <w:t>Schedule C: Service Levels</w:t>
    </w:r>
  </w:p>
  <w:p w14:paraId="3CE73A21" w14:textId="4FDB55B0"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BE7F6" w14:textId="572EE7A3" w:rsidR="00977EAE" w:rsidRPr="00B90C73" w:rsidRDefault="00977EAE" w:rsidP="00510BCF">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9D6448">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261</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261</w:t>
    </w:r>
    <w:r w:rsidRPr="007F259A">
      <w:rPr>
        <w:rFonts w:cs="Arial"/>
        <w:b/>
        <w:sz w:val="18"/>
      </w:rPr>
      <w:fldChar w:fldCharType="end"/>
    </w:r>
  </w:p>
  <w:p w14:paraId="03AEC354" w14:textId="3D794337" w:rsidR="00977EAE" w:rsidRPr="00106803" w:rsidRDefault="00977EAE" w:rsidP="00FE2059">
    <w:pPr>
      <w:pStyle w:val="Footer"/>
      <w:rPr>
        <w:rFonts w:cs="Arial"/>
        <w:b/>
        <w:sz w:val="18"/>
      </w:rPr>
    </w:pPr>
    <w:r>
      <w:rPr>
        <w:rFonts w:cs="Arial"/>
        <w:b/>
        <w:sz w:val="18"/>
      </w:rPr>
      <w:t>Appendix C-N-1</w:t>
    </w:r>
  </w:p>
  <w:p w14:paraId="628823C3" w14:textId="59CB13F3"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14842" w14:textId="5C55923A" w:rsidR="00977EAE" w:rsidRPr="00B90C73" w:rsidRDefault="00977EAE" w:rsidP="00BF4D63">
    <w:pPr>
      <w:pStyle w:val="Footer"/>
      <w:pBdr>
        <w:top w:val="single" w:sz="4" w:space="0" w:color="auto"/>
      </w:pBdr>
      <w:tabs>
        <w:tab w:val="clear" w:pos="4513"/>
        <w:tab w:val="clear" w:pos="9026"/>
        <w:tab w:val="right" w:pos="9639"/>
      </w:tabs>
      <w:rPr>
        <w:rFonts w:cs="Arial"/>
        <w:b/>
        <w:sz w:val="18"/>
      </w:rPr>
    </w:pPr>
    <w:r w:rsidRPr="00B90C73">
      <w:rPr>
        <w:rFonts w:cs="Arial"/>
        <w:b/>
        <w:sz w:val="18"/>
      </w:rPr>
      <w:t>© South African Revenue Ser</w:t>
    </w:r>
    <w:r>
      <w:rPr>
        <w:rFonts w:cs="Arial"/>
        <w:b/>
        <w:sz w:val="18"/>
      </w:rPr>
      <w:t>vice 20</w:t>
    </w:r>
    <w:r w:rsidR="009D6448">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262</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262</w:t>
    </w:r>
    <w:r w:rsidRPr="007F259A">
      <w:rPr>
        <w:rFonts w:cs="Arial"/>
        <w:b/>
        <w:sz w:val="18"/>
      </w:rPr>
      <w:fldChar w:fldCharType="end"/>
    </w:r>
  </w:p>
  <w:p w14:paraId="2FFDE811" w14:textId="0BAFDB59" w:rsidR="00977EAE" w:rsidRPr="00106803" w:rsidRDefault="00977EAE" w:rsidP="00FE2059">
    <w:pPr>
      <w:pStyle w:val="Footer"/>
      <w:pBdr>
        <w:top w:val="single" w:sz="4" w:space="0" w:color="auto"/>
      </w:pBdr>
      <w:rPr>
        <w:rFonts w:cs="Arial"/>
        <w:b/>
        <w:sz w:val="18"/>
      </w:rPr>
    </w:pPr>
    <w:r>
      <w:rPr>
        <w:rFonts w:cs="Arial"/>
        <w:b/>
        <w:sz w:val="18"/>
      </w:rPr>
      <w:t>Appendix C-N-2</w:t>
    </w:r>
  </w:p>
  <w:p w14:paraId="3ABC90B8" w14:textId="6AC39ED0" w:rsidR="00977EAE" w:rsidRPr="003E5C05" w:rsidRDefault="00977EAE" w:rsidP="00FE2059">
    <w:pPr>
      <w:pStyle w:val="Footer"/>
      <w:pBdr>
        <w:top w:val="single" w:sz="4" w:space="0" w:color="auto"/>
      </w:pBd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266C4" w14:textId="00E85E91" w:rsidR="00977EAE" w:rsidRPr="00B90C73" w:rsidRDefault="00977EAE" w:rsidP="00BF4D63">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w:t>
    </w:r>
    <w:r w:rsidR="00B2307A">
      <w:rPr>
        <w:rFonts w:cs="Arial"/>
        <w:b/>
        <w:sz w:val="18"/>
      </w:rPr>
      <w:t>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267</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778D428B" w14:textId="6D807EB8" w:rsidR="00977EAE" w:rsidRPr="00106803" w:rsidRDefault="00977EAE" w:rsidP="00FE2059">
    <w:pPr>
      <w:pStyle w:val="Footer"/>
      <w:rPr>
        <w:rFonts w:cs="Arial"/>
        <w:b/>
        <w:sz w:val="18"/>
      </w:rPr>
    </w:pPr>
    <w:r>
      <w:rPr>
        <w:rFonts w:cs="Arial"/>
        <w:b/>
        <w:sz w:val="18"/>
      </w:rPr>
      <w:t>Appendix C-S-1</w:t>
    </w:r>
  </w:p>
  <w:p w14:paraId="013ECA6F" w14:textId="26E69FA2"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42A64" w14:textId="44F9E9FD" w:rsidR="00977EAE" w:rsidRPr="00B90C73" w:rsidRDefault="00977EAE" w:rsidP="00BF4D63">
    <w:pPr>
      <w:pStyle w:val="Footer"/>
      <w:pBdr>
        <w:top w:val="single" w:sz="4" w:space="1" w:color="auto"/>
      </w:pBdr>
      <w:tabs>
        <w:tab w:val="clear" w:pos="4513"/>
        <w:tab w:val="clear" w:pos="9026"/>
        <w:tab w:val="right" w:pos="9639"/>
      </w:tabs>
      <w:rPr>
        <w:rFonts w:cs="Arial"/>
        <w:b/>
        <w:sz w:val="18"/>
      </w:rPr>
    </w:pPr>
    <w:r w:rsidRPr="00B90C73">
      <w:rPr>
        <w:rFonts w:cs="Arial"/>
        <w:b/>
        <w:sz w:val="18"/>
      </w:rPr>
      <w:t>© South African Revenue Service 20</w:t>
    </w:r>
    <w:r w:rsidR="00C8267E">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274</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4FFB20C9" w14:textId="25B48F49" w:rsidR="00977EAE" w:rsidRPr="00106803" w:rsidRDefault="00977EAE" w:rsidP="00FE2059">
    <w:pPr>
      <w:pStyle w:val="Footer"/>
      <w:rPr>
        <w:rFonts w:cs="Arial"/>
        <w:b/>
        <w:sz w:val="18"/>
      </w:rPr>
    </w:pPr>
    <w:r>
      <w:rPr>
        <w:rFonts w:cs="Arial"/>
        <w:b/>
        <w:sz w:val="18"/>
      </w:rPr>
      <w:t>Appendix C-S-2</w:t>
    </w:r>
  </w:p>
  <w:p w14:paraId="70258C6B" w14:textId="64424F60"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F53C1" w14:textId="595E653C" w:rsidR="00977EAE" w:rsidRPr="00B90C73" w:rsidRDefault="00977EAE" w:rsidP="00BF4D63">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w:t>
    </w:r>
    <w:r w:rsidR="00206C06">
      <w:rPr>
        <w:rFonts w:cs="Arial"/>
        <w:b/>
        <w:sz w:val="18"/>
      </w:rPr>
      <w:t>0</w:t>
    </w:r>
    <w:r w:rsidR="002E1DD1">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285</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102D1651" w14:textId="155E832B" w:rsidR="00977EAE" w:rsidRPr="00106803" w:rsidRDefault="00977EAE" w:rsidP="00FE2059">
    <w:pPr>
      <w:pStyle w:val="Footer"/>
      <w:rPr>
        <w:rFonts w:cs="Arial"/>
        <w:b/>
        <w:sz w:val="18"/>
      </w:rPr>
    </w:pPr>
    <w:r>
      <w:rPr>
        <w:rFonts w:cs="Arial"/>
        <w:b/>
        <w:sz w:val="18"/>
      </w:rPr>
      <w:t>Appendix C-E-1</w:t>
    </w:r>
  </w:p>
  <w:p w14:paraId="2CBDD700" w14:textId="1F20F115"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BD630" w14:textId="49F6066E" w:rsidR="00977EAE" w:rsidRPr="00B90C73" w:rsidRDefault="00977EAE" w:rsidP="00713E16">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0544B9">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287</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287</w:t>
    </w:r>
    <w:r w:rsidRPr="007F259A">
      <w:rPr>
        <w:rFonts w:cs="Arial"/>
        <w:b/>
        <w:sz w:val="18"/>
      </w:rPr>
      <w:fldChar w:fldCharType="end"/>
    </w:r>
  </w:p>
  <w:p w14:paraId="2EF4A1CA" w14:textId="0BE0CBC5" w:rsidR="00977EAE" w:rsidRPr="00106803" w:rsidRDefault="00977EAE" w:rsidP="00FE2059">
    <w:pPr>
      <w:pStyle w:val="Footer"/>
      <w:rPr>
        <w:rFonts w:cs="Arial"/>
        <w:b/>
        <w:sz w:val="18"/>
      </w:rPr>
    </w:pPr>
    <w:r>
      <w:rPr>
        <w:rFonts w:cs="Arial"/>
        <w:b/>
        <w:sz w:val="18"/>
      </w:rPr>
      <w:t>Appendix C-S-2</w:t>
    </w:r>
  </w:p>
  <w:p w14:paraId="79EF9E9E" w14:textId="5DD29475"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9705" w14:textId="738E5419"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FA02C7">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291</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348</w:t>
    </w:r>
    <w:r w:rsidRPr="000B00CA">
      <w:rPr>
        <w:b/>
        <w:sz w:val="18"/>
        <w:lang w:val="en-ZA"/>
      </w:rPr>
      <w:fldChar w:fldCharType="end"/>
    </w:r>
  </w:p>
  <w:p w14:paraId="411867C5" w14:textId="77777777" w:rsidR="00977EAE" w:rsidRPr="000B00CA" w:rsidRDefault="00977EAE" w:rsidP="005A3986">
    <w:pPr>
      <w:pStyle w:val="Footer"/>
      <w:rPr>
        <w:b/>
        <w:sz w:val="18"/>
        <w:lang w:val="en-ZA"/>
      </w:rPr>
    </w:pPr>
    <w:r w:rsidRPr="000B00CA">
      <w:rPr>
        <w:b/>
        <w:sz w:val="18"/>
        <w:lang w:val="en-ZA"/>
      </w:rPr>
      <w:t>Schedule D: Charges, Invoicing and Payments</w:t>
    </w:r>
  </w:p>
  <w:p w14:paraId="6051B8F2" w14:textId="0A461639" w:rsidR="00977EAE" w:rsidRPr="000B00CA" w:rsidRDefault="00977EAE">
    <w:pPr>
      <w:pStyle w:val="Footer"/>
      <w:rPr>
        <w:b/>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A7063" w14:textId="1F5E6348"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896BD1">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308</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348</w:t>
    </w:r>
    <w:r w:rsidRPr="000B00CA">
      <w:rPr>
        <w:b/>
        <w:sz w:val="18"/>
        <w:lang w:val="en-ZA"/>
      </w:rPr>
      <w:fldChar w:fldCharType="end"/>
    </w:r>
  </w:p>
  <w:p w14:paraId="642660A0" w14:textId="77777777" w:rsidR="00977EAE" w:rsidRPr="000B00CA" w:rsidRDefault="00977EAE" w:rsidP="005A3986">
    <w:pPr>
      <w:pStyle w:val="Footer"/>
      <w:rPr>
        <w:b/>
        <w:sz w:val="18"/>
        <w:lang w:val="en-ZA"/>
      </w:rPr>
    </w:pPr>
    <w:r w:rsidRPr="000B00CA">
      <w:rPr>
        <w:b/>
        <w:sz w:val="18"/>
        <w:lang w:val="en-ZA"/>
      </w:rPr>
      <w:t>Appendix D-x-1</w:t>
    </w:r>
  </w:p>
  <w:p w14:paraId="2F55D216" w14:textId="53F99516"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DA8F0" w14:textId="3EB19808"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4A2B22">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314</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314</w:t>
    </w:r>
    <w:r w:rsidRPr="000B00CA">
      <w:rPr>
        <w:b/>
        <w:sz w:val="18"/>
        <w:lang w:val="en-ZA"/>
      </w:rPr>
      <w:fldChar w:fldCharType="end"/>
    </w:r>
  </w:p>
  <w:p w14:paraId="4BA6CEB0" w14:textId="77777777" w:rsidR="00977EAE" w:rsidRPr="000B00CA" w:rsidRDefault="00977EAE" w:rsidP="005A3986">
    <w:pPr>
      <w:pStyle w:val="Footer"/>
      <w:rPr>
        <w:b/>
        <w:sz w:val="18"/>
        <w:lang w:val="en-ZA"/>
      </w:rPr>
    </w:pPr>
    <w:r w:rsidRPr="000B00CA">
      <w:rPr>
        <w:b/>
        <w:sz w:val="18"/>
        <w:lang w:val="en-ZA"/>
      </w:rPr>
      <w:t>Schedule E: Governance</w:t>
    </w:r>
  </w:p>
  <w:p w14:paraId="59540510" w14:textId="364ABF57"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B35F" w14:textId="049E84AA"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480A9B">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167</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6A23FF74" w14:textId="5054311E"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B-N-1: Network Support Services</w:t>
    </w:r>
    <w:r w:rsidRPr="00916D24">
      <w:rPr>
        <w:rFonts w:cs="Arial"/>
        <w:b/>
        <w:sz w:val="18"/>
      </w:rPr>
      <w:t xml:space="preserve"> </w:t>
    </w:r>
    <w:r>
      <w:rPr>
        <w:rFonts w:cs="Arial"/>
        <w:b/>
        <w:sz w:val="18"/>
      </w:rPr>
      <w:t>Transition Plan</w:t>
    </w:r>
  </w:p>
  <w:p w14:paraId="020BEAF9" w14:textId="1F581832"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9357E" w14:textId="639312FC"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4A2B22">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315</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315</w:t>
    </w:r>
    <w:r w:rsidRPr="000B00CA">
      <w:rPr>
        <w:b/>
        <w:sz w:val="18"/>
        <w:lang w:val="en-ZA"/>
      </w:rPr>
      <w:fldChar w:fldCharType="end"/>
    </w:r>
  </w:p>
  <w:p w14:paraId="30D5F366" w14:textId="77777777" w:rsidR="00977EAE" w:rsidRPr="000B00CA" w:rsidRDefault="00977EAE" w:rsidP="005A3986">
    <w:pPr>
      <w:pStyle w:val="Footer"/>
      <w:rPr>
        <w:b/>
        <w:sz w:val="18"/>
        <w:lang w:val="en-ZA"/>
      </w:rPr>
    </w:pPr>
    <w:r w:rsidRPr="000B00CA">
      <w:rPr>
        <w:b/>
        <w:sz w:val="18"/>
        <w:lang w:val="en-ZA"/>
      </w:rPr>
      <w:t>Appendix E-1: Key Service Provider Positions</w:t>
    </w:r>
  </w:p>
  <w:p w14:paraId="1AE7549E" w14:textId="1A12EA4C" w:rsidR="00977EAE" w:rsidRPr="000B00CA" w:rsidRDefault="00977EAE">
    <w:pPr>
      <w:pStyle w:val="Footer"/>
      <w:rPr>
        <w:b/>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33B7E" w14:textId="6A15CBAC"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4A2B22">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316</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316</w:t>
    </w:r>
    <w:r w:rsidRPr="000B00CA">
      <w:rPr>
        <w:b/>
        <w:sz w:val="18"/>
        <w:lang w:val="en-ZA"/>
      </w:rPr>
      <w:fldChar w:fldCharType="end"/>
    </w:r>
  </w:p>
  <w:p w14:paraId="7F8DF8DB" w14:textId="77777777" w:rsidR="00977EAE" w:rsidRPr="000B00CA" w:rsidRDefault="00977EAE" w:rsidP="005A3986">
    <w:pPr>
      <w:pStyle w:val="Footer"/>
      <w:rPr>
        <w:b/>
        <w:sz w:val="18"/>
        <w:lang w:val="en-ZA"/>
      </w:rPr>
    </w:pPr>
    <w:r w:rsidRPr="000B00CA">
      <w:rPr>
        <w:b/>
        <w:sz w:val="18"/>
        <w:lang w:val="en-ZA"/>
      </w:rPr>
      <w:t>Appendix E-2: Escalation Procedures</w:t>
    </w:r>
  </w:p>
  <w:p w14:paraId="0490F096" w14:textId="0F570A51" w:rsidR="00977EAE" w:rsidRPr="000B00CA" w:rsidRDefault="00977EAE">
    <w:pPr>
      <w:pStyle w:val="Footer"/>
      <w:rPr>
        <w:b/>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0D2F" w14:textId="1D33A82D"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6C5690">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317</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317</w:t>
    </w:r>
    <w:r w:rsidRPr="000B00CA">
      <w:rPr>
        <w:b/>
        <w:sz w:val="18"/>
        <w:lang w:val="en-ZA"/>
      </w:rPr>
      <w:fldChar w:fldCharType="end"/>
    </w:r>
  </w:p>
  <w:p w14:paraId="5D8DA8ED" w14:textId="77777777" w:rsidR="00977EAE" w:rsidRPr="000B00CA" w:rsidRDefault="00977EAE" w:rsidP="005A3986">
    <w:pPr>
      <w:pStyle w:val="Footer"/>
      <w:rPr>
        <w:b/>
        <w:sz w:val="18"/>
        <w:lang w:val="en-ZA"/>
      </w:rPr>
    </w:pPr>
    <w:r w:rsidRPr="000B00CA">
      <w:rPr>
        <w:b/>
        <w:sz w:val="18"/>
        <w:lang w:val="en-ZA"/>
      </w:rPr>
      <w:t>Appendix E-3: SARS PPS&amp;G</w:t>
    </w:r>
  </w:p>
  <w:p w14:paraId="1E9678AC" w14:textId="6969A84A"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70BFA" w14:textId="6F47FA0C" w:rsidR="00977EAE" w:rsidRPr="000B00CA" w:rsidRDefault="00977EAE" w:rsidP="00BF4D63">
    <w:pPr>
      <w:pStyle w:val="Footer"/>
      <w:pBdr>
        <w:top w:val="single" w:sz="4" w:space="1" w:color="auto"/>
      </w:pBdr>
      <w:tabs>
        <w:tab w:val="clear" w:pos="4513"/>
        <w:tab w:val="clear" w:pos="9026"/>
        <w:tab w:val="right" w:pos="9638"/>
      </w:tabs>
      <w:rPr>
        <w:b/>
        <w:sz w:val="18"/>
        <w:lang w:val="en-ZA"/>
      </w:rPr>
    </w:pPr>
    <w:r w:rsidRPr="000B00CA">
      <w:rPr>
        <w:b/>
        <w:sz w:val="18"/>
        <w:lang w:val="en-ZA"/>
      </w:rPr>
      <w:t>© South African Revenue Service 20</w:t>
    </w:r>
    <w:r w:rsidR="00E53963">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318</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318</w:t>
    </w:r>
    <w:r w:rsidRPr="000B00CA">
      <w:rPr>
        <w:b/>
        <w:sz w:val="18"/>
        <w:lang w:val="en-ZA"/>
      </w:rPr>
      <w:fldChar w:fldCharType="end"/>
    </w:r>
  </w:p>
  <w:p w14:paraId="4B3369E2" w14:textId="77777777" w:rsidR="00977EAE" w:rsidRPr="000B00CA" w:rsidRDefault="00977EAE" w:rsidP="007258FC">
    <w:pPr>
      <w:pStyle w:val="Footer"/>
      <w:rPr>
        <w:b/>
        <w:sz w:val="18"/>
        <w:lang w:val="en-ZA"/>
      </w:rPr>
    </w:pPr>
    <w:r w:rsidRPr="000B00CA">
      <w:rPr>
        <w:b/>
        <w:sz w:val="18"/>
        <w:lang w:val="en-ZA"/>
      </w:rPr>
      <w:t>Appendix E-4: SARS ICT Crisis Management Process</w:t>
    </w:r>
  </w:p>
  <w:p w14:paraId="0E71EAE1" w14:textId="232BE12F" w:rsidR="00977EAE" w:rsidRPr="000B00CA" w:rsidRDefault="00977EAE" w:rsidP="00BF4D63">
    <w:pPr>
      <w:pStyle w:val="Footer"/>
      <w:rPr>
        <w:b/>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81A05" w14:textId="1EF1D247" w:rsidR="00977EAE" w:rsidRPr="000B00CA" w:rsidRDefault="00977EAE" w:rsidP="005D4426">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7F2A38">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322</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322</w:t>
    </w:r>
    <w:r w:rsidRPr="000B00CA">
      <w:rPr>
        <w:b/>
        <w:sz w:val="18"/>
        <w:lang w:val="en-ZA"/>
      </w:rPr>
      <w:fldChar w:fldCharType="end"/>
    </w:r>
  </w:p>
  <w:p w14:paraId="3AAB2116" w14:textId="77777777" w:rsidR="00977EAE" w:rsidRPr="000B00CA" w:rsidRDefault="00977EAE" w:rsidP="004207F5">
    <w:pPr>
      <w:pStyle w:val="Footer"/>
      <w:rPr>
        <w:b/>
        <w:sz w:val="18"/>
        <w:lang w:val="en-ZA"/>
      </w:rPr>
    </w:pPr>
    <w:r w:rsidRPr="000B00CA">
      <w:rPr>
        <w:b/>
        <w:sz w:val="18"/>
        <w:lang w:val="en-ZA"/>
      </w:rPr>
      <w:t>Appendix E-4: SARS ICT Crisis Management Process</w:t>
    </w:r>
  </w:p>
  <w:p w14:paraId="522118B7" w14:textId="4379C638"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A0663" w14:textId="1075D1C7" w:rsidR="00977EAE" w:rsidRPr="000B00CA" w:rsidRDefault="00977EAE" w:rsidP="00BF4D63">
    <w:pPr>
      <w:pStyle w:val="Footer"/>
      <w:pBdr>
        <w:top w:val="single" w:sz="4" w:space="1" w:color="auto"/>
      </w:pBdr>
      <w:tabs>
        <w:tab w:val="clear" w:pos="4513"/>
        <w:tab w:val="clear" w:pos="9026"/>
        <w:tab w:val="right" w:pos="9638"/>
      </w:tabs>
      <w:rPr>
        <w:b/>
        <w:sz w:val="18"/>
        <w:lang w:val="en-ZA"/>
      </w:rPr>
    </w:pPr>
    <w:r w:rsidRPr="000B00CA">
      <w:rPr>
        <w:b/>
        <w:sz w:val="18"/>
        <w:lang w:val="en-ZA"/>
      </w:rPr>
      <w:t>© South African Revenue Service 20</w:t>
    </w:r>
    <w:r w:rsidR="00CD7514">
      <w:rPr>
        <w:b/>
        <w:sz w:val="18"/>
        <w:szCs w:val="18"/>
        <w:lang w:val="en-ZA"/>
      </w:rPr>
      <w:t>23</w:t>
    </w:r>
    <w:r w:rsidRPr="000B00CA">
      <w:rPr>
        <w:b/>
        <w:sz w:val="18"/>
        <w:szCs w:val="18"/>
        <w:lang w:val="en-ZA"/>
      </w:rPr>
      <w:tab/>
      <w:t xml:space="preserve">Page </w:t>
    </w:r>
    <w:r w:rsidRPr="000B00CA">
      <w:rPr>
        <w:rStyle w:val="PageNumber"/>
        <w:b/>
        <w:sz w:val="18"/>
        <w:szCs w:val="18"/>
      </w:rPr>
      <w:fldChar w:fldCharType="begin"/>
    </w:r>
    <w:r w:rsidRPr="000B00CA">
      <w:rPr>
        <w:rStyle w:val="PageNumber"/>
        <w:b/>
        <w:sz w:val="18"/>
        <w:szCs w:val="18"/>
      </w:rPr>
      <w:instrText xml:space="preserve"> PAGE </w:instrText>
    </w:r>
    <w:r w:rsidRPr="000B00CA">
      <w:rPr>
        <w:rStyle w:val="PageNumber"/>
        <w:b/>
        <w:sz w:val="18"/>
        <w:szCs w:val="18"/>
      </w:rPr>
      <w:fldChar w:fldCharType="separate"/>
    </w:r>
    <w:r w:rsidR="00443099">
      <w:rPr>
        <w:rStyle w:val="PageNumber"/>
        <w:b/>
        <w:noProof/>
        <w:sz w:val="18"/>
        <w:szCs w:val="18"/>
      </w:rPr>
      <w:t>325</w:t>
    </w:r>
    <w:r w:rsidRPr="000B00CA">
      <w:rPr>
        <w:rStyle w:val="PageNumber"/>
        <w:b/>
        <w:sz w:val="18"/>
        <w:szCs w:val="18"/>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325</w:t>
    </w:r>
    <w:r w:rsidRPr="000B00CA">
      <w:rPr>
        <w:b/>
        <w:sz w:val="18"/>
        <w:lang w:val="en-ZA"/>
      </w:rPr>
      <w:fldChar w:fldCharType="end"/>
    </w:r>
  </w:p>
  <w:p w14:paraId="40B3DEC7" w14:textId="77777777" w:rsidR="00977EAE" w:rsidRPr="000B00CA" w:rsidRDefault="00977EAE" w:rsidP="005A3986">
    <w:pPr>
      <w:pStyle w:val="Footer"/>
      <w:rPr>
        <w:b/>
        <w:sz w:val="18"/>
        <w:lang w:val="en-ZA"/>
      </w:rPr>
    </w:pPr>
    <w:r w:rsidRPr="000B00CA">
      <w:rPr>
        <w:b/>
        <w:sz w:val="18"/>
        <w:lang w:val="en-ZA"/>
      </w:rPr>
      <w:t>Appendix E-5: Form of a Work Order</w:t>
    </w:r>
  </w:p>
  <w:p w14:paraId="4F7657D3" w14:textId="34C9D8BF" w:rsidR="00977EAE" w:rsidRPr="000B00CA" w:rsidRDefault="00977EAE">
    <w:pPr>
      <w:pStyle w:val="Footer"/>
      <w:rPr>
        <w:b/>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535AD" w14:textId="790D5A6E"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A84C44">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327</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327</w:t>
    </w:r>
    <w:r w:rsidRPr="000B00CA">
      <w:rPr>
        <w:b/>
        <w:sz w:val="18"/>
        <w:lang w:val="en-ZA"/>
      </w:rPr>
      <w:fldChar w:fldCharType="end"/>
    </w:r>
  </w:p>
  <w:p w14:paraId="17F8FA81" w14:textId="77777777" w:rsidR="00977EAE" w:rsidRPr="000B00CA" w:rsidRDefault="00230CF1" w:rsidP="005A3986">
    <w:pPr>
      <w:pStyle w:val="Footer"/>
      <w:rPr>
        <w:b/>
        <w:sz w:val="18"/>
        <w:lang w:val="en-ZA"/>
      </w:rPr>
    </w:pPr>
    <w:r>
      <w:rPr>
        <w:b/>
        <w:sz w:val="18"/>
        <w:lang w:val="en-ZA"/>
      </w:rPr>
      <w:t>Appendix E-6</w:t>
    </w:r>
    <w:r w:rsidR="00977EAE" w:rsidRPr="000B00CA">
      <w:rPr>
        <w:b/>
        <w:sz w:val="18"/>
        <w:lang w:val="en-ZA"/>
      </w:rPr>
      <w:t>: Record of Consensus on New Charges</w:t>
    </w:r>
  </w:p>
  <w:p w14:paraId="45AED35F" w14:textId="3FFDD085" w:rsidR="00977EAE" w:rsidRPr="000B00CA" w:rsidRDefault="00977EAE">
    <w:pPr>
      <w:pStyle w:val="Footer"/>
      <w:rPr>
        <w:b/>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75472" w14:textId="2E8D155E" w:rsidR="00977EAE" w:rsidRPr="000B00CA" w:rsidRDefault="00977EAE" w:rsidP="00426880">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317246">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336</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336</w:t>
    </w:r>
    <w:r w:rsidRPr="000B00CA">
      <w:rPr>
        <w:b/>
        <w:sz w:val="18"/>
        <w:lang w:val="en-ZA"/>
      </w:rPr>
      <w:fldChar w:fldCharType="end"/>
    </w:r>
  </w:p>
  <w:p w14:paraId="045F26B3" w14:textId="77777777" w:rsidR="00E807E2" w:rsidRDefault="00977EAE" w:rsidP="005A3986">
    <w:pPr>
      <w:pStyle w:val="Footer"/>
      <w:rPr>
        <w:b/>
        <w:sz w:val="18"/>
        <w:lang w:val="en-ZA"/>
      </w:rPr>
    </w:pPr>
    <w:r w:rsidRPr="000B00CA">
      <w:rPr>
        <w:b/>
        <w:sz w:val="18"/>
        <w:lang w:val="en-ZA"/>
      </w:rPr>
      <w:t>Schedule F: Disengagement Assistance</w:t>
    </w:r>
  </w:p>
  <w:p w14:paraId="798FAD3F" w14:textId="22676085"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01F0" w14:textId="56F5E72B"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022122">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338</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338</w:t>
    </w:r>
    <w:r w:rsidRPr="000B00CA">
      <w:rPr>
        <w:b/>
        <w:sz w:val="18"/>
        <w:lang w:val="en-ZA"/>
      </w:rPr>
      <w:fldChar w:fldCharType="end"/>
    </w:r>
  </w:p>
  <w:p w14:paraId="014650F2" w14:textId="77777777" w:rsidR="00977EAE" w:rsidRPr="000B00CA" w:rsidRDefault="00977EAE" w:rsidP="005A3986">
    <w:pPr>
      <w:pStyle w:val="Footer"/>
      <w:rPr>
        <w:b/>
        <w:sz w:val="18"/>
        <w:lang w:val="en-ZA"/>
      </w:rPr>
    </w:pPr>
    <w:r w:rsidRPr="000B00CA">
      <w:rPr>
        <w:b/>
        <w:sz w:val="18"/>
        <w:lang w:val="en-ZA"/>
      </w:rPr>
      <w:t>Appendix F-1: Disengagement Assistance Data</w:t>
    </w:r>
  </w:p>
  <w:p w14:paraId="019C17F4" w14:textId="44044E43"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5E28C" w14:textId="7859FEB7"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0605EA">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339</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339</w:t>
    </w:r>
    <w:r w:rsidRPr="000B00CA">
      <w:rPr>
        <w:b/>
        <w:sz w:val="18"/>
        <w:lang w:val="en-ZA"/>
      </w:rPr>
      <w:fldChar w:fldCharType="end"/>
    </w:r>
  </w:p>
  <w:p w14:paraId="0AD0F5E5" w14:textId="77777777" w:rsidR="00977EAE" w:rsidRPr="000B00CA" w:rsidRDefault="00977EAE" w:rsidP="005A3986">
    <w:pPr>
      <w:pStyle w:val="Footer"/>
      <w:rPr>
        <w:b/>
        <w:sz w:val="18"/>
        <w:lang w:val="en-ZA"/>
      </w:rPr>
    </w:pPr>
    <w:r w:rsidRPr="000B00CA">
      <w:rPr>
        <w:b/>
        <w:sz w:val="18"/>
        <w:lang w:val="en-ZA"/>
      </w:rPr>
      <w:t>Schedule G: Service Provider Proposal</w:t>
    </w:r>
  </w:p>
  <w:p w14:paraId="0D760E4A" w14:textId="1E92CFA1"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69F4" w14:textId="77777777" w:rsidR="00977EAE" w:rsidRPr="00B90C73" w:rsidRDefault="00977EAE" w:rsidP="00FE2059">
    <w:pPr>
      <w:pStyle w:val="Footer"/>
      <w:rPr>
        <w:rFonts w:cs="Arial"/>
        <w:b/>
        <w:sz w:val="18"/>
      </w:rPr>
    </w:pPr>
    <w:r w:rsidRPr="00B90C73">
      <w:rPr>
        <w:rFonts w:cs="Arial"/>
        <w:b/>
        <w:sz w:val="18"/>
      </w:rPr>
      <w:t>© South African Revenue Service 2014</w:t>
    </w:r>
  </w:p>
  <w:p w14:paraId="420E84D7"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420B05B8"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F741" w14:textId="4764A10A"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A21D32">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343</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343</w:t>
    </w:r>
    <w:r w:rsidRPr="000B00CA">
      <w:rPr>
        <w:b/>
        <w:sz w:val="18"/>
        <w:lang w:val="en-ZA"/>
      </w:rPr>
      <w:fldChar w:fldCharType="end"/>
    </w:r>
  </w:p>
  <w:p w14:paraId="27177BBD" w14:textId="77777777" w:rsidR="00977EAE" w:rsidRPr="000B00CA" w:rsidRDefault="00977EAE" w:rsidP="005A3986">
    <w:pPr>
      <w:pStyle w:val="Footer"/>
      <w:rPr>
        <w:b/>
        <w:sz w:val="18"/>
        <w:lang w:val="en-ZA"/>
      </w:rPr>
    </w:pPr>
    <w:r w:rsidRPr="000B00CA">
      <w:rPr>
        <w:b/>
        <w:sz w:val="18"/>
        <w:lang w:val="en-ZA"/>
      </w:rPr>
      <w:t>Schedule H: BBBEE</w:t>
    </w:r>
  </w:p>
  <w:p w14:paraId="4AF2D6B4" w14:textId="440782E3"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37820" w14:textId="112DD101" w:rsidR="00977EAE" w:rsidRPr="000B00CA" w:rsidRDefault="00977EAE" w:rsidP="00BF4D63">
    <w:pPr>
      <w:pStyle w:val="Footer"/>
      <w:pBdr>
        <w:top w:val="single" w:sz="4" w:space="1" w:color="auto"/>
      </w:pBdr>
      <w:tabs>
        <w:tab w:val="clear" w:pos="4513"/>
        <w:tab w:val="clear" w:pos="9026"/>
        <w:tab w:val="right" w:pos="9639"/>
      </w:tabs>
      <w:rPr>
        <w:b/>
        <w:sz w:val="18"/>
        <w:lang w:val="en-ZA"/>
      </w:rPr>
    </w:pPr>
    <w:r w:rsidRPr="000B00CA">
      <w:rPr>
        <w:b/>
        <w:sz w:val="18"/>
        <w:lang w:val="en-ZA"/>
      </w:rPr>
      <w:t xml:space="preserve">© </w:t>
    </w:r>
    <w:r w:rsidR="00F60330">
      <w:rPr>
        <w:b/>
        <w:sz w:val="18"/>
        <w:lang w:val="en-ZA"/>
      </w:rPr>
      <w:t>South African Revenue Service 2023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344</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344</w:t>
    </w:r>
    <w:r w:rsidRPr="000B00CA">
      <w:rPr>
        <w:b/>
        <w:sz w:val="18"/>
        <w:lang w:val="en-ZA"/>
      </w:rPr>
      <w:fldChar w:fldCharType="end"/>
    </w:r>
  </w:p>
  <w:p w14:paraId="0EB42A96" w14:textId="77777777" w:rsidR="00977EAE" w:rsidRPr="000B00CA" w:rsidRDefault="00977EAE" w:rsidP="005A3986">
    <w:pPr>
      <w:pStyle w:val="Footer"/>
      <w:rPr>
        <w:b/>
        <w:sz w:val="18"/>
        <w:lang w:val="en-ZA"/>
      </w:rPr>
    </w:pPr>
    <w:r w:rsidRPr="000B00CA">
      <w:rPr>
        <w:b/>
        <w:sz w:val="18"/>
        <w:lang w:val="en-ZA"/>
      </w:rPr>
      <w:t>Schedule I: SARS Sites</w:t>
    </w:r>
  </w:p>
  <w:p w14:paraId="30D2707E" w14:textId="6068A2B3"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5CDD" w14:textId="7F48ADBC" w:rsidR="00977EAE" w:rsidRPr="000B00CA" w:rsidRDefault="00977EAE" w:rsidP="001865C0">
    <w:pPr>
      <w:pStyle w:val="Footer"/>
      <w:pBdr>
        <w:top w:val="single" w:sz="4" w:space="1" w:color="auto"/>
      </w:pBdr>
      <w:tabs>
        <w:tab w:val="clear" w:pos="4513"/>
        <w:tab w:val="clear" w:pos="9026"/>
        <w:tab w:val="right" w:pos="9639"/>
      </w:tabs>
      <w:rPr>
        <w:b/>
        <w:sz w:val="18"/>
        <w:lang w:val="en-ZA"/>
      </w:rPr>
    </w:pPr>
    <w:r w:rsidRPr="000B00CA">
      <w:rPr>
        <w:b/>
        <w:sz w:val="18"/>
        <w:lang w:val="en-ZA"/>
      </w:rPr>
      <w:t xml:space="preserve">© South African Revenue Service </w:t>
    </w:r>
    <w:r w:rsidR="001865C0">
      <w:rPr>
        <w:b/>
        <w:sz w:val="18"/>
        <w:lang w:val="en-ZA"/>
      </w:rPr>
      <w:t>2023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345</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345</w:t>
    </w:r>
    <w:r w:rsidRPr="000B00CA">
      <w:rPr>
        <w:b/>
        <w:sz w:val="18"/>
        <w:lang w:val="en-ZA"/>
      </w:rPr>
      <w:fldChar w:fldCharType="end"/>
    </w:r>
  </w:p>
  <w:p w14:paraId="109463D4" w14:textId="77777777" w:rsidR="00977EAE" w:rsidRPr="000B00CA" w:rsidRDefault="00977EAE" w:rsidP="005A3986">
    <w:pPr>
      <w:pStyle w:val="Footer"/>
      <w:rPr>
        <w:b/>
        <w:sz w:val="18"/>
        <w:lang w:val="en-ZA"/>
      </w:rPr>
    </w:pPr>
    <w:r w:rsidRPr="000B00CA">
      <w:rPr>
        <w:b/>
        <w:sz w:val="18"/>
        <w:lang w:val="en-ZA"/>
      </w:rPr>
      <w:t>Schedule J: Service Provider’s Tax Clearance Certificate</w:t>
    </w:r>
  </w:p>
  <w:p w14:paraId="27C671D1" w14:textId="2C370071"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F8F59" w14:textId="57209D4E" w:rsidR="00977EAE" w:rsidRPr="000B00CA" w:rsidRDefault="00977EAE" w:rsidP="001865C0">
    <w:pPr>
      <w:pStyle w:val="Footer"/>
      <w:pBdr>
        <w:top w:val="single" w:sz="4" w:space="1" w:color="auto"/>
      </w:pBdr>
      <w:tabs>
        <w:tab w:val="clear" w:pos="4513"/>
        <w:tab w:val="clear" w:pos="9026"/>
        <w:tab w:val="right" w:pos="9639"/>
      </w:tabs>
      <w:rPr>
        <w:b/>
        <w:sz w:val="18"/>
        <w:lang w:val="en-ZA"/>
      </w:rPr>
    </w:pPr>
    <w:r w:rsidRPr="000B00CA">
      <w:rPr>
        <w:b/>
        <w:sz w:val="18"/>
        <w:lang w:val="en-ZA"/>
      </w:rPr>
      <w:t xml:space="preserve">© South African Revenue Service </w:t>
    </w:r>
    <w:r w:rsidR="001865C0">
      <w:rPr>
        <w:b/>
        <w:sz w:val="18"/>
        <w:lang w:val="en-ZA"/>
      </w:rPr>
      <w:t>2023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346</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346</w:t>
    </w:r>
    <w:r w:rsidRPr="000B00CA">
      <w:rPr>
        <w:b/>
        <w:sz w:val="18"/>
        <w:lang w:val="en-ZA"/>
      </w:rPr>
      <w:fldChar w:fldCharType="end"/>
    </w:r>
  </w:p>
  <w:p w14:paraId="3C6B3202" w14:textId="77777777" w:rsidR="00977EAE" w:rsidRPr="000B00CA" w:rsidRDefault="00977EAE" w:rsidP="005A3986">
    <w:pPr>
      <w:pStyle w:val="Footer"/>
      <w:rPr>
        <w:b/>
        <w:sz w:val="18"/>
        <w:lang w:val="en-ZA"/>
      </w:rPr>
    </w:pPr>
    <w:r w:rsidRPr="000B00CA">
      <w:rPr>
        <w:b/>
        <w:sz w:val="18"/>
        <w:lang w:val="en-ZA"/>
      </w:rPr>
      <w:t>Schedule K: Service Provider’s Insurance Policies</w:t>
    </w:r>
  </w:p>
  <w:p w14:paraId="776A470C" w14:textId="3186B405"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953AE" w14:textId="77777777" w:rsidR="00977EAE" w:rsidRDefault="00977EAE" w:rsidP="005A3986">
    <w:pPr>
      <w:pStyle w:val="Footer"/>
      <w:rPr>
        <w:sz w:val="18"/>
        <w:lang w:val="en-ZA"/>
      </w:rPr>
    </w:pPr>
    <w:r>
      <w:rPr>
        <w:noProof/>
        <w:sz w:val="18"/>
        <w:lang w:val="en-ZA"/>
      </w:rPr>
      <mc:AlternateContent>
        <mc:Choice Requires="wps">
          <w:drawing>
            <wp:anchor distT="0" distB="0" distL="114300" distR="114300" simplePos="0" relativeHeight="251658240" behindDoc="0" locked="0" layoutInCell="1" allowOverlap="1" wp14:anchorId="1AEB81B0" wp14:editId="57DB02B2">
              <wp:simplePos x="0" y="0"/>
              <wp:positionH relativeFrom="column">
                <wp:posOffset>0</wp:posOffset>
              </wp:positionH>
              <wp:positionV relativeFrom="paragraph">
                <wp:posOffset>69850</wp:posOffset>
              </wp:positionV>
              <wp:extent cx="5727700" cy="0"/>
              <wp:effectExtent l="9525" t="12700" r="6350"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EC588" id="Straight Connector 2" o:spid="_x0000_s1026" style="position:absolute;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4ADC2C8D" w14:textId="492D910A" w:rsidR="00977EAE" w:rsidRPr="000B00CA" w:rsidRDefault="00977EAE" w:rsidP="005A3986">
    <w:pPr>
      <w:pStyle w:val="Footer"/>
      <w:rPr>
        <w:b/>
        <w:sz w:val="18"/>
        <w:lang w:val="en-ZA"/>
      </w:rPr>
    </w:pPr>
    <w:r w:rsidRPr="000B00CA">
      <w:rPr>
        <w:b/>
        <w:sz w:val="18"/>
        <w:lang w:val="en-ZA"/>
      </w:rPr>
      <w:t>© South African Revenue Service 20</w:t>
    </w:r>
    <w:r w:rsidR="009464EA">
      <w:rPr>
        <w:b/>
        <w:sz w:val="18"/>
        <w:lang w:val="en-ZA"/>
      </w:rPr>
      <w:t>23</w:t>
    </w:r>
    <w:r w:rsidRPr="000B00CA">
      <w:rPr>
        <w:b/>
        <w:sz w:val="18"/>
        <w:lang w:val="en-ZA"/>
      </w:rPr>
      <w:t xml:space="preserve"> </w:t>
    </w:r>
    <w:r w:rsidRPr="000B00CA">
      <w:rPr>
        <w:b/>
        <w:sz w:val="18"/>
        <w:lang w:val="en-ZA"/>
      </w:rPr>
      <w:tab/>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347</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347</w:t>
    </w:r>
    <w:r w:rsidRPr="000B00CA">
      <w:rPr>
        <w:b/>
        <w:sz w:val="18"/>
        <w:lang w:val="en-ZA"/>
      </w:rPr>
      <w:fldChar w:fldCharType="end"/>
    </w:r>
  </w:p>
  <w:p w14:paraId="7BA5FE1A" w14:textId="77777777" w:rsidR="00977EAE" w:rsidRPr="000B00CA" w:rsidRDefault="00977EAE" w:rsidP="005A3986">
    <w:pPr>
      <w:pStyle w:val="Footer"/>
      <w:rPr>
        <w:b/>
        <w:sz w:val="18"/>
        <w:lang w:val="en-ZA"/>
      </w:rPr>
    </w:pPr>
    <w:r w:rsidRPr="000B00CA">
      <w:rPr>
        <w:b/>
        <w:sz w:val="18"/>
        <w:lang w:val="en-ZA"/>
      </w:rPr>
      <w:t>Schedule L: Request for Proposal</w:t>
    </w:r>
  </w:p>
  <w:p w14:paraId="2A122654" w14:textId="14C1AFB9"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r w:rsidRPr="00232372">
      <w:rPr>
        <w:sz w:val="18"/>
        <w:lang w:val="en-ZA"/>
      </w:rPr>
      <w:tab/>
    </w: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6F4A3" w14:textId="5439351E" w:rsidR="00977EAE" w:rsidRPr="000B00CA" w:rsidRDefault="00977EAE" w:rsidP="001865C0">
    <w:pPr>
      <w:pStyle w:val="Footer"/>
      <w:pBdr>
        <w:top w:val="single" w:sz="4" w:space="1" w:color="auto"/>
      </w:pBdr>
      <w:tabs>
        <w:tab w:val="clear" w:pos="4513"/>
        <w:tab w:val="clear" w:pos="9026"/>
        <w:tab w:val="right" w:pos="9639"/>
      </w:tabs>
      <w:rPr>
        <w:b/>
        <w:sz w:val="18"/>
        <w:lang w:val="en-ZA"/>
      </w:rPr>
    </w:pPr>
    <w:r w:rsidRPr="000B00CA">
      <w:rPr>
        <w:b/>
        <w:sz w:val="18"/>
        <w:lang w:val="en-ZA"/>
      </w:rPr>
      <w:t xml:space="preserve">© South African Revenue Service </w:t>
    </w:r>
    <w:r w:rsidR="001865C0">
      <w:rPr>
        <w:b/>
        <w:sz w:val="18"/>
        <w:lang w:val="en-ZA"/>
      </w:rPr>
      <w:t>2023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348</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348</w:t>
    </w:r>
    <w:r w:rsidRPr="000B00CA">
      <w:rPr>
        <w:b/>
        <w:sz w:val="18"/>
        <w:lang w:val="en-ZA"/>
      </w:rPr>
      <w:fldChar w:fldCharType="end"/>
    </w:r>
  </w:p>
  <w:p w14:paraId="2EA3D840" w14:textId="77777777" w:rsidR="00977EAE" w:rsidRPr="000B00CA" w:rsidRDefault="00977EAE" w:rsidP="005A3986">
    <w:pPr>
      <w:pStyle w:val="Footer"/>
      <w:rPr>
        <w:b/>
        <w:sz w:val="18"/>
        <w:lang w:val="en-ZA"/>
      </w:rPr>
    </w:pPr>
    <w:r w:rsidRPr="000B00CA">
      <w:rPr>
        <w:b/>
        <w:sz w:val="18"/>
        <w:lang w:val="en-ZA"/>
      </w:rPr>
      <w:t>Schedule M: SARS Oath/Affirmation of Secrecy</w:t>
    </w:r>
  </w:p>
  <w:p w14:paraId="5EABCA38" w14:textId="57DE034F"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AA436" w14:textId="4B1E31B7"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160730">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168</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719A78B7" w14:textId="606627FF"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B-N-2: Network Support Services Dependencies</w:t>
    </w:r>
  </w:p>
  <w:p w14:paraId="4E160129" w14:textId="00C9118E"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003A" w14:textId="77777777" w:rsidR="00977EAE" w:rsidRPr="00B90C73" w:rsidRDefault="00977EAE" w:rsidP="00FE2059">
    <w:pPr>
      <w:pStyle w:val="Footer"/>
      <w:rPr>
        <w:rFonts w:cs="Arial"/>
        <w:b/>
        <w:sz w:val="18"/>
      </w:rPr>
    </w:pPr>
    <w:r w:rsidRPr="00B90C73">
      <w:rPr>
        <w:rFonts w:cs="Arial"/>
        <w:b/>
        <w:sz w:val="18"/>
      </w:rPr>
      <w:t>© South African Revenue Service 2014</w:t>
    </w:r>
  </w:p>
  <w:p w14:paraId="265A866A"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79E36613"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2E0F" w14:textId="1976B5E3" w:rsidR="00977EAE" w:rsidRPr="00B90C73" w:rsidRDefault="00977EAE" w:rsidP="00625B6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uth African Revenue Service 20</w:t>
    </w:r>
    <w:r w:rsidR="00E90206">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169</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169</w:t>
    </w:r>
    <w:r w:rsidRPr="007F259A">
      <w:rPr>
        <w:rFonts w:cs="Arial"/>
        <w:b/>
        <w:sz w:val="18"/>
      </w:rPr>
      <w:fldChar w:fldCharType="end"/>
    </w:r>
  </w:p>
  <w:p w14:paraId="7A13DBA6" w14:textId="7A2C7FE8"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B-N-3: Network Support Services Reports</w:t>
    </w:r>
  </w:p>
  <w:p w14:paraId="66DE6637" w14:textId="3D09C289"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46405" w14:textId="77777777" w:rsidR="00977EAE" w:rsidRPr="00B90C73" w:rsidRDefault="00977EAE" w:rsidP="00FE2059">
    <w:pPr>
      <w:pStyle w:val="Footer"/>
      <w:rPr>
        <w:rFonts w:cs="Arial"/>
        <w:b/>
        <w:sz w:val="18"/>
      </w:rPr>
    </w:pPr>
    <w:r w:rsidRPr="00B90C73">
      <w:rPr>
        <w:rFonts w:cs="Arial"/>
        <w:b/>
        <w:sz w:val="18"/>
      </w:rPr>
      <w:t>© South African Revenue Service 2014</w:t>
    </w:r>
  </w:p>
  <w:p w14:paraId="112DEB43"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29A71BD8"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1964" w14:textId="5699869E"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981418">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170</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170</w:t>
    </w:r>
    <w:r w:rsidRPr="007F259A">
      <w:rPr>
        <w:rFonts w:cs="Arial"/>
        <w:b/>
        <w:sz w:val="18"/>
      </w:rPr>
      <w:fldChar w:fldCharType="end"/>
    </w:r>
  </w:p>
  <w:p w14:paraId="1657010D" w14:textId="5ACE4D83"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B-N-4: Network Support Services Escalation Procedures</w:t>
    </w:r>
  </w:p>
  <w:p w14:paraId="22CFFC88" w14:textId="4618692D"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5907F" w14:textId="77777777" w:rsidR="00977EAE" w:rsidRPr="00B90C73" w:rsidRDefault="00977EAE" w:rsidP="00FE2059">
    <w:pPr>
      <w:pStyle w:val="Footer"/>
      <w:rPr>
        <w:rFonts w:cs="Arial"/>
        <w:b/>
        <w:sz w:val="18"/>
      </w:rPr>
    </w:pPr>
    <w:r w:rsidRPr="00B90C73">
      <w:rPr>
        <w:rFonts w:cs="Arial"/>
        <w:b/>
        <w:sz w:val="18"/>
      </w:rPr>
      <w:t>© South African Revenue Service 2014</w:t>
    </w:r>
  </w:p>
  <w:p w14:paraId="4E651C8C"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1804FA7B"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EEB7E" w14:textId="2B3EB82A"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BD38D6">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171</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171</w:t>
    </w:r>
    <w:r w:rsidRPr="007F259A">
      <w:rPr>
        <w:rFonts w:cs="Arial"/>
        <w:b/>
        <w:sz w:val="18"/>
      </w:rPr>
      <w:fldChar w:fldCharType="end"/>
    </w:r>
  </w:p>
  <w:p w14:paraId="1C9D1645" w14:textId="202BFD40"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B-N-5: Network Support Services Third Party Service Contracts</w:t>
    </w:r>
  </w:p>
  <w:p w14:paraId="516C1235" w14:textId="3FDEE732"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BDCF3" w14:textId="1BE0334D" w:rsidR="00977EAE" w:rsidRPr="000B00CA" w:rsidRDefault="00977EAE" w:rsidP="00DA295E">
    <w:pPr>
      <w:pStyle w:val="Footer"/>
      <w:pBdr>
        <w:top w:val="single" w:sz="4" w:space="1" w:color="auto"/>
      </w:pBdr>
      <w:tabs>
        <w:tab w:val="clear" w:pos="4513"/>
        <w:tab w:val="clear" w:pos="9026"/>
        <w:tab w:val="right" w:pos="9639"/>
      </w:tabs>
      <w:rPr>
        <w:b/>
        <w:sz w:val="18"/>
        <w:lang w:val="en-ZA"/>
      </w:rPr>
    </w:pPr>
    <w:r w:rsidRPr="000B00CA">
      <w:rPr>
        <w:b/>
        <w:sz w:val="18"/>
        <w:lang w:val="en-ZA"/>
      </w:rPr>
      <w:t>© South African Revenue Service 20</w:t>
    </w:r>
    <w:r w:rsidR="00154DC1">
      <w:rPr>
        <w:b/>
        <w:sz w:val="18"/>
        <w:lang w:val="en-ZA"/>
      </w:rPr>
      <w:t>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sidR="00443099">
      <w:rPr>
        <w:b/>
        <w:noProof/>
        <w:sz w:val="18"/>
        <w:lang w:val="en-ZA"/>
      </w:rPr>
      <w:t>52</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sidR="00443099">
      <w:rPr>
        <w:b/>
        <w:noProof/>
        <w:sz w:val="18"/>
        <w:lang w:val="en-ZA"/>
      </w:rPr>
      <w:t>348</w:t>
    </w:r>
    <w:r w:rsidRPr="000B00CA">
      <w:rPr>
        <w:b/>
        <w:sz w:val="18"/>
        <w:lang w:val="en-ZA"/>
      </w:rPr>
      <w:fldChar w:fldCharType="end"/>
    </w:r>
  </w:p>
  <w:p w14:paraId="66A828C5" w14:textId="77777777" w:rsidR="00977EAE" w:rsidRPr="000B00CA" w:rsidRDefault="00977EAE" w:rsidP="005A3986">
    <w:pPr>
      <w:pStyle w:val="Footer"/>
      <w:rPr>
        <w:b/>
        <w:sz w:val="18"/>
        <w:lang w:val="en-ZA"/>
      </w:rPr>
    </w:pPr>
    <w:r w:rsidRPr="000B00CA">
      <w:rPr>
        <w:b/>
        <w:sz w:val="18"/>
        <w:lang w:val="en-ZA"/>
      </w:rPr>
      <w:t>Main Agreement</w:t>
    </w:r>
  </w:p>
  <w:p w14:paraId="5C310D3E" w14:textId="46C687B7" w:rsidR="00977EAE" w:rsidRPr="00232372" w:rsidRDefault="00977EAE">
    <w:pPr>
      <w:pStyle w:val="Footer"/>
      <w:rPr>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3BBC7" w14:textId="77777777" w:rsidR="00977EAE" w:rsidRPr="00B90C73" w:rsidRDefault="00977EAE" w:rsidP="00FE2059">
    <w:pPr>
      <w:pStyle w:val="Footer"/>
      <w:rPr>
        <w:rFonts w:cs="Arial"/>
        <w:b/>
        <w:sz w:val="18"/>
      </w:rPr>
    </w:pPr>
    <w:r w:rsidRPr="00B90C73">
      <w:rPr>
        <w:rFonts w:cs="Arial"/>
        <w:b/>
        <w:sz w:val="18"/>
      </w:rPr>
      <w:t>© South African Revenue Service 2014</w:t>
    </w:r>
  </w:p>
  <w:p w14:paraId="29A7A89F"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1FFCA1BF"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437C3" w14:textId="64BE26F6"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0C1C56">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172</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172</w:t>
    </w:r>
    <w:r w:rsidRPr="007F259A">
      <w:rPr>
        <w:rFonts w:cs="Arial"/>
        <w:b/>
        <w:sz w:val="18"/>
      </w:rPr>
      <w:fldChar w:fldCharType="end"/>
    </w:r>
  </w:p>
  <w:p w14:paraId="5FEC11E0" w14:textId="6DE98FFE"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B-N-6: Network Support Services SARS Provided Hardware</w:t>
    </w:r>
  </w:p>
  <w:p w14:paraId="7E7696A3" w14:textId="0585553F"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973BE" w14:textId="77777777" w:rsidR="00977EAE" w:rsidRPr="00B90C73" w:rsidRDefault="00977EAE" w:rsidP="00FE2059">
    <w:pPr>
      <w:pStyle w:val="Footer"/>
      <w:rPr>
        <w:rFonts w:cs="Arial"/>
        <w:b/>
        <w:sz w:val="18"/>
      </w:rPr>
    </w:pPr>
    <w:r w:rsidRPr="00B90C73">
      <w:rPr>
        <w:rFonts w:cs="Arial"/>
        <w:b/>
        <w:sz w:val="18"/>
      </w:rPr>
      <w:t>© South African Revenue Service 2014</w:t>
    </w:r>
  </w:p>
  <w:p w14:paraId="083A1718"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3794A9BE"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CD6B" w14:textId="5B8935BE"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E334BD">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173</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173</w:t>
    </w:r>
    <w:r w:rsidRPr="007F259A">
      <w:rPr>
        <w:rFonts w:cs="Arial"/>
        <w:b/>
        <w:sz w:val="18"/>
      </w:rPr>
      <w:fldChar w:fldCharType="end"/>
    </w:r>
  </w:p>
  <w:p w14:paraId="250C3679" w14:textId="39DFB32F"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 xml:space="preserve">B-N-7: Network Support Services </w:t>
    </w:r>
    <w:r w:rsidRPr="00A02928">
      <w:rPr>
        <w:rFonts w:cs="Arial"/>
        <w:b/>
        <w:sz w:val="18"/>
      </w:rPr>
      <w:t xml:space="preserve">SARS </w:t>
    </w:r>
    <w:r>
      <w:rPr>
        <w:rFonts w:cs="Arial"/>
        <w:b/>
        <w:sz w:val="18"/>
      </w:rPr>
      <w:t>IP Licensed to Service Provider</w:t>
    </w:r>
  </w:p>
  <w:p w14:paraId="60928710" w14:textId="6CC348E2"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7FF1" w14:textId="77777777" w:rsidR="00977EAE" w:rsidRPr="00B90C73" w:rsidRDefault="00977EAE" w:rsidP="00FE2059">
    <w:pPr>
      <w:pStyle w:val="Footer"/>
      <w:rPr>
        <w:rFonts w:cs="Arial"/>
        <w:b/>
        <w:sz w:val="18"/>
      </w:rPr>
    </w:pPr>
    <w:r w:rsidRPr="00B90C73">
      <w:rPr>
        <w:rFonts w:cs="Arial"/>
        <w:b/>
        <w:sz w:val="18"/>
      </w:rPr>
      <w:t>© South African Revenue Service 2014</w:t>
    </w:r>
  </w:p>
  <w:p w14:paraId="7D1A1A03"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6D64E0A5"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F2E7D" w14:textId="607EC964"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B05CD6">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174</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174</w:t>
    </w:r>
    <w:r w:rsidRPr="007F259A">
      <w:rPr>
        <w:rFonts w:cs="Arial"/>
        <w:b/>
        <w:sz w:val="18"/>
      </w:rPr>
      <w:fldChar w:fldCharType="end"/>
    </w:r>
  </w:p>
  <w:p w14:paraId="6EE72B41" w14:textId="7B00DB77"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 xml:space="preserve">B-N-8: Network Support Services </w:t>
    </w:r>
    <w:r w:rsidRPr="00A02928">
      <w:rPr>
        <w:rFonts w:cs="Arial"/>
        <w:b/>
        <w:sz w:val="18"/>
      </w:rPr>
      <w:t>SARS Facilities Available For Service Provider Personnel</w:t>
    </w:r>
  </w:p>
  <w:p w14:paraId="35733F25" w14:textId="39C82D7F"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A5669" w14:textId="77777777" w:rsidR="00977EAE" w:rsidRPr="00B90C73" w:rsidRDefault="00977EAE" w:rsidP="00FE2059">
    <w:pPr>
      <w:pStyle w:val="Footer"/>
      <w:rPr>
        <w:rFonts w:cs="Arial"/>
        <w:b/>
        <w:sz w:val="18"/>
      </w:rPr>
    </w:pPr>
    <w:r w:rsidRPr="00B90C73">
      <w:rPr>
        <w:rFonts w:cs="Arial"/>
        <w:b/>
        <w:sz w:val="18"/>
      </w:rPr>
      <w:t>© South African Revenue Service 2014</w:t>
    </w:r>
  </w:p>
  <w:p w14:paraId="40D1B6E9"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4862EE66"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B0DA" w14:textId="173FAD2D" w:rsidR="00977EAE" w:rsidRPr="00B90C73" w:rsidRDefault="00977EAE" w:rsidP="00623786">
    <w:pPr>
      <w:pStyle w:val="Footer"/>
      <w:pBdr>
        <w:top w:val="single" w:sz="4" w:space="1" w:color="auto"/>
      </w:pBdr>
      <w:tabs>
        <w:tab w:val="clear" w:pos="4513"/>
      </w:tabs>
      <w:jc w:val="left"/>
      <w:rPr>
        <w:rFonts w:cs="Arial"/>
        <w:b/>
        <w:sz w:val="18"/>
      </w:rPr>
    </w:pPr>
    <w:r w:rsidRPr="00B90C73">
      <w:rPr>
        <w:rFonts w:cs="Arial"/>
        <w:b/>
        <w:sz w:val="18"/>
      </w:rPr>
      <w:t xml:space="preserve">© </w:t>
    </w:r>
    <w:r w:rsidR="00F60330">
      <w:rPr>
        <w:rFonts w:cs="Arial"/>
        <w:b/>
        <w:sz w:val="18"/>
      </w:rPr>
      <w:t>South African Revenue Service 2023</w:t>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175</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175</w:t>
    </w:r>
    <w:r w:rsidRPr="007F259A">
      <w:rPr>
        <w:rFonts w:cs="Arial"/>
        <w:b/>
        <w:sz w:val="18"/>
      </w:rPr>
      <w:fldChar w:fldCharType="end"/>
    </w:r>
  </w:p>
  <w:p w14:paraId="7A44DFE8" w14:textId="77777777" w:rsidR="00142007" w:rsidRDefault="00977EAE" w:rsidP="00142007">
    <w:pPr>
      <w:pStyle w:val="Footer"/>
      <w:rPr>
        <w:rFonts w:cs="Arial"/>
        <w:b/>
        <w:sz w:val="18"/>
      </w:rPr>
    </w:pPr>
    <w:r>
      <w:rPr>
        <w:rFonts w:cs="Arial"/>
        <w:b/>
        <w:sz w:val="18"/>
      </w:rPr>
      <w:t>Appendix</w:t>
    </w:r>
    <w:r w:rsidRPr="00B90C73">
      <w:rPr>
        <w:rFonts w:cs="Arial"/>
        <w:b/>
        <w:sz w:val="18"/>
      </w:rPr>
      <w:t xml:space="preserve"> </w:t>
    </w:r>
    <w:r>
      <w:rPr>
        <w:rFonts w:cs="Arial"/>
        <w:b/>
        <w:sz w:val="18"/>
      </w:rPr>
      <w:t>B-N-9: Network Support Services</w:t>
    </w:r>
    <w:r w:rsidRPr="00916D24">
      <w:rPr>
        <w:rFonts w:cs="Arial"/>
        <w:b/>
        <w:sz w:val="18"/>
      </w:rPr>
      <w:t xml:space="preserve"> </w:t>
    </w:r>
    <w:r>
      <w:rPr>
        <w:rFonts w:cs="Arial"/>
        <w:b/>
        <w:sz w:val="18"/>
      </w:rPr>
      <w:t>Service Provider Provided Hardware at Effective Date</w:t>
    </w:r>
  </w:p>
  <w:p w14:paraId="4D94DD9A" w14:textId="6BB0F911" w:rsidR="00977EAE" w:rsidRPr="003E5C05" w:rsidRDefault="00977EAE" w:rsidP="00623786">
    <w:pPr>
      <w:pStyle w:val="Footer"/>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E567" w14:textId="77777777" w:rsidR="00625B60" w:rsidRPr="00B90C73" w:rsidRDefault="00625B60"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Pr>
        <w:rFonts w:cs="Arial"/>
        <w:b/>
        <w:sz w:val="18"/>
      </w:rPr>
      <w:t>162</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Pr>
        <w:rFonts w:cs="Arial"/>
        <w:b/>
        <w:sz w:val="18"/>
      </w:rPr>
      <w:t>313</w:t>
    </w:r>
    <w:r w:rsidRPr="007F259A">
      <w:rPr>
        <w:rFonts w:cs="Arial"/>
        <w:b/>
        <w:sz w:val="18"/>
      </w:rPr>
      <w:fldChar w:fldCharType="end"/>
    </w:r>
  </w:p>
  <w:p w14:paraId="1A8FAB7D" w14:textId="77777777" w:rsidR="00625B60" w:rsidRPr="00106803" w:rsidRDefault="00625B60" w:rsidP="00625B60">
    <w:pPr>
      <w:pStyle w:val="Footer"/>
      <w:pBdr>
        <w:top w:val="single" w:sz="4" w:space="1" w:color="auto"/>
      </w:pBdr>
      <w:tabs>
        <w:tab w:val="clear" w:pos="4513"/>
        <w:tab w:val="clear" w:pos="9026"/>
        <w:tab w:val="right" w:pos="9639"/>
      </w:tabs>
      <w:rPr>
        <w:rFonts w:cs="Arial"/>
        <w:b/>
        <w:sz w:val="18"/>
      </w:rPr>
    </w:pPr>
    <w:r w:rsidRPr="00625B60">
      <w:rPr>
        <w:rFonts w:cs="Arial"/>
        <w:b/>
        <w:sz w:val="18"/>
      </w:rPr>
      <w:t>Appendix B-N-9: Network Support Services Service Provider Provided Hardware at the Effective Date</w:t>
    </w:r>
  </w:p>
  <w:p w14:paraId="642447F5" w14:textId="3A3524B7" w:rsidR="00977EAE" w:rsidRPr="00625B60" w:rsidRDefault="00625B60" w:rsidP="00625B60">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5807" w14:textId="65FF277A"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EF3E63">
      <w:rPr>
        <w:rFonts w:cs="Arial"/>
        <w:b/>
        <w:sz w:val="18"/>
      </w:rPr>
      <w:t xml:space="preserve">23 </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176</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176</w:t>
    </w:r>
    <w:r w:rsidRPr="007F259A">
      <w:rPr>
        <w:rFonts w:cs="Arial"/>
        <w:b/>
        <w:sz w:val="18"/>
      </w:rPr>
      <w:fldChar w:fldCharType="end"/>
    </w:r>
  </w:p>
  <w:p w14:paraId="1BDDFC4E" w14:textId="77777777" w:rsidR="00454E52" w:rsidRDefault="00977EAE" w:rsidP="00454E52">
    <w:pPr>
      <w:pStyle w:val="Footer"/>
      <w:rPr>
        <w:rFonts w:cs="Arial"/>
        <w:b/>
        <w:sz w:val="18"/>
      </w:rPr>
    </w:pPr>
    <w:r>
      <w:rPr>
        <w:rFonts w:cs="Arial"/>
        <w:b/>
        <w:sz w:val="18"/>
      </w:rPr>
      <w:t>Appendix</w:t>
    </w:r>
    <w:r w:rsidRPr="00B90C73">
      <w:rPr>
        <w:rFonts w:cs="Arial"/>
        <w:b/>
        <w:sz w:val="18"/>
      </w:rPr>
      <w:t xml:space="preserve"> </w:t>
    </w:r>
    <w:r>
      <w:rPr>
        <w:rFonts w:cs="Arial"/>
        <w:b/>
        <w:sz w:val="18"/>
      </w:rPr>
      <w:t>B-N-10: Network Support Services</w:t>
    </w:r>
    <w:r w:rsidRPr="00916D24">
      <w:rPr>
        <w:rFonts w:cs="Arial"/>
        <w:b/>
        <w:sz w:val="18"/>
      </w:rPr>
      <w:t xml:space="preserve"> </w:t>
    </w:r>
    <w:r>
      <w:rPr>
        <w:rFonts w:cs="Arial"/>
        <w:b/>
        <w:sz w:val="18"/>
      </w:rPr>
      <w:t>Required Accreditations for Service Provider Personnel</w:t>
    </w:r>
  </w:p>
  <w:p w14:paraId="08EA01FA" w14:textId="3C43E64B" w:rsidR="00977EAE" w:rsidRPr="003E5C05" w:rsidRDefault="00977EAE" w:rsidP="00623786">
    <w:pPr>
      <w:pStyle w:val="Footer"/>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C8C0A" w14:textId="6451F631" w:rsidR="00977EAE" w:rsidRPr="000B00CA" w:rsidRDefault="00977EAE" w:rsidP="006342B4">
    <w:pPr>
      <w:pStyle w:val="Footer"/>
      <w:pBdr>
        <w:top w:val="single" w:sz="4" w:space="1" w:color="auto"/>
      </w:pBdr>
      <w:tabs>
        <w:tab w:val="clear" w:pos="9026"/>
        <w:tab w:val="right" w:pos="9639"/>
      </w:tabs>
      <w:rPr>
        <w:b/>
        <w:sz w:val="18"/>
        <w:lang w:val="en-ZA"/>
      </w:rPr>
    </w:pPr>
    <w:r w:rsidRPr="000B00CA">
      <w:rPr>
        <w:b/>
        <w:sz w:val="18"/>
        <w:lang w:val="en-ZA"/>
      </w:rPr>
      <w:t>© South African Revenue Service 20</w:t>
    </w:r>
    <w:r w:rsidR="002960B3">
      <w:rPr>
        <w:b/>
        <w:sz w:val="18"/>
        <w:lang w:val="en-ZA"/>
      </w:rPr>
      <w:t>23</w:t>
    </w:r>
    <w:r>
      <w:rPr>
        <w:b/>
        <w:sz w:val="18"/>
        <w:lang w:val="en-ZA"/>
      </w:rPr>
      <w:tab/>
    </w:r>
    <w:r>
      <w:rPr>
        <w:b/>
        <w:sz w:val="18"/>
        <w:lang w:val="en-ZA"/>
      </w:rPr>
      <w:tab/>
    </w:r>
    <w:r w:rsidRPr="000D512B">
      <w:rPr>
        <w:b/>
        <w:sz w:val="18"/>
        <w:lang w:val="en-ZA"/>
      </w:rPr>
      <w:t xml:space="preserve">Page </w:t>
    </w:r>
    <w:r w:rsidRPr="000D512B">
      <w:rPr>
        <w:b/>
        <w:sz w:val="18"/>
        <w:lang w:val="en-ZA"/>
      </w:rPr>
      <w:fldChar w:fldCharType="begin"/>
    </w:r>
    <w:r w:rsidRPr="000D512B">
      <w:rPr>
        <w:b/>
        <w:sz w:val="18"/>
        <w:lang w:val="en-ZA"/>
      </w:rPr>
      <w:instrText xml:space="preserve"> PAGE </w:instrText>
    </w:r>
    <w:r w:rsidRPr="000D512B">
      <w:rPr>
        <w:b/>
        <w:sz w:val="18"/>
        <w:lang w:val="en-ZA"/>
      </w:rPr>
      <w:fldChar w:fldCharType="separate"/>
    </w:r>
    <w:r w:rsidR="00443099">
      <w:rPr>
        <w:b/>
        <w:noProof/>
        <w:sz w:val="18"/>
        <w:lang w:val="en-ZA"/>
      </w:rPr>
      <w:t>83</w:t>
    </w:r>
    <w:r w:rsidRPr="000D512B">
      <w:rPr>
        <w:b/>
        <w:sz w:val="18"/>
        <w:lang w:val="en-ZA"/>
      </w:rPr>
      <w:fldChar w:fldCharType="end"/>
    </w:r>
    <w:r w:rsidRPr="000D512B">
      <w:rPr>
        <w:b/>
        <w:sz w:val="18"/>
        <w:lang w:val="en-ZA"/>
      </w:rPr>
      <w:t xml:space="preserve"> of </w:t>
    </w:r>
    <w:r w:rsidRPr="000D512B">
      <w:rPr>
        <w:b/>
        <w:sz w:val="18"/>
        <w:lang w:val="en-ZA"/>
      </w:rPr>
      <w:fldChar w:fldCharType="begin"/>
    </w:r>
    <w:r w:rsidRPr="000D512B">
      <w:rPr>
        <w:b/>
        <w:sz w:val="18"/>
        <w:lang w:val="en-ZA"/>
      </w:rPr>
      <w:instrText xml:space="preserve"> NUMPAGES </w:instrText>
    </w:r>
    <w:r w:rsidRPr="000D512B">
      <w:rPr>
        <w:b/>
        <w:sz w:val="18"/>
        <w:lang w:val="en-ZA"/>
      </w:rPr>
      <w:fldChar w:fldCharType="separate"/>
    </w:r>
    <w:r w:rsidR="00443099">
      <w:rPr>
        <w:b/>
        <w:noProof/>
        <w:sz w:val="18"/>
        <w:lang w:val="en-ZA"/>
      </w:rPr>
      <w:t>83</w:t>
    </w:r>
    <w:r w:rsidRPr="000D512B">
      <w:rPr>
        <w:b/>
        <w:sz w:val="18"/>
        <w:lang w:val="en-ZA"/>
      </w:rPr>
      <w:fldChar w:fldCharType="end"/>
    </w:r>
  </w:p>
  <w:p w14:paraId="4D952F67" w14:textId="77777777" w:rsidR="00977EAE" w:rsidRPr="000B00CA" w:rsidRDefault="00977EAE" w:rsidP="005A3986">
    <w:pPr>
      <w:pStyle w:val="Footer"/>
      <w:rPr>
        <w:b/>
        <w:sz w:val="18"/>
        <w:lang w:val="en-ZA"/>
      </w:rPr>
    </w:pPr>
    <w:r w:rsidRPr="000B00CA">
      <w:rPr>
        <w:b/>
        <w:sz w:val="18"/>
        <w:lang w:val="en-ZA"/>
      </w:rPr>
      <w:t>Schedule A: Glossary</w:t>
    </w:r>
  </w:p>
  <w:p w14:paraId="6F485F1A" w14:textId="4FDD4622" w:rsidR="00977EAE" w:rsidRPr="000B00CA" w:rsidRDefault="00977EAE">
    <w:pPr>
      <w:pStyle w:val="Footer"/>
      <w:rPr>
        <w:b/>
        <w:sz w:val="18"/>
        <w:lang w:val="en-ZA"/>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84E5" w14:textId="77777777" w:rsidR="00977EAE" w:rsidRPr="00B90C73" w:rsidRDefault="00977EAE" w:rsidP="00FE2059">
    <w:pPr>
      <w:pStyle w:val="Footer"/>
      <w:rPr>
        <w:rFonts w:cs="Arial"/>
        <w:b/>
        <w:sz w:val="18"/>
      </w:rPr>
    </w:pPr>
    <w:r w:rsidRPr="00B90C73">
      <w:rPr>
        <w:rFonts w:cs="Arial"/>
        <w:b/>
        <w:sz w:val="18"/>
      </w:rPr>
      <w:t>© South African Revenue Service 2014</w:t>
    </w:r>
  </w:p>
  <w:p w14:paraId="56592626"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35195B4B"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DA05" w14:textId="20BB44A5" w:rsidR="00977EAE" w:rsidRPr="00B90C73" w:rsidRDefault="00977EAE" w:rsidP="00F60330">
    <w:pPr>
      <w:pStyle w:val="Footer"/>
      <w:pBdr>
        <w:top w:val="single" w:sz="4" w:space="1" w:color="auto"/>
      </w:pBdr>
      <w:tabs>
        <w:tab w:val="clear" w:pos="4513"/>
        <w:tab w:val="clear" w:pos="9026"/>
        <w:tab w:val="right" w:pos="9639"/>
      </w:tabs>
      <w:rPr>
        <w:rFonts w:cs="Arial"/>
        <w:b/>
        <w:sz w:val="18"/>
      </w:rPr>
    </w:pPr>
    <w:r w:rsidRPr="00B90C73">
      <w:rPr>
        <w:rFonts w:cs="Arial"/>
        <w:b/>
        <w:sz w:val="18"/>
      </w:rPr>
      <w:t xml:space="preserve">© </w:t>
    </w:r>
    <w:r w:rsidR="00F60330">
      <w:rPr>
        <w:rFonts w:cs="Arial"/>
        <w:b/>
        <w:sz w:val="18"/>
      </w:rPr>
      <w:t>South African Revenue Service 2023</w:t>
    </w:r>
    <w:r w:rsidR="00F60330">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177</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177</w:t>
    </w:r>
    <w:r w:rsidRPr="007F259A">
      <w:rPr>
        <w:rFonts w:cs="Arial"/>
        <w:b/>
        <w:sz w:val="18"/>
      </w:rPr>
      <w:fldChar w:fldCharType="end"/>
    </w:r>
  </w:p>
  <w:p w14:paraId="1542C849" w14:textId="27221029"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B-N-11: Network Support Services Flowcharts</w:t>
    </w:r>
  </w:p>
  <w:p w14:paraId="3E0A6386" w14:textId="101EE846"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81CBE" w14:textId="77777777" w:rsidR="00977EAE" w:rsidRPr="00B90C73" w:rsidRDefault="00977EAE" w:rsidP="00FE2059">
    <w:pPr>
      <w:pStyle w:val="Footer"/>
      <w:rPr>
        <w:rFonts w:cs="Arial"/>
        <w:b/>
        <w:sz w:val="18"/>
      </w:rPr>
    </w:pPr>
    <w:r w:rsidRPr="00B90C73">
      <w:rPr>
        <w:rFonts w:cs="Arial"/>
        <w:b/>
        <w:sz w:val="18"/>
      </w:rPr>
      <w:t>© South African Revenue Service 2014</w:t>
    </w:r>
  </w:p>
  <w:p w14:paraId="1073A4B4"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3F8254A6"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C9450" w14:textId="4C5C0767"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178</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178</w:t>
    </w:r>
    <w:r w:rsidRPr="007F259A">
      <w:rPr>
        <w:rFonts w:cs="Arial"/>
        <w:b/>
        <w:sz w:val="18"/>
      </w:rPr>
      <w:fldChar w:fldCharType="end"/>
    </w:r>
  </w:p>
  <w:p w14:paraId="1C12A578" w14:textId="642411CE"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 xml:space="preserve">B-N-12: </w:t>
    </w:r>
    <w:r w:rsidRPr="00D30FC3">
      <w:rPr>
        <w:rFonts w:cs="Arial"/>
        <w:b/>
        <w:sz w:val="18"/>
      </w:rPr>
      <w:t>Network Support Services Site List and Applicable Service Levels</w:t>
    </w:r>
  </w:p>
  <w:p w14:paraId="1262AF5C" w14:textId="76C39CE1"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BA8A" w14:textId="77777777" w:rsidR="00977EAE" w:rsidRPr="00B90C73" w:rsidRDefault="00977EAE" w:rsidP="00FE2059">
    <w:pPr>
      <w:pStyle w:val="Footer"/>
      <w:rPr>
        <w:rFonts w:cs="Arial"/>
        <w:b/>
        <w:sz w:val="18"/>
      </w:rPr>
    </w:pPr>
    <w:r w:rsidRPr="00B90C73">
      <w:rPr>
        <w:rFonts w:cs="Arial"/>
        <w:b/>
        <w:sz w:val="18"/>
      </w:rPr>
      <w:t>© South African Revenue Service 2014</w:t>
    </w:r>
  </w:p>
  <w:p w14:paraId="4E371879"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32B2B9B7"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00169" w14:textId="3FC108B3"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179</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179</w:t>
    </w:r>
    <w:r w:rsidRPr="007F259A">
      <w:rPr>
        <w:rFonts w:cs="Arial"/>
        <w:b/>
        <w:sz w:val="18"/>
      </w:rPr>
      <w:fldChar w:fldCharType="end"/>
    </w:r>
  </w:p>
  <w:p w14:paraId="35D2DE9B" w14:textId="2D264E36"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B-N-13: Network Support Services Supported Hardware</w:t>
    </w:r>
  </w:p>
  <w:p w14:paraId="75B2A264" w14:textId="76FB32F8"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4BA4" w14:textId="77777777" w:rsidR="00977EAE" w:rsidRPr="00B90C73" w:rsidRDefault="00977EAE" w:rsidP="00FE2059">
    <w:pPr>
      <w:pStyle w:val="Footer"/>
      <w:rPr>
        <w:rFonts w:cs="Arial"/>
        <w:b/>
        <w:sz w:val="18"/>
      </w:rPr>
    </w:pPr>
    <w:r w:rsidRPr="00B90C73">
      <w:rPr>
        <w:rFonts w:cs="Arial"/>
        <w:b/>
        <w:sz w:val="18"/>
      </w:rPr>
      <w:t>© South African Revenue Service 2014</w:t>
    </w:r>
  </w:p>
  <w:p w14:paraId="1D05A90C"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7D32FC5C"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1890" w14:textId="32675BC9"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180</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180</w:t>
    </w:r>
    <w:r w:rsidRPr="007F259A">
      <w:rPr>
        <w:rFonts w:cs="Arial"/>
        <w:b/>
        <w:sz w:val="18"/>
      </w:rPr>
      <w:fldChar w:fldCharType="end"/>
    </w:r>
  </w:p>
  <w:p w14:paraId="3AEF4373" w14:textId="4A006A24"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B-N-14: Network Support Services Supported Software</w:t>
    </w:r>
  </w:p>
  <w:p w14:paraId="07FB6547" w14:textId="19F42D54"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91B87" w14:textId="77777777" w:rsidR="00977EAE" w:rsidRPr="00B90C73" w:rsidRDefault="00977EAE" w:rsidP="00FE2059">
    <w:pPr>
      <w:pStyle w:val="Footer"/>
      <w:rPr>
        <w:rFonts w:cs="Arial"/>
        <w:b/>
        <w:sz w:val="18"/>
      </w:rPr>
    </w:pPr>
    <w:r w:rsidRPr="00B90C73">
      <w:rPr>
        <w:rFonts w:cs="Arial"/>
        <w:b/>
        <w:sz w:val="18"/>
      </w:rPr>
      <w:t>© South African Revenue Service 2014</w:t>
    </w:r>
  </w:p>
  <w:p w14:paraId="1F21EE73"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73C57489"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6BC2" w14:textId="0CEF52EE"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181</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181</w:t>
    </w:r>
    <w:r w:rsidRPr="007F259A">
      <w:rPr>
        <w:rFonts w:cs="Arial"/>
        <w:b/>
        <w:sz w:val="18"/>
      </w:rPr>
      <w:fldChar w:fldCharType="end"/>
    </w:r>
  </w:p>
  <w:p w14:paraId="718BA70C" w14:textId="77777777" w:rsidR="00977EAE" w:rsidRDefault="00977EAE" w:rsidP="00FE2059">
    <w:pPr>
      <w:pStyle w:val="Footer"/>
      <w:rPr>
        <w:rFonts w:cs="Arial"/>
        <w:b/>
        <w:sz w:val="18"/>
      </w:rPr>
    </w:pPr>
    <w:r>
      <w:rPr>
        <w:rFonts w:cs="Arial"/>
        <w:b/>
        <w:sz w:val="18"/>
      </w:rPr>
      <w:t>Appendix B-N-15: Network Support Services End of Support Hardware Spares Inventory</w:t>
    </w:r>
  </w:p>
  <w:p w14:paraId="7B00C989" w14:textId="70D4B1A7" w:rsidR="00977EAE" w:rsidRPr="003E5C05" w:rsidRDefault="00977EAE" w:rsidP="00623786">
    <w:pPr>
      <w:pStyle w:val="Footer"/>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6E8B" w14:textId="10176C47" w:rsidR="00977EAE" w:rsidRPr="00B90C73" w:rsidRDefault="00977EAE" w:rsidP="00623786">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8D263D">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93</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2A648099" w14:textId="6DA19451"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Services SOW</w:t>
    </w:r>
  </w:p>
  <w:p w14:paraId="6CA6269A" w14:textId="663F85D9"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3EAEB" w14:textId="77777777" w:rsidR="00977EAE" w:rsidRPr="00B90C73" w:rsidRDefault="00977EAE" w:rsidP="00FE2059">
    <w:pPr>
      <w:pStyle w:val="Footer"/>
      <w:rPr>
        <w:rFonts w:cs="Arial"/>
        <w:b/>
        <w:sz w:val="18"/>
      </w:rPr>
    </w:pPr>
    <w:r w:rsidRPr="00B90C73">
      <w:rPr>
        <w:rFonts w:cs="Arial"/>
        <w:b/>
        <w:sz w:val="18"/>
      </w:rPr>
      <w:t>© South African Revenue Service 2014</w:t>
    </w:r>
  </w:p>
  <w:p w14:paraId="1D68117D"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3C73B344"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E96FE" w14:textId="108C3A3A"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191</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7B535E4B" w14:textId="50E365A5"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B-S: Server Support Services Statement of Work</w:t>
    </w:r>
  </w:p>
  <w:p w14:paraId="48556326" w14:textId="48C24CDE"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6B74F" w14:textId="77777777" w:rsidR="00977EAE" w:rsidRPr="00B90C73" w:rsidRDefault="00977EAE" w:rsidP="00FE2059">
    <w:pPr>
      <w:pStyle w:val="Footer"/>
      <w:rPr>
        <w:rFonts w:cs="Arial"/>
        <w:b/>
        <w:sz w:val="18"/>
      </w:rPr>
    </w:pPr>
    <w:r w:rsidRPr="00B90C73">
      <w:rPr>
        <w:rFonts w:cs="Arial"/>
        <w:b/>
        <w:sz w:val="18"/>
      </w:rPr>
      <w:t>© South African Revenue Service 2014</w:t>
    </w:r>
  </w:p>
  <w:p w14:paraId="39A34637"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47C970C4"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1E62" w14:textId="77777777" w:rsidR="00625B60" w:rsidRPr="00B90C73" w:rsidRDefault="00625B60"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Pr>
        <w:rFonts w:cs="Arial"/>
        <w:b/>
        <w:sz w:val="18"/>
      </w:rPr>
      <w:t>162</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Pr>
        <w:rFonts w:cs="Arial"/>
        <w:b/>
        <w:sz w:val="18"/>
      </w:rPr>
      <w:t>313</w:t>
    </w:r>
    <w:r w:rsidRPr="007F259A">
      <w:rPr>
        <w:rFonts w:cs="Arial"/>
        <w:b/>
        <w:sz w:val="18"/>
      </w:rPr>
      <w:fldChar w:fldCharType="end"/>
    </w:r>
  </w:p>
  <w:p w14:paraId="34DB6A44" w14:textId="77777777" w:rsidR="00625B60" w:rsidRDefault="00625B60" w:rsidP="00625B60">
    <w:pPr>
      <w:pStyle w:val="Footer"/>
      <w:rPr>
        <w:rFonts w:cs="Arial"/>
        <w:b/>
        <w:sz w:val="18"/>
      </w:rPr>
    </w:pPr>
    <w:r>
      <w:rPr>
        <w:rFonts w:cs="Arial"/>
        <w:b/>
        <w:sz w:val="18"/>
      </w:rPr>
      <w:t>Appendix B-S-1: Server Support Services Transition Plan</w:t>
    </w:r>
  </w:p>
  <w:p w14:paraId="5B5402AA" w14:textId="17C7D890" w:rsidR="00625B60" w:rsidRPr="003E5C05" w:rsidRDefault="00625B60" w:rsidP="00625B60">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E04E" w14:textId="77777777" w:rsidR="00977EAE" w:rsidRPr="00B90C73" w:rsidRDefault="00977EAE" w:rsidP="00FE2059">
    <w:pPr>
      <w:pStyle w:val="Footer"/>
      <w:rPr>
        <w:rFonts w:cs="Arial"/>
        <w:b/>
        <w:sz w:val="18"/>
      </w:rPr>
    </w:pPr>
    <w:r w:rsidRPr="00B90C73">
      <w:rPr>
        <w:rFonts w:cs="Arial"/>
        <w:b/>
        <w:sz w:val="18"/>
      </w:rPr>
      <w:t>© South African Revenue Service 2014</w:t>
    </w:r>
  </w:p>
  <w:p w14:paraId="663BEA9F"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23A4D13F"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D7B2" w14:textId="7499BC87" w:rsidR="00977EAE" w:rsidRPr="00B90C73" w:rsidRDefault="00977EAE" w:rsidP="00625B6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197</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197</w:t>
    </w:r>
    <w:r w:rsidRPr="007F259A">
      <w:rPr>
        <w:rFonts w:cs="Arial"/>
        <w:b/>
        <w:sz w:val="18"/>
      </w:rPr>
      <w:fldChar w:fldCharType="end"/>
    </w:r>
  </w:p>
  <w:p w14:paraId="6E5BA4A6" w14:textId="1C1BB287" w:rsidR="00977EAE" w:rsidRDefault="00977EAE" w:rsidP="00BF0E42">
    <w:pPr>
      <w:pStyle w:val="Footer"/>
      <w:jc w:val="left"/>
      <w:rPr>
        <w:rFonts w:cs="Arial"/>
        <w:b/>
        <w:sz w:val="18"/>
      </w:rPr>
    </w:pPr>
    <w:r>
      <w:rPr>
        <w:rFonts w:cs="Arial"/>
        <w:b/>
        <w:sz w:val="18"/>
      </w:rPr>
      <w:t>Appendix B-S-2: Server Support Services Dependencies</w:t>
    </w:r>
  </w:p>
  <w:p w14:paraId="3DCEF791" w14:textId="6C66D018" w:rsidR="00977EAE" w:rsidRPr="003E5C05" w:rsidRDefault="00977EAE" w:rsidP="00623786">
    <w:pPr>
      <w:pStyle w:val="Footer"/>
      <w:jc w:val="left"/>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2454" w14:textId="77777777" w:rsidR="00977EAE" w:rsidRPr="00B90C73" w:rsidRDefault="00977EAE" w:rsidP="00FE2059">
    <w:pPr>
      <w:pStyle w:val="Footer"/>
      <w:rPr>
        <w:rFonts w:cs="Arial"/>
        <w:b/>
        <w:sz w:val="18"/>
      </w:rPr>
    </w:pPr>
    <w:r w:rsidRPr="00B90C73">
      <w:rPr>
        <w:rFonts w:cs="Arial"/>
        <w:b/>
        <w:sz w:val="18"/>
      </w:rPr>
      <w:t>© South African Revenue Service 2014</w:t>
    </w:r>
  </w:p>
  <w:p w14:paraId="685D9AC2"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6A06E20F"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A9602" w14:textId="5A566B63" w:rsidR="00977EAE" w:rsidRPr="00B90C73" w:rsidRDefault="00977EAE" w:rsidP="00625B6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198</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198</w:t>
    </w:r>
    <w:r w:rsidRPr="007F259A">
      <w:rPr>
        <w:rFonts w:cs="Arial"/>
        <w:b/>
        <w:sz w:val="18"/>
      </w:rPr>
      <w:fldChar w:fldCharType="end"/>
    </w:r>
  </w:p>
  <w:p w14:paraId="73A98551" w14:textId="64255903" w:rsidR="00977EAE" w:rsidRPr="00106803" w:rsidRDefault="00977EAE" w:rsidP="00FE2059">
    <w:pPr>
      <w:pStyle w:val="Footer"/>
      <w:rPr>
        <w:rFonts w:cs="Arial"/>
        <w:b/>
        <w:sz w:val="18"/>
      </w:rPr>
    </w:pPr>
    <w:r>
      <w:rPr>
        <w:rFonts w:cs="Arial"/>
        <w:b/>
        <w:sz w:val="18"/>
      </w:rPr>
      <w:t>Appendix B-S-3: Server Support Services Reports</w:t>
    </w:r>
  </w:p>
  <w:p w14:paraId="496C7647" w14:textId="196FEA50" w:rsidR="00977EAE" w:rsidRPr="003E5C05" w:rsidRDefault="00977EAE" w:rsidP="00BF0E42">
    <w:pPr>
      <w:pStyle w:val="Footer"/>
      <w:tabs>
        <w:tab w:val="center" w:pos="5040"/>
      </w:tabs>
      <w:jc w:val="left"/>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B1F76" w14:textId="77777777" w:rsidR="00977EAE" w:rsidRPr="00B90C73" w:rsidRDefault="00977EAE" w:rsidP="00FE2059">
    <w:pPr>
      <w:pStyle w:val="Footer"/>
      <w:rPr>
        <w:rFonts w:cs="Arial"/>
        <w:b/>
        <w:sz w:val="18"/>
      </w:rPr>
    </w:pPr>
    <w:r w:rsidRPr="00B90C73">
      <w:rPr>
        <w:rFonts w:cs="Arial"/>
        <w:b/>
        <w:sz w:val="18"/>
      </w:rPr>
      <w:t>© South African Revenue Service 2014</w:t>
    </w:r>
  </w:p>
  <w:p w14:paraId="6242C15D"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36010246"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C6228" w14:textId="719F02A0" w:rsidR="00977EAE" w:rsidRPr="00B90C73" w:rsidRDefault="00977EAE" w:rsidP="00625B6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199</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199</w:t>
    </w:r>
    <w:r w:rsidRPr="007F259A">
      <w:rPr>
        <w:rFonts w:cs="Arial"/>
        <w:b/>
        <w:sz w:val="18"/>
      </w:rPr>
      <w:fldChar w:fldCharType="end"/>
    </w:r>
  </w:p>
  <w:p w14:paraId="6F3E578B" w14:textId="4FE9AC80" w:rsidR="00977EAE" w:rsidRPr="00106803" w:rsidRDefault="00977EAE" w:rsidP="00FE2059">
    <w:pPr>
      <w:pStyle w:val="Footer"/>
      <w:rPr>
        <w:rFonts w:cs="Arial"/>
        <w:b/>
        <w:sz w:val="18"/>
      </w:rPr>
    </w:pPr>
    <w:r>
      <w:rPr>
        <w:rFonts w:cs="Arial"/>
        <w:b/>
        <w:sz w:val="18"/>
      </w:rPr>
      <w:t>Appendix B-S-4: Server Support Services</w:t>
    </w:r>
    <w:r w:rsidRPr="00A02928">
      <w:rPr>
        <w:rFonts w:cs="Arial"/>
        <w:b/>
        <w:sz w:val="18"/>
      </w:rPr>
      <w:t xml:space="preserve"> </w:t>
    </w:r>
    <w:r>
      <w:rPr>
        <w:rFonts w:cs="Arial"/>
        <w:b/>
        <w:sz w:val="18"/>
      </w:rPr>
      <w:t>Escalation Procedures</w:t>
    </w:r>
  </w:p>
  <w:p w14:paraId="45B1667B" w14:textId="4B6FCE97" w:rsidR="00977EAE" w:rsidRPr="003E5C05" w:rsidRDefault="00977EAE" w:rsidP="00BF0E42">
    <w:pPr>
      <w:pStyle w:val="Footer"/>
      <w:tabs>
        <w:tab w:val="center" w:pos="5040"/>
      </w:tabs>
      <w:jc w:val="left"/>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09640" w14:textId="77777777" w:rsidR="00977EAE" w:rsidRPr="00B90C73" w:rsidRDefault="00977EAE" w:rsidP="00FE2059">
    <w:pPr>
      <w:pStyle w:val="Footer"/>
      <w:rPr>
        <w:rFonts w:cs="Arial"/>
        <w:b/>
        <w:sz w:val="18"/>
      </w:rPr>
    </w:pPr>
    <w:r w:rsidRPr="00B90C73">
      <w:rPr>
        <w:rFonts w:cs="Arial"/>
        <w:b/>
        <w:sz w:val="18"/>
      </w:rPr>
      <w:t>© South African Revenue Service 2014</w:t>
    </w:r>
  </w:p>
  <w:p w14:paraId="2830EAF8"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77B2FE23"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0A72" w14:textId="77777777" w:rsidR="00977EAE" w:rsidRPr="00B90C73" w:rsidRDefault="00977EAE" w:rsidP="00FE2059">
    <w:pPr>
      <w:pStyle w:val="Footer"/>
      <w:rPr>
        <w:rFonts w:cs="Arial"/>
        <w:b/>
        <w:sz w:val="18"/>
      </w:rPr>
    </w:pPr>
    <w:r w:rsidRPr="00B90C73">
      <w:rPr>
        <w:rFonts w:cs="Arial"/>
        <w:b/>
        <w:sz w:val="18"/>
      </w:rPr>
      <w:t>© South African Revenue Service 2014</w:t>
    </w:r>
  </w:p>
  <w:p w14:paraId="462FAC3A"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2DEF0DBB"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9A2DE" w14:textId="220A1AEE"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200</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200</w:t>
    </w:r>
    <w:r w:rsidRPr="007F259A">
      <w:rPr>
        <w:rFonts w:cs="Arial"/>
        <w:b/>
        <w:sz w:val="18"/>
      </w:rPr>
      <w:fldChar w:fldCharType="end"/>
    </w:r>
  </w:p>
  <w:p w14:paraId="4369E89A" w14:textId="21C35FE3" w:rsidR="00977EAE" w:rsidRPr="00106803" w:rsidRDefault="00977EAE" w:rsidP="00FE2059">
    <w:pPr>
      <w:pStyle w:val="Footer"/>
      <w:rPr>
        <w:rFonts w:cs="Arial"/>
        <w:b/>
        <w:sz w:val="18"/>
      </w:rPr>
    </w:pPr>
    <w:r>
      <w:rPr>
        <w:rFonts w:cs="Arial"/>
        <w:b/>
        <w:sz w:val="18"/>
      </w:rPr>
      <w:t>Appendix B-S-5: Server Support Services Third Party Service Contracts</w:t>
    </w:r>
  </w:p>
  <w:p w14:paraId="510D4080" w14:textId="32D1D0AA"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96490" w14:textId="77777777" w:rsidR="00977EAE" w:rsidRPr="00B90C73" w:rsidRDefault="00977EAE" w:rsidP="00FE2059">
    <w:pPr>
      <w:pStyle w:val="Footer"/>
      <w:rPr>
        <w:rFonts w:cs="Arial"/>
        <w:b/>
        <w:sz w:val="18"/>
      </w:rPr>
    </w:pPr>
    <w:r w:rsidRPr="00B90C73">
      <w:rPr>
        <w:rFonts w:cs="Arial"/>
        <w:b/>
        <w:sz w:val="18"/>
      </w:rPr>
      <w:t>© South African Revenue Service 2014</w:t>
    </w:r>
  </w:p>
  <w:p w14:paraId="22D3BBB6"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2FD4EEF7"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8CED" w14:textId="62758897"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201</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201</w:t>
    </w:r>
    <w:r w:rsidRPr="007F259A">
      <w:rPr>
        <w:rFonts w:cs="Arial"/>
        <w:b/>
        <w:sz w:val="18"/>
      </w:rPr>
      <w:fldChar w:fldCharType="end"/>
    </w:r>
  </w:p>
  <w:p w14:paraId="08AB27CF" w14:textId="383ADA95" w:rsidR="00977EAE" w:rsidRPr="00106803" w:rsidRDefault="00977EAE" w:rsidP="00FE2059">
    <w:pPr>
      <w:pStyle w:val="Footer"/>
      <w:rPr>
        <w:rFonts w:cs="Arial"/>
        <w:b/>
        <w:sz w:val="18"/>
      </w:rPr>
    </w:pPr>
    <w:r>
      <w:rPr>
        <w:rFonts w:cs="Arial"/>
        <w:b/>
        <w:sz w:val="18"/>
      </w:rPr>
      <w:t>Appendix B-S-6: Server Support Services SARS Provided Hardware</w:t>
    </w:r>
  </w:p>
  <w:p w14:paraId="2922DD28" w14:textId="253B3B6E"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98D6" w14:textId="77777777" w:rsidR="00977EAE" w:rsidRPr="00B90C73" w:rsidRDefault="00977EAE" w:rsidP="00FE2059">
    <w:pPr>
      <w:pStyle w:val="Footer"/>
      <w:rPr>
        <w:rFonts w:cs="Arial"/>
        <w:b/>
        <w:sz w:val="18"/>
      </w:rPr>
    </w:pPr>
    <w:r w:rsidRPr="00B90C73">
      <w:rPr>
        <w:rFonts w:cs="Arial"/>
        <w:b/>
        <w:sz w:val="18"/>
      </w:rPr>
      <w:t>© South African Revenue Service 2014</w:t>
    </w:r>
  </w:p>
  <w:p w14:paraId="23B10B4E"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5A0B86B4"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4C1D" w14:textId="5BCF962C"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202</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202</w:t>
    </w:r>
    <w:r w:rsidRPr="007F259A">
      <w:rPr>
        <w:rFonts w:cs="Arial"/>
        <w:b/>
        <w:sz w:val="18"/>
      </w:rPr>
      <w:fldChar w:fldCharType="end"/>
    </w:r>
  </w:p>
  <w:p w14:paraId="1943B739" w14:textId="1A5040E5" w:rsidR="00977EAE" w:rsidRPr="00106803" w:rsidRDefault="00977EAE" w:rsidP="00FE2059">
    <w:pPr>
      <w:pStyle w:val="Footer"/>
      <w:rPr>
        <w:rFonts w:cs="Arial"/>
        <w:b/>
        <w:sz w:val="18"/>
      </w:rPr>
    </w:pPr>
    <w:r>
      <w:rPr>
        <w:rFonts w:cs="Arial"/>
        <w:b/>
        <w:sz w:val="18"/>
      </w:rPr>
      <w:t>Appendix B-S-7: Server Support Services</w:t>
    </w:r>
    <w:r w:rsidRPr="00A02928">
      <w:rPr>
        <w:rFonts w:cs="Arial"/>
        <w:b/>
        <w:sz w:val="18"/>
      </w:rPr>
      <w:t xml:space="preserve"> SARS </w:t>
    </w:r>
    <w:r>
      <w:rPr>
        <w:rFonts w:cs="Arial"/>
        <w:b/>
        <w:sz w:val="18"/>
      </w:rPr>
      <w:t>IP Licensed to Service Provider</w:t>
    </w:r>
  </w:p>
  <w:p w14:paraId="55D8D282" w14:textId="4665AD7A"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A1BC" w14:textId="77777777" w:rsidR="00977EAE" w:rsidRPr="00B90C73" w:rsidRDefault="00977EAE" w:rsidP="00FE2059">
    <w:pPr>
      <w:pStyle w:val="Footer"/>
      <w:rPr>
        <w:rFonts w:cs="Arial"/>
        <w:b/>
        <w:sz w:val="18"/>
      </w:rPr>
    </w:pPr>
    <w:r w:rsidRPr="00B90C73">
      <w:rPr>
        <w:rFonts w:cs="Arial"/>
        <w:b/>
        <w:sz w:val="18"/>
      </w:rPr>
      <w:t>© South African Revenue Service 2014</w:t>
    </w:r>
  </w:p>
  <w:p w14:paraId="513D89A7"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40D6BC23"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C64EC" w14:textId="7E71D997"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203</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203</w:t>
    </w:r>
    <w:r w:rsidRPr="007F259A">
      <w:rPr>
        <w:rFonts w:cs="Arial"/>
        <w:b/>
        <w:sz w:val="18"/>
      </w:rPr>
      <w:fldChar w:fldCharType="end"/>
    </w:r>
  </w:p>
  <w:p w14:paraId="31D8A460" w14:textId="213A37FE" w:rsidR="00977EAE" w:rsidRPr="00106803" w:rsidRDefault="00977EAE" w:rsidP="00FE2059">
    <w:pPr>
      <w:pStyle w:val="Footer"/>
      <w:rPr>
        <w:rFonts w:cs="Arial"/>
        <w:b/>
        <w:sz w:val="18"/>
      </w:rPr>
    </w:pPr>
    <w:r>
      <w:rPr>
        <w:rFonts w:cs="Arial"/>
        <w:b/>
        <w:sz w:val="18"/>
      </w:rPr>
      <w:t>Appendix B-S-8: Server Support Services</w:t>
    </w:r>
    <w:r w:rsidRPr="00A02928">
      <w:rPr>
        <w:rFonts w:cs="Arial"/>
        <w:b/>
        <w:sz w:val="18"/>
      </w:rPr>
      <w:t xml:space="preserve"> SARS Facilities Available For Service Provider Personnel</w:t>
    </w:r>
  </w:p>
  <w:p w14:paraId="5F26CD44" w14:textId="7FBC9163"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81FF" w14:textId="77777777" w:rsidR="00977EAE" w:rsidRPr="00B90C73" w:rsidRDefault="00977EAE" w:rsidP="00FE2059">
    <w:pPr>
      <w:pStyle w:val="Footer"/>
      <w:rPr>
        <w:rFonts w:cs="Arial"/>
        <w:b/>
        <w:sz w:val="18"/>
      </w:rPr>
    </w:pPr>
    <w:r w:rsidRPr="00B90C73">
      <w:rPr>
        <w:rFonts w:cs="Arial"/>
        <w:b/>
        <w:sz w:val="18"/>
      </w:rPr>
      <w:t>© South African Revenue Service 2014</w:t>
    </w:r>
  </w:p>
  <w:p w14:paraId="34D9F69E"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28D6E337"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267B9" w14:textId="16061C3F" w:rsidR="00977EAE" w:rsidRPr="00B90C73" w:rsidRDefault="00977EAE" w:rsidP="00625B60">
    <w:pPr>
      <w:pStyle w:val="Footer"/>
      <w:pBdr>
        <w:top w:val="single" w:sz="4" w:space="1" w:color="auto"/>
      </w:pBdr>
      <w:tabs>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204</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204</w:t>
    </w:r>
    <w:r w:rsidRPr="007F259A">
      <w:rPr>
        <w:rFonts w:cs="Arial"/>
        <w:b/>
        <w:sz w:val="18"/>
      </w:rPr>
      <w:fldChar w:fldCharType="end"/>
    </w:r>
  </w:p>
  <w:p w14:paraId="08DBE08A" w14:textId="10AC01D4" w:rsidR="00E807E2" w:rsidRDefault="00977EAE" w:rsidP="00FE2059">
    <w:pPr>
      <w:pStyle w:val="Footer"/>
      <w:rPr>
        <w:rFonts w:cs="Arial"/>
        <w:b/>
        <w:sz w:val="18"/>
      </w:rPr>
    </w:pPr>
    <w:r>
      <w:rPr>
        <w:rFonts w:cs="Arial"/>
        <w:b/>
        <w:sz w:val="18"/>
      </w:rPr>
      <w:t>Appendix B-S-9: Server Support Services Service Provider Provided Hardware at Effective Date</w:t>
    </w:r>
  </w:p>
  <w:p w14:paraId="392A4989" w14:textId="48620B1B"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BA40C" w14:textId="5A110266"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00D355F1" w:rsidRPr="007F259A">
      <w:rPr>
        <w:rFonts w:cs="Arial"/>
        <w:b/>
        <w:sz w:val="18"/>
      </w:rPr>
      <w:t xml:space="preserve">Page </w:t>
    </w:r>
    <w:r w:rsidR="00D355F1" w:rsidRPr="007F259A">
      <w:rPr>
        <w:rFonts w:cs="Arial"/>
        <w:b/>
        <w:sz w:val="18"/>
      </w:rPr>
      <w:fldChar w:fldCharType="begin"/>
    </w:r>
    <w:r w:rsidR="00D355F1" w:rsidRPr="007F259A">
      <w:rPr>
        <w:rFonts w:cs="Arial"/>
        <w:b/>
        <w:sz w:val="18"/>
      </w:rPr>
      <w:instrText xml:space="preserve"> PAGE </w:instrText>
    </w:r>
    <w:r w:rsidR="00D355F1" w:rsidRPr="007F259A">
      <w:rPr>
        <w:rFonts w:cs="Arial"/>
        <w:b/>
        <w:sz w:val="18"/>
      </w:rPr>
      <w:fldChar w:fldCharType="separate"/>
    </w:r>
    <w:r w:rsidR="00D355F1">
      <w:rPr>
        <w:rFonts w:cs="Arial"/>
        <w:b/>
        <w:sz w:val="18"/>
      </w:rPr>
      <w:t>132</w:t>
    </w:r>
    <w:r w:rsidR="00D355F1" w:rsidRPr="007F259A">
      <w:rPr>
        <w:rFonts w:cs="Arial"/>
        <w:b/>
        <w:sz w:val="18"/>
      </w:rPr>
      <w:fldChar w:fldCharType="end"/>
    </w:r>
    <w:r w:rsidR="00D355F1" w:rsidRPr="007F259A">
      <w:rPr>
        <w:rFonts w:cs="Arial"/>
        <w:b/>
        <w:sz w:val="18"/>
      </w:rPr>
      <w:t xml:space="preserve"> of </w:t>
    </w:r>
    <w:r w:rsidR="00D355F1" w:rsidRPr="007F259A">
      <w:rPr>
        <w:rFonts w:cs="Arial"/>
        <w:b/>
        <w:sz w:val="18"/>
      </w:rPr>
      <w:fldChar w:fldCharType="begin"/>
    </w:r>
    <w:r w:rsidR="00D355F1" w:rsidRPr="007F259A">
      <w:rPr>
        <w:rFonts w:cs="Arial"/>
        <w:b/>
        <w:sz w:val="18"/>
      </w:rPr>
      <w:instrText xml:space="preserve"> NUMPAGES </w:instrText>
    </w:r>
    <w:r w:rsidR="00D355F1" w:rsidRPr="007F259A">
      <w:rPr>
        <w:rFonts w:cs="Arial"/>
        <w:b/>
        <w:sz w:val="18"/>
      </w:rPr>
      <w:fldChar w:fldCharType="separate"/>
    </w:r>
    <w:r w:rsidR="00D355F1">
      <w:rPr>
        <w:rFonts w:cs="Arial"/>
        <w:b/>
        <w:sz w:val="18"/>
      </w:rPr>
      <w:t>337</w:t>
    </w:r>
    <w:r w:rsidR="00D355F1" w:rsidRPr="007F259A">
      <w:rPr>
        <w:rFonts w:cs="Arial"/>
        <w:b/>
        <w:sz w:val="18"/>
      </w:rPr>
      <w:fldChar w:fldCharType="end"/>
    </w:r>
  </w:p>
  <w:p w14:paraId="29A30C3E" w14:textId="77777777" w:rsidR="00D355F1"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B-1: Required Configuration Items (CIs)</w:t>
    </w:r>
  </w:p>
  <w:p w14:paraId="2974A53A" w14:textId="244EE9FA" w:rsidR="00977EAE" w:rsidRPr="003E5C05" w:rsidRDefault="00977EAE" w:rsidP="00623786">
    <w:pPr>
      <w:pStyle w:val="Footer"/>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52B52" w14:textId="77777777" w:rsidR="00977EAE" w:rsidRPr="00B90C73" w:rsidRDefault="00977EAE" w:rsidP="00FE2059">
    <w:pPr>
      <w:pStyle w:val="Footer"/>
      <w:rPr>
        <w:rFonts w:cs="Arial"/>
        <w:b/>
        <w:sz w:val="18"/>
      </w:rPr>
    </w:pPr>
    <w:r w:rsidRPr="00B90C73">
      <w:rPr>
        <w:rFonts w:cs="Arial"/>
        <w:b/>
        <w:sz w:val="18"/>
      </w:rPr>
      <w:t>© South African Revenue Service 2014</w:t>
    </w:r>
  </w:p>
  <w:p w14:paraId="4B5BCA92"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1B771E87"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87021" w14:textId="0B6CEF89"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205</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205</w:t>
    </w:r>
    <w:r w:rsidRPr="007F259A">
      <w:rPr>
        <w:rFonts w:cs="Arial"/>
        <w:b/>
        <w:sz w:val="18"/>
      </w:rPr>
      <w:fldChar w:fldCharType="end"/>
    </w:r>
  </w:p>
  <w:p w14:paraId="10127875" w14:textId="6E3D4F65" w:rsidR="00977EAE" w:rsidRPr="00106803" w:rsidRDefault="00977EAE" w:rsidP="00FE2059">
    <w:pPr>
      <w:pStyle w:val="Footer"/>
      <w:rPr>
        <w:rFonts w:cs="Arial"/>
        <w:b/>
        <w:sz w:val="18"/>
      </w:rPr>
    </w:pPr>
    <w:r>
      <w:rPr>
        <w:rFonts w:cs="Arial"/>
        <w:b/>
        <w:sz w:val="18"/>
      </w:rPr>
      <w:t>Appendix B-S-10: Server Support Services Required Accreditations for Service Provider Personnel</w:t>
    </w:r>
  </w:p>
  <w:p w14:paraId="2FA3EB82" w14:textId="6137D3A4"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857C" w14:textId="77777777" w:rsidR="00977EAE" w:rsidRPr="00B90C73" w:rsidRDefault="00977EAE" w:rsidP="00FE2059">
    <w:pPr>
      <w:pStyle w:val="Footer"/>
      <w:rPr>
        <w:rFonts w:cs="Arial"/>
        <w:b/>
        <w:sz w:val="18"/>
      </w:rPr>
    </w:pPr>
    <w:r w:rsidRPr="00B90C73">
      <w:rPr>
        <w:rFonts w:cs="Arial"/>
        <w:b/>
        <w:sz w:val="18"/>
      </w:rPr>
      <w:t>© South African Revenue Service 2014</w:t>
    </w:r>
  </w:p>
  <w:p w14:paraId="64BBB000"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0F5BD48F"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E80D" w14:textId="203F1996"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98567F">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206</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206</w:t>
    </w:r>
    <w:r w:rsidRPr="007F259A">
      <w:rPr>
        <w:rFonts w:cs="Arial"/>
        <w:b/>
        <w:sz w:val="18"/>
      </w:rPr>
      <w:fldChar w:fldCharType="end"/>
    </w:r>
  </w:p>
  <w:p w14:paraId="1B86EC80" w14:textId="77777777" w:rsidR="00625B60" w:rsidRDefault="00977EAE" w:rsidP="00FE2059">
    <w:pPr>
      <w:pStyle w:val="Footer"/>
      <w:rPr>
        <w:rFonts w:cs="Arial"/>
        <w:b/>
        <w:sz w:val="18"/>
      </w:rPr>
    </w:pPr>
    <w:r>
      <w:rPr>
        <w:rFonts w:cs="Arial"/>
        <w:b/>
        <w:sz w:val="18"/>
      </w:rPr>
      <w:t>Appendix B-S-11: Server Support Services Flowcharts</w:t>
    </w:r>
  </w:p>
  <w:p w14:paraId="1AB1E5FF" w14:textId="0272F106" w:rsidR="00977EAE" w:rsidRPr="00625B60" w:rsidRDefault="00977EAE" w:rsidP="00625B60">
    <w:pPr>
      <w:pStyle w:val="Footer"/>
      <w:rPr>
        <w:rFonts w:cs="Arial"/>
        <w:b/>
        <w:sz w:val="18"/>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579BA" w14:textId="77777777" w:rsidR="00977EAE" w:rsidRPr="00B90C73" w:rsidRDefault="00977EAE" w:rsidP="00FE2059">
    <w:pPr>
      <w:pStyle w:val="Footer"/>
      <w:rPr>
        <w:rFonts w:cs="Arial"/>
        <w:b/>
        <w:sz w:val="18"/>
      </w:rPr>
    </w:pPr>
    <w:r w:rsidRPr="00B90C73">
      <w:rPr>
        <w:rFonts w:cs="Arial"/>
        <w:b/>
        <w:sz w:val="18"/>
      </w:rPr>
      <w:t>© South African Revenue Service 2014</w:t>
    </w:r>
  </w:p>
  <w:p w14:paraId="220BC2A4"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3836E0E6"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14266" w14:textId="7CE0F367" w:rsidR="00977EAE" w:rsidRPr="00B90C73" w:rsidRDefault="00977EAE" w:rsidP="0098567F">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98567F">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207</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207</w:t>
    </w:r>
    <w:r w:rsidRPr="007F259A">
      <w:rPr>
        <w:rFonts w:cs="Arial"/>
        <w:b/>
        <w:sz w:val="18"/>
      </w:rPr>
      <w:fldChar w:fldCharType="end"/>
    </w:r>
  </w:p>
  <w:p w14:paraId="764D170C" w14:textId="54B46D31"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B-S-12: Server</w:t>
    </w:r>
    <w:r w:rsidRPr="00D30FC3">
      <w:rPr>
        <w:rFonts w:cs="Arial"/>
        <w:b/>
        <w:sz w:val="18"/>
      </w:rPr>
      <w:t xml:space="preserve"> Support Services Site List and Applicable Service Levels</w:t>
    </w:r>
  </w:p>
  <w:p w14:paraId="067A18F4" w14:textId="0BFB8112"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57E62" w14:textId="77777777" w:rsidR="00977EAE" w:rsidRPr="00B90C73" w:rsidRDefault="00977EAE" w:rsidP="00FE2059">
    <w:pPr>
      <w:pStyle w:val="Footer"/>
      <w:rPr>
        <w:rFonts w:cs="Arial"/>
        <w:b/>
        <w:sz w:val="18"/>
      </w:rPr>
    </w:pPr>
    <w:r w:rsidRPr="00B90C73">
      <w:rPr>
        <w:rFonts w:cs="Arial"/>
        <w:b/>
        <w:sz w:val="18"/>
      </w:rPr>
      <w:t>© South African Revenue Service 2014</w:t>
    </w:r>
  </w:p>
  <w:p w14:paraId="5F7E3E6E"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092DF115"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2C8" w14:textId="01A92592" w:rsidR="00977EAE" w:rsidRPr="00B90C73" w:rsidRDefault="00977EAE" w:rsidP="0098567F">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98567F">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208</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208</w:t>
    </w:r>
    <w:r w:rsidRPr="007F259A">
      <w:rPr>
        <w:rFonts w:cs="Arial"/>
        <w:b/>
        <w:sz w:val="18"/>
      </w:rPr>
      <w:fldChar w:fldCharType="end"/>
    </w:r>
  </w:p>
  <w:p w14:paraId="466AA831" w14:textId="212262E0"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B-S-13: Server Support Services Supported Hardware</w:t>
    </w:r>
  </w:p>
  <w:p w14:paraId="04C328DC" w14:textId="0E08E76E"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AE6EF" w14:textId="77777777" w:rsidR="00977EAE" w:rsidRPr="00B90C73" w:rsidRDefault="00977EAE" w:rsidP="00FE2059">
    <w:pPr>
      <w:pStyle w:val="Footer"/>
      <w:rPr>
        <w:rFonts w:cs="Arial"/>
        <w:b/>
        <w:sz w:val="18"/>
      </w:rPr>
    </w:pPr>
    <w:r w:rsidRPr="00B90C73">
      <w:rPr>
        <w:rFonts w:cs="Arial"/>
        <w:b/>
        <w:sz w:val="18"/>
      </w:rPr>
      <w:t>© South African Revenue Service 2014</w:t>
    </w:r>
  </w:p>
  <w:p w14:paraId="1C6A36CB"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31C4C6AA"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F51DA" w14:textId="6263703D" w:rsidR="00977EAE" w:rsidRPr="00B90C73" w:rsidRDefault="00977EAE" w:rsidP="00F6033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209</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209</w:t>
    </w:r>
    <w:r w:rsidRPr="007F259A">
      <w:rPr>
        <w:rFonts w:cs="Arial"/>
        <w:b/>
        <w:sz w:val="18"/>
      </w:rPr>
      <w:fldChar w:fldCharType="end"/>
    </w:r>
  </w:p>
  <w:p w14:paraId="4463EF43" w14:textId="0D7CC044"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B-S-14: Server Support Services Supported Software</w:t>
    </w:r>
  </w:p>
  <w:p w14:paraId="48DEB9BA" w14:textId="3C7BD25E"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6B42" w14:textId="31F5EFD2"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625B60">
      <w:rPr>
        <w:rFonts w:cs="Arial"/>
        <w:b/>
        <w:sz w:val="18"/>
      </w:rPr>
      <w:t>2023</w:t>
    </w:r>
    <w:r w:rsidR="00596EB2">
      <w:rPr>
        <w:rFonts w:cs="Arial"/>
        <w:b/>
        <w:sz w:val="18"/>
      </w:rPr>
      <w:tab/>
    </w:r>
    <w:r w:rsidR="00596EB2" w:rsidRPr="007F259A">
      <w:rPr>
        <w:rFonts w:cs="Arial"/>
        <w:b/>
        <w:sz w:val="18"/>
      </w:rPr>
      <w:t xml:space="preserve">Page </w:t>
    </w:r>
    <w:r w:rsidR="00596EB2">
      <w:rPr>
        <w:rFonts w:cs="Arial"/>
        <w:b/>
        <w:sz w:val="18"/>
      </w:rPr>
      <w:fldChar w:fldCharType="begin"/>
    </w:r>
    <w:r w:rsidR="00596EB2">
      <w:rPr>
        <w:rFonts w:cs="Arial"/>
        <w:b/>
        <w:sz w:val="18"/>
      </w:rPr>
      <w:instrText xml:space="preserve"> PAGE  \* Arabic </w:instrText>
    </w:r>
    <w:r w:rsidR="00596EB2">
      <w:rPr>
        <w:rFonts w:cs="Arial"/>
        <w:b/>
        <w:sz w:val="18"/>
      </w:rPr>
      <w:fldChar w:fldCharType="separate"/>
    </w:r>
    <w:r w:rsidR="00596EB2">
      <w:rPr>
        <w:rFonts w:cs="Arial"/>
        <w:b/>
        <w:sz w:val="18"/>
      </w:rPr>
      <w:t>133</w:t>
    </w:r>
    <w:r w:rsidR="00596EB2">
      <w:rPr>
        <w:rFonts w:cs="Arial"/>
        <w:b/>
        <w:sz w:val="18"/>
      </w:rPr>
      <w:fldChar w:fldCharType="end"/>
    </w:r>
    <w:r w:rsidR="00596EB2" w:rsidRPr="007F259A">
      <w:rPr>
        <w:rFonts w:cs="Arial"/>
        <w:b/>
        <w:sz w:val="18"/>
      </w:rPr>
      <w:t xml:space="preserve"> of </w:t>
    </w:r>
    <w:r w:rsidR="00596EB2" w:rsidRPr="007F259A">
      <w:rPr>
        <w:rFonts w:cs="Arial"/>
        <w:b/>
        <w:sz w:val="18"/>
      </w:rPr>
      <w:fldChar w:fldCharType="begin"/>
    </w:r>
    <w:r w:rsidR="00596EB2" w:rsidRPr="007F259A">
      <w:rPr>
        <w:rFonts w:cs="Arial"/>
        <w:b/>
        <w:sz w:val="18"/>
      </w:rPr>
      <w:instrText xml:space="preserve"> NUMPAGES </w:instrText>
    </w:r>
    <w:r w:rsidR="00596EB2" w:rsidRPr="007F259A">
      <w:rPr>
        <w:rFonts w:cs="Arial"/>
        <w:b/>
        <w:sz w:val="18"/>
      </w:rPr>
      <w:fldChar w:fldCharType="separate"/>
    </w:r>
    <w:r w:rsidR="00596EB2">
      <w:rPr>
        <w:rFonts w:cs="Arial"/>
        <w:b/>
        <w:sz w:val="18"/>
      </w:rPr>
      <w:t>337</w:t>
    </w:r>
    <w:r w:rsidR="00596EB2" w:rsidRPr="007F259A">
      <w:rPr>
        <w:rFonts w:cs="Arial"/>
        <w:b/>
        <w:sz w:val="18"/>
      </w:rPr>
      <w:fldChar w:fldCharType="end"/>
    </w:r>
  </w:p>
  <w:p w14:paraId="3B62B0E6" w14:textId="60AA1B8B" w:rsidR="00977EAE" w:rsidRPr="00106803" w:rsidRDefault="00977EAE" w:rsidP="00FE2059">
    <w:pPr>
      <w:pStyle w:val="Footer"/>
      <w:rPr>
        <w:rFonts w:cs="Arial"/>
        <w:b/>
        <w:sz w:val="18"/>
      </w:rPr>
    </w:pPr>
    <w:r>
      <w:rPr>
        <w:rFonts w:cs="Arial"/>
        <w:b/>
        <w:sz w:val="18"/>
      </w:rPr>
      <w:t>Appendix B-2: Urgency and Impact Definitions</w:t>
    </w:r>
  </w:p>
  <w:p w14:paraId="54292CF0" w14:textId="0E66F028"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7F7CC" w14:textId="77777777" w:rsidR="00977EAE" w:rsidRPr="00B90C73" w:rsidRDefault="00977EAE" w:rsidP="00FE2059">
    <w:pPr>
      <w:pStyle w:val="Footer"/>
      <w:rPr>
        <w:rFonts w:cs="Arial"/>
        <w:b/>
        <w:sz w:val="18"/>
      </w:rPr>
    </w:pPr>
    <w:r w:rsidRPr="00B90C73">
      <w:rPr>
        <w:rFonts w:cs="Arial"/>
        <w:b/>
        <w:sz w:val="18"/>
      </w:rPr>
      <w:t>© South African Revenue Service 2014</w:t>
    </w:r>
  </w:p>
  <w:p w14:paraId="2EEA3569"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6A0FD0FD"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F4D7B" w14:textId="3095AE9C" w:rsidR="00977EAE" w:rsidRPr="00B90C73" w:rsidRDefault="00977EAE" w:rsidP="00935F1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214</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424C3E60" w14:textId="3D0F6ED5"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B-E: End-user Device Support Services</w:t>
    </w:r>
    <w:r w:rsidRPr="00916D24">
      <w:rPr>
        <w:rFonts w:cs="Arial"/>
        <w:b/>
        <w:sz w:val="18"/>
      </w:rPr>
      <w:t xml:space="preserve"> </w:t>
    </w:r>
    <w:r>
      <w:rPr>
        <w:rFonts w:cs="Arial"/>
        <w:b/>
        <w:sz w:val="18"/>
      </w:rPr>
      <w:t>SOW</w:t>
    </w:r>
  </w:p>
  <w:p w14:paraId="0201C8CA" w14:textId="053F388C" w:rsidR="00977EAE" w:rsidRPr="003E5C05" w:rsidRDefault="00977EAE" w:rsidP="000B00CA">
    <w:pPr>
      <w:pStyle w:val="Footer"/>
      <w:tabs>
        <w:tab w:val="center" w:pos="5040"/>
      </w:tabs>
      <w:jc w:val="left"/>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8448" w14:textId="77777777" w:rsidR="00977EAE" w:rsidRPr="00B90C73" w:rsidRDefault="00977EAE" w:rsidP="00FE2059">
    <w:pPr>
      <w:pStyle w:val="Footer"/>
      <w:rPr>
        <w:rFonts w:cs="Arial"/>
        <w:b/>
        <w:sz w:val="18"/>
      </w:rPr>
    </w:pPr>
    <w:r w:rsidRPr="00B90C73">
      <w:rPr>
        <w:rFonts w:cs="Arial"/>
        <w:b/>
        <w:sz w:val="18"/>
      </w:rPr>
      <w:t>© South African Revenue Service 2014</w:t>
    </w:r>
  </w:p>
  <w:p w14:paraId="7A29C446"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2F5BB707"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64711" w14:textId="0B37B912"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224</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42013C67" w14:textId="46A8AD53"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B-E-1: End-user Device Support Services</w:t>
    </w:r>
    <w:r w:rsidRPr="00916D24">
      <w:rPr>
        <w:rFonts w:cs="Arial"/>
        <w:b/>
        <w:sz w:val="18"/>
      </w:rPr>
      <w:t xml:space="preserve"> </w:t>
    </w:r>
    <w:r>
      <w:rPr>
        <w:rFonts w:cs="Arial"/>
        <w:b/>
        <w:sz w:val="18"/>
      </w:rPr>
      <w:t>Transition Plan</w:t>
    </w:r>
  </w:p>
  <w:p w14:paraId="4477248B" w14:textId="0A3316C3"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05965" w14:textId="7969D435"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225</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73521F40" w14:textId="010443DA"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B-E-2: End-user Device Support Services Dependencies</w:t>
    </w:r>
  </w:p>
  <w:p w14:paraId="3085D6DB" w14:textId="5514FE57"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41E4" w14:textId="77777777" w:rsidR="00977EAE" w:rsidRPr="00B90C73" w:rsidRDefault="00977EAE" w:rsidP="00FE2059">
    <w:pPr>
      <w:pStyle w:val="Footer"/>
      <w:rPr>
        <w:rFonts w:cs="Arial"/>
        <w:b/>
        <w:sz w:val="18"/>
      </w:rPr>
    </w:pPr>
    <w:r w:rsidRPr="00B90C73">
      <w:rPr>
        <w:rFonts w:cs="Arial"/>
        <w:b/>
        <w:sz w:val="18"/>
      </w:rPr>
      <w:t>© South African Revenue Service 2014</w:t>
    </w:r>
  </w:p>
  <w:p w14:paraId="7800AE41"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4D29D911"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95DC0" w14:textId="72A5D112"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226</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226</w:t>
    </w:r>
    <w:r w:rsidRPr="007F259A">
      <w:rPr>
        <w:rFonts w:cs="Arial"/>
        <w:b/>
        <w:sz w:val="18"/>
      </w:rPr>
      <w:fldChar w:fldCharType="end"/>
    </w:r>
  </w:p>
  <w:p w14:paraId="22DE4214" w14:textId="3BE63305"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B-E-3: End-user Device Support Services Reports</w:t>
    </w:r>
  </w:p>
  <w:p w14:paraId="4399BD00" w14:textId="1A3E8BD4"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716B5" w14:textId="77777777" w:rsidR="00977EAE" w:rsidRPr="00B90C73" w:rsidRDefault="00977EAE" w:rsidP="00FE2059">
    <w:pPr>
      <w:pStyle w:val="Footer"/>
      <w:rPr>
        <w:rFonts w:cs="Arial"/>
        <w:b/>
        <w:sz w:val="18"/>
      </w:rPr>
    </w:pPr>
    <w:r w:rsidRPr="00B90C73">
      <w:rPr>
        <w:rFonts w:cs="Arial"/>
        <w:b/>
        <w:sz w:val="18"/>
      </w:rPr>
      <w:t>© South African Revenue Service 2014</w:t>
    </w:r>
  </w:p>
  <w:p w14:paraId="2FDED341"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125B329E"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ADF3A" w14:textId="356184D9"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227</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227</w:t>
    </w:r>
    <w:r w:rsidRPr="007F259A">
      <w:rPr>
        <w:rFonts w:cs="Arial"/>
        <w:b/>
        <w:sz w:val="18"/>
      </w:rPr>
      <w:fldChar w:fldCharType="end"/>
    </w:r>
  </w:p>
  <w:p w14:paraId="5B4293D4" w14:textId="16AF888B"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B-E-4: End-user Device Support Services Escalation Procedures</w:t>
    </w:r>
  </w:p>
  <w:p w14:paraId="242E0B1A" w14:textId="1543BB3C"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D1752" w14:textId="77777777" w:rsidR="00977EAE" w:rsidRPr="00B90C73" w:rsidRDefault="00977EAE" w:rsidP="00FE2059">
    <w:pPr>
      <w:pStyle w:val="Footer"/>
      <w:rPr>
        <w:rFonts w:cs="Arial"/>
        <w:b/>
        <w:sz w:val="18"/>
      </w:rPr>
    </w:pPr>
    <w:r w:rsidRPr="00B90C73">
      <w:rPr>
        <w:rFonts w:cs="Arial"/>
        <w:b/>
        <w:sz w:val="18"/>
      </w:rPr>
      <w:t>© South African Revenue Service 2014</w:t>
    </w:r>
  </w:p>
  <w:p w14:paraId="0A148048"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4F89F550"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A96C" w14:textId="77777777" w:rsidR="00977EAE" w:rsidRDefault="00977EAE" w:rsidP="00FE2059">
    <w:pPr>
      <w:pStyle w:val="Footer"/>
      <w:rPr>
        <w:lang w:val="en-US"/>
      </w:rPr>
    </w:pPr>
    <w:r w:rsidRPr="003E5C05">
      <w:rPr>
        <w:lang w:val="en-US"/>
      </w:rPr>
      <w:t xml:space="preserve">Schedule </w:t>
    </w:r>
    <w:r>
      <w:rPr>
        <w:lang w:val="en-US"/>
      </w:rPr>
      <w:t>B-5</w:t>
    </w:r>
    <w:r w:rsidRPr="003E5C05">
      <w:rPr>
        <w:lang w:val="en-US"/>
      </w:rPr>
      <w:tab/>
    </w:r>
    <w:r w:rsidRPr="003E5C05">
      <w:rPr>
        <w:lang w:val="en-US"/>
      </w:rPr>
      <w:tab/>
      <w:t>Draft:</w:t>
    </w:r>
    <w:r>
      <w:rPr>
        <w:lang w:val="en-US"/>
      </w:rPr>
      <w:t xml:space="preserve"> v2.0, 10 August 2006</w:t>
    </w:r>
  </w:p>
  <w:p w14:paraId="762C520C" w14:textId="77777777" w:rsidR="00977EAE" w:rsidRPr="003E5C05" w:rsidRDefault="00977EAE" w:rsidP="00FE2059">
    <w:pPr>
      <w:pStyle w:val="Footer"/>
      <w:tabs>
        <w:tab w:val="center" w:pos="5040"/>
      </w:tabs>
      <w:rPr>
        <w:lang w:val="en-US"/>
      </w:rPr>
    </w:pPr>
    <w:r>
      <w:rPr>
        <w:lang w:val="en-US"/>
      </w:rPr>
      <w:t xml:space="preserve">Infrastructure Hardware </w:t>
    </w:r>
    <w:r w:rsidRPr="003E5C05">
      <w:rPr>
        <w:lang w:val="en-US"/>
      </w:rPr>
      <w:t>SOW</w:t>
    </w:r>
    <w:r w:rsidRPr="003E5C05">
      <w:rPr>
        <w:lang w:val="en-US"/>
      </w:rPr>
      <w:tab/>
    </w:r>
    <w:r w:rsidRPr="003E5C05">
      <w:rPr>
        <w:lang w:val="en-US"/>
      </w:rPr>
      <w:tab/>
    </w: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36135" w14:textId="2CF291F5"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228</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228</w:t>
    </w:r>
    <w:r w:rsidRPr="007F259A">
      <w:rPr>
        <w:rFonts w:cs="Arial"/>
        <w:b/>
        <w:sz w:val="18"/>
      </w:rPr>
      <w:fldChar w:fldCharType="end"/>
    </w:r>
  </w:p>
  <w:p w14:paraId="6874F968" w14:textId="080D2EEE"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B-E-5: End-user Device Support Services Third Party Service Contracts</w:t>
    </w:r>
  </w:p>
  <w:p w14:paraId="6A90EBBC" w14:textId="65165119"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AD990" w14:textId="77777777" w:rsidR="00977EAE" w:rsidRPr="00B90C73" w:rsidRDefault="00977EAE" w:rsidP="00FE2059">
    <w:pPr>
      <w:pStyle w:val="Footer"/>
      <w:rPr>
        <w:rFonts w:cs="Arial"/>
        <w:b/>
        <w:sz w:val="18"/>
      </w:rPr>
    </w:pPr>
    <w:r w:rsidRPr="00B90C73">
      <w:rPr>
        <w:rFonts w:cs="Arial"/>
        <w:b/>
        <w:sz w:val="18"/>
      </w:rPr>
      <w:t>© South African Revenue Service 2014</w:t>
    </w:r>
  </w:p>
  <w:p w14:paraId="0E693452"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7508DA72"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0FB49" w14:textId="6D7DA522"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229</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229</w:t>
    </w:r>
    <w:r w:rsidRPr="007F259A">
      <w:rPr>
        <w:rFonts w:cs="Arial"/>
        <w:b/>
        <w:sz w:val="18"/>
      </w:rPr>
      <w:fldChar w:fldCharType="end"/>
    </w:r>
  </w:p>
  <w:p w14:paraId="3E451F6C" w14:textId="35A72765"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B-E-6: End-user Device Support Services SARS Provided Hardware</w:t>
    </w:r>
  </w:p>
  <w:p w14:paraId="7CD34E78" w14:textId="2E7BBC03"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8CECD" w14:textId="77777777" w:rsidR="00977EAE" w:rsidRPr="00B90C73" w:rsidRDefault="00977EAE" w:rsidP="00FE2059">
    <w:pPr>
      <w:pStyle w:val="Footer"/>
      <w:rPr>
        <w:rFonts w:cs="Arial"/>
        <w:b/>
        <w:sz w:val="18"/>
      </w:rPr>
    </w:pPr>
    <w:r w:rsidRPr="00B90C73">
      <w:rPr>
        <w:rFonts w:cs="Arial"/>
        <w:b/>
        <w:sz w:val="18"/>
      </w:rPr>
      <w:t>© South African Revenue Service 2014</w:t>
    </w:r>
  </w:p>
  <w:p w14:paraId="34225402"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23FD99C9"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DE36" w14:textId="11CCAC9E"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230</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230</w:t>
    </w:r>
    <w:r w:rsidRPr="007F259A">
      <w:rPr>
        <w:rFonts w:cs="Arial"/>
        <w:b/>
        <w:sz w:val="18"/>
      </w:rPr>
      <w:fldChar w:fldCharType="end"/>
    </w:r>
  </w:p>
  <w:p w14:paraId="361FAB03" w14:textId="66E0D78D"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 xml:space="preserve">B-E-7: End-user Device Support Services </w:t>
    </w:r>
    <w:r w:rsidRPr="00A02928">
      <w:rPr>
        <w:rFonts w:cs="Arial"/>
        <w:b/>
        <w:sz w:val="18"/>
      </w:rPr>
      <w:t xml:space="preserve">SARS </w:t>
    </w:r>
    <w:r>
      <w:rPr>
        <w:rFonts w:cs="Arial"/>
        <w:b/>
        <w:sz w:val="18"/>
      </w:rPr>
      <w:t>IP Licensed to Service Provider</w:t>
    </w:r>
  </w:p>
  <w:p w14:paraId="77F0736B" w14:textId="016E601C" w:rsidR="00977EAE" w:rsidRPr="003E5C05" w:rsidRDefault="00977EAE" w:rsidP="000B00CA">
    <w:pPr>
      <w:pStyle w:val="Footer"/>
      <w:tabs>
        <w:tab w:val="center" w:pos="5040"/>
      </w:tabs>
      <w:jc w:val="left"/>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22AE" w14:textId="77777777" w:rsidR="00977EAE" w:rsidRPr="00B90C73" w:rsidRDefault="00977EAE" w:rsidP="00FE2059">
    <w:pPr>
      <w:pStyle w:val="Footer"/>
      <w:rPr>
        <w:rFonts w:cs="Arial"/>
        <w:b/>
        <w:sz w:val="18"/>
      </w:rPr>
    </w:pPr>
    <w:r w:rsidRPr="00B90C73">
      <w:rPr>
        <w:rFonts w:cs="Arial"/>
        <w:b/>
        <w:sz w:val="18"/>
      </w:rPr>
      <w:t>© South African Revenue Service 2014</w:t>
    </w:r>
  </w:p>
  <w:p w14:paraId="0E816B65"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1601B0AD"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0B933" w14:textId="6B9065F4"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231</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231</w:t>
    </w:r>
    <w:r w:rsidRPr="007F259A">
      <w:rPr>
        <w:rFonts w:cs="Arial"/>
        <w:b/>
        <w:sz w:val="18"/>
      </w:rPr>
      <w:fldChar w:fldCharType="end"/>
    </w:r>
  </w:p>
  <w:p w14:paraId="2A4D9147" w14:textId="77777777" w:rsidR="00977EAE"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 xml:space="preserve">B-E-8: End-user Device Support Services </w:t>
    </w:r>
    <w:r w:rsidRPr="00A02928">
      <w:rPr>
        <w:rFonts w:cs="Arial"/>
        <w:b/>
        <w:sz w:val="18"/>
      </w:rPr>
      <w:t>SARS Facilities Available For Service Provider Personnel</w:t>
    </w:r>
  </w:p>
  <w:p w14:paraId="143E936E" w14:textId="2C01A350" w:rsidR="00977EAE" w:rsidRPr="00F60330" w:rsidRDefault="00977EAE" w:rsidP="00F60330">
    <w:pPr>
      <w:pStyle w:val="Footer"/>
      <w:rPr>
        <w:rFonts w:cs="Arial"/>
        <w:b/>
        <w:sz w:val="18"/>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3068D" w14:textId="77777777" w:rsidR="00977EAE" w:rsidRPr="00B90C73" w:rsidRDefault="00977EAE" w:rsidP="00FE2059">
    <w:pPr>
      <w:pStyle w:val="Footer"/>
      <w:rPr>
        <w:rFonts w:cs="Arial"/>
        <w:b/>
        <w:sz w:val="18"/>
      </w:rPr>
    </w:pPr>
    <w:r w:rsidRPr="00B90C73">
      <w:rPr>
        <w:rFonts w:cs="Arial"/>
        <w:b/>
        <w:sz w:val="18"/>
      </w:rPr>
      <w:t>© South African Revenue Service 2014</w:t>
    </w:r>
  </w:p>
  <w:p w14:paraId="2E0F3CD8"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199DFA58"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03E72" w14:textId="2DD2C83B"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South African</w:t>
    </w:r>
    <w:r>
      <w:rPr>
        <w:rFonts w:cs="Arial"/>
        <w:b/>
        <w:sz w:val="18"/>
      </w:rPr>
      <w:t xml:space="preserve">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232</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232</w:t>
    </w:r>
    <w:r w:rsidRPr="007F259A">
      <w:rPr>
        <w:rFonts w:cs="Arial"/>
        <w:b/>
        <w:sz w:val="18"/>
      </w:rPr>
      <w:fldChar w:fldCharType="end"/>
    </w:r>
  </w:p>
  <w:p w14:paraId="54185E2D" w14:textId="77777777"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B-E-9: End-user Device Support Services</w:t>
    </w:r>
    <w:r w:rsidRPr="00916D24">
      <w:rPr>
        <w:rFonts w:cs="Arial"/>
        <w:b/>
        <w:sz w:val="18"/>
      </w:rPr>
      <w:t xml:space="preserve"> </w:t>
    </w:r>
    <w:r>
      <w:rPr>
        <w:rFonts w:cs="Arial"/>
        <w:b/>
        <w:sz w:val="18"/>
      </w:rPr>
      <w:t>Service Provider Provided Hardware at Effective Date</w:t>
    </w:r>
    <w:r>
      <w:rPr>
        <w:rFonts w:cs="Arial"/>
        <w:b/>
        <w:sz w:val="18"/>
      </w:rPr>
      <w:tab/>
    </w:r>
  </w:p>
  <w:p w14:paraId="45E1B81E" w14:textId="7DAC9A4B" w:rsidR="00977EAE" w:rsidRPr="003E5C05" w:rsidRDefault="00977EAE" w:rsidP="000B00CA">
    <w:pPr>
      <w:pStyle w:val="Footer"/>
      <w:tabs>
        <w:tab w:val="center" w:pos="5040"/>
      </w:tabs>
      <w:jc w:val="left"/>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1BEFF" w14:textId="77777777" w:rsidR="00977EAE" w:rsidRPr="00B90C73" w:rsidRDefault="00977EAE" w:rsidP="00FE2059">
    <w:pPr>
      <w:pStyle w:val="Footer"/>
      <w:rPr>
        <w:rFonts w:cs="Arial"/>
        <w:b/>
        <w:sz w:val="18"/>
      </w:rPr>
    </w:pPr>
    <w:r w:rsidRPr="00B90C73">
      <w:rPr>
        <w:rFonts w:cs="Arial"/>
        <w:b/>
        <w:sz w:val="18"/>
      </w:rPr>
      <w:t>© South African Revenue Service 2014</w:t>
    </w:r>
  </w:p>
  <w:p w14:paraId="63491C05"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06C4CE6D"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4DAF" w14:textId="6BBF644E" w:rsidR="00977EAE" w:rsidRPr="00B90C73" w:rsidRDefault="00977EAE" w:rsidP="00625B60">
    <w:pPr>
      <w:pStyle w:val="Footer"/>
      <w:pBdr>
        <w:top w:val="single" w:sz="4" w:space="1" w:color="auto"/>
      </w:pBdr>
      <w:tabs>
        <w:tab w:val="clear" w:pos="4513"/>
        <w:tab w:val="clear" w:pos="9026"/>
        <w:tab w:val="right" w:pos="9639"/>
      </w:tabs>
      <w:rPr>
        <w:rFonts w:cs="Arial"/>
        <w:b/>
        <w:sz w:val="18"/>
      </w:rPr>
    </w:pPr>
    <w:r w:rsidRPr="00B90C73">
      <w:rPr>
        <w:rFonts w:cs="Arial"/>
        <w:b/>
        <w:sz w:val="18"/>
      </w:rPr>
      <w:t>© So</w:t>
    </w:r>
    <w:r>
      <w:rPr>
        <w:rFonts w:cs="Arial"/>
        <w:b/>
        <w:sz w:val="18"/>
      </w:rPr>
      <w:t>uth African Revenue Service 20</w:t>
    </w:r>
    <w:r w:rsidR="00062E28">
      <w:rPr>
        <w:rFonts w:cs="Arial"/>
        <w:b/>
        <w:sz w:val="18"/>
      </w:rPr>
      <w:t>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146</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348</w:t>
    </w:r>
    <w:r w:rsidRPr="007F259A">
      <w:rPr>
        <w:rFonts w:cs="Arial"/>
        <w:b/>
        <w:sz w:val="18"/>
      </w:rPr>
      <w:fldChar w:fldCharType="end"/>
    </w:r>
  </w:p>
  <w:p w14:paraId="27360E23" w14:textId="2877EDFD"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B-N: Network Support Services Statement of Work</w:t>
    </w:r>
  </w:p>
  <w:p w14:paraId="5FC92D34" w14:textId="1762B717"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72AFE" w14:textId="0C0720EF" w:rsidR="00977EAE" w:rsidRPr="00B90C73" w:rsidRDefault="00977EAE" w:rsidP="00F60330">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So</w:t>
    </w:r>
    <w:r>
      <w:rPr>
        <w:rFonts w:cs="Arial"/>
        <w:b/>
        <w:sz w:val="18"/>
      </w:rPr>
      <w:t xml:space="preserve">uth African Revenue Service </w:t>
    </w:r>
    <w:r w:rsidR="00F60330">
      <w:rPr>
        <w:rFonts w:cs="Arial"/>
        <w:b/>
        <w:sz w:val="18"/>
      </w:rPr>
      <w:t>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233</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233</w:t>
    </w:r>
    <w:r w:rsidRPr="007F259A">
      <w:rPr>
        <w:rFonts w:cs="Arial"/>
        <w:b/>
        <w:sz w:val="18"/>
      </w:rPr>
      <w:fldChar w:fldCharType="end"/>
    </w:r>
  </w:p>
  <w:p w14:paraId="7DC8FF9A" w14:textId="77777777" w:rsidR="00977EAE"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B-E-10: End-user Device Support Services</w:t>
    </w:r>
    <w:r w:rsidRPr="00916D24">
      <w:rPr>
        <w:rFonts w:cs="Arial"/>
        <w:b/>
        <w:sz w:val="18"/>
      </w:rPr>
      <w:t xml:space="preserve"> </w:t>
    </w:r>
    <w:r>
      <w:rPr>
        <w:rFonts w:cs="Arial"/>
        <w:b/>
        <w:sz w:val="18"/>
      </w:rPr>
      <w:t>Required Accreditations for Service Provider Personnel</w:t>
    </w:r>
  </w:p>
  <w:p w14:paraId="399AE597" w14:textId="0B370BB4" w:rsidR="00977EAE" w:rsidRPr="00F60330" w:rsidRDefault="00977EAE" w:rsidP="00F60330">
    <w:pPr>
      <w:pStyle w:val="Footer"/>
      <w:rPr>
        <w:rFonts w:cs="Arial"/>
        <w:b/>
        <w:sz w:val="18"/>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B0B54" w14:textId="77777777" w:rsidR="00977EAE" w:rsidRPr="00B90C73" w:rsidRDefault="00977EAE" w:rsidP="00FE2059">
    <w:pPr>
      <w:pStyle w:val="Footer"/>
      <w:rPr>
        <w:rFonts w:cs="Arial"/>
        <w:b/>
        <w:sz w:val="18"/>
      </w:rPr>
    </w:pPr>
    <w:r w:rsidRPr="00B90C73">
      <w:rPr>
        <w:rFonts w:cs="Arial"/>
        <w:b/>
        <w:sz w:val="18"/>
      </w:rPr>
      <w:t>© South African Revenue Service 2014</w:t>
    </w:r>
  </w:p>
  <w:p w14:paraId="492E8276"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184FC6C1"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96415" w14:textId="2CE8A6A5" w:rsidR="00977EAE" w:rsidRPr="00B90C73" w:rsidRDefault="00977EAE" w:rsidP="00F60330">
    <w:pPr>
      <w:pStyle w:val="Footer"/>
      <w:tabs>
        <w:tab w:val="clear" w:pos="4513"/>
        <w:tab w:val="clear" w:pos="9026"/>
        <w:tab w:val="right" w:pos="9639"/>
      </w:tabs>
      <w:jc w:val="left"/>
      <w:rPr>
        <w:rFonts w:cs="Arial"/>
        <w:b/>
        <w:sz w:val="18"/>
      </w:rPr>
    </w:pPr>
    <w:r w:rsidRPr="00B90C73">
      <w:rPr>
        <w:rFonts w:cs="Arial"/>
        <w:b/>
        <w:sz w:val="18"/>
      </w:rPr>
      <w:t xml:space="preserve">© </w:t>
    </w:r>
    <w:r w:rsidR="00F60330">
      <w:rPr>
        <w:rFonts w:cs="Arial"/>
        <w:b/>
        <w:sz w:val="18"/>
      </w:rPr>
      <w:t>South African Revenue Service 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234</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234</w:t>
    </w:r>
    <w:r w:rsidRPr="007F259A">
      <w:rPr>
        <w:rFonts w:cs="Arial"/>
        <w:b/>
        <w:sz w:val="18"/>
      </w:rPr>
      <w:fldChar w:fldCharType="end"/>
    </w:r>
  </w:p>
  <w:p w14:paraId="49215C16" w14:textId="57373AB3"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B-E-11: End-user Device Support Services Flowcharts</w:t>
    </w:r>
  </w:p>
  <w:p w14:paraId="1FD68565" w14:textId="0461BF36" w:rsidR="00977EAE" w:rsidRPr="003E5C05" w:rsidRDefault="00977EAE" w:rsidP="000B00CA">
    <w:pPr>
      <w:pStyle w:val="Footer"/>
      <w:tabs>
        <w:tab w:val="center" w:pos="5040"/>
      </w:tabs>
      <w:jc w:val="left"/>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26957" w14:textId="77777777" w:rsidR="00977EAE" w:rsidRPr="00B90C73" w:rsidRDefault="00977EAE" w:rsidP="00FE2059">
    <w:pPr>
      <w:pStyle w:val="Footer"/>
      <w:rPr>
        <w:rFonts w:cs="Arial"/>
        <w:b/>
        <w:sz w:val="18"/>
      </w:rPr>
    </w:pPr>
    <w:r w:rsidRPr="00B90C73">
      <w:rPr>
        <w:rFonts w:cs="Arial"/>
        <w:b/>
        <w:sz w:val="18"/>
      </w:rPr>
      <w:t>© South African Revenue Service 2014</w:t>
    </w:r>
  </w:p>
  <w:p w14:paraId="2B9000BA"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4E78BC68"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830F1" w14:textId="1C58BDA1" w:rsidR="00977EAE" w:rsidRPr="00B90C73" w:rsidRDefault="00977EAE" w:rsidP="00BF4D63">
    <w:pPr>
      <w:pStyle w:val="Footer"/>
      <w:pBdr>
        <w:top w:val="single" w:sz="4" w:space="1" w:color="auto"/>
      </w:pBdr>
      <w:tabs>
        <w:tab w:val="clear" w:pos="4513"/>
        <w:tab w:val="clear" w:pos="9026"/>
        <w:tab w:val="right" w:pos="9639"/>
      </w:tabs>
      <w:jc w:val="left"/>
      <w:rPr>
        <w:rFonts w:cs="Arial"/>
        <w:b/>
        <w:sz w:val="18"/>
      </w:rPr>
    </w:pPr>
    <w:r w:rsidRPr="00B90C73">
      <w:rPr>
        <w:rFonts w:cs="Arial"/>
        <w:b/>
        <w:sz w:val="18"/>
      </w:rPr>
      <w:t xml:space="preserve">© </w:t>
    </w:r>
    <w:r w:rsidR="00F60330">
      <w:rPr>
        <w:rFonts w:cs="Arial"/>
        <w:b/>
        <w:sz w:val="18"/>
      </w:rPr>
      <w:t>South African Revenue Service 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235</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235</w:t>
    </w:r>
    <w:r w:rsidRPr="007F259A">
      <w:rPr>
        <w:rFonts w:cs="Arial"/>
        <w:b/>
        <w:sz w:val="18"/>
      </w:rPr>
      <w:fldChar w:fldCharType="end"/>
    </w:r>
  </w:p>
  <w:p w14:paraId="70DA6AC2" w14:textId="77777777"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B-E-12: End-user Device</w:t>
    </w:r>
    <w:r w:rsidRPr="00D30FC3">
      <w:rPr>
        <w:rFonts w:cs="Arial"/>
        <w:b/>
        <w:sz w:val="18"/>
      </w:rPr>
      <w:t xml:space="preserve"> Support Services Site List and Applicable Service Levels</w:t>
    </w:r>
  </w:p>
  <w:p w14:paraId="063E932F" w14:textId="2151999D" w:rsidR="00977EAE" w:rsidRPr="003E5C05" w:rsidRDefault="00977EAE" w:rsidP="000B00CA">
    <w:pPr>
      <w:pStyle w:val="Footer"/>
      <w:tabs>
        <w:tab w:val="center" w:pos="5040"/>
      </w:tabs>
      <w:jc w:val="left"/>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92F94" w14:textId="77777777" w:rsidR="00977EAE" w:rsidRPr="00B90C73" w:rsidRDefault="00977EAE" w:rsidP="00FE2059">
    <w:pPr>
      <w:pStyle w:val="Footer"/>
      <w:rPr>
        <w:rFonts w:cs="Arial"/>
        <w:b/>
        <w:sz w:val="18"/>
      </w:rPr>
    </w:pPr>
    <w:r w:rsidRPr="00B90C73">
      <w:rPr>
        <w:rFonts w:cs="Arial"/>
        <w:b/>
        <w:sz w:val="18"/>
      </w:rPr>
      <w:t>© South African Revenue Service 2014</w:t>
    </w:r>
  </w:p>
  <w:p w14:paraId="3562FF55"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31EA2D0E"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CED2" w14:textId="3778BD23" w:rsidR="00977EAE" w:rsidRPr="00B90C73" w:rsidRDefault="00977EAE" w:rsidP="00BF4D63">
    <w:pPr>
      <w:pStyle w:val="Footer"/>
      <w:pBdr>
        <w:top w:val="single" w:sz="4" w:space="1" w:color="auto"/>
      </w:pBdr>
      <w:tabs>
        <w:tab w:val="clear" w:pos="4513"/>
        <w:tab w:val="clear" w:pos="9026"/>
        <w:tab w:val="right" w:pos="9639"/>
      </w:tabs>
      <w:rPr>
        <w:rFonts w:cs="Arial"/>
        <w:b/>
        <w:sz w:val="18"/>
      </w:rPr>
    </w:pPr>
    <w:r w:rsidRPr="00B90C73">
      <w:rPr>
        <w:rFonts w:cs="Arial"/>
        <w:b/>
        <w:sz w:val="18"/>
      </w:rPr>
      <w:t xml:space="preserve">© </w:t>
    </w:r>
    <w:r w:rsidR="00F60330">
      <w:rPr>
        <w:rFonts w:cs="Arial"/>
        <w:b/>
        <w:sz w:val="18"/>
      </w:rPr>
      <w:t>South African Revenue Service 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236</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236</w:t>
    </w:r>
    <w:r w:rsidRPr="007F259A">
      <w:rPr>
        <w:rFonts w:cs="Arial"/>
        <w:b/>
        <w:sz w:val="18"/>
      </w:rPr>
      <w:fldChar w:fldCharType="end"/>
    </w:r>
  </w:p>
  <w:p w14:paraId="521F29ED" w14:textId="5BC8B4B3"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B-E-13: End-user Device Support Services Supported Hardware</w:t>
    </w:r>
  </w:p>
  <w:p w14:paraId="1098488F" w14:textId="658CCA87"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09D50" w14:textId="77777777" w:rsidR="00977EAE" w:rsidRPr="00B90C73" w:rsidRDefault="00977EAE" w:rsidP="00FE2059">
    <w:pPr>
      <w:pStyle w:val="Footer"/>
      <w:rPr>
        <w:rFonts w:cs="Arial"/>
        <w:b/>
        <w:sz w:val="18"/>
      </w:rPr>
    </w:pPr>
    <w:r w:rsidRPr="00B90C73">
      <w:rPr>
        <w:rFonts w:cs="Arial"/>
        <w:b/>
        <w:sz w:val="18"/>
      </w:rPr>
      <w:t>© South African Revenue Service 2014</w:t>
    </w:r>
  </w:p>
  <w:p w14:paraId="308FC72D" w14:textId="77777777" w:rsidR="00977EAE" w:rsidRPr="00106803" w:rsidRDefault="00977EAE" w:rsidP="00FE2059">
    <w:pPr>
      <w:pStyle w:val="Footer"/>
      <w:rPr>
        <w:rFonts w:cs="Arial"/>
        <w:b/>
        <w:sz w:val="18"/>
      </w:rPr>
    </w:pPr>
    <w:r w:rsidRPr="00B90C73">
      <w:rPr>
        <w:rFonts w:cs="Arial"/>
        <w:b/>
        <w:sz w:val="18"/>
      </w:rPr>
      <w:t xml:space="preserve">Schedule </w:t>
    </w:r>
    <w:r>
      <w:rPr>
        <w:rFonts w:cs="Arial"/>
        <w:b/>
        <w:sz w:val="18"/>
      </w:rPr>
      <w:t>B: Service Management Service Statement of Work</w:t>
    </w:r>
  </w:p>
  <w:p w14:paraId="16D8E8BC" w14:textId="77777777" w:rsidR="00977EAE" w:rsidRPr="003E5C05" w:rsidRDefault="00977EAE" w:rsidP="00FE2059">
    <w:pPr>
      <w:pStyle w:val="Footer"/>
      <w:tabs>
        <w:tab w:val="center" w:pos="5040"/>
      </w:tabs>
      <w:rPr>
        <w:lang w:val="en-US"/>
      </w:rPr>
    </w:pPr>
    <w:r w:rsidRPr="003E5C05">
      <w:rPr>
        <w:lang w:val="en-US"/>
      </w:rPr>
      <w:tab/>
    </w:r>
    <w:r w:rsidRPr="003E5C05">
      <w:rPr>
        <w:lang w:val="en-US"/>
      </w:rPr>
      <w:tab/>
    </w: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3F979" w14:textId="5166FB1D" w:rsidR="00977EAE" w:rsidRPr="00B90C73" w:rsidRDefault="00977EAE" w:rsidP="00BF4D63">
    <w:pPr>
      <w:pStyle w:val="Footer"/>
      <w:pBdr>
        <w:top w:val="single" w:sz="4" w:space="1" w:color="auto"/>
      </w:pBdr>
      <w:tabs>
        <w:tab w:val="clear" w:pos="4513"/>
        <w:tab w:val="clear" w:pos="9026"/>
        <w:tab w:val="right" w:pos="9639"/>
      </w:tabs>
      <w:rPr>
        <w:rFonts w:cs="Arial"/>
        <w:b/>
        <w:sz w:val="18"/>
      </w:rPr>
    </w:pPr>
    <w:r w:rsidRPr="00B90C73">
      <w:rPr>
        <w:rFonts w:cs="Arial"/>
        <w:b/>
        <w:sz w:val="18"/>
      </w:rPr>
      <w:t xml:space="preserve">© </w:t>
    </w:r>
    <w:r w:rsidR="00F60330">
      <w:rPr>
        <w:rFonts w:cs="Arial"/>
        <w:b/>
        <w:sz w:val="18"/>
      </w:rPr>
      <w:t>South African Revenue Service 2023</w:t>
    </w:r>
    <w:r>
      <w:rPr>
        <w:rFonts w:cs="Arial"/>
        <w:b/>
        <w:sz w:val="18"/>
      </w:rPr>
      <w:tab/>
    </w:r>
    <w:r w:rsidRPr="007F259A">
      <w:rPr>
        <w:rFonts w:cs="Arial"/>
        <w:b/>
        <w:sz w:val="18"/>
      </w:rPr>
      <w:t xml:space="preserve">Page </w:t>
    </w:r>
    <w:r w:rsidRPr="007F259A">
      <w:rPr>
        <w:rFonts w:cs="Arial"/>
        <w:b/>
        <w:sz w:val="18"/>
      </w:rPr>
      <w:fldChar w:fldCharType="begin"/>
    </w:r>
    <w:r w:rsidRPr="007F259A">
      <w:rPr>
        <w:rFonts w:cs="Arial"/>
        <w:b/>
        <w:sz w:val="18"/>
      </w:rPr>
      <w:instrText xml:space="preserve"> PAGE </w:instrText>
    </w:r>
    <w:r w:rsidRPr="007F259A">
      <w:rPr>
        <w:rFonts w:cs="Arial"/>
        <w:b/>
        <w:sz w:val="18"/>
      </w:rPr>
      <w:fldChar w:fldCharType="separate"/>
    </w:r>
    <w:r w:rsidR="00443099">
      <w:rPr>
        <w:rFonts w:cs="Arial"/>
        <w:b/>
        <w:noProof/>
        <w:sz w:val="18"/>
      </w:rPr>
      <w:t>237</w:t>
    </w:r>
    <w:r w:rsidRPr="007F259A">
      <w:rPr>
        <w:rFonts w:cs="Arial"/>
        <w:b/>
        <w:sz w:val="18"/>
      </w:rPr>
      <w:fldChar w:fldCharType="end"/>
    </w:r>
    <w:r w:rsidRPr="007F259A">
      <w:rPr>
        <w:rFonts w:cs="Arial"/>
        <w:b/>
        <w:sz w:val="18"/>
      </w:rPr>
      <w:t xml:space="preserve"> of </w:t>
    </w:r>
    <w:r w:rsidRPr="007F259A">
      <w:rPr>
        <w:rFonts w:cs="Arial"/>
        <w:b/>
        <w:sz w:val="18"/>
      </w:rPr>
      <w:fldChar w:fldCharType="begin"/>
    </w:r>
    <w:r w:rsidRPr="007F259A">
      <w:rPr>
        <w:rFonts w:cs="Arial"/>
        <w:b/>
        <w:sz w:val="18"/>
      </w:rPr>
      <w:instrText xml:space="preserve"> NUMPAGES </w:instrText>
    </w:r>
    <w:r w:rsidRPr="007F259A">
      <w:rPr>
        <w:rFonts w:cs="Arial"/>
        <w:b/>
        <w:sz w:val="18"/>
      </w:rPr>
      <w:fldChar w:fldCharType="separate"/>
    </w:r>
    <w:r w:rsidR="00443099">
      <w:rPr>
        <w:rFonts w:cs="Arial"/>
        <w:b/>
        <w:noProof/>
        <w:sz w:val="18"/>
      </w:rPr>
      <w:t>237</w:t>
    </w:r>
    <w:r w:rsidRPr="007F259A">
      <w:rPr>
        <w:rFonts w:cs="Arial"/>
        <w:b/>
        <w:sz w:val="18"/>
      </w:rPr>
      <w:fldChar w:fldCharType="end"/>
    </w:r>
  </w:p>
  <w:p w14:paraId="2E865A8B" w14:textId="2A71AE8D" w:rsidR="00977EAE" w:rsidRPr="00106803" w:rsidRDefault="00977EAE" w:rsidP="00FE2059">
    <w:pPr>
      <w:pStyle w:val="Footer"/>
      <w:rPr>
        <w:rFonts w:cs="Arial"/>
        <w:b/>
        <w:sz w:val="18"/>
      </w:rPr>
    </w:pPr>
    <w:r>
      <w:rPr>
        <w:rFonts w:cs="Arial"/>
        <w:b/>
        <w:sz w:val="18"/>
      </w:rPr>
      <w:t>Appendix</w:t>
    </w:r>
    <w:r w:rsidRPr="00B90C73">
      <w:rPr>
        <w:rFonts w:cs="Arial"/>
        <w:b/>
        <w:sz w:val="18"/>
      </w:rPr>
      <w:t xml:space="preserve"> </w:t>
    </w:r>
    <w:r>
      <w:rPr>
        <w:rFonts w:cs="Arial"/>
        <w:b/>
        <w:sz w:val="18"/>
      </w:rPr>
      <w:t>B-E-14: End-user Device Support Services Supported Software</w:t>
    </w:r>
  </w:p>
  <w:p w14:paraId="734C5A30" w14:textId="44E84A78" w:rsidR="00977EAE" w:rsidRPr="003E5C05" w:rsidRDefault="00977EAE" w:rsidP="00FE2059">
    <w:pPr>
      <w:pStyle w:val="Footer"/>
      <w:tabs>
        <w:tab w:val="center" w:pos="5040"/>
      </w:tabs>
      <w:rPr>
        <w:lang w:val="en-US"/>
      </w:rPr>
    </w:pPr>
    <w:r w:rsidRPr="00B82225">
      <w:rPr>
        <w:rFonts w:cs="Arial"/>
        <w:b/>
        <w:sz w:val="18"/>
      </w:rPr>
      <w:fldChar w:fldCharType="begin"/>
    </w:r>
    <w:r w:rsidRPr="00B82225">
      <w:rPr>
        <w:rFonts w:cs="Arial"/>
        <w:b/>
        <w:sz w:val="18"/>
      </w:rPr>
      <w:instrText xml:space="preserve"> FILENAME  \* FirstCap  \* MERGEFORMAT </w:instrText>
    </w:r>
    <w:r w:rsidRPr="00B82225">
      <w:rPr>
        <w:rFonts w:cs="Arial"/>
        <w:b/>
        <w:sz w:val="18"/>
      </w:rPr>
      <w:fldChar w:fldCharType="separate"/>
    </w:r>
    <w:r w:rsidR="006C7D4B">
      <w:rPr>
        <w:rFonts w:cs="Arial"/>
        <w:b/>
        <w:noProof/>
        <w:sz w:val="18"/>
      </w:rPr>
      <w:t>2.9 SARS RFP 06-2023 Network, Server and End-user Device Support Services 10 November 2023</w:t>
    </w:r>
    <w:r w:rsidRPr="00B82225">
      <w:rPr>
        <w:rFonts w:cs="Arial"/>
        <w:b/>
        <w:sz w:val="18"/>
      </w:rP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322AA" w14:textId="77777777" w:rsidR="001865C0" w:rsidRPr="000B00CA" w:rsidRDefault="001865C0" w:rsidP="001865C0">
    <w:pPr>
      <w:pStyle w:val="Footer"/>
      <w:pBdr>
        <w:top w:val="single" w:sz="4" w:space="1" w:color="auto"/>
      </w:pBdr>
      <w:tabs>
        <w:tab w:val="clear" w:pos="4513"/>
        <w:tab w:val="clear" w:pos="9026"/>
        <w:tab w:val="right" w:pos="9639"/>
      </w:tabs>
      <w:rPr>
        <w:b/>
        <w:sz w:val="18"/>
        <w:lang w:val="en-ZA"/>
      </w:rPr>
    </w:pPr>
    <w:r w:rsidRPr="000B00CA">
      <w:rPr>
        <w:b/>
        <w:sz w:val="18"/>
        <w:lang w:val="en-ZA"/>
      </w:rPr>
      <w:t xml:space="preserve">© South African Revenue Service </w:t>
    </w:r>
    <w:r>
      <w:rPr>
        <w:b/>
        <w:sz w:val="18"/>
        <w:lang w:val="en-ZA"/>
      </w:rPr>
      <w:t>2023</w:t>
    </w:r>
    <w:r w:rsidRPr="000B00CA">
      <w:rPr>
        <w:b/>
        <w:sz w:val="18"/>
        <w:lang w:val="en-ZA"/>
      </w:rPr>
      <w:tab/>
      <w:t xml:space="preserve">Page </w:t>
    </w:r>
    <w:r w:rsidRPr="000B00CA">
      <w:rPr>
        <w:b/>
        <w:sz w:val="18"/>
        <w:lang w:val="en-ZA"/>
      </w:rPr>
      <w:fldChar w:fldCharType="begin"/>
    </w:r>
    <w:r w:rsidRPr="000B00CA">
      <w:rPr>
        <w:b/>
        <w:sz w:val="18"/>
        <w:lang w:val="en-ZA"/>
      </w:rPr>
      <w:instrText xml:space="preserve"> PAGE </w:instrText>
    </w:r>
    <w:r w:rsidRPr="000B00CA">
      <w:rPr>
        <w:b/>
        <w:sz w:val="18"/>
        <w:lang w:val="en-ZA"/>
      </w:rPr>
      <w:fldChar w:fldCharType="separate"/>
    </w:r>
    <w:r>
      <w:rPr>
        <w:b/>
        <w:sz w:val="18"/>
        <w:lang w:val="en-ZA"/>
      </w:rPr>
      <w:t>311</w:t>
    </w:r>
    <w:r w:rsidRPr="000B00CA">
      <w:rPr>
        <w:b/>
        <w:sz w:val="18"/>
        <w:lang w:val="en-ZA"/>
      </w:rPr>
      <w:fldChar w:fldCharType="end"/>
    </w:r>
    <w:r w:rsidRPr="000B00CA">
      <w:rPr>
        <w:b/>
        <w:sz w:val="18"/>
        <w:lang w:val="en-ZA"/>
      </w:rPr>
      <w:t xml:space="preserve"> of </w:t>
    </w:r>
    <w:r w:rsidRPr="000B00CA">
      <w:rPr>
        <w:b/>
        <w:sz w:val="18"/>
        <w:lang w:val="en-ZA"/>
      </w:rPr>
      <w:fldChar w:fldCharType="begin"/>
    </w:r>
    <w:r w:rsidRPr="000B00CA">
      <w:rPr>
        <w:b/>
        <w:sz w:val="18"/>
        <w:lang w:val="en-ZA"/>
      </w:rPr>
      <w:instrText xml:space="preserve"> NUMPAGES </w:instrText>
    </w:r>
    <w:r w:rsidRPr="000B00CA">
      <w:rPr>
        <w:b/>
        <w:sz w:val="18"/>
        <w:lang w:val="en-ZA"/>
      </w:rPr>
      <w:fldChar w:fldCharType="separate"/>
    </w:r>
    <w:r>
      <w:rPr>
        <w:b/>
        <w:sz w:val="18"/>
        <w:lang w:val="en-ZA"/>
      </w:rPr>
      <w:t>313</w:t>
    </w:r>
    <w:r w:rsidRPr="000B00CA">
      <w:rPr>
        <w:b/>
        <w:sz w:val="18"/>
        <w:lang w:val="en-ZA"/>
      </w:rPr>
      <w:fldChar w:fldCharType="end"/>
    </w:r>
  </w:p>
  <w:p w14:paraId="7C78FAEC" w14:textId="77777777" w:rsidR="001865C0" w:rsidRPr="00106803" w:rsidRDefault="001865C0" w:rsidP="001865C0">
    <w:pPr>
      <w:pStyle w:val="Footer"/>
      <w:rPr>
        <w:rFonts w:cs="Arial"/>
        <w:b/>
        <w:sz w:val="18"/>
      </w:rPr>
    </w:pPr>
    <w:r w:rsidRPr="00B90C73">
      <w:rPr>
        <w:rFonts w:cs="Arial"/>
        <w:b/>
        <w:sz w:val="18"/>
      </w:rPr>
      <w:t xml:space="preserve">Schedule </w:t>
    </w:r>
    <w:r>
      <w:rPr>
        <w:rFonts w:cs="Arial"/>
        <w:b/>
        <w:sz w:val="18"/>
      </w:rPr>
      <w:t>B: Service Management Service Statement of Work</w:t>
    </w:r>
  </w:p>
  <w:p w14:paraId="012397C4" w14:textId="5601A55E" w:rsidR="00977EAE" w:rsidRPr="003E5C05" w:rsidRDefault="001865C0" w:rsidP="001865C0">
    <w:pPr>
      <w:pStyle w:val="Footer"/>
      <w:rPr>
        <w:lang w:val="en-US"/>
      </w:rPr>
    </w:pPr>
    <w:r w:rsidRPr="000B00CA">
      <w:rPr>
        <w:b/>
        <w:sz w:val="18"/>
        <w:lang w:val="en-ZA"/>
      </w:rPr>
      <w:fldChar w:fldCharType="begin"/>
    </w:r>
    <w:r w:rsidRPr="000B00CA">
      <w:rPr>
        <w:b/>
        <w:sz w:val="18"/>
        <w:lang w:val="en-ZA"/>
      </w:rPr>
      <w:instrText xml:space="preserve"> FILENAME </w:instrText>
    </w:r>
    <w:r w:rsidRPr="000B00CA">
      <w:rPr>
        <w:b/>
        <w:sz w:val="18"/>
        <w:lang w:val="en-ZA"/>
      </w:rPr>
      <w:fldChar w:fldCharType="separate"/>
    </w:r>
    <w:r w:rsidR="006C7D4B">
      <w:rPr>
        <w:b/>
        <w:noProof/>
        <w:sz w:val="18"/>
        <w:lang w:val="en-ZA"/>
      </w:rPr>
      <w:t>2.9 SARS RFP 06-2023 Network, Server and End-user Device Support Services 10 November 2023</w:t>
    </w:r>
    <w:r w:rsidRPr="000B00CA">
      <w:rPr>
        <w:b/>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B603" w14:textId="77777777" w:rsidR="00A109B9" w:rsidRDefault="00A109B9">
      <w:r>
        <w:separator/>
      </w:r>
    </w:p>
  </w:footnote>
  <w:footnote w:type="continuationSeparator" w:id="0">
    <w:p w14:paraId="7DF33505" w14:textId="77777777" w:rsidR="00A109B9" w:rsidRDefault="00A109B9">
      <w:r>
        <w:continuationSeparator/>
      </w:r>
    </w:p>
  </w:footnote>
  <w:footnote w:type="continuationNotice" w:id="1">
    <w:p w14:paraId="76A4D9E5" w14:textId="77777777" w:rsidR="00A109B9" w:rsidRDefault="00A109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03D2" w14:textId="77777777" w:rsidR="00977EAE" w:rsidRPr="005A3986" w:rsidRDefault="00977EAE" w:rsidP="004662EC">
    <w:pPr>
      <w:pStyle w:val="Header"/>
      <w:jc w:val="center"/>
      <w:rPr>
        <w:b/>
        <w:sz w:val="18"/>
        <w:szCs w:val="18"/>
        <w:lang w:val="en-ZA"/>
      </w:rPr>
    </w:pPr>
    <w:r w:rsidRPr="005A3986">
      <w:rPr>
        <w:b/>
        <w:sz w:val="18"/>
        <w:szCs w:val="18"/>
        <w:lang w:val="en-ZA"/>
      </w:rPr>
      <w:t>SARS CONFIDENTIAL</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67DCE" w14:textId="77777777" w:rsidR="00E807E2" w:rsidRDefault="00977EAE" w:rsidP="00FE2059">
    <w:pPr>
      <w:pStyle w:val="Header"/>
      <w:rPr>
        <w:noProof/>
      </w:rPr>
    </w:pPr>
    <w:r w:rsidRPr="00291459">
      <w:rPr>
        <w:noProof/>
      </w:rPr>
      <w:t>SARS Confidential</w:t>
    </w:r>
    <w:r w:rsidRPr="00291459">
      <w:rPr>
        <w:noProof/>
      </w:rPr>
      <w:tab/>
    </w:r>
  </w:p>
  <w:p w14:paraId="1136FC6B" w14:textId="42C80A78" w:rsidR="00977EAE" w:rsidRPr="00291459" w:rsidRDefault="00977EAE" w:rsidP="00FE2059">
    <w:pPr>
      <w:pStyle w:val="Header"/>
      <w:rPr>
        <w:noProof/>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6EBC" w14:textId="77777777" w:rsidR="00E807E2" w:rsidRDefault="00977EAE" w:rsidP="00FE2059">
    <w:pPr>
      <w:pStyle w:val="Header"/>
      <w:rPr>
        <w:noProof/>
      </w:rPr>
    </w:pPr>
    <w:r w:rsidRPr="00291459">
      <w:rPr>
        <w:noProof/>
      </w:rPr>
      <w:t>SARS Confidential</w:t>
    </w:r>
    <w:r w:rsidRPr="00291459">
      <w:rPr>
        <w:noProof/>
      </w:rPr>
      <w:tab/>
    </w:r>
  </w:p>
  <w:p w14:paraId="24B2A960" w14:textId="1E550401" w:rsidR="00977EAE" w:rsidRPr="00291459" w:rsidRDefault="00977EAE" w:rsidP="00FE2059">
    <w:pPr>
      <w:pStyle w:val="Header"/>
      <w:rPr>
        <w:noProof/>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FBAF" w14:textId="77777777" w:rsidR="00E807E2" w:rsidRDefault="00977EAE" w:rsidP="00FE2059">
    <w:pPr>
      <w:pStyle w:val="Header"/>
      <w:rPr>
        <w:noProof/>
      </w:rPr>
    </w:pPr>
    <w:r w:rsidRPr="00291459">
      <w:rPr>
        <w:noProof/>
      </w:rPr>
      <w:t>SARS Confidential</w:t>
    </w:r>
    <w:r w:rsidRPr="00291459">
      <w:rPr>
        <w:noProof/>
      </w:rPr>
      <w:tab/>
    </w:r>
  </w:p>
  <w:p w14:paraId="4915E6A6" w14:textId="6CAFEA00" w:rsidR="00977EAE" w:rsidRPr="00291459" w:rsidRDefault="00977EAE" w:rsidP="00FE2059">
    <w:pPr>
      <w:pStyle w:val="Header"/>
      <w:rPr>
        <w:noProof/>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DAF37" w14:textId="77777777" w:rsidR="00E807E2" w:rsidRDefault="00977EAE" w:rsidP="00FE2059">
    <w:pPr>
      <w:pStyle w:val="Header"/>
      <w:rPr>
        <w:noProof/>
      </w:rPr>
    </w:pPr>
    <w:r w:rsidRPr="00291459">
      <w:rPr>
        <w:noProof/>
      </w:rPr>
      <w:t>SARS Confidential</w:t>
    </w:r>
    <w:r w:rsidRPr="00291459">
      <w:rPr>
        <w:noProof/>
      </w:rPr>
      <w:tab/>
    </w:r>
  </w:p>
  <w:p w14:paraId="2E263CE8" w14:textId="27B441D1" w:rsidR="00977EAE" w:rsidRPr="00291459" w:rsidRDefault="00977EAE" w:rsidP="00FE2059">
    <w:pPr>
      <w:pStyle w:val="Header"/>
      <w:rPr>
        <w:noProof/>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D60D" w14:textId="77777777" w:rsidR="00E807E2" w:rsidRDefault="00977EAE" w:rsidP="00FE2059">
    <w:pPr>
      <w:pStyle w:val="Header"/>
      <w:rPr>
        <w:noProof/>
      </w:rPr>
    </w:pPr>
    <w:r w:rsidRPr="00291459">
      <w:rPr>
        <w:noProof/>
      </w:rPr>
      <w:t>SARS Confidential</w:t>
    </w:r>
    <w:r w:rsidRPr="00291459">
      <w:rPr>
        <w:noProof/>
      </w:rPr>
      <w:tab/>
    </w:r>
  </w:p>
  <w:p w14:paraId="4794FB6E" w14:textId="4447A4FA" w:rsidR="00977EAE" w:rsidRPr="00291459" w:rsidRDefault="00977EAE" w:rsidP="00FE2059">
    <w:pPr>
      <w:pStyle w:val="Header"/>
      <w:rPr>
        <w:noProof/>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D31E3" w14:textId="77777777" w:rsidR="00E807E2" w:rsidRDefault="00977EAE" w:rsidP="00FE2059">
    <w:pPr>
      <w:pStyle w:val="Header"/>
      <w:rPr>
        <w:noProof/>
      </w:rPr>
    </w:pPr>
    <w:r w:rsidRPr="00291459">
      <w:rPr>
        <w:noProof/>
      </w:rPr>
      <w:t>SARS Confidential</w:t>
    </w:r>
    <w:r w:rsidRPr="00291459">
      <w:rPr>
        <w:noProof/>
      </w:rPr>
      <w:tab/>
    </w:r>
  </w:p>
  <w:p w14:paraId="6EEB8161" w14:textId="4E707249" w:rsidR="00977EAE" w:rsidRPr="00291459" w:rsidRDefault="00977EAE" w:rsidP="00FE2059">
    <w:pPr>
      <w:pStyle w:val="Header"/>
      <w:rPr>
        <w:noProof/>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EEB8" w14:textId="77777777" w:rsidR="00E807E2" w:rsidRDefault="00977EAE" w:rsidP="00FE2059">
    <w:pPr>
      <w:pStyle w:val="Header"/>
      <w:rPr>
        <w:noProof/>
      </w:rPr>
    </w:pPr>
    <w:r w:rsidRPr="00291459">
      <w:rPr>
        <w:noProof/>
      </w:rPr>
      <w:t>SARS Confidential</w:t>
    </w:r>
    <w:r w:rsidRPr="00291459">
      <w:rPr>
        <w:noProof/>
      </w:rPr>
      <w:tab/>
    </w:r>
  </w:p>
  <w:p w14:paraId="38F4CD24" w14:textId="22CFA35D" w:rsidR="00977EAE" w:rsidRPr="00291459" w:rsidRDefault="00977EAE" w:rsidP="00FE2059">
    <w:pPr>
      <w:pStyle w:val="Header"/>
      <w:rPr>
        <w:noProof/>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3EEB" w14:textId="0A0552C8" w:rsidR="00977EAE" w:rsidRPr="00F74600" w:rsidRDefault="00F74600" w:rsidP="00F74600">
    <w:pPr>
      <w:pStyle w:val="Header"/>
      <w:jc w:val="center"/>
      <w:rPr>
        <w:b/>
        <w:sz w:val="18"/>
        <w:szCs w:val="18"/>
        <w:lang w:val="en-ZA"/>
      </w:rPr>
    </w:pPr>
    <w:r w:rsidRPr="005A3986">
      <w:rPr>
        <w:b/>
        <w:sz w:val="18"/>
        <w:szCs w:val="18"/>
        <w:lang w:val="en-ZA"/>
      </w:rPr>
      <w:t>SARS CONFIDENTIAL</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72022" w14:textId="77777777" w:rsidR="00E807E2" w:rsidRDefault="00977EAE" w:rsidP="00FE2059">
    <w:pPr>
      <w:pStyle w:val="Header"/>
      <w:rPr>
        <w:noProof/>
      </w:rPr>
    </w:pPr>
    <w:r w:rsidRPr="00291459">
      <w:rPr>
        <w:noProof/>
      </w:rPr>
      <w:t>SARS Confidential</w:t>
    </w:r>
    <w:r w:rsidRPr="00291459">
      <w:rPr>
        <w:noProof/>
      </w:rPr>
      <w:tab/>
    </w:r>
  </w:p>
  <w:p w14:paraId="6DA0FBD3" w14:textId="3BF25E44" w:rsidR="00977EAE" w:rsidRPr="00291459" w:rsidRDefault="00977EAE" w:rsidP="00FE2059">
    <w:pPr>
      <w:pStyle w:val="Header"/>
      <w:rPr>
        <w:noProof/>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B2F4" w14:textId="77777777" w:rsidR="00E807E2" w:rsidRDefault="00977EAE" w:rsidP="00FE2059">
    <w:pPr>
      <w:pStyle w:val="Header"/>
      <w:rPr>
        <w:noProof/>
      </w:rPr>
    </w:pPr>
    <w:r w:rsidRPr="00291459">
      <w:rPr>
        <w:noProof/>
      </w:rPr>
      <w:t>SARS Confidential</w:t>
    </w:r>
    <w:r w:rsidRPr="00291459">
      <w:rPr>
        <w:noProof/>
      </w:rPr>
      <w:tab/>
    </w:r>
  </w:p>
  <w:p w14:paraId="16A45CC2" w14:textId="7E38927D" w:rsidR="00977EAE" w:rsidRPr="00291459" w:rsidRDefault="00977EAE" w:rsidP="00FE2059">
    <w:pPr>
      <w:pStyle w:val="Header"/>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58640" w14:textId="77777777" w:rsidR="00977EAE" w:rsidRPr="008127F3" w:rsidRDefault="00977EAE" w:rsidP="00213293">
    <w:pPr>
      <w:pStyle w:val="Header"/>
      <w:jc w:val="center"/>
      <w:rPr>
        <w:sz w:val="18"/>
        <w:szCs w:val="18"/>
      </w:rPr>
    </w:pPr>
    <w:r>
      <w:rPr>
        <w:b/>
        <w:sz w:val="18"/>
        <w:szCs w:val="18"/>
      </w:rPr>
      <w:t>SARS CONFIDENTIAL</w:t>
    </w:r>
  </w:p>
  <w:p w14:paraId="483C090F" w14:textId="77777777" w:rsidR="00977EAE" w:rsidRPr="00C25CCD" w:rsidRDefault="00977EAE">
    <w:pPr>
      <w:pStyle w:val="Header"/>
      <w:rPr>
        <w:sz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5F1C" w14:textId="77777777" w:rsidR="00E807E2" w:rsidRDefault="00977EAE" w:rsidP="00FE2059">
    <w:pPr>
      <w:pStyle w:val="Header"/>
      <w:rPr>
        <w:noProof/>
      </w:rPr>
    </w:pPr>
    <w:r w:rsidRPr="00291459">
      <w:rPr>
        <w:noProof/>
      </w:rPr>
      <w:t>SARS Confidential</w:t>
    </w:r>
    <w:r w:rsidRPr="00291459">
      <w:rPr>
        <w:noProof/>
      </w:rPr>
      <w:tab/>
    </w:r>
  </w:p>
  <w:p w14:paraId="3CFBE6B4" w14:textId="74D62A0E" w:rsidR="00977EAE" w:rsidRPr="00291459" w:rsidRDefault="00977EAE" w:rsidP="00FE2059">
    <w:pPr>
      <w:pStyle w:val="Header"/>
      <w:rPr>
        <w:noProof/>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CB424" w14:textId="77777777" w:rsidR="00E807E2" w:rsidRDefault="00977EAE" w:rsidP="00FE2059">
    <w:pPr>
      <w:pStyle w:val="Header"/>
      <w:rPr>
        <w:noProof/>
      </w:rPr>
    </w:pPr>
    <w:r w:rsidRPr="00291459">
      <w:rPr>
        <w:noProof/>
      </w:rPr>
      <w:t>SARS Confidential</w:t>
    </w:r>
    <w:r w:rsidRPr="00291459">
      <w:rPr>
        <w:noProof/>
      </w:rPr>
      <w:tab/>
    </w:r>
  </w:p>
  <w:p w14:paraId="45BFA372" w14:textId="5D05911C" w:rsidR="00977EAE" w:rsidRPr="00291459" w:rsidRDefault="00977EAE" w:rsidP="00FE2059">
    <w:pPr>
      <w:pStyle w:val="Header"/>
      <w:rPr>
        <w:noProof/>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52456" w14:textId="77777777" w:rsidR="00E807E2" w:rsidRDefault="00977EAE" w:rsidP="00FE2059">
    <w:pPr>
      <w:pStyle w:val="Header"/>
      <w:rPr>
        <w:noProof/>
      </w:rPr>
    </w:pPr>
    <w:r w:rsidRPr="00291459">
      <w:rPr>
        <w:noProof/>
      </w:rPr>
      <w:t>SARS Confidential</w:t>
    </w:r>
    <w:r w:rsidRPr="00291459">
      <w:rPr>
        <w:noProof/>
      </w:rPr>
      <w:tab/>
    </w:r>
  </w:p>
  <w:p w14:paraId="225AF1A5" w14:textId="4BB7A22B" w:rsidR="00977EAE" w:rsidRPr="00291459" w:rsidRDefault="00977EAE" w:rsidP="00FE2059">
    <w:pPr>
      <w:pStyle w:val="Header"/>
      <w:rPr>
        <w:noProof/>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0E029" w14:textId="77777777" w:rsidR="00E807E2" w:rsidRDefault="00977EAE" w:rsidP="00FE2059">
    <w:pPr>
      <w:pStyle w:val="Header"/>
      <w:rPr>
        <w:noProof/>
      </w:rPr>
    </w:pPr>
    <w:r w:rsidRPr="00291459">
      <w:rPr>
        <w:noProof/>
      </w:rPr>
      <w:t>SARS Confidential</w:t>
    </w:r>
    <w:r w:rsidRPr="00291459">
      <w:rPr>
        <w:noProof/>
      </w:rPr>
      <w:tab/>
    </w:r>
  </w:p>
  <w:p w14:paraId="1158882B" w14:textId="31DFD37B" w:rsidR="00977EAE" w:rsidRPr="00291459" w:rsidRDefault="00977EAE" w:rsidP="00FE2059">
    <w:pPr>
      <w:pStyle w:val="Header"/>
      <w:rPr>
        <w:noProof/>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BF92" w14:textId="77777777" w:rsidR="00E807E2" w:rsidRDefault="00977EAE" w:rsidP="00FE2059">
    <w:pPr>
      <w:pStyle w:val="Header"/>
      <w:rPr>
        <w:noProof/>
      </w:rPr>
    </w:pPr>
    <w:r w:rsidRPr="00291459">
      <w:rPr>
        <w:noProof/>
      </w:rPr>
      <w:t>SARS Confidential</w:t>
    </w:r>
    <w:r w:rsidRPr="00291459">
      <w:rPr>
        <w:noProof/>
      </w:rPr>
      <w:tab/>
    </w:r>
  </w:p>
  <w:p w14:paraId="6401C179" w14:textId="6C6473DC" w:rsidR="00977EAE" w:rsidRPr="00291459" w:rsidRDefault="00977EAE" w:rsidP="00FE2059">
    <w:pPr>
      <w:pStyle w:val="Header"/>
      <w:rPr>
        <w:noProof/>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39836" w14:textId="77777777" w:rsidR="00E807E2" w:rsidRDefault="00977EAE" w:rsidP="00FE2059">
    <w:pPr>
      <w:pStyle w:val="Header"/>
      <w:rPr>
        <w:noProof/>
      </w:rPr>
    </w:pPr>
    <w:r w:rsidRPr="00291459">
      <w:rPr>
        <w:noProof/>
      </w:rPr>
      <w:t>SARS Confidential</w:t>
    </w:r>
    <w:r w:rsidRPr="00291459">
      <w:rPr>
        <w:noProof/>
      </w:rPr>
      <w:tab/>
    </w:r>
  </w:p>
  <w:p w14:paraId="2F8ECE5A" w14:textId="5E6B3F98" w:rsidR="00977EAE" w:rsidRPr="00291459" w:rsidRDefault="00977EAE" w:rsidP="00FE2059">
    <w:pPr>
      <w:pStyle w:val="Header"/>
      <w:rPr>
        <w:noProof/>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4943D" w14:textId="77777777" w:rsidR="00E807E2" w:rsidRDefault="00977EAE" w:rsidP="00FE2059">
    <w:pPr>
      <w:pStyle w:val="Header"/>
      <w:rPr>
        <w:noProof/>
      </w:rPr>
    </w:pPr>
    <w:r w:rsidRPr="00291459">
      <w:rPr>
        <w:noProof/>
      </w:rPr>
      <w:t>SARS Confidential</w:t>
    </w:r>
    <w:r w:rsidRPr="00291459">
      <w:rPr>
        <w:noProof/>
      </w:rPr>
      <w:tab/>
    </w:r>
  </w:p>
  <w:p w14:paraId="36216583" w14:textId="14A34256" w:rsidR="00977EAE" w:rsidRPr="00291459" w:rsidRDefault="00977EAE" w:rsidP="00FE2059">
    <w:pPr>
      <w:pStyle w:val="Header"/>
      <w:rPr>
        <w:noProof/>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77635" w14:textId="77777777" w:rsidR="00E807E2" w:rsidRDefault="00977EAE" w:rsidP="00FE2059">
    <w:pPr>
      <w:pStyle w:val="Header"/>
      <w:rPr>
        <w:noProof/>
      </w:rPr>
    </w:pPr>
    <w:r w:rsidRPr="00291459">
      <w:rPr>
        <w:noProof/>
      </w:rPr>
      <w:t>SARS Confidential</w:t>
    </w:r>
    <w:r w:rsidRPr="00291459">
      <w:rPr>
        <w:noProof/>
      </w:rPr>
      <w:tab/>
    </w:r>
  </w:p>
  <w:p w14:paraId="3145F5C0" w14:textId="3A27CE70" w:rsidR="00977EAE" w:rsidRPr="00291459" w:rsidRDefault="00977EAE" w:rsidP="00FE2059">
    <w:pPr>
      <w:pStyle w:val="Header"/>
      <w:rPr>
        <w:noProof/>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0743" w14:textId="77777777" w:rsidR="00E807E2" w:rsidRDefault="00977EAE" w:rsidP="00FE2059">
    <w:pPr>
      <w:pStyle w:val="Header"/>
      <w:rPr>
        <w:noProof/>
      </w:rPr>
    </w:pPr>
    <w:r w:rsidRPr="00291459">
      <w:rPr>
        <w:noProof/>
      </w:rPr>
      <w:t>SARS Confidential</w:t>
    </w:r>
    <w:r w:rsidRPr="00291459">
      <w:rPr>
        <w:noProof/>
      </w:rPr>
      <w:tab/>
    </w:r>
  </w:p>
  <w:p w14:paraId="675486DD" w14:textId="18EE88BA" w:rsidR="00977EAE" w:rsidRPr="00291459" w:rsidRDefault="00977EAE" w:rsidP="00FE2059">
    <w:pPr>
      <w:pStyle w:val="Header"/>
      <w:rPr>
        <w:noProof/>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1F17A" w14:textId="77777777" w:rsidR="00E807E2" w:rsidRDefault="00977EAE" w:rsidP="00FE2059">
    <w:pPr>
      <w:pStyle w:val="Header"/>
      <w:rPr>
        <w:noProof/>
      </w:rPr>
    </w:pPr>
    <w:r w:rsidRPr="00291459">
      <w:rPr>
        <w:noProof/>
      </w:rPr>
      <w:t>SARS Confidential</w:t>
    </w:r>
    <w:r w:rsidRPr="00291459">
      <w:rPr>
        <w:noProof/>
      </w:rPr>
      <w:tab/>
    </w:r>
  </w:p>
  <w:p w14:paraId="6135530E" w14:textId="262357F4" w:rsidR="00977EAE" w:rsidRPr="00291459" w:rsidRDefault="00977EAE" w:rsidP="00FE2059">
    <w:pPr>
      <w:pStyle w:val="Header"/>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9B24" w14:textId="6AB72835" w:rsidR="00977EAE" w:rsidRDefault="00977EAE">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38A5" w14:textId="77777777" w:rsidR="00E807E2" w:rsidRDefault="00977EAE" w:rsidP="00FE2059">
    <w:pPr>
      <w:pStyle w:val="Header"/>
      <w:rPr>
        <w:noProof/>
      </w:rPr>
    </w:pPr>
    <w:r w:rsidRPr="00291459">
      <w:rPr>
        <w:noProof/>
      </w:rPr>
      <w:t>SARS Confidential</w:t>
    </w:r>
    <w:r w:rsidRPr="00291459">
      <w:rPr>
        <w:noProof/>
      </w:rPr>
      <w:tab/>
    </w:r>
  </w:p>
  <w:p w14:paraId="29750C38" w14:textId="40C993E3" w:rsidR="00977EAE" w:rsidRPr="00291459" w:rsidRDefault="00977EAE" w:rsidP="00FE2059">
    <w:pPr>
      <w:pStyle w:val="Header"/>
      <w:rPr>
        <w:noProof/>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A598" w14:textId="77777777" w:rsidR="00E807E2" w:rsidRDefault="00977EAE" w:rsidP="00FE2059">
    <w:pPr>
      <w:pStyle w:val="Header"/>
      <w:rPr>
        <w:noProof/>
      </w:rPr>
    </w:pPr>
    <w:r w:rsidRPr="00291459">
      <w:rPr>
        <w:noProof/>
      </w:rPr>
      <w:t>SARS Confidential</w:t>
    </w:r>
    <w:r w:rsidRPr="00291459">
      <w:rPr>
        <w:noProof/>
      </w:rPr>
      <w:tab/>
    </w:r>
  </w:p>
  <w:p w14:paraId="6BBE74D1" w14:textId="4AF8C8DD" w:rsidR="00977EAE" w:rsidRPr="00291459" w:rsidRDefault="00977EAE" w:rsidP="00FE2059">
    <w:pPr>
      <w:pStyle w:val="Header"/>
      <w:rPr>
        <w:noProof/>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1804" w14:textId="77777777" w:rsidR="00E807E2" w:rsidRDefault="00977EAE" w:rsidP="00FE2059">
    <w:pPr>
      <w:pStyle w:val="Header"/>
      <w:rPr>
        <w:noProof/>
      </w:rPr>
    </w:pPr>
    <w:r w:rsidRPr="00291459">
      <w:rPr>
        <w:noProof/>
      </w:rPr>
      <w:t>SARS Confidential</w:t>
    </w:r>
    <w:r w:rsidRPr="00291459">
      <w:rPr>
        <w:noProof/>
      </w:rPr>
      <w:tab/>
    </w:r>
  </w:p>
  <w:p w14:paraId="2E478097" w14:textId="0F6393DC" w:rsidR="00977EAE" w:rsidRPr="00291459" w:rsidRDefault="00977EAE" w:rsidP="00FE2059">
    <w:pPr>
      <w:pStyle w:val="Header"/>
      <w:rPr>
        <w:noProof/>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D729" w14:textId="77777777" w:rsidR="00E807E2" w:rsidRDefault="00977EAE" w:rsidP="00FE2059">
    <w:pPr>
      <w:pStyle w:val="Header"/>
      <w:rPr>
        <w:noProof/>
      </w:rPr>
    </w:pPr>
    <w:r w:rsidRPr="00291459">
      <w:rPr>
        <w:noProof/>
      </w:rPr>
      <w:t>SARS Confidential</w:t>
    </w:r>
    <w:r w:rsidRPr="00291459">
      <w:rPr>
        <w:noProof/>
      </w:rPr>
      <w:tab/>
    </w:r>
  </w:p>
  <w:p w14:paraId="7C91B707" w14:textId="7641CF9E" w:rsidR="00977EAE" w:rsidRPr="00291459" w:rsidRDefault="00977EAE" w:rsidP="00FE2059">
    <w:pPr>
      <w:pStyle w:val="Header"/>
      <w:rPr>
        <w:noProof/>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D596F" w14:textId="77777777" w:rsidR="00E807E2" w:rsidRDefault="00977EAE" w:rsidP="00FE2059">
    <w:pPr>
      <w:pStyle w:val="Header"/>
      <w:rPr>
        <w:noProof/>
      </w:rPr>
    </w:pPr>
    <w:r w:rsidRPr="00291459">
      <w:rPr>
        <w:noProof/>
      </w:rPr>
      <w:t>SARS Confidential</w:t>
    </w:r>
    <w:r w:rsidRPr="00291459">
      <w:rPr>
        <w:noProof/>
      </w:rPr>
      <w:tab/>
    </w:r>
  </w:p>
  <w:p w14:paraId="02992D9F" w14:textId="483915FD" w:rsidR="00977EAE" w:rsidRPr="00291459" w:rsidRDefault="00977EAE" w:rsidP="00FE2059">
    <w:pPr>
      <w:pStyle w:val="Header"/>
      <w:rPr>
        <w:noProof/>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F222" w14:textId="77777777" w:rsidR="00E807E2" w:rsidRDefault="00977EAE" w:rsidP="00FE2059">
    <w:pPr>
      <w:pStyle w:val="Header"/>
      <w:rPr>
        <w:noProof/>
      </w:rPr>
    </w:pPr>
    <w:r w:rsidRPr="00291459">
      <w:rPr>
        <w:noProof/>
      </w:rPr>
      <w:t>SARS Confidential</w:t>
    </w:r>
    <w:r w:rsidRPr="00291459">
      <w:rPr>
        <w:noProof/>
      </w:rPr>
      <w:tab/>
    </w:r>
  </w:p>
  <w:p w14:paraId="3112C455" w14:textId="082CDEF4" w:rsidR="00977EAE" w:rsidRPr="00291459" w:rsidRDefault="00977EAE" w:rsidP="00FE2059">
    <w:pPr>
      <w:pStyle w:val="Header"/>
      <w:rPr>
        <w:noProof/>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DC6BB" w14:textId="77777777" w:rsidR="00E807E2" w:rsidRDefault="00977EAE" w:rsidP="00FE2059">
    <w:pPr>
      <w:pStyle w:val="Header"/>
      <w:rPr>
        <w:noProof/>
      </w:rPr>
    </w:pPr>
    <w:r w:rsidRPr="00291459">
      <w:rPr>
        <w:noProof/>
      </w:rPr>
      <w:t>SARS Confidential</w:t>
    </w:r>
    <w:r w:rsidRPr="00291459">
      <w:rPr>
        <w:noProof/>
      </w:rPr>
      <w:tab/>
    </w:r>
  </w:p>
  <w:p w14:paraId="6FC04441" w14:textId="7A62E4BB" w:rsidR="00977EAE" w:rsidRPr="00291459" w:rsidRDefault="00977EAE" w:rsidP="00FE2059">
    <w:pPr>
      <w:pStyle w:val="Header"/>
      <w:rPr>
        <w:noProof/>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087AC" w14:textId="77777777" w:rsidR="00E807E2" w:rsidRDefault="00977EAE" w:rsidP="00FE2059">
    <w:pPr>
      <w:pStyle w:val="Header"/>
      <w:rPr>
        <w:noProof/>
      </w:rPr>
    </w:pPr>
    <w:r w:rsidRPr="00291459">
      <w:rPr>
        <w:noProof/>
      </w:rPr>
      <w:t>SARS Confidential</w:t>
    </w:r>
    <w:r w:rsidRPr="00291459">
      <w:rPr>
        <w:noProof/>
      </w:rPr>
      <w:tab/>
    </w:r>
  </w:p>
  <w:p w14:paraId="6C6A3B21" w14:textId="42EDC3E2" w:rsidR="00977EAE" w:rsidRPr="00291459" w:rsidRDefault="00977EAE" w:rsidP="00FE2059">
    <w:pPr>
      <w:pStyle w:val="Header"/>
      <w:rPr>
        <w:noProof/>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D95B4" w14:textId="77777777" w:rsidR="00E807E2" w:rsidRDefault="00977EAE" w:rsidP="00FE2059">
    <w:pPr>
      <w:pStyle w:val="Header"/>
      <w:rPr>
        <w:noProof/>
      </w:rPr>
    </w:pPr>
    <w:r w:rsidRPr="00291459">
      <w:rPr>
        <w:noProof/>
      </w:rPr>
      <w:t>SARS Confidential</w:t>
    </w:r>
    <w:r w:rsidRPr="00291459">
      <w:rPr>
        <w:noProof/>
      </w:rPr>
      <w:tab/>
    </w:r>
  </w:p>
  <w:p w14:paraId="309B6646" w14:textId="7BE1B1C4" w:rsidR="00977EAE" w:rsidRPr="00291459" w:rsidRDefault="00977EAE" w:rsidP="00FE2059">
    <w:pPr>
      <w:pStyle w:val="Header"/>
      <w:rPr>
        <w:noProof/>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A5DA9" w14:textId="77777777" w:rsidR="00E807E2" w:rsidRDefault="00977EAE" w:rsidP="00FE2059">
    <w:pPr>
      <w:pStyle w:val="Header"/>
      <w:rPr>
        <w:noProof/>
      </w:rPr>
    </w:pPr>
    <w:r w:rsidRPr="00291459">
      <w:rPr>
        <w:noProof/>
      </w:rPr>
      <w:t>SARS Confidential</w:t>
    </w:r>
    <w:r w:rsidRPr="00291459">
      <w:rPr>
        <w:noProof/>
      </w:rPr>
      <w:tab/>
    </w:r>
  </w:p>
  <w:p w14:paraId="73C80AB3" w14:textId="3314EAA4" w:rsidR="00977EAE" w:rsidRPr="00291459" w:rsidRDefault="00977EAE" w:rsidP="00FE2059">
    <w:pPr>
      <w:pStyle w:val="Header"/>
      <w:rPr>
        <w:noProof/>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FE7DE" w14:textId="4D1EB913" w:rsidR="00977EAE" w:rsidRPr="00F74600" w:rsidRDefault="00F74600" w:rsidP="00F74600">
    <w:pPr>
      <w:pStyle w:val="Header"/>
      <w:jc w:val="center"/>
      <w:rPr>
        <w:b/>
        <w:sz w:val="18"/>
        <w:szCs w:val="18"/>
        <w:lang w:val="en-ZA"/>
      </w:rPr>
    </w:pPr>
    <w:r w:rsidRPr="005A3986">
      <w:rPr>
        <w:b/>
        <w:sz w:val="18"/>
        <w:szCs w:val="18"/>
        <w:lang w:val="en-ZA"/>
      </w:rPr>
      <w:t>SARS CONFIDENTIAL</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FECD" w14:textId="77777777" w:rsidR="00E807E2" w:rsidRDefault="00977EAE" w:rsidP="00FE2059">
    <w:pPr>
      <w:pStyle w:val="Header"/>
      <w:rPr>
        <w:noProof/>
      </w:rPr>
    </w:pPr>
    <w:r w:rsidRPr="00291459">
      <w:rPr>
        <w:noProof/>
      </w:rPr>
      <w:t>SARS Confidential</w:t>
    </w:r>
    <w:r w:rsidRPr="00291459">
      <w:rPr>
        <w:noProof/>
      </w:rPr>
      <w:tab/>
    </w:r>
  </w:p>
  <w:p w14:paraId="548FBB12" w14:textId="2567EC32" w:rsidR="00977EAE" w:rsidRPr="00291459" w:rsidRDefault="00977EAE" w:rsidP="00FE2059">
    <w:pPr>
      <w:pStyle w:val="Header"/>
      <w:rPr>
        <w:noProof/>
      </w:rP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EF9A" w14:textId="77777777" w:rsidR="00E807E2" w:rsidRDefault="00977EAE" w:rsidP="00FE2059">
    <w:pPr>
      <w:pStyle w:val="Header"/>
      <w:rPr>
        <w:noProof/>
      </w:rPr>
    </w:pPr>
    <w:r w:rsidRPr="00291459">
      <w:rPr>
        <w:noProof/>
      </w:rPr>
      <w:t>SARS Confidential</w:t>
    </w:r>
    <w:r w:rsidRPr="00291459">
      <w:rPr>
        <w:noProof/>
      </w:rPr>
      <w:tab/>
    </w:r>
  </w:p>
  <w:p w14:paraId="6F773653" w14:textId="1F27C0A3" w:rsidR="00977EAE" w:rsidRPr="00291459" w:rsidRDefault="00977EAE" w:rsidP="00FE2059">
    <w:pPr>
      <w:pStyle w:val="Header"/>
      <w:rPr>
        <w:noProof/>
      </w:rP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F518" w14:textId="77777777" w:rsidR="00E807E2" w:rsidRDefault="00977EAE" w:rsidP="00FE2059">
    <w:pPr>
      <w:pStyle w:val="Header"/>
      <w:rPr>
        <w:noProof/>
      </w:rPr>
    </w:pPr>
    <w:r w:rsidRPr="00291459">
      <w:rPr>
        <w:noProof/>
      </w:rPr>
      <w:t>SARS Confidential</w:t>
    </w:r>
    <w:r w:rsidRPr="00291459">
      <w:rPr>
        <w:noProof/>
      </w:rPr>
      <w:tab/>
    </w:r>
  </w:p>
  <w:p w14:paraId="04EFC92C" w14:textId="0B95BE3E" w:rsidR="00977EAE" w:rsidRPr="00291459" w:rsidRDefault="00977EAE" w:rsidP="00FE2059">
    <w:pPr>
      <w:pStyle w:val="Header"/>
      <w:rPr>
        <w:noProof/>
      </w:rP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60A1" w14:textId="77777777" w:rsidR="00E807E2" w:rsidRDefault="00977EAE" w:rsidP="00FE2059">
    <w:pPr>
      <w:pStyle w:val="Header"/>
      <w:rPr>
        <w:noProof/>
      </w:rPr>
    </w:pPr>
    <w:r w:rsidRPr="00291459">
      <w:rPr>
        <w:noProof/>
      </w:rPr>
      <w:t>SARS Confidential</w:t>
    </w:r>
    <w:r w:rsidRPr="00291459">
      <w:rPr>
        <w:noProof/>
      </w:rPr>
      <w:tab/>
    </w:r>
  </w:p>
  <w:p w14:paraId="1423BC54" w14:textId="1B5A3F69" w:rsidR="00977EAE" w:rsidRPr="00291459" w:rsidRDefault="00977EAE" w:rsidP="00FE2059">
    <w:pPr>
      <w:pStyle w:val="Header"/>
      <w:rPr>
        <w:noProof/>
      </w:rP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C2859" w14:textId="77777777" w:rsidR="00E807E2" w:rsidRDefault="00977EAE" w:rsidP="00FE2059">
    <w:pPr>
      <w:pStyle w:val="Header"/>
      <w:rPr>
        <w:noProof/>
      </w:rPr>
    </w:pPr>
    <w:r w:rsidRPr="00291459">
      <w:rPr>
        <w:noProof/>
      </w:rPr>
      <w:t>SARS Confidential</w:t>
    </w:r>
    <w:r w:rsidRPr="00291459">
      <w:rPr>
        <w:noProof/>
      </w:rPr>
      <w:tab/>
    </w:r>
  </w:p>
  <w:p w14:paraId="40DF8B71" w14:textId="4A6AF740" w:rsidR="00977EAE" w:rsidRPr="00291459" w:rsidRDefault="00977EAE" w:rsidP="00FE2059">
    <w:pPr>
      <w:pStyle w:val="Header"/>
      <w:rPr>
        <w:noProof/>
      </w:rP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7767" w14:textId="77777777" w:rsidR="00E807E2" w:rsidRDefault="00977EAE" w:rsidP="00FE2059">
    <w:pPr>
      <w:pStyle w:val="Header"/>
      <w:rPr>
        <w:noProof/>
      </w:rPr>
    </w:pPr>
    <w:r w:rsidRPr="00291459">
      <w:rPr>
        <w:noProof/>
      </w:rPr>
      <w:t>SARS Confidential</w:t>
    </w:r>
    <w:r w:rsidRPr="00291459">
      <w:rPr>
        <w:noProof/>
      </w:rPr>
      <w:tab/>
    </w:r>
  </w:p>
  <w:p w14:paraId="415B5DF5" w14:textId="75C4867E" w:rsidR="00977EAE" w:rsidRPr="00291459" w:rsidRDefault="00977EAE" w:rsidP="00FE2059">
    <w:pPr>
      <w:pStyle w:val="Header"/>
      <w:rPr>
        <w:noProof/>
      </w:rP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A5DE6" w14:textId="77777777" w:rsidR="00E807E2" w:rsidRDefault="00977EAE" w:rsidP="00FE2059">
    <w:pPr>
      <w:pStyle w:val="Header"/>
      <w:rPr>
        <w:noProof/>
      </w:rPr>
    </w:pPr>
    <w:r w:rsidRPr="00291459">
      <w:rPr>
        <w:noProof/>
      </w:rPr>
      <w:t>SARS Confidential</w:t>
    </w:r>
    <w:r w:rsidRPr="00291459">
      <w:rPr>
        <w:noProof/>
      </w:rPr>
      <w:tab/>
    </w:r>
  </w:p>
  <w:p w14:paraId="0FD5874B" w14:textId="35B965FD" w:rsidR="00977EAE" w:rsidRPr="00291459" w:rsidRDefault="00977EAE" w:rsidP="00FE2059">
    <w:pPr>
      <w:pStyle w:val="Header"/>
      <w:rPr>
        <w:noProof/>
      </w:rP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CEF9" w14:textId="77777777" w:rsidR="00E807E2" w:rsidRDefault="00977EAE" w:rsidP="00FE2059">
    <w:pPr>
      <w:pStyle w:val="Header"/>
      <w:rPr>
        <w:noProof/>
      </w:rPr>
    </w:pPr>
    <w:r w:rsidRPr="00291459">
      <w:rPr>
        <w:noProof/>
      </w:rPr>
      <w:t>SARS Confidential</w:t>
    </w:r>
    <w:r w:rsidRPr="00291459">
      <w:rPr>
        <w:noProof/>
      </w:rPr>
      <w:tab/>
    </w:r>
  </w:p>
  <w:p w14:paraId="4F04CF6B" w14:textId="6B4102DD" w:rsidR="00977EAE" w:rsidRPr="00291459" w:rsidRDefault="00977EAE" w:rsidP="00FE2059">
    <w:pPr>
      <w:pStyle w:val="Header"/>
      <w:rPr>
        <w:noProof/>
      </w:rP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47E8" w14:textId="77777777" w:rsidR="00E807E2" w:rsidRDefault="00977EAE" w:rsidP="00FE2059">
    <w:pPr>
      <w:pStyle w:val="Header"/>
      <w:rPr>
        <w:noProof/>
      </w:rPr>
    </w:pPr>
    <w:r w:rsidRPr="00291459">
      <w:rPr>
        <w:noProof/>
      </w:rPr>
      <w:t>SARS Confidential</w:t>
    </w:r>
    <w:r w:rsidRPr="00291459">
      <w:rPr>
        <w:noProof/>
      </w:rPr>
      <w:tab/>
    </w:r>
  </w:p>
  <w:p w14:paraId="2B3D4431" w14:textId="046BF583" w:rsidR="00977EAE" w:rsidRPr="00291459" w:rsidRDefault="00977EAE" w:rsidP="00FE2059">
    <w:pPr>
      <w:pStyle w:val="Header"/>
      <w:rPr>
        <w:noProof/>
      </w:rP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7FE3" w14:textId="77777777" w:rsidR="00E807E2" w:rsidRDefault="00977EAE" w:rsidP="00FE2059">
    <w:pPr>
      <w:pStyle w:val="Header"/>
      <w:rPr>
        <w:noProof/>
      </w:rPr>
    </w:pPr>
    <w:r w:rsidRPr="00291459">
      <w:rPr>
        <w:noProof/>
      </w:rPr>
      <w:t>SARS Confidential</w:t>
    </w:r>
    <w:r w:rsidRPr="00291459">
      <w:rPr>
        <w:noProof/>
      </w:rPr>
      <w:tab/>
    </w:r>
  </w:p>
  <w:p w14:paraId="3439A443" w14:textId="37F1544B" w:rsidR="00977EAE" w:rsidRPr="00291459" w:rsidRDefault="00977EAE" w:rsidP="00FE2059">
    <w:pPr>
      <w:pStyle w:val="Header"/>
      <w:rPr>
        <w:noProof/>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E852" w14:textId="77777777" w:rsidR="00977EAE" w:rsidRDefault="00977EAE">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68D7" w14:textId="77777777" w:rsidR="00E807E2" w:rsidRDefault="00977EAE" w:rsidP="00FE2059">
    <w:pPr>
      <w:pStyle w:val="Header"/>
      <w:rPr>
        <w:noProof/>
      </w:rPr>
    </w:pPr>
    <w:r w:rsidRPr="00291459">
      <w:rPr>
        <w:noProof/>
      </w:rPr>
      <w:t>SARS Confidential</w:t>
    </w:r>
    <w:r w:rsidRPr="00291459">
      <w:rPr>
        <w:noProof/>
      </w:rPr>
      <w:tab/>
    </w:r>
  </w:p>
  <w:p w14:paraId="2710598D" w14:textId="45A5FB9C" w:rsidR="00977EAE" w:rsidRPr="00291459" w:rsidRDefault="00977EAE" w:rsidP="00FE2059">
    <w:pPr>
      <w:pStyle w:val="Header"/>
      <w:rPr>
        <w:noProof/>
      </w:rP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62B7" w14:textId="77777777" w:rsidR="00E807E2" w:rsidRDefault="00977EAE" w:rsidP="00FE2059">
    <w:pPr>
      <w:pStyle w:val="Header"/>
      <w:rPr>
        <w:noProof/>
      </w:rPr>
    </w:pPr>
    <w:r w:rsidRPr="00291459">
      <w:rPr>
        <w:noProof/>
      </w:rPr>
      <w:t>SARS Confidential</w:t>
    </w:r>
    <w:r w:rsidRPr="00291459">
      <w:rPr>
        <w:noProof/>
      </w:rPr>
      <w:tab/>
    </w:r>
  </w:p>
  <w:p w14:paraId="367D511D" w14:textId="566CB96D" w:rsidR="00977EAE" w:rsidRPr="00291459" w:rsidRDefault="00977EAE" w:rsidP="00FE2059">
    <w:pPr>
      <w:pStyle w:val="Header"/>
      <w:rPr>
        <w:noProof/>
      </w:rP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C35C" w14:textId="48BAC90F" w:rsidR="00977EAE" w:rsidRPr="00F74600" w:rsidRDefault="00F74600" w:rsidP="00F74600">
    <w:pPr>
      <w:pStyle w:val="Header"/>
      <w:jc w:val="center"/>
      <w:rPr>
        <w:b/>
        <w:sz w:val="18"/>
        <w:szCs w:val="18"/>
        <w:lang w:val="en-ZA"/>
      </w:rPr>
    </w:pPr>
    <w:r w:rsidRPr="005A3986">
      <w:rPr>
        <w:b/>
        <w:sz w:val="18"/>
        <w:szCs w:val="18"/>
        <w:lang w:val="en-ZA"/>
      </w:rPr>
      <w:t>SARS CONFIDENTIAL</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501FA" w14:textId="77777777" w:rsidR="00977EAE" w:rsidRDefault="00977EAE">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E0006" w14:textId="247698A5" w:rsidR="00977EAE" w:rsidRPr="00F74600" w:rsidRDefault="00F74600" w:rsidP="00F74600">
    <w:pPr>
      <w:pStyle w:val="Header"/>
      <w:jc w:val="center"/>
      <w:rPr>
        <w:b/>
        <w:sz w:val="18"/>
        <w:szCs w:val="18"/>
        <w:lang w:val="en-ZA"/>
      </w:rPr>
    </w:pPr>
    <w:r w:rsidRPr="005A3986">
      <w:rPr>
        <w:b/>
        <w:sz w:val="18"/>
        <w:szCs w:val="18"/>
        <w:lang w:val="en-ZA"/>
      </w:rPr>
      <w:t>SARS CONFIDENTIAL</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1FFA" w14:textId="77777777" w:rsidR="00977EAE" w:rsidRDefault="00977EA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A71DE" w14:textId="77777777" w:rsidR="00E807E2" w:rsidRDefault="00977EAE" w:rsidP="00FE2059">
    <w:pPr>
      <w:pStyle w:val="Header"/>
      <w:rPr>
        <w:noProof/>
      </w:rPr>
    </w:pPr>
    <w:r w:rsidRPr="00291459">
      <w:rPr>
        <w:noProof/>
      </w:rPr>
      <w:t>SARS Confidential</w:t>
    </w:r>
    <w:r w:rsidRPr="00291459">
      <w:rPr>
        <w:noProof/>
      </w:rPr>
      <w:tab/>
    </w:r>
  </w:p>
  <w:p w14:paraId="20383090" w14:textId="4D26968D" w:rsidR="00977EAE" w:rsidRPr="00291459" w:rsidRDefault="00977EAE" w:rsidP="00FE2059">
    <w:pPr>
      <w:pStyle w:val="Header"/>
      <w:rPr>
        <w:noProof/>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6B4EF" w14:textId="77777777" w:rsidR="00E807E2" w:rsidRDefault="00977EAE" w:rsidP="00FE2059">
    <w:pPr>
      <w:pStyle w:val="Header"/>
      <w:rPr>
        <w:noProof/>
      </w:rPr>
    </w:pPr>
    <w:r w:rsidRPr="00CD68CC">
      <w:rPr>
        <w:noProof/>
      </w:rPr>
      <w:t>Confidential</w:t>
    </w:r>
    <w:r w:rsidRPr="00CD68CC">
      <w:rPr>
        <w:noProof/>
      </w:rPr>
      <w:tab/>
    </w:r>
  </w:p>
  <w:p w14:paraId="09C48A07" w14:textId="7A9F38E5" w:rsidR="00977EAE" w:rsidRPr="00CD68CC" w:rsidRDefault="00977EAE" w:rsidP="00FE2059">
    <w:pPr>
      <w:pStyle w:val="Header"/>
      <w:rPr>
        <w:noProof/>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B136" w14:textId="77777777" w:rsidR="00E807E2" w:rsidRDefault="00977EAE" w:rsidP="00FE2059">
    <w:pPr>
      <w:pStyle w:val="Header"/>
      <w:rPr>
        <w:noProof/>
      </w:rPr>
    </w:pPr>
    <w:r w:rsidRPr="00291459">
      <w:rPr>
        <w:noProof/>
      </w:rPr>
      <w:t>SARS Confidential</w:t>
    </w:r>
    <w:r w:rsidRPr="00291459">
      <w:rPr>
        <w:noProof/>
      </w:rPr>
      <w:tab/>
    </w:r>
  </w:p>
  <w:p w14:paraId="53277E55" w14:textId="1E680586" w:rsidR="00977EAE" w:rsidRPr="00291459" w:rsidRDefault="00977EAE" w:rsidP="00FE2059">
    <w:pPr>
      <w:pStyle w:val="Header"/>
      <w:rPr>
        <w:noProof/>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A1C2F" w14:textId="77777777" w:rsidR="00E807E2" w:rsidRDefault="00977EAE" w:rsidP="00FE2059">
    <w:pPr>
      <w:pStyle w:val="Header"/>
      <w:rPr>
        <w:noProof/>
      </w:rPr>
    </w:pPr>
    <w:r w:rsidRPr="00291459">
      <w:rPr>
        <w:noProof/>
      </w:rPr>
      <w:t>SARS Confidential</w:t>
    </w:r>
    <w:r w:rsidRPr="00291459">
      <w:rPr>
        <w:noProof/>
      </w:rPr>
      <w:tab/>
    </w:r>
  </w:p>
  <w:p w14:paraId="650D1D74" w14:textId="3DA31BB1" w:rsidR="00977EAE" w:rsidRPr="00291459" w:rsidRDefault="00977EAE" w:rsidP="00FE2059">
    <w:pPr>
      <w:pStyle w:val="Head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hybridMultilevel"/>
    <w:tmpl w:val="F162E02A"/>
    <w:lvl w:ilvl="0" w:tplc="08090005">
      <w:start w:val="1"/>
      <w:numFmt w:val="lowerLetter"/>
      <w:pStyle w:val="StyleTOC3Right005cm1"/>
      <w:lvlText w:val="(%1)"/>
      <w:lvlJc w:val="left"/>
      <w:pPr>
        <w:tabs>
          <w:tab w:val="num" w:pos="720"/>
        </w:tabs>
        <w:ind w:left="720" w:hanging="720"/>
      </w:pPr>
      <w:rPr>
        <w:rFonts w:hint="eastAsia"/>
        <w:spacing w:val="0"/>
      </w:rPr>
    </w:lvl>
    <w:lvl w:ilvl="1" w:tplc="04090019">
      <w:start w:val="1"/>
      <w:numFmt w:val="lowerLetter"/>
      <w:lvlText w:val="%2."/>
      <w:lvlJc w:val="left"/>
      <w:pPr>
        <w:tabs>
          <w:tab w:val="num" w:pos="1440"/>
        </w:tabs>
        <w:ind w:left="1440" w:hanging="360"/>
      </w:pPr>
      <w:rPr>
        <w:spacing w:val="0"/>
      </w:rPr>
    </w:lvl>
    <w:lvl w:ilvl="2" w:tplc="0409001B">
      <w:start w:val="1"/>
      <w:numFmt w:val="lowerRoman"/>
      <w:lvlText w:val="%3."/>
      <w:lvlJc w:val="right"/>
      <w:pPr>
        <w:tabs>
          <w:tab w:val="num" w:pos="2160"/>
        </w:tabs>
        <w:ind w:left="2160" w:hanging="180"/>
      </w:pPr>
      <w:rPr>
        <w:spacing w:val="0"/>
      </w:rPr>
    </w:lvl>
    <w:lvl w:ilvl="3" w:tplc="0409000F">
      <w:start w:val="1"/>
      <w:numFmt w:val="decimal"/>
      <w:lvlText w:val="%4."/>
      <w:lvlJc w:val="left"/>
      <w:pPr>
        <w:tabs>
          <w:tab w:val="num" w:pos="2880"/>
        </w:tabs>
        <w:ind w:left="2880" w:hanging="360"/>
      </w:pPr>
      <w:rPr>
        <w:spacing w:val="0"/>
      </w:rPr>
    </w:lvl>
    <w:lvl w:ilvl="4" w:tplc="04090019">
      <w:start w:val="1"/>
      <w:numFmt w:val="lowerLetter"/>
      <w:lvlText w:val="%5."/>
      <w:lvlJc w:val="left"/>
      <w:pPr>
        <w:tabs>
          <w:tab w:val="num" w:pos="3600"/>
        </w:tabs>
        <w:ind w:left="3600" w:hanging="360"/>
      </w:pPr>
      <w:rPr>
        <w:spacing w:val="0"/>
      </w:rPr>
    </w:lvl>
    <w:lvl w:ilvl="5" w:tplc="0409001B">
      <w:start w:val="1"/>
      <w:numFmt w:val="lowerRoman"/>
      <w:lvlText w:val="%6."/>
      <w:lvlJc w:val="right"/>
      <w:pPr>
        <w:tabs>
          <w:tab w:val="num" w:pos="4320"/>
        </w:tabs>
        <w:ind w:left="4320" w:hanging="180"/>
      </w:pPr>
      <w:rPr>
        <w:spacing w:val="0"/>
      </w:rPr>
    </w:lvl>
    <w:lvl w:ilvl="6" w:tplc="0409000F">
      <w:start w:val="1"/>
      <w:numFmt w:val="decimal"/>
      <w:lvlText w:val="%7."/>
      <w:lvlJc w:val="left"/>
      <w:pPr>
        <w:tabs>
          <w:tab w:val="num" w:pos="5040"/>
        </w:tabs>
        <w:ind w:left="5040" w:hanging="360"/>
      </w:pPr>
      <w:rPr>
        <w:spacing w:val="0"/>
      </w:rPr>
    </w:lvl>
    <w:lvl w:ilvl="7" w:tplc="04090019">
      <w:start w:val="1"/>
      <w:numFmt w:val="lowerLetter"/>
      <w:lvlText w:val="%8."/>
      <w:lvlJc w:val="left"/>
      <w:pPr>
        <w:tabs>
          <w:tab w:val="num" w:pos="5760"/>
        </w:tabs>
        <w:ind w:left="5760" w:hanging="360"/>
      </w:pPr>
      <w:rPr>
        <w:spacing w:val="0"/>
      </w:rPr>
    </w:lvl>
    <w:lvl w:ilvl="8" w:tplc="0409001B">
      <w:start w:val="1"/>
      <w:numFmt w:val="lowerRoman"/>
      <w:lvlText w:val="%9."/>
      <w:lvlJc w:val="right"/>
      <w:pPr>
        <w:tabs>
          <w:tab w:val="num" w:pos="6480"/>
        </w:tabs>
        <w:ind w:left="6480" w:hanging="180"/>
      </w:pPr>
      <w:rPr>
        <w:spacing w:val="0"/>
      </w:rPr>
    </w:lvl>
  </w:abstractNum>
  <w:abstractNum w:abstractNumId="1" w15:restartNumberingAfterBreak="0">
    <w:nsid w:val="0000000E"/>
    <w:multiLevelType w:val="multilevel"/>
    <w:tmpl w:val="178CA12A"/>
    <w:lvl w:ilvl="0">
      <w:start w:val="1"/>
      <w:numFmt w:val="decimal"/>
      <w:lvlText w:val="%1."/>
      <w:lvlJc w:val="left"/>
      <w:pPr>
        <w:tabs>
          <w:tab w:val="num" w:pos="720"/>
        </w:tabs>
        <w:ind w:left="720" w:hanging="720"/>
      </w:pPr>
      <w:rPr>
        <w:rFonts w:hint="eastAsia"/>
        <w:spacing w:val="0"/>
      </w:rPr>
    </w:lvl>
    <w:lvl w:ilvl="1">
      <w:start w:val="1"/>
      <w:numFmt w:val="decimal"/>
      <w:lvlText w:val="%1.%2"/>
      <w:lvlJc w:val="left"/>
      <w:pPr>
        <w:tabs>
          <w:tab w:val="num" w:pos="720"/>
        </w:tabs>
        <w:ind w:left="720" w:hanging="720"/>
      </w:pPr>
      <w:rPr>
        <w:rFonts w:hint="eastAsia"/>
        <w:spacing w:val="0"/>
      </w:rPr>
    </w:lvl>
    <w:lvl w:ilvl="2">
      <w:start w:val="1"/>
      <w:numFmt w:val="decimal"/>
      <w:pStyle w:val="LWHeading5"/>
      <w:lvlText w:val="%1.%2.%3"/>
      <w:lvlJc w:val="left"/>
      <w:pPr>
        <w:tabs>
          <w:tab w:val="num" w:pos="1440"/>
        </w:tabs>
        <w:ind w:left="1440" w:hanging="720"/>
      </w:pPr>
      <w:rPr>
        <w:rFonts w:hint="eastAsia"/>
        <w:spacing w:val="0"/>
      </w:rPr>
    </w:lvl>
    <w:lvl w:ilvl="3">
      <w:start w:val="1"/>
      <w:numFmt w:val="lowerLetter"/>
      <w:pStyle w:val="LWHeading6"/>
      <w:lvlText w:val="(%4)"/>
      <w:lvlJc w:val="left"/>
      <w:pPr>
        <w:tabs>
          <w:tab w:val="num" w:pos="2880"/>
        </w:tabs>
        <w:ind w:left="2880" w:hanging="720"/>
      </w:pPr>
      <w:rPr>
        <w:rFonts w:hint="eastAsia"/>
        <w:spacing w:val="0"/>
      </w:rPr>
    </w:lvl>
    <w:lvl w:ilvl="4">
      <w:start w:val="1"/>
      <w:numFmt w:val="lowerRoman"/>
      <w:lvlText w:val="(%5)"/>
      <w:lvlJc w:val="left"/>
      <w:pPr>
        <w:tabs>
          <w:tab w:val="num" w:pos="3240"/>
        </w:tabs>
        <w:ind w:left="3240" w:hanging="720"/>
      </w:pPr>
      <w:rPr>
        <w:rFonts w:hint="eastAsia"/>
        <w:spacing w:val="0"/>
      </w:rPr>
    </w:lvl>
    <w:lvl w:ilvl="5">
      <w:start w:val="1"/>
      <w:numFmt w:val="upperLetter"/>
      <w:lvlText w:val="(%6)"/>
      <w:lvlJc w:val="left"/>
      <w:pPr>
        <w:tabs>
          <w:tab w:val="num" w:pos="3960"/>
        </w:tabs>
        <w:ind w:left="3960" w:hanging="720"/>
      </w:pPr>
      <w:rPr>
        <w:rFonts w:hint="eastAsia"/>
        <w:spacing w:val="0"/>
      </w:rPr>
    </w:lvl>
    <w:lvl w:ilvl="6">
      <w:start w:val="1"/>
      <w:numFmt w:val="decimal"/>
      <w:lvlText w:val="(%7)"/>
      <w:lvlJc w:val="left"/>
      <w:pPr>
        <w:tabs>
          <w:tab w:val="num" w:pos="4680"/>
        </w:tabs>
        <w:ind w:left="4680" w:hanging="720"/>
      </w:pPr>
      <w:rPr>
        <w:rFonts w:hint="eastAsia"/>
        <w:spacing w:val="0"/>
      </w:rPr>
    </w:lvl>
    <w:lvl w:ilvl="7">
      <w:start w:val="1"/>
      <w:numFmt w:val="decimal"/>
      <w:lvlText w:val="%1.%2.%3.%4.%5.%6.%7.%8"/>
      <w:lvlJc w:val="left"/>
      <w:pPr>
        <w:tabs>
          <w:tab w:val="num" w:pos="3240"/>
        </w:tabs>
        <w:ind w:left="3240" w:hanging="1440"/>
      </w:pPr>
      <w:rPr>
        <w:rFonts w:hint="eastAsia"/>
        <w:spacing w:val="0"/>
      </w:rPr>
    </w:lvl>
    <w:lvl w:ilvl="8">
      <w:start w:val="1"/>
      <w:numFmt w:val="decimal"/>
      <w:lvlText w:val="%1.%2.%3.%4.%5.%6.%7.%8.%9"/>
      <w:lvlJc w:val="left"/>
      <w:pPr>
        <w:tabs>
          <w:tab w:val="num" w:pos="3384"/>
        </w:tabs>
        <w:ind w:left="3384" w:hanging="1584"/>
      </w:pPr>
      <w:rPr>
        <w:rFonts w:hint="eastAsia"/>
        <w:spacing w:val="0"/>
      </w:rPr>
    </w:lvl>
  </w:abstractNum>
  <w:abstractNum w:abstractNumId="2" w15:restartNumberingAfterBreak="0">
    <w:nsid w:val="0000000F"/>
    <w:multiLevelType w:val="multilevel"/>
    <w:tmpl w:val="80F24DAA"/>
    <w:lvl w:ilvl="0">
      <w:start w:val="1"/>
      <w:numFmt w:val="decimal"/>
      <w:pStyle w:val="LWHead81"/>
      <w:isLgl/>
      <w:lvlText w:val="%1."/>
      <w:lvlJc w:val="left"/>
      <w:pPr>
        <w:tabs>
          <w:tab w:val="num" w:pos="720"/>
        </w:tabs>
        <w:ind w:left="720" w:hanging="720"/>
      </w:pPr>
      <w:rPr>
        <w:rFonts w:ascii="Garamond" w:hAnsi="Garamond" w:cs="Times New Roman" w:hint="default"/>
        <w:b w:val="0"/>
        <w:i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Garamond" w:hAnsi="Garamond" w:cs="Times New Roman" w:hint="default"/>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Garamond" w:hAnsi="Garamond" w:cs="Times New Roman" w:hint="default"/>
        <w:b w:val="0"/>
        <w:i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160"/>
        </w:tabs>
        <w:ind w:left="2160" w:hanging="720"/>
      </w:pPr>
      <w:rPr>
        <w:rFonts w:ascii="Garamond" w:hAnsi="Garamond" w:cs="Times New Roman" w:hint="default"/>
        <w:b w:val="0"/>
        <w:i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880"/>
        </w:tabs>
        <w:ind w:left="2880" w:hanging="720"/>
      </w:pPr>
      <w:rPr>
        <w:rFonts w:ascii="Garamond" w:hAnsi="Garamond" w:cs="Times New Roman" w:hint="default"/>
        <w:b w:val="0"/>
        <w:i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3600"/>
        </w:tabs>
        <w:ind w:left="3600" w:hanging="720"/>
      </w:pPr>
      <w:rPr>
        <w:rFonts w:ascii="Garamond" w:hAnsi="Garamond" w:cs="Times New Roman" w:hint="default"/>
        <w:b w:val="0"/>
        <w:i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320"/>
        </w:tabs>
        <w:ind w:left="4320" w:hanging="720"/>
      </w:pPr>
      <w:rPr>
        <w:rFonts w:ascii="Garamond" w:hAnsi="Garamond" w:cs="Times New Roman" w:hint="default"/>
        <w:b w:val="0"/>
        <w:i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lvlText w:val="(%8)"/>
      <w:lvlJc w:val="left"/>
      <w:pPr>
        <w:tabs>
          <w:tab w:val="num" w:pos="5040"/>
        </w:tabs>
        <w:ind w:left="720" w:firstLine="3600"/>
      </w:pPr>
      <w:rPr>
        <w:rFonts w:ascii="Garamond" w:hAnsi="Garamond" w:cs="Times New Roman" w:hint="default"/>
        <w:b w:val="0"/>
        <w:i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3960"/>
        </w:tabs>
        <w:ind w:left="1584" w:firstLine="2016"/>
      </w:pPr>
      <w:rPr>
        <w:rFonts w:ascii="Garamond" w:hAnsi="Garamond" w:cs="Times New Roman" w:hint="default"/>
        <w:b w:val="0"/>
        <w:i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A5A439C"/>
    <w:multiLevelType w:val="singleLevel"/>
    <w:tmpl w:val="A9DC0F4E"/>
    <w:lvl w:ilvl="0">
      <w:start w:val="1"/>
      <w:numFmt w:val="bullet"/>
      <w:pStyle w:val="Bullet3"/>
      <w:lvlText w:val=""/>
      <w:lvlJc w:val="left"/>
      <w:pPr>
        <w:tabs>
          <w:tab w:val="num" w:pos="1494"/>
        </w:tabs>
        <w:ind w:left="1247" w:hanging="113"/>
      </w:pPr>
      <w:rPr>
        <w:rFonts w:ascii="Symbol" w:hAnsi="Symbol" w:hint="default"/>
        <w:sz w:val="24"/>
      </w:rPr>
    </w:lvl>
  </w:abstractNum>
  <w:abstractNum w:abstractNumId="4" w15:restartNumberingAfterBreak="0">
    <w:nsid w:val="0CCD51F9"/>
    <w:multiLevelType w:val="multilevel"/>
    <w:tmpl w:val="0B1CB722"/>
    <w:lvl w:ilvl="0">
      <w:start w:val="1"/>
      <w:numFmt w:val="decimal"/>
      <w:pStyle w:val="heading10"/>
      <w:lvlText w:val="%1."/>
      <w:lvlJc w:val="left"/>
      <w:pPr>
        <w:tabs>
          <w:tab w:val="num" w:pos="1701"/>
        </w:tabs>
        <w:ind w:left="1701" w:hanging="425"/>
      </w:pPr>
      <w:rPr>
        <w:b/>
        <w:i w:val="0"/>
      </w:rPr>
    </w:lvl>
    <w:lvl w:ilvl="1">
      <w:start w:val="1"/>
      <w:numFmt w:val="decimal"/>
      <w:pStyle w:val="heading20"/>
      <w:lvlText w:val="%1.%2"/>
      <w:lvlJc w:val="left"/>
      <w:pPr>
        <w:tabs>
          <w:tab w:val="num" w:pos="1701"/>
        </w:tabs>
        <w:ind w:left="1701" w:hanging="425"/>
      </w:pPr>
      <w:rPr>
        <w:b/>
        <w:i w:val="0"/>
      </w:rPr>
    </w:lvl>
    <w:lvl w:ilvl="2">
      <w:start w:val="1"/>
      <w:numFmt w:val="decimal"/>
      <w:pStyle w:val="heading30"/>
      <w:lvlText w:val="%1.%2.%3"/>
      <w:lvlJc w:val="left"/>
      <w:pPr>
        <w:tabs>
          <w:tab w:val="num" w:pos="1996"/>
        </w:tabs>
        <w:ind w:left="1701" w:hanging="425"/>
      </w:pPr>
      <w:rPr>
        <w:b/>
        <w:i w:val="0"/>
      </w:rPr>
    </w:lvl>
    <w:lvl w:ilvl="3">
      <w:start w:val="1"/>
      <w:numFmt w:val="decimal"/>
      <w:pStyle w:val="heading40"/>
      <w:lvlText w:val="%1.%2.%3.%4"/>
      <w:lvlJc w:val="left"/>
      <w:pPr>
        <w:tabs>
          <w:tab w:val="num" w:pos="2520"/>
        </w:tabs>
        <w:ind w:left="1865" w:hanging="425"/>
      </w:pPr>
      <w:rPr>
        <w:b/>
        <w:i w:val="0"/>
      </w:rPr>
    </w:lvl>
    <w:lvl w:ilvl="4">
      <w:start w:val="1"/>
      <w:numFmt w:val="decimal"/>
      <w:pStyle w:val="heading50"/>
      <w:lvlText w:val="%1.%2.%3.%4.%5"/>
      <w:lvlJc w:val="left"/>
      <w:pPr>
        <w:tabs>
          <w:tab w:val="num" w:pos="2716"/>
        </w:tabs>
        <w:ind w:left="1701" w:hanging="425"/>
      </w:pPr>
      <w:rPr>
        <w:b/>
        <w:i w:val="0"/>
      </w:rPr>
    </w:lvl>
    <w:lvl w:ilvl="5">
      <w:start w:val="1"/>
      <w:numFmt w:val="decimal"/>
      <w:pStyle w:val="heading60"/>
      <w:lvlText w:val="%1.%2.%3.%4.%5.%6"/>
      <w:lvlJc w:val="left"/>
      <w:pPr>
        <w:tabs>
          <w:tab w:val="num" w:pos="2716"/>
        </w:tabs>
        <w:ind w:left="1701" w:hanging="425"/>
      </w:pPr>
      <w:rPr>
        <w:b/>
        <w:i w:val="0"/>
      </w:rPr>
    </w:lvl>
    <w:lvl w:ilvl="6">
      <w:start w:val="1"/>
      <w:numFmt w:val="decimal"/>
      <w:pStyle w:val="heading70"/>
      <w:lvlText w:val="%1.%2.%3.%4.%5.%6.%7"/>
      <w:lvlJc w:val="left"/>
      <w:pPr>
        <w:tabs>
          <w:tab w:val="num" w:pos="3076"/>
        </w:tabs>
        <w:ind w:left="1701" w:hanging="425"/>
      </w:pPr>
      <w:rPr>
        <w:b/>
        <w:i w:val="0"/>
      </w:rPr>
    </w:lvl>
    <w:lvl w:ilvl="7">
      <w:start w:val="1"/>
      <w:numFmt w:val="lowerLetter"/>
      <w:lvlText w:val="%8)"/>
      <w:lvlJc w:val="left"/>
      <w:pPr>
        <w:tabs>
          <w:tab w:val="num" w:pos="2061"/>
        </w:tabs>
        <w:ind w:left="1985" w:hanging="284"/>
      </w:pPr>
    </w:lvl>
    <w:lvl w:ilvl="8">
      <w:start w:val="1"/>
      <w:numFmt w:val="lowerRoman"/>
      <w:lvlText w:val="%9)"/>
      <w:lvlJc w:val="left"/>
      <w:pPr>
        <w:tabs>
          <w:tab w:val="num" w:pos="2705"/>
        </w:tabs>
        <w:ind w:left="2410" w:hanging="425"/>
      </w:pPr>
    </w:lvl>
  </w:abstractNum>
  <w:abstractNum w:abstractNumId="5" w15:restartNumberingAfterBreak="0">
    <w:nsid w:val="0E784648"/>
    <w:multiLevelType w:val="multilevel"/>
    <w:tmpl w:val="BCFA54F2"/>
    <w:lvl w:ilvl="0">
      <w:start w:val="1"/>
      <w:numFmt w:val="upperLetter"/>
      <w:pStyle w:val="Annexures"/>
      <w:suff w:val="space"/>
      <w:lvlText w:val="Annexure %1"/>
      <w:lvlJc w:val="left"/>
      <w:pPr>
        <w:ind w:left="142"/>
      </w:pPr>
      <w:rPr>
        <w:rFonts w:ascii="Arial" w:hAnsi="Arial" w:cs="Times New Roman" w:hint="default"/>
        <w:b/>
        <w:i w:val="0"/>
        <w:sz w:val="20"/>
        <w:szCs w:val="20"/>
        <w:u w:val="none"/>
      </w:rPr>
    </w:lvl>
    <w:lvl w:ilvl="1">
      <w:start w:val="1"/>
      <w:numFmt w:val="decimal"/>
      <w:isLgl/>
      <w:lvlText w:val="%1.%2"/>
      <w:lvlJc w:val="left"/>
      <w:pPr>
        <w:tabs>
          <w:tab w:val="num" w:pos="1798"/>
        </w:tabs>
        <w:ind w:left="1798" w:hanging="936"/>
      </w:pPr>
      <w:rPr>
        <w:rFonts w:cs="Times New Roman" w:hint="default"/>
        <w:u w:val="none"/>
      </w:rPr>
    </w:lvl>
    <w:lvl w:ilvl="2">
      <w:start w:val="1"/>
      <w:numFmt w:val="decimal"/>
      <w:isLgl/>
      <w:lvlText w:val="%1.%2.%3"/>
      <w:lvlJc w:val="left"/>
      <w:pPr>
        <w:tabs>
          <w:tab w:val="num" w:pos="2878"/>
        </w:tabs>
        <w:ind w:left="2878" w:hanging="1080"/>
      </w:pPr>
      <w:rPr>
        <w:rFonts w:cs="Times New Roman" w:hint="default"/>
        <w:u w:val="none"/>
      </w:rPr>
    </w:lvl>
    <w:lvl w:ilvl="3">
      <w:start w:val="1"/>
      <w:numFmt w:val="decimal"/>
      <w:isLgl/>
      <w:lvlText w:val="%1.%2.%3.%4"/>
      <w:lvlJc w:val="left"/>
      <w:pPr>
        <w:tabs>
          <w:tab w:val="num" w:pos="4462"/>
        </w:tabs>
        <w:ind w:left="4462" w:hanging="1440"/>
      </w:pPr>
      <w:rPr>
        <w:rFonts w:cs="Times New Roman" w:hint="default"/>
        <w:u w:val="none"/>
      </w:rPr>
    </w:lvl>
    <w:lvl w:ilvl="4">
      <w:start w:val="1"/>
      <w:numFmt w:val="decimal"/>
      <w:isLgl/>
      <w:lvlText w:val="%1.%2.%3.%4.%5"/>
      <w:lvlJc w:val="left"/>
      <w:pPr>
        <w:tabs>
          <w:tab w:val="num" w:pos="4462"/>
        </w:tabs>
        <w:ind w:left="4462" w:hanging="1440"/>
      </w:pPr>
      <w:rPr>
        <w:rFonts w:cs="Times New Roman" w:hint="default"/>
        <w:u w:val="none"/>
      </w:rPr>
    </w:lvl>
    <w:lvl w:ilvl="5">
      <w:start w:val="1"/>
      <w:numFmt w:val="decimal"/>
      <w:isLgl/>
      <w:lvlText w:val="%1.%2.%3.%4.%5.%6"/>
      <w:lvlJc w:val="left"/>
      <w:pPr>
        <w:tabs>
          <w:tab w:val="num" w:pos="5470"/>
        </w:tabs>
        <w:ind w:left="5470" w:hanging="1728"/>
      </w:pPr>
      <w:rPr>
        <w:rFonts w:cs="Times New Roman" w:hint="default"/>
        <w:u w:val="none"/>
      </w:rPr>
    </w:lvl>
    <w:lvl w:ilvl="6">
      <w:start w:val="1"/>
      <w:numFmt w:val="decimal"/>
      <w:isLgl/>
      <w:lvlText w:val="%1.%2.%3.%4.%5.%6.%7"/>
      <w:lvlJc w:val="left"/>
      <w:pPr>
        <w:tabs>
          <w:tab w:val="num" w:pos="6334"/>
        </w:tabs>
        <w:ind w:left="6334" w:hanging="1872"/>
      </w:pPr>
      <w:rPr>
        <w:rFonts w:cs="Times New Roman" w:hint="default"/>
        <w:u w:val="none"/>
      </w:rPr>
    </w:lvl>
    <w:lvl w:ilvl="7">
      <w:start w:val="1"/>
      <w:numFmt w:val="decimal"/>
      <w:isLgl/>
      <w:lvlText w:val="%1.%2.%3.%4.%5.%6.%7.%8"/>
      <w:lvlJc w:val="left"/>
      <w:pPr>
        <w:tabs>
          <w:tab w:val="num" w:pos="7270"/>
        </w:tabs>
        <w:ind w:left="7270" w:hanging="2088"/>
      </w:pPr>
      <w:rPr>
        <w:rFonts w:cs="Times New Roman" w:hint="default"/>
        <w:u w:val="none"/>
      </w:rPr>
    </w:lvl>
    <w:lvl w:ilvl="8">
      <w:start w:val="1"/>
      <w:numFmt w:val="decimal"/>
      <w:isLgl/>
      <w:lvlText w:val="%1.%2.%3.%4.%5.%6.%7.%8.%9"/>
      <w:lvlJc w:val="left"/>
      <w:pPr>
        <w:tabs>
          <w:tab w:val="num" w:pos="8206"/>
        </w:tabs>
        <w:ind w:left="8206" w:hanging="2304"/>
      </w:pPr>
      <w:rPr>
        <w:rFonts w:cs="Times New Roman" w:hint="default"/>
        <w:u w:val="none"/>
      </w:rPr>
    </w:lvl>
  </w:abstractNum>
  <w:abstractNum w:abstractNumId="6" w15:restartNumberingAfterBreak="0">
    <w:nsid w:val="11BE4BD1"/>
    <w:multiLevelType w:val="hybridMultilevel"/>
    <w:tmpl w:val="C5C6D53E"/>
    <w:lvl w:ilvl="0" w:tplc="7F6E2B00">
      <w:start w:val="1"/>
      <w:numFmt w:val="lowerRoman"/>
      <w:lvlText w:val="(%1)"/>
      <w:lvlJc w:val="left"/>
      <w:pPr>
        <w:ind w:left="2705"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4DD1BB2"/>
    <w:multiLevelType w:val="multilevel"/>
    <w:tmpl w:val="FDAA2106"/>
    <w:lvl w:ilvl="0">
      <w:start w:val="1"/>
      <w:numFmt w:val="decimal"/>
      <w:lvlText w:val="%1."/>
      <w:lvlJc w:val="left"/>
      <w:pPr>
        <w:tabs>
          <w:tab w:val="num" w:pos="720"/>
        </w:tabs>
        <w:ind w:left="720" w:hanging="720"/>
      </w:pPr>
      <w:rPr>
        <w:rFonts w:ascii="Arial" w:hAnsi="Arial" w:cs="Arial" w:hint="default"/>
        <w:b/>
        <w:i w:val="0"/>
        <w:caps/>
        <w:small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840"/>
        </w:tabs>
        <w:ind w:left="840" w:hanging="720"/>
      </w:pPr>
      <w:rPr>
        <w:rFonts w:hint="default"/>
        <w:b/>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rPr>
        <w:rFonts w:ascii="Arial" w:hAnsi="Arial" w:cs="Aria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280"/>
        </w:tabs>
        <w:ind w:left="2280" w:hanging="720"/>
      </w:pPr>
      <w:rPr>
        <w:rFonts w:hint="default"/>
        <w:b w:val="0"/>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880"/>
        </w:tabs>
        <w:ind w:left="2880" w:hanging="720"/>
      </w:pPr>
      <w:rPr>
        <w:rFonts w:ascii="Arial" w:hAnsi="Arial" w:cs="Arial" w:hint="default"/>
        <w:b w:val="0"/>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3600"/>
        </w:tabs>
        <w:ind w:left="3600" w:hanging="720"/>
      </w:pPr>
      <w:rPr>
        <w:rFonts w:ascii="Arial" w:hAnsi="Arial" w:cs="Arial" w:hint="default"/>
        <w:b w:val="0"/>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2880"/>
        </w:tabs>
        <w:ind w:left="2880" w:hanging="720"/>
      </w:pPr>
      <w:rPr>
        <w:rFonts w:ascii="Garamond" w:hAnsi="Garamond"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Schedule %8"/>
      <w:lvlJc w:val="left"/>
      <w:pPr>
        <w:ind w:left="0" w:firstLine="0"/>
      </w:pPr>
      <w:rPr>
        <w:rFonts w:ascii="Garamond" w:hAnsi="Garamond" w:hint="default"/>
        <w:b/>
        <w:i w:val="0"/>
        <w:caps/>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
      <w:lvlJc w:val="left"/>
      <w:pPr>
        <w:ind w:left="0" w:firstLine="0"/>
      </w:pPr>
      <w:rPr>
        <w:rFonts w:ascii="Garamond" w:hAnsi="Garamond" w:hint="default"/>
        <w:b/>
        <w:i w:val="0"/>
        <w:caps/>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9" w15:restartNumberingAfterBreak="0">
    <w:nsid w:val="23F535E3"/>
    <w:multiLevelType w:val="hybridMultilevel"/>
    <w:tmpl w:val="3FD4FB8E"/>
    <w:lvl w:ilvl="0" w:tplc="1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4CA104B"/>
    <w:multiLevelType w:val="multilevel"/>
    <w:tmpl w:val="7A6AD888"/>
    <w:lvl w:ilvl="0">
      <w:start w:val="1"/>
      <w:numFmt w:val="decimal"/>
      <w:lvlText w:val="%1."/>
      <w:lvlJc w:val="left"/>
      <w:pPr>
        <w:tabs>
          <w:tab w:val="num" w:pos="720"/>
        </w:tabs>
        <w:ind w:left="720" w:hanging="720"/>
      </w:pPr>
      <w:rPr>
        <w:rFonts w:ascii="Arial" w:hAnsi="Arial" w:cs="Arial" w:hint="default"/>
        <w:b/>
        <w:i w:val="0"/>
        <w:caps/>
        <w:smallCaps w:val="0"/>
        <w:strike w:val="0"/>
        <w:dstrike w:val="0"/>
        <w:vanish w:val="0"/>
        <w:color w:val="000000"/>
        <w:sz w:val="22"/>
        <w:szCs w:val="22"/>
        <w:u w:val="none"/>
        <w:vertAlign w:val="baseline"/>
      </w:rPr>
    </w:lvl>
    <w:lvl w:ilvl="1">
      <w:start w:val="1"/>
      <w:numFmt w:val="decimal"/>
      <w:isLgl/>
      <w:lvlText w:val="%1.%2"/>
      <w:lvlJc w:val="left"/>
      <w:pPr>
        <w:tabs>
          <w:tab w:val="num" w:pos="840"/>
        </w:tabs>
        <w:ind w:left="840" w:hanging="720"/>
      </w:pPr>
      <w:rPr>
        <w:rFonts w:hint="default"/>
        <w:b/>
        <w:i w:val="0"/>
        <w:caps w:val="0"/>
        <w:smallCaps w:val="0"/>
        <w:strike w:val="0"/>
        <w:dstrike w:val="0"/>
        <w:vanish w:val="0"/>
        <w:color w:val="000000"/>
        <w:sz w:val="20"/>
        <w:szCs w:val="20"/>
        <w:u w:val="none"/>
        <w:vertAlign w:val="baseline"/>
      </w:rPr>
    </w:lvl>
    <w:lvl w:ilvl="2">
      <w:start w:val="1"/>
      <w:numFmt w:val="decimal"/>
      <w:isLgl/>
      <w:lvlText w:val="%1.%2.%3"/>
      <w:lvlJc w:val="left"/>
      <w:pPr>
        <w:ind w:left="0" w:firstLine="0"/>
      </w:pPr>
      <w:rPr>
        <w:rFonts w:ascii="Arial" w:hAnsi="Arial" w:cs="Arial" w:hint="default"/>
        <w:b w:val="0"/>
        <w:bCs w:val="0"/>
        <w:i w:val="0"/>
        <w:iCs w:val="0"/>
        <w:caps w:val="0"/>
        <w:smallCaps w:val="0"/>
        <w:strike w:val="0"/>
        <w:dstrike w:val="0"/>
        <w:vanish w:val="0"/>
        <w:color w:val="00000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tabs>
          <w:tab w:val="num" w:pos="2280"/>
        </w:tabs>
        <w:ind w:left="2280" w:hanging="720"/>
      </w:pPr>
      <w:rPr>
        <w:rFonts w:hint="default"/>
        <w:b w:val="0"/>
        <w:i w:val="0"/>
        <w:caps w:val="0"/>
        <w:smallCaps w:val="0"/>
        <w:strike w:val="0"/>
        <w:dstrike w:val="0"/>
        <w:vanish w:val="0"/>
        <w:color w:val="000000"/>
        <w:sz w:val="20"/>
        <w:szCs w:val="20"/>
        <w:u w:val="none"/>
        <w:vertAlign w:val="baseline"/>
      </w:rPr>
    </w:lvl>
    <w:lvl w:ilvl="4">
      <w:start w:val="1"/>
      <w:numFmt w:val="lowerRoman"/>
      <w:lvlText w:val="(%5)"/>
      <w:lvlJc w:val="left"/>
      <w:pPr>
        <w:tabs>
          <w:tab w:val="num" w:pos="2880"/>
        </w:tabs>
        <w:ind w:left="2880" w:hanging="720"/>
      </w:pPr>
      <w:rPr>
        <w:rFonts w:ascii="Arial" w:hAnsi="Arial" w:cs="Arial" w:hint="default"/>
        <w:b w:val="0"/>
        <w:i w:val="0"/>
        <w:caps w:val="0"/>
        <w:smallCaps w:val="0"/>
        <w:strike w:val="0"/>
        <w:dstrike w:val="0"/>
        <w:vanish w:val="0"/>
        <w:color w:val="000000"/>
        <w:sz w:val="20"/>
        <w:szCs w:val="20"/>
        <w:u w:val="none"/>
        <w:vertAlign w:val="baseline"/>
      </w:rPr>
    </w:lvl>
    <w:lvl w:ilvl="5">
      <w:start w:val="1"/>
      <w:numFmt w:val="upperLetter"/>
      <w:lvlText w:val="(%6)"/>
      <w:lvlJc w:val="left"/>
      <w:pPr>
        <w:tabs>
          <w:tab w:val="num" w:pos="3600"/>
        </w:tabs>
        <w:ind w:left="3600" w:hanging="720"/>
      </w:pPr>
      <w:rPr>
        <w:rFonts w:ascii="Arial" w:hAnsi="Arial" w:cs="Arial" w:hint="default"/>
        <w:b w:val="0"/>
        <w:i w:val="0"/>
        <w:caps w:val="0"/>
        <w:smallCaps w:val="0"/>
        <w:strike w:val="0"/>
        <w:dstrike w:val="0"/>
        <w:vanish w:val="0"/>
        <w:color w:val="000000"/>
        <w:sz w:val="20"/>
        <w:szCs w:val="20"/>
        <w:u w:val="none"/>
        <w:vertAlign w:val="baseline"/>
      </w:rPr>
    </w:lvl>
    <w:lvl w:ilvl="6">
      <w:start w:val="1"/>
      <w:numFmt w:val="decimal"/>
      <w:lvlText w:val="(%7)"/>
      <w:lvlJc w:val="left"/>
      <w:pPr>
        <w:tabs>
          <w:tab w:val="num" w:pos="2880"/>
        </w:tabs>
        <w:ind w:left="2880" w:hanging="720"/>
      </w:pPr>
      <w:rPr>
        <w:rFonts w:ascii="Garamond" w:hAnsi="Garamond" w:cs="Times New Roman" w:hint="default"/>
        <w:b w:val="0"/>
        <w:i w:val="0"/>
        <w:caps w:val="0"/>
        <w:smallCaps w:val="0"/>
        <w:strike w:val="0"/>
        <w:dstrike w:val="0"/>
        <w:vanish w:val="0"/>
        <w:color w:val="000000"/>
        <w:sz w:val="24"/>
        <w:u w:val="none"/>
        <w:vertAlign w:val="baseline"/>
      </w:rPr>
    </w:lvl>
    <w:lvl w:ilvl="7">
      <w:start w:val="1"/>
      <w:numFmt w:val="decimal"/>
      <w:suff w:val="nothing"/>
      <w:lvlText w:val="Schedule %8"/>
      <w:lvlJc w:val="left"/>
      <w:pPr>
        <w:ind w:left="0" w:firstLine="0"/>
      </w:pPr>
      <w:rPr>
        <w:rFonts w:ascii="Garamond" w:hAnsi="Garamond" w:hint="default"/>
        <w:b/>
        <w:i w:val="0"/>
        <w:caps/>
        <w:smallCaps w:val="0"/>
        <w:strike w:val="0"/>
        <w:dstrike w:val="0"/>
        <w:vanish w:val="0"/>
        <w:color w:val="000000"/>
        <w:sz w:val="24"/>
        <w:u w:val="none"/>
        <w:vertAlign w:val="baseline"/>
      </w:rPr>
    </w:lvl>
    <w:lvl w:ilvl="8">
      <w:start w:val="1"/>
      <w:numFmt w:val="decimal"/>
      <w:suff w:val="nothing"/>
      <w:lvlText w:val=""/>
      <w:lvlJc w:val="left"/>
      <w:pPr>
        <w:ind w:left="0" w:firstLine="0"/>
      </w:pPr>
      <w:rPr>
        <w:rFonts w:ascii="Garamond" w:hAnsi="Garamond" w:hint="default"/>
        <w:b/>
        <w:i w:val="0"/>
        <w:caps/>
        <w:smallCaps w:val="0"/>
        <w:strike w:val="0"/>
        <w:dstrike w:val="0"/>
        <w:vanish w:val="0"/>
        <w:color w:val="000000"/>
        <w:sz w:val="24"/>
        <w:u w:val="none"/>
        <w:vertAlign w:val="baseline"/>
      </w:rPr>
    </w:lvl>
  </w:abstractNum>
  <w:abstractNum w:abstractNumId="11" w15:restartNumberingAfterBreak="0">
    <w:nsid w:val="294274F3"/>
    <w:multiLevelType w:val="multilevel"/>
    <w:tmpl w:val="F20C7E92"/>
    <w:lvl w:ilvl="0">
      <w:start w:val="1"/>
      <w:numFmt w:val="lowerLetter"/>
      <w:lvlText w:val="(%1)"/>
      <w:lvlJc w:val="left"/>
      <w:pPr>
        <w:tabs>
          <w:tab w:val="num" w:pos="720"/>
        </w:tabs>
        <w:ind w:left="720" w:hanging="720"/>
      </w:pPr>
      <w:rPr>
        <w:rFonts w:ascii="Garamond" w:hAnsi="Garamond" w:hint="default"/>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LWTableNumber2"/>
      <w:lvlText w:val="(%2)"/>
      <w:lvlJc w:val="left"/>
      <w:pPr>
        <w:tabs>
          <w:tab w:val="num" w:pos="1440"/>
        </w:tabs>
        <w:ind w:left="1440" w:hanging="720"/>
      </w:pPr>
      <w:rPr>
        <w:rFonts w:ascii="Garamond" w:hAnsi="Garamond"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160"/>
        </w:tabs>
        <w:ind w:left="216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B0F26D4"/>
    <w:multiLevelType w:val="singleLevel"/>
    <w:tmpl w:val="CE4AA6AA"/>
    <w:lvl w:ilvl="0">
      <w:start w:val="1"/>
      <w:numFmt w:val="lowerRoman"/>
      <w:pStyle w:val="i2"/>
      <w:lvlText w:val="(%1)"/>
      <w:lvlJc w:val="left"/>
      <w:pPr>
        <w:tabs>
          <w:tab w:val="num" w:pos="1559"/>
        </w:tabs>
        <w:ind w:left="1559" w:hanging="567"/>
      </w:pPr>
    </w:lvl>
  </w:abstractNum>
  <w:abstractNum w:abstractNumId="13" w15:restartNumberingAfterBreak="0">
    <w:nsid w:val="2B3B22B3"/>
    <w:multiLevelType w:val="hybridMultilevel"/>
    <w:tmpl w:val="32A2B85C"/>
    <w:lvl w:ilvl="0" w:tplc="07905AE4">
      <w:start w:val="1"/>
      <w:numFmt w:val="lowerRoman"/>
      <w:lvlText w:val="(%1)"/>
      <w:lvlJc w:val="left"/>
      <w:pPr>
        <w:ind w:left="2705" w:hanging="720"/>
      </w:pPr>
      <w:rPr>
        <w:rFonts w:hint="default"/>
      </w:rPr>
    </w:lvl>
    <w:lvl w:ilvl="1" w:tplc="1C090019" w:tentative="1">
      <w:start w:val="1"/>
      <w:numFmt w:val="lowerLetter"/>
      <w:lvlText w:val="%2."/>
      <w:lvlJc w:val="left"/>
      <w:pPr>
        <w:ind w:left="3065" w:hanging="360"/>
      </w:pPr>
    </w:lvl>
    <w:lvl w:ilvl="2" w:tplc="1C09001B" w:tentative="1">
      <w:start w:val="1"/>
      <w:numFmt w:val="lowerRoman"/>
      <w:lvlText w:val="%3."/>
      <w:lvlJc w:val="right"/>
      <w:pPr>
        <w:ind w:left="3785" w:hanging="180"/>
      </w:pPr>
    </w:lvl>
    <w:lvl w:ilvl="3" w:tplc="1C09000F" w:tentative="1">
      <w:start w:val="1"/>
      <w:numFmt w:val="decimal"/>
      <w:lvlText w:val="%4."/>
      <w:lvlJc w:val="left"/>
      <w:pPr>
        <w:ind w:left="4505" w:hanging="360"/>
      </w:pPr>
    </w:lvl>
    <w:lvl w:ilvl="4" w:tplc="1C090019" w:tentative="1">
      <w:start w:val="1"/>
      <w:numFmt w:val="lowerLetter"/>
      <w:lvlText w:val="%5."/>
      <w:lvlJc w:val="left"/>
      <w:pPr>
        <w:ind w:left="5225" w:hanging="360"/>
      </w:pPr>
    </w:lvl>
    <w:lvl w:ilvl="5" w:tplc="1C09001B" w:tentative="1">
      <w:start w:val="1"/>
      <w:numFmt w:val="lowerRoman"/>
      <w:lvlText w:val="%6."/>
      <w:lvlJc w:val="right"/>
      <w:pPr>
        <w:ind w:left="5945" w:hanging="180"/>
      </w:pPr>
    </w:lvl>
    <w:lvl w:ilvl="6" w:tplc="1C09000F" w:tentative="1">
      <w:start w:val="1"/>
      <w:numFmt w:val="decimal"/>
      <w:lvlText w:val="%7."/>
      <w:lvlJc w:val="left"/>
      <w:pPr>
        <w:ind w:left="6665" w:hanging="360"/>
      </w:pPr>
    </w:lvl>
    <w:lvl w:ilvl="7" w:tplc="1C090019" w:tentative="1">
      <w:start w:val="1"/>
      <w:numFmt w:val="lowerLetter"/>
      <w:lvlText w:val="%8."/>
      <w:lvlJc w:val="left"/>
      <w:pPr>
        <w:ind w:left="7385" w:hanging="360"/>
      </w:pPr>
    </w:lvl>
    <w:lvl w:ilvl="8" w:tplc="1C09001B" w:tentative="1">
      <w:start w:val="1"/>
      <w:numFmt w:val="lowerRoman"/>
      <w:lvlText w:val="%9."/>
      <w:lvlJc w:val="right"/>
      <w:pPr>
        <w:ind w:left="8105" w:hanging="180"/>
      </w:pPr>
    </w:lvl>
  </w:abstractNum>
  <w:abstractNum w:abstractNumId="14" w15:restartNumberingAfterBreak="0">
    <w:nsid w:val="2C782546"/>
    <w:multiLevelType w:val="multilevel"/>
    <w:tmpl w:val="8FE27E36"/>
    <w:lvl w:ilvl="0">
      <w:start w:val="1"/>
      <w:numFmt w:val="decimal"/>
      <w:lvlText w:val="%1."/>
      <w:lvlJc w:val="left"/>
      <w:pPr>
        <w:tabs>
          <w:tab w:val="num" w:pos="720"/>
        </w:tabs>
        <w:ind w:left="720" w:hanging="720"/>
      </w:pPr>
      <w:rPr>
        <w:rFonts w:ascii="Arial" w:hAnsi="Arial" w:cs="Arial" w:hint="default"/>
        <w:b/>
        <w:i w:val="0"/>
        <w:caps/>
        <w:smallCaps w:val="0"/>
        <w:strike w:val="0"/>
        <w:dstrike w:val="0"/>
        <w:vanish w:val="0"/>
        <w:color w:val="000000"/>
        <w:sz w:val="22"/>
        <w:szCs w:val="22"/>
        <w:u w:val="none"/>
        <w:vertAlign w:val="baseline"/>
      </w:rPr>
    </w:lvl>
    <w:lvl w:ilvl="1">
      <w:start w:val="1"/>
      <w:numFmt w:val="decimal"/>
      <w:isLgl/>
      <w:lvlText w:val="%1.%2"/>
      <w:lvlJc w:val="left"/>
      <w:pPr>
        <w:tabs>
          <w:tab w:val="num" w:pos="840"/>
        </w:tabs>
        <w:ind w:left="840" w:hanging="720"/>
      </w:pPr>
      <w:rPr>
        <w:rFonts w:hint="default"/>
        <w:b/>
        <w:i w:val="0"/>
        <w:caps w:val="0"/>
        <w:smallCaps w:val="0"/>
        <w:strike w:val="0"/>
        <w:dstrike w:val="0"/>
        <w:vanish w:val="0"/>
        <w:color w:val="000000"/>
        <w:sz w:val="20"/>
        <w:szCs w:val="20"/>
        <w:u w:val="none"/>
        <w:vertAlign w:val="baseline"/>
      </w:rPr>
    </w:lvl>
    <w:lvl w:ilvl="2">
      <w:start w:val="1"/>
      <w:numFmt w:val="decimal"/>
      <w:isLgl/>
      <w:lvlText w:val="%1.%2.%3"/>
      <w:lvlJc w:val="left"/>
      <w:pPr>
        <w:ind w:left="0" w:firstLine="0"/>
      </w:pPr>
      <w:rPr>
        <w:rFonts w:ascii="Arial" w:hAnsi="Arial" w:cs="Arial" w:hint="default"/>
        <w:b w:val="0"/>
        <w:bCs w:val="0"/>
        <w:i w:val="0"/>
        <w:iCs w:val="0"/>
        <w:caps w:val="0"/>
        <w:smallCaps w:val="0"/>
        <w:strike w:val="0"/>
        <w:dstrike w:val="0"/>
        <w:vanish w:val="0"/>
        <w:color w:val="00000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tabs>
          <w:tab w:val="num" w:pos="2280"/>
        </w:tabs>
        <w:ind w:left="2280" w:hanging="720"/>
      </w:pPr>
      <w:rPr>
        <w:rFonts w:hint="default"/>
        <w:b w:val="0"/>
        <w:i w:val="0"/>
        <w:caps w:val="0"/>
        <w:smallCaps w:val="0"/>
        <w:strike w:val="0"/>
        <w:dstrike w:val="0"/>
        <w:vanish w:val="0"/>
        <w:color w:val="000000"/>
        <w:sz w:val="20"/>
        <w:szCs w:val="20"/>
        <w:u w:val="none"/>
        <w:vertAlign w:val="baseline"/>
      </w:rPr>
    </w:lvl>
    <w:lvl w:ilvl="4">
      <w:start w:val="1"/>
      <w:numFmt w:val="lowerRoman"/>
      <w:lvlText w:val="(%5)"/>
      <w:lvlJc w:val="left"/>
      <w:pPr>
        <w:tabs>
          <w:tab w:val="num" w:pos="2880"/>
        </w:tabs>
        <w:ind w:left="2880" w:hanging="720"/>
      </w:pPr>
      <w:rPr>
        <w:rFonts w:ascii="Arial" w:hAnsi="Arial" w:cs="Arial" w:hint="default"/>
        <w:b w:val="0"/>
        <w:i w:val="0"/>
        <w:caps w:val="0"/>
        <w:smallCaps w:val="0"/>
        <w:strike w:val="0"/>
        <w:dstrike w:val="0"/>
        <w:vanish w:val="0"/>
        <w:color w:val="000000"/>
        <w:sz w:val="20"/>
        <w:szCs w:val="20"/>
        <w:u w:val="none"/>
        <w:vertAlign w:val="baseline"/>
      </w:rPr>
    </w:lvl>
    <w:lvl w:ilvl="5">
      <w:start w:val="1"/>
      <w:numFmt w:val="upperLetter"/>
      <w:lvlText w:val="(%6)"/>
      <w:lvlJc w:val="left"/>
      <w:pPr>
        <w:tabs>
          <w:tab w:val="num" w:pos="3600"/>
        </w:tabs>
        <w:ind w:left="3600" w:hanging="720"/>
      </w:pPr>
      <w:rPr>
        <w:rFonts w:ascii="Arial" w:hAnsi="Arial" w:cs="Arial" w:hint="default"/>
        <w:b w:val="0"/>
        <w:i w:val="0"/>
        <w:caps w:val="0"/>
        <w:smallCaps w:val="0"/>
        <w:strike w:val="0"/>
        <w:dstrike w:val="0"/>
        <w:vanish w:val="0"/>
        <w:color w:val="000000"/>
        <w:sz w:val="20"/>
        <w:szCs w:val="20"/>
        <w:u w:val="none"/>
        <w:vertAlign w:val="baseline"/>
      </w:rPr>
    </w:lvl>
    <w:lvl w:ilvl="6">
      <w:start w:val="1"/>
      <w:numFmt w:val="decimal"/>
      <w:lvlText w:val="(%7)"/>
      <w:lvlJc w:val="left"/>
      <w:pPr>
        <w:tabs>
          <w:tab w:val="num" w:pos="2880"/>
        </w:tabs>
        <w:ind w:left="2880" w:hanging="720"/>
      </w:pPr>
      <w:rPr>
        <w:rFonts w:ascii="Garamond" w:hAnsi="Garamond" w:cs="Times New Roman" w:hint="default"/>
        <w:b w:val="0"/>
        <w:i w:val="0"/>
        <w:caps w:val="0"/>
        <w:smallCaps w:val="0"/>
        <w:strike w:val="0"/>
        <w:dstrike w:val="0"/>
        <w:vanish w:val="0"/>
        <w:color w:val="000000"/>
        <w:sz w:val="24"/>
        <w:u w:val="none"/>
        <w:vertAlign w:val="baseline"/>
      </w:rPr>
    </w:lvl>
    <w:lvl w:ilvl="7">
      <w:start w:val="1"/>
      <w:numFmt w:val="decimal"/>
      <w:suff w:val="nothing"/>
      <w:lvlText w:val="Schedule %8"/>
      <w:lvlJc w:val="left"/>
      <w:pPr>
        <w:ind w:left="0" w:firstLine="0"/>
      </w:pPr>
      <w:rPr>
        <w:rFonts w:ascii="Garamond" w:hAnsi="Garamond" w:hint="default"/>
        <w:b/>
        <w:i w:val="0"/>
        <w:caps/>
        <w:smallCaps w:val="0"/>
        <w:strike w:val="0"/>
        <w:dstrike w:val="0"/>
        <w:vanish w:val="0"/>
        <w:color w:val="000000"/>
        <w:sz w:val="24"/>
        <w:u w:val="none"/>
        <w:vertAlign w:val="baseline"/>
      </w:rPr>
    </w:lvl>
    <w:lvl w:ilvl="8">
      <w:start w:val="1"/>
      <w:numFmt w:val="decimal"/>
      <w:suff w:val="nothing"/>
      <w:lvlText w:val=""/>
      <w:lvlJc w:val="left"/>
      <w:pPr>
        <w:ind w:left="0" w:firstLine="0"/>
      </w:pPr>
      <w:rPr>
        <w:rFonts w:ascii="Garamond" w:hAnsi="Garamond" w:hint="default"/>
        <w:b/>
        <w:i w:val="0"/>
        <w:caps/>
        <w:smallCaps w:val="0"/>
        <w:strike w:val="0"/>
        <w:dstrike w:val="0"/>
        <w:vanish w:val="0"/>
        <w:color w:val="000000"/>
        <w:sz w:val="24"/>
        <w:u w:val="none"/>
        <w:vertAlign w:val="baseline"/>
      </w:rPr>
    </w:lvl>
  </w:abstractNum>
  <w:abstractNum w:abstractNumId="15" w15:restartNumberingAfterBreak="0">
    <w:nsid w:val="2E7F0D16"/>
    <w:multiLevelType w:val="hybridMultilevel"/>
    <w:tmpl w:val="1AC07D1A"/>
    <w:lvl w:ilvl="0" w:tplc="FFFFFFFF">
      <w:start w:val="1"/>
      <w:numFmt w:val="bullet"/>
      <w:pStyle w:val="RFPBullet1Round"/>
      <w:lvlText w:val=""/>
      <w:lvlJc w:val="left"/>
      <w:pPr>
        <w:tabs>
          <w:tab w:val="num" w:pos="2880"/>
        </w:tabs>
        <w:ind w:left="2880" w:hanging="360"/>
      </w:pPr>
      <w:rPr>
        <w:rFonts w:ascii="Symbol" w:hAnsi="Symbol" w:hint="default"/>
      </w:rPr>
    </w:lvl>
    <w:lvl w:ilvl="1" w:tplc="FFFFFFFF">
      <w:start w:val="1"/>
      <w:numFmt w:val="bullet"/>
      <w:lvlText w:val="o"/>
      <w:lvlJc w:val="left"/>
      <w:pPr>
        <w:tabs>
          <w:tab w:val="num" w:pos="3240"/>
        </w:tabs>
        <w:ind w:left="3240" w:hanging="360"/>
      </w:pPr>
      <w:rPr>
        <w:rFonts w:ascii="Courier New" w:hAnsi="Courier New" w:hint="default"/>
      </w:rPr>
    </w:lvl>
    <w:lvl w:ilvl="2" w:tplc="FFFFFFFF">
      <w:start w:val="1"/>
      <w:numFmt w:val="bullet"/>
      <w:lvlText w:val=""/>
      <w:lvlJc w:val="left"/>
      <w:pPr>
        <w:tabs>
          <w:tab w:val="num" w:pos="3960"/>
        </w:tabs>
        <w:ind w:left="3960" w:hanging="360"/>
      </w:pPr>
      <w:rPr>
        <w:rFonts w:ascii="Wingdings" w:hAnsi="Wingdings" w:hint="default"/>
      </w:rPr>
    </w:lvl>
    <w:lvl w:ilvl="3" w:tplc="FFFFFFFF">
      <w:start w:val="1"/>
      <w:numFmt w:val="bullet"/>
      <w:lvlText w:val=""/>
      <w:lvlJc w:val="left"/>
      <w:pPr>
        <w:tabs>
          <w:tab w:val="num" w:pos="4680"/>
        </w:tabs>
        <w:ind w:left="4680" w:hanging="360"/>
      </w:pPr>
      <w:rPr>
        <w:rFonts w:ascii="Symbol" w:hAnsi="Symbol" w:hint="default"/>
      </w:rPr>
    </w:lvl>
    <w:lvl w:ilvl="4" w:tplc="FFFFFFFF">
      <w:start w:val="1"/>
      <w:numFmt w:val="bullet"/>
      <w:lvlText w:val="o"/>
      <w:lvlJc w:val="left"/>
      <w:pPr>
        <w:tabs>
          <w:tab w:val="num" w:pos="5400"/>
        </w:tabs>
        <w:ind w:left="5400" w:hanging="360"/>
      </w:pPr>
      <w:rPr>
        <w:rFonts w:ascii="Courier New" w:hAnsi="Courier New" w:hint="default"/>
      </w:rPr>
    </w:lvl>
    <w:lvl w:ilvl="5" w:tplc="FFFFFFFF">
      <w:start w:val="1"/>
      <w:numFmt w:val="bullet"/>
      <w:lvlText w:val=""/>
      <w:lvlJc w:val="left"/>
      <w:pPr>
        <w:tabs>
          <w:tab w:val="num" w:pos="6120"/>
        </w:tabs>
        <w:ind w:left="6120" w:hanging="360"/>
      </w:pPr>
      <w:rPr>
        <w:rFonts w:ascii="Wingdings" w:hAnsi="Wingdings" w:hint="default"/>
      </w:rPr>
    </w:lvl>
    <w:lvl w:ilvl="6" w:tplc="FFFFFFFF">
      <w:start w:val="1"/>
      <w:numFmt w:val="bullet"/>
      <w:lvlText w:val=""/>
      <w:lvlJc w:val="left"/>
      <w:pPr>
        <w:tabs>
          <w:tab w:val="num" w:pos="6840"/>
        </w:tabs>
        <w:ind w:left="6840" w:hanging="360"/>
      </w:pPr>
      <w:rPr>
        <w:rFonts w:ascii="Symbol" w:hAnsi="Symbol" w:hint="default"/>
      </w:rPr>
    </w:lvl>
    <w:lvl w:ilvl="7" w:tplc="FFFFFFFF">
      <w:start w:val="1"/>
      <w:numFmt w:val="bullet"/>
      <w:lvlText w:val="o"/>
      <w:lvlJc w:val="left"/>
      <w:pPr>
        <w:tabs>
          <w:tab w:val="num" w:pos="7560"/>
        </w:tabs>
        <w:ind w:left="7560" w:hanging="360"/>
      </w:pPr>
      <w:rPr>
        <w:rFonts w:ascii="Courier New" w:hAnsi="Courier New" w:hint="default"/>
      </w:rPr>
    </w:lvl>
    <w:lvl w:ilvl="8" w:tplc="FFFFFFFF">
      <w:start w:val="1"/>
      <w:numFmt w:val="bullet"/>
      <w:lvlText w:val=""/>
      <w:lvlJc w:val="left"/>
      <w:pPr>
        <w:tabs>
          <w:tab w:val="num" w:pos="8280"/>
        </w:tabs>
        <w:ind w:left="8280" w:hanging="360"/>
      </w:pPr>
      <w:rPr>
        <w:rFonts w:ascii="Wingdings" w:hAnsi="Wingdings" w:hint="default"/>
      </w:rPr>
    </w:lvl>
  </w:abstractNum>
  <w:abstractNum w:abstractNumId="16" w15:restartNumberingAfterBreak="0">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2B16934"/>
    <w:multiLevelType w:val="multilevel"/>
    <w:tmpl w:val="FDAA2106"/>
    <w:lvl w:ilvl="0">
      <w:start w:val="1"/>
      <w:numFmt w:val="decimal"/>
      <w:lvlText w:val="%1."/>
      <w:lvlJc w:val="left"/>
      <w:pPr>
        <w:tabs>
          <w:tab w:val="num" w:pos="720"/>
        </w:tabs>
        <w:ind w:left="720" w:hanging="720"/>
      </w:pPr>
      <w:rPr>
        <w:rFonts w:ascii="Arial" w:hAnsi="Arial" w:cs="Arial" w:hint="default"/>
        <w:b/>
        <w:i w:val="0"/>
        <w:caps/>
        <w:small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840"/>
        </w:tabs>
        <w:ind w:left="840" w:hanging="720"/>
      </w:pPr>
      <w:rPr>
        <w:rFonts w:hint="default"/>
        <w:b/>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rPr>
        <w:rFonts w:ascii="Arial" w:hAnsi="Arial" w:cs="Aria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280"/>
        </w:tabs>
        <w:ind w:left="2280" w:hanging="720"/>
      </w:pPr>
      <w:rPr>
        <w:rFonts w:hint="default"/>
        <w:b w:val="0"/>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880"/>
        </w:tabs>
        <w:ind w:left="2880" w:hanging="720"/>
      </w:pPr>
      <w:rPr>
        <w:rFonts w:ascii="Arial" w:hAnsi="Arial" w:cs="Arial" w:hint="default"/>
        <w:b w:val="0"/>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3600"/>
        </w:tabs>
        <w:ind w:left="3600" w:hanging="720"/>
      </w:pPr>
      <w:rPr>
        <w:rFonts w:ascii="Arial" w:hAnsi="Arial" w:cs="Arial" w:hint="default"/>
        <w:b w:val="0"/>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2880"/>
        </w:tabs>
        <w:ind w:left="2880" w:hanging="720"/>
      </w:pPr>
      <w:rPr>
        <w:rFonts w:ascii="Garamond" w:hAnsi="Garamond"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Schedule %8"/>
      <w:lvlJc w:val="left"/>
      <w:pPr>
        <w:ind w:left="0" w:firstLine="0"/>
      </w:pPr>
      <w:rPr>
        <w:rFonts w:ascii="Garamond" w:hAnsi="Garamond" w:hint="default"/>
        <w:b/>
        <w:i w:val="0"/>
        <w:caps/>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
      <w:lvlJc w:val="left"/>
      <w:pPr>
        <w:ind w:left="0" w:firstLine="0"/>
      </w:pPr>
      <w:rPr>
        <w:rFonts w:ascii="Garamond" w:hAnsi="Garamond" w:hint="default"/>
        <w:b/>
        <w:i w:val="0"/>
        <w:caps/>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30E585D"/>
    <w:multiLevelType w:val="hybridMultilevel"/>
    <w:tmpl w:val="1E7274D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3651D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0F95642"/>
    <w:multiLevelType w:val="hybridMultilevel"/>
    <w:tmpl w:val="1CD8CAF2"/>
    <w:lvl w:ilvl="0" w:tplc="03D2FE5A">
      <w:start w:val="1"/>
      <w:numFmt w:val="lowerRoman"/>
      <w:pStyle w:val="a2"/>
      <w:lvlText w:val="(%1)"/>
      <w:lvlJc w:val="left"/>
      <w:pPr>
        <w:ind w:left="1440" w:hanging="720"/>
      </w:pPr>
    </w:lvl>
    <w:lvl w:ilvl="1" w:tplc="6DC8013E">
      <w:start w:val="1"/>
      <w:numFmt w:val="lowerLetter"/>
      <w:lvlText w:val="%2."/>
      <w:lvlJc w:val="left"/>
      <w:pPr>
        <w:ind w:left="1440" w:hanging="360"/>
      </w:pPr>
    </w:lvl>
    <w:lvl w:ilvl="2" w:tplc="28E2B2EE">
      <w:start w:val="1"/>
      <w:numFmt w:val="lowerRoman"/>
      <w:lvlText w:val="%3."/>
      <w:lvlJc w:val="right"/>
      <w:pPr>
        <w:ind w:left="2160" w:hanging="180"/>
      </w:pPr>
    </w:lvl>
    <w:lvl w:ilvl="3" w:tplc="FAD8C382">
      <w:start w:val="1"/>
      <w:numFmt w:val="decimal"/>
      <w:lvlText w:val="%4."/>
      <w:lvlJc w:val="left"/>
      <w:pPr>
        <w:ind w:left="2880" w:hanging="360"/>
      </w:pPr>
    </w:lvl>
    <w:lvl w:ilvl="4" w:tplc="F7EEEB1C">
      <w:start w:val="1"/>
      <w:numFmt w:val="lowerLetter"/>
      <w:lvlText w:val="%5."/>
      <w:lvlJc w:val="left"/>
      <w:pPr>
        <w:ind w:left="3600" w:hanging="360"/>
      </w:pPr>
    </w:lvl>
    <w:lvl w:ilvl="5" w:tplc="38D4A778">
      <w:start w:val="1"/>
      <w:numFmt w:val="lowerRoman"/>
      <w:lvlText w:val="%6."/>
      <w:lvlJc w:val="right"/>
      <w:pPr>
        <w:ind w:left="4320" w:hanging="180"/>
      </w:pPr>
    </w:lvl>
    <w:lvl w:ilvl="6" w:tplc="4612B076">
      <w:start w:val="1"/>
      <w:numFmt w:val="decimal"/>
      <w:lvlText w:val="%7."/>
      <w:lvlJc w:val="left"/>
      <w:pPr>
        <w:ind w:left="5040" w:hanging="360"/>
      </w:pPr>
    </w:lvl>
    <w:lvl w:ilvl="7" w:tplc="4776D7CA">
      <w:start w:val="1"/>
      <w:numFmt w:val="lowerLetter"/>
      <w:lvlText w:val="%8."/>
      <w:lvlJc w:val="left"/>
      <w:pPr>
        <w:ind w:left="5760" w:hanging="360"/>
      </w:pPr>
    </w:lvl>
    <w:lvl w:ilvl="8" w:tplc="ED381460">
      <w:start w:val="1"/>
      <w:numFmt w:val="lowerRoman"/>
      <w:lvlText w:val="%9."/>
      <w:lvlJc w:val="right"/>
      <w:pPr>
        <w:ind w:left="6480" w:hanging="180"/>
      </w:pPr>
    </w:lvl>
  </w:abstractNum>
  <w:abstractNum w:abstractNumId="21" w15:restartNumberingAfterBreak="0">
    <w:nsid w:val="4E8929DF"/>
    <w:multiLevelType w:val="hybridMultilevel"/>
    <w:tmpl w:val="397E142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1A271E0"/>
    <w:multiLevelType w:val="hybridMultilevel"/>
    <w:tmpl w:val="BF025DC6"/>
    <w:lvl w:ilvl="0" w:tplc="7AC41722">
      <w:start w:val="1"/>
      <w:numFmt w:val="lowerRoman"/>
      <w:lvlText w:val="(%1)"/>
      <w:lvlJc w:val="left"/>
      <w:pPr>
        <w:ind w:left="2705"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41C7DD4"/>
    <w:multiLevelType w:val="multilevel"/>
    <w:tmpl w:val="DDEA1658"/>
    <w:lvl w:ilvl="0">
      <w:start w:val="1"/>
      <w:numFmt w:val="decimal"/>
      <w:lvlText w:val="%1."/>
      <w:lvlJc w:val="left"/>
      <w:pPr>
        <w:tabs>
          <w:tab w:val="num" w:pos="720"/>
        </w:tabs>
        <w:ind w:left="720" w:hanging="720"/>
      </w:pPr>
      <w:rPr>
        <w:rFonts w:ascii="Arial" w:hAnsi="Arial" w:cs="Arial" w:hint="default"/>
        <w:b/>
        <w:i w:val="0"/>
        <w:caps/>
        <w:smallCaps w:val="0"/>
        <w:strike w:val="0"/>
        <w:dstrike w:val="0"/>
        <w:vanish w:val="0"/>
        <w:color w:val="000000"/>
        <w:sz w:val="22"/>
        <w:szCs w:val="22"/>
        <w:u w:val="none"/>
        <w:vertAlign w:val="baseline"/>
      </w:rPr>
    </w:lvl>
    <w:lvl w:ilvl="1">
      <w:start w:val="1"/>
      <w:numFmt w:val="decimal"/>
      <w:isLgl/>
      <w:lvlText w:val="%1.%2"/>
      <w:lvlJc w:val="left"/>
      <w:pPr>
        <w:tabs>
          <w:tab w:val="num" w:pos="840"/>
        </w:tabs>
        <w:ind w:left="840" w:hanging="720"/>
      </w:pPr>
      <w:rPr>
        <w:rFonts w:hint="default"/>
        <w:b/>
        <w:i w:val="0"/>
        <w:caps w:val="0"/>
        <w:smallCaps w:val="0"/>
        <w:strike w:val="0"/>
        <w:dstrike w:val="0"/>
        <w:vanish w:val="0"/>
        <w:color w:val="000000"/>
        <w:sz w:val="20"/>
        <w:szCs w:val="20"/>
        <w:u w:val="none"/>
        <w:vertAlign w:val="baseline"/>
      </w:rPr>
    </w:lvl>
    <w:lvl w:ilvl="2">
      <w:start w:val="1"/>
      <w:numFmt w:val="decimal"/>
      <w:isLgl/>
      <w:lvlText w:val="%1.%2.%3"/>
      <w:lvlJc w:val="left"/>
      <w:pPr>
        <w:ind w:left="0" w:firstLine="0"/>
      </w:pPr>
      <w:rPr>
        <w:rFonts w:ascii="Arial" w:hAnsi="Arial" w:cs="Arial" w:hint="default"/>
        <w:b w:val="0"/>
        <w:bCs w:val="0"/>
        <w:i w:val="0"/>
        <w:iCs w:val="0"/>
        <w:caps w:val="0"/>
        <w:smallCaps w:val="0"/>
        <w:strike w:val="0"/>
        <w:dstrike w:val="0"/>
        <w:vanish w:val="0"/>
        <w:color w:val="00000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tabs>
          <w:tab w:val="num" w:pos="2280"/>
        </w:tabs>
        <w:ind w:left="2280" w:hanging="720"/>
      </w:pPr>
      <w:rPr>
        <w:rFonts w:hint="default"/>
        <w:b w:val="0"/>
        <w:i w:val="0"/>
        <w:caps w:val="0"/>
        <w:smallCaps w:val="0"/>
        <w:strike w:val="0"/>
        <w:dstrike w:val="0"/>
        <w:vanish w:val="0"/>
        <w:color w:val="000000"/>
        <w:sz w:val="20"/>
        <w:szCs w:val="20"/>
        <w:u w:val="none"/>
        <w:vertAlign w:val="baseline"/>
      </w:rPr>
    </w:lvl>
    <w:lvl w:ilvl="4">
      <w:start w:val="4"/>
      <w:numFmt w:val="lowerRoman"/>
      <w:lvlText w:val="(%5)"/>
      <w:lvlJc w:val="left"/>
      <w:pPr>
        <w:tabs>
          <w:tab w:val="num" w:pos="2880"/>
        </w:tabs>
        <w:ind w:left="2880" w:hanging="720"/>
      </w:pPr>
      <w:rPr>
        <w:rFonts w:ascii="Arial" w:hAnsi="Arial" w:cs="Arial" w:hint="default"/>
        <w:b w:val="0"/>
        <w:i w:val="0"/>
        <w:caps w:val="0"/>
        <w:smallCaps w:val="0"/>
        <w:strike w:val="0"/>
        <w:dstrike w:val="0"/>
        <w:vanish w:val="0"/>
        <w:color w:val="000000"/>
        <w:sz w:val="20"/>
        <w:szCs w:val="20"/>
        <w:u w:val="none"/>
        <w:vertAlign w:val="baseline"/>
      </w:rPr>
    </w:lvl>
    <w:lvl w:ilvl="5">
      <w:start w:val="1"/>
      <w:numFmt w:val="upperLetter"/>
      <w:lvlText w:val="(%6)"/>
      <w:lvlJc w:val="left"/>
      <w:pPr>
        <w:tabs>
          <w:tab w:val="num" w:pos="3600"/>
        </w:tabs>
        <w:ind w:left="3600" w:hanging="720"/>
      </w:pPr>
      <w:rPr>
        <w:rFonts w:ascii="Arial" w:hAnsi="Arial" w:cs="Arial" w:hint="default"/>
        <w:b w:val="0"/>
        <w:i w:val="0"/>
        <w:caps w:val="0"/>
        <w:smallCaps w:val="0"/>
        <w:strike w:val="0"/>
        <w:dstrike w:val="0"/>
        <w:vanish w:val="0"/>
        <w:color w:val="000000"/>
        <w:sz w:val="20"/>
        <w:szCs w:val="20"/>
        <w:u w:val="none"/>
        <w:vertAlign w:val="baseline"/>
      </w:rPr>
    </w:lvl>
    <w:lvl w:ilvl="6">
      <w:start w:val="1"/>
      <w:numFmt w:val="decimal"/>
      <w:lvlText w:val="(%7)"/>
      <w:lvlJc w:val="left"/>
      <w:pPr>
        <w:tabs>
          <w:tab w:val="num" w:pos="2880"/>
        </w:tabs>
        <w:ind w:left="2880" w:hanging="720"/>
      </w:pPr>
      <w:rPr>
        <w:rFonts w:ascii="Garamond" w:hAnsi="Garamond" w:cs="Times New Roman" w:hint="default"/>
        <w:b w:val="0"/>
        <w:i w:val="0"/>
        <w:caps w:val="0"/>
        <w:smallCaps w:val="0"/>
        <w:strike w:val="0"/>
        <w:dstrike w:val="0"/>
        <w:vanish w:val="0"/>
        <w:color w:val="000000"/>
        <w:sz w:val="24"/>
        <w:u w:val="none"/>
        <w:vertAlign w:val="baseline"/>
      </w:rPr>
    </w:lvl>
    <w:lvl w:ilvl="7">
      <w:start w:val="1"/>
      <w:numFmt w:val="decimal"/>
      <w:suff w:val="nothing"/>
      <w:lvlText w:val="Schedule %8"/>
      <w:lvlJc w:val="left"/>
      <w:pPr>
        <w:ind w:left="0" w:firstLine="0"/>
      </w:pPr>
      <w:rPr>
        <w:rFonts w:ascii="Garamond" w:hAnsi="Garamond" w:hint="default"/>
        <w:b/>
        <w:i w:val="0"/>
        <w:caps/>
        <w:smallCaps w:val="0"/>
        <w:strike w:val="0"/>
        <w:dstrike w:val="0"/>
        <w:vanish w:val="0"/>
        <w:color w:val="000000"/>
        <w:sz w:val="24"/>
        <w:u w:val="none"/>
        <w:vertAlign w:val="baseline"/>
      </w:rPr>
    </w:lvl>
    <w:lvl w:ilvl="8">
      <w:start w:val="1"/>
      <w:numFmt w:val="decimal"/>
      <w:suff w:val="nothing"/>
      <w:lvlText w:val=""/>
      <w:lvlJc w:val="left"/>
      <w:pPr>
        <w:ind w:left="0" w:firstLine="0"/>
      </w:pPr>
      <w:rPr>
        <w:rFonts w:ascii="Garamond" w:hAnsi="Garamond" w:hint="default"/>
        <w:b/>
        <w:i w:val="0"/>
        <w:caps/>
        <w:smallCaps w:val="0"/>
        <w:strike w:val="0"/>
        <w:dstrike w:val="0"/>
        <w:vanish w:val="0"/>
        <w:color w:val="000000"/>
        <w:sz w:val="24"/>
        <w:u w:val="none"/>
        <w:vertAlign w:val="baseline"/>
      </w:rPr>
    </w:lvl>
  </w:abstractNum>
  <w:abstractNum w:abstractNumId="24" w15:restartNumberingAfterBreak="0">
    <w:nsid w:val="5B324B9E"/>
    <w:multiLevelType w:val="hybridMultilevel"/>
    <w:tmpl w:val="64C8A164"/>
    <w:lvl w:ilvl="0" w:tplc="DEC0E802">
      <w:start w:val="1"/>
      <w:numFmt w:val="bullet"/>
      <w:pStyle w:val="TableList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26" w15:restartNumberingAfterBreak="0">
    <w:nsid w:val="5D8A4921"/>
    <w:multiLevelType w:val="multilevel"/>
    <w:tmpl w:val="9A4E2E14"/>
    <w:lvl w:ilvl="0">
      <w:start w:val="1"/>
      <w:numFmt w:val="decimal"/>
      <w:pStyle w:val="Clause1Head"/>
      <w:isLgl/>
      <w:lvlText w:val="%1."/>
      <w:lvlJc w:val="left"/>
      <w:pPr>
        <w:tabs>
          <w:tab w:val="num" w:pos="720"/>
        </w:tabs>
        <w:ind w:left="720" w:hanging="720"/>
      </w:pPr>
      <w:rPr>
        <w:rFonts w:ascii="Arial" w:hAnsi="Arial" w:cs="Times New Roman" w:hint="default"/>
        <w:b w:val="0"/>
        <w:i w:val="0"/>
        <w:sz w:val="20"/>
        <w:szCs w:val="20"/>
      </w:rPr>
    </w:lvl>
    <w:lvl w:ilvl="1">
      <w:start w:val="1"/>
      <w:numFmt w:val="decimal"/>
      <w:pStyle w:val="Clause2Sub"/>
      <w:lvlText w:val="%1.%2."/>
      <w:lvlJc w:val="left"/>
      <w:pPr>
        <w:tabs>
          <w:tab w:val="num" w:pos="1440"/>
        </w:tabs>
        <w:ind w:left="1440" w:hanging="720"/>
      </w:pPr>
      <w:rPr>
        <w:rFonts w:cs="Times New Roman" w:hint="default"/>
        <w:b w:val="0"/>
      </w:rPr>
    </w:lvl>
    <w:lvl w:ilvl="2">
      <w:start w:val="1"/>
      <w:numFmt w:val="decimal"/>
      <w:pStyle w:val="Clause3Sub"/>
      <w:lvlText w:val="%1.%2.%3."/>
      <w:lvlJc w:val="left"/>
      <w:pPr>
        <w:tabs>
          <w:tab w:val="num" w:pos="2552"/>
        </w:tabs>
        <w:ind w:left="2552" w:hanging="1112"/>
      </w:pPr>
      <w:rPr>
        <w:rFonts w:cs="Times New Roman" w:hint="default"/>
        <w:b w:val="0"/>
        <w:i w:val="0"/>
      </w:rPr>
    </w:lvl>
    <w:lvl w:ilvl="3">
      <w:start w:val="1"/>
      <w:numFmt w:val="decimal"/>
      <w:pStyle w:val="Clause4Sub"/>
      <w:lvlText w:val="%1.%2.%3.%4."/>
      <w:lvlJc w:val="left"/>
      <w:pPr>
        <w:tabs>
          <w:tab w:val="num" w:pos="3600"/>
        </w:tabs>
        <w:ind w:left="3600" w:hanging="1048"/>
      </w:pPr>
      <w:rPr>
        <w:rFonts w:cs="Times New Roman" w:hint="default"/>
      </w:rPr>
    </w:lvl>
    <w:lvl w:ilvl="4">
      <w:start w:val="1"/>
      <w:numFmt w:val="decimal"/>
      <w:pStyle w:val="Clause5Sub"/>
      <w:lvlText w:val="%1.%2.%3.%4.%5."/>
      <w:lvlJc w:val="left"/>
      <w:pPr>
        <w:tabs>
          <w:tab w:val="num" w:pos="5041"/>
        </w:tabs>
        <w:ind w:left="5041" w:hanging="1441"/>
      </w:pPr>
      <w:rPr>
        <w:rFonts w:cs="Times New Roman" w:hint="default"/>
      </w:rPr>
    </w:lvl>
    <w:lvl w:ilvl="5">
      <w:start w:val="1"/>
      <w:numFmt w:val="decimal"/>
      <w:pStyle w:val="Clause6Sub"/>
      <w:lvlText w:val="%1.%2.%3.%4.%5.%6."/>
      <w:lvlJc w:val="left"/>
      <w:pPr>
        <w:tabs>
          <w:tab w:val="num" w:pos="6481"/>
        </w:tabs>
        <w:ind w:left="6481" w:hanging="1440"/>
      </w:pPr>
      <w:rPr>
        <w:rFonts w:cs="Times New Roman" w:hint="default"/>
      </w:rPr>
    </w:lvl>
    <w:lvl w:ilvl="6">
      <w:start w:val="1"/>
      <w:numFmt w:val="decimal"/>
      <w:pStyle w:val="Clause7Sub"/>
      <w:lvlText w:val="%1.%2.%3.%4.%5.%6.%7."/>
      <w:lvlJc w:val="left"/>
      <w:pPr>
        <w:tabs>
          <w:tab w:val="num" w:pos="7201"/>
        </w:tabs>
        <w:ind w:left="7201" w:hanging="1871"/>
      </w:pPr>
      <w:rPr>
        <w:rFonts w:cs="Times New Roman" w:hint="default"/>
      </w:rPr>
    </w:lvl>
    <w:lvl w:ilvl="7">
      <w:start w:val="1"/>
      <w:numFmt w:val="decimal"/>
      <w:pStyle w:val="Clause8Sub"/>
      <w:lvlText w:val="%1.%2.%3.%4.%5.%6.%7.%8."/>
      <w:lvlJc w:val="left"/>
      <w:pPr>
        <w:tabs>
          <w:tab w:val="num" w:pos="7921"/>
        </w:tabs>
        <w:ind w:left="7921" w:hanging="1967"/>
      </w:pPr>
      <w:rPr>
        <w:rFonts w:cs="Times New Roman" w:hint="default"/>
      </w:rPr>
    </w:lvl>
    <w:lvl w:ilvl="8">
      <w:start w:val="1"/>
      <w:numFmt w:val="decimal"/>
      <w:pStyle w:val="Clause9Sub"/>
      <w:isLgl/>
      <w:lvlText w:val="%1.%2.%3.%4.%5.%6.%7.%8.%9."/>
      <w:lvlJc w:val="left"/>
      <w:pPr>
        <w:tabs>
          <w:tab w:val="num" w:pos="8222"/>
        </w:tabs>
        <w:ind w:left="8222" w:hanging="1741"/>
      </w:pPr>
      <w:rPr>
        <w:rFonts w:cs="Times New Roman" w:hint="default"/>
      </w:rPr>
    </w:lvl>
  </w:abstractNum>
  <w:abstractNum w:abstractNumId="27" w15:restartNumberingAfterBreak="0">
    <w:nsid w:val="5E6B0C2A"/>
    <w:multiLevelType w:val="multilevel"/>
    <w:tmpl w:val="3AA0736C"/>
    <w:lvl w:ilvl="0">
      <w:start w:val="1"/>
      <w:numFmt w:val="decimal"/>
      <w:lvlText w:val="%1."/>
      <w:lvlJc w:val="left"/>
      <w:pPr>
        <w:tabs>
          <w:tab w:val="num" w:pos="720"/>
        </w:tabs>
        <w:ind w:left="720" w:hanging="720"/>
      </w:pPr>
      <w:rPr>
        <w:rFonts w:ascii="Arial" w:hAnsi="Arial" w:cs="Arial" w:hint="default"/>
        <w:b/>
        <w:i w:val="0"/>
        <w:caps/>
        <w:smallCaps w:val="0"/>
        <w:strike w:val="0"/>
        <w:dstrike w:val="0"/>
        <w:vanish w:val="0"/>
        <w:color w:val="000000"/>
        <w:sz w:val="22"/>
        <w:szCs w:val="22"/>
        <w:u w:val="none"/>
        <w:vertAlign w:val="baseline"/>
      </w:rPr>
    </w:lvl>
    <w:lvl w:ilvl="1">
      <w:start w:val="1"/>
      <w:numFmt w:val="decimal"/>
      <w:isLgl/>
      <w:lvlText w:val="%1.%2"/>
      <w:lvlJc w:val="left"/>
      <w:pPr>
        <w:tabs>
          <w:tab w:val="num" w:pos="840"/>
        </w:tabs>
        <w:ind w:left="840" w:hanging="720"/>
      </w:pPr>
      <w:rPr>
        <w:rFonts w:hint="default"/>
        <w:b/>
        <w:i w:val="0"/>
        <w:caps w:val="0"/>
        <w:smallCaps w:val="0"/>
        <w:strike w:val="0"/>
        <w:dstrike w:val="0"/>
        <w:vanish w:val="0"/>
        <w:color w:val="000000"/>
        <w:sz w:val="20"/>
        <w:szCs w:val="20"/>
        <w:u w:val="none"/>
        <w:vertAlign w:val="baseline"/>
      </w:rPr>
    </w:lvl>
    <w:lvl w:ilvl="2">
      <w:start w:val="1"/>
      <w:numFmt w:val="decimal"/>
      <w:isLgl/>
      <w:lvlText w:val="%1.%2.%3"/>
      <w:lvlJc w:val="left"/>
      <w:pPr>
        <w:ind w:left="0" w:firstLine="0"/>
      </w:pPr>
      <w:rPr>
        <w:rFonts w:ascii="Arial" w:hAnsi="Arial" w:cs="Arial" w:hint="default"/>
        <w:b w:val="0"/>
        <w:bCs w:val="0"/>
        <w:i w:val="0"/>
        <w:iCs w:val="0"/>
        <w:caps w:val="0"/>
        <w:smallCaps w:val="0"/>
        <w:strike w:val="0"/>
        <w:dstrike w:val="0"/>
        <w:vanish w:val="0"/>
        <w:color w:val="00000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tabs>
          <w:tab w:val="num" w:pos="2280"/>
        </w:tabs>
        <w:ind w:left="2280" w:hanging="720"/>
      </w:pPr>
      <w:rPr>
        <w:rFonts w:hint="default"/>
        <w:b w:val="0"/>
        <w:i w:val="0"/>
        <w:caps w:val="0"/>
        <w:smallCaps w:val="0"/>
        <w:strike w:val="0"/>
        <w:dstrike w:val="0"/>
        <w:vanish w:val="0"/>
        <w:color w:val="000000"/>
        <w:sz w:val="20"/>
        <w:szCs w:val="20"/>
        <w:u w:val="none"/>
        <w:vertAlign w:val="baseline"/>
      </w:rPr>
    </w:lvl>
    <w:lvl w:ilvl="4">
      <w:start w:val="1"/>
      <w:numFmt w:val="lowerRoman"/>
      <w:lvlText w:val="(%5)"/>
      <w:lvlJc w:val="left"/>
      <w:pPr>
        <w:tabs>
          <w:tab w:val="num" w:pos="2880"/>
        </w:tabs>
        <w:ind w:left="2880" w:hanging="720"/>
      </w:pPr>
      <w:rPr>
        <w:rFonts w:ascii="Arial" w:hAnsi="Arial" w:cs="Arial" w:hint="default"/>
        <w:b w:val="0"/>
        <w:i w:val="0"/>
        <w:caps w:val="0"/>
        <w:smallCaps w:val="0"/>
        <w:strike w:val="0"/>
        <w:dstrike w:val="0"/>
        <w:vanish w:val="0"/>
        <w:color w:val="000000"/>
        <w:sz w:val="20"/>
        <w:szCs w:val="20"/>
        <w:u w:val="none"/>
        <w:vertAlign w:val="baseline"/>
      </w:rPr>
    </w:lvl>
    <w:lvl w:ilvl="5">
      <w:start w:val="1"/>
      <w:numFmt w:val="upperLetter"/>
      <w:lvlText w:val="(%6)"/>
      <w:lvlJc w:val="left"/>
      <w:pPr>
        <w:tabs>
          <w:tab w:val="num" w:pos="3600"/>
        </w:tabs>
        <w:ind w:left="3600" w:hanging="720"/>
      </w:pPr>
      <w:rPr>
        <w:rFonts w:ascii="Arial" w:hAnsi="Arial" w:cs="Arial" w:hint="default"/>
        <w:b w:val="0"/>
        <w:i w:val="0"/>
        <w:caps w:val="0"/>
        <w:smallCaps w:val="0"/>
        <w:strike w:val="0"/>
        <w:dstrike w:val="0"/>
        <w:vanish w:val="0"/>
        <w:color w:val="000000"/>
        <w:sz w:val="20"/>
        <w:szCs w:val="20"/>
        <w:u w:val="none"/>
        <w:vertAlign w:val="baseline"/>
      </w:rPr>
    </w:lvl>
    <w:lvl w:ilvl="6">
      <w:start w:val="1"/>
      <w:numFmt w:val="decimal"/>
      <w:lvlText w:val="(%7)"/>
      <w:lvlJc w:val="left"/>
      <w:pPr>
        <w:tabs>
          <w:tab w:val="num" w:pos="2880"/>
        </w:tabs>
        <w:ind w:left="2880" w:hanging="720"/>
      </w:pPr>
      <w:rPr>
        <w:rFonts w:ascii="Garamond" w:hAnsi="Garamond" w:cs="Times New Roman" w:hint="default"/>
        <w:b w:val="0"/>
        <w:i w:val="0"/>
        <w:caps w:val="0"/>
        <w:smallCaps w:val="0"/>
        <w:strike w:val="0"/>
        <w:dstrike w:val="0"/>
        <w:vanish w:val="0"/>
        <w:color w:val="000000"/>
        <w:sz w:val="24"/>
        <w:u w:val="none"/>
        <w:vertAlign w:val="baseline"/>
      </w:rPr>
    </w:lvl>
    <w:lvl w:ilvl="7">
      <w:start w:val="1"/>
      <w:numFmt w:val="decimal"/>
      <w:suff w:val="nothing"/>
      <w:lvlText w:val="Schedule %8"/>
      <w:lvlJc w:val="left"/>
      <w:pPr>
        <w:ind w:left="0" w:firstLine="0"/>
      </w:pPr>
      <w:rPr>
        <w:rFonts w:ascii="Garamond" w:hAnsi="Garamond" w:hint="default"/>
        <w:b/>
        <w:i w:val="0"/>
        <w:caps/>
        <w:smallCaps w:val="0"/>
        <w:strike w:val="0"/>
        <w:dstrike w:val="0"/>
        <w:vanish w:val="0"/>
        <w:color w:val="000000"/>
        <w:sz w:val="24"/>
        <w:u w:val="none"/>
        <w:vertAlign w:val="baseline"/>
      </w:rPr>
    </w:lvl>
    <w:lvl w:ilvl="8">
      <w:start w:val="1"/>
      <w:numFmt w:val="decimal"/>
      <w:suff w:val="nothing"/>
      <w:lvlText w:val=""/>
      <w:lvlJc w:val="left"/>
      <w:pPr>
        <w:ind w:left="0" w:firstLine="0"/>
      </w:pPr>
      <w:rPr>
        <w:rFonts w:ascii="Garamond" w:hAnsi="Garamond" w:hint="default"/>
        <w:b/>
        <w:i w:val="0"/>
        <w:caps/>
        <w:smallCaps w:val="0"/>
        <w:strike w:val="0"/>
        <w:dstrike w:val="0"/>
        <w:vanish w:val="0"/>
        <w:color w:val="000000"/>
        <w:sz w:val="24"/>
        <w:u w:val="none"/>
        <w:vertAlign w:val="baseline"/>
      </w:rPr>
    </w:lvl>
  </w:abstractNum>
  <w:abstractNum w:abstractNumId="28" w15:restartNumberingAfterBreak="0">
    <w:nsid w:val="688E4A7D"/>
    <w:multiLevelType w:val="multilevel"/>
    <w:tmpl w:val="BDB20CB6"/>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708"/>
        </w:tabs>
        <w:ind w:left="708" w:hanging="708"/>
      </w:pPr>
      <w:rPr>
        <w:rFonts w:ascii="Arial" w:hAnsi="Arial" w:hint="default"/>
        <w:b w:val="0"/>
        <w:bCs/>
        <w:i w:val="0"/>
        <w:sz w:val="20"/>
        <w:szCs w:val="20"/>
      </w:rPr>
    </w:lvl>
    <w:lvl w:ilvl="2">
      <w:start w:val="1"/>
      <w:numFmt w:val="decimal"/>
      <w:pStyle w:val="level3"/>
      <w:isLgl/>
      <w:lvlText w:val="%1.%2.%3"/>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isLgl/>
      <w:lvlText w:val="%1.%2.%3.%4"/>
      <w:lvlJc w:val="left"/>
      <w:pPr>
        <w:tabs>
          <w:tab w:val="num" w:pos="2410"/>
        </w:tabs>
        <w:ind w:left="2410"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9720745"/>
    <w:multiLevelType w:val="multilevel"/>
    <w:tmpl w:val="FDAA2106"/>
    <w:lvl w:ilvl="0">
      <w:start w:val="1"/>
      <w:numFmt w:val="decimal"/>
      <w:lvlText w:val="%1."/>
      <w:lvlJc w:val="left"/>
      <w:pPr>
        <w:tabs>
          <w:tab w:val="num" w:pos="720"/>
        </w:tabs>
        <w:ind w:left="720" w:hanging="720"/>
      </w:pPr>
      <w:rPr>
        <w:rFonts w:ascii="Arial" w:hAnsi="Arial" w:cs="Arial" w:hint="default"/>
        <w:b/>
        <w:i w:val="0"/>
        <w:caps/>
        <w:small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840"/>
        </w:tabs>
        <w:ind w:left="840" w:hanging="720"/>
      </w:pPr>
      <w:rPr>
        <w:rFonts w:hint="default"/>
        <w:b/>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rPr>
        <w:rFonts w:ascii="Arial" w:hAnsi="Arial" w:cs="Aria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280"/>
        </w:tabs>
        <w:ind w:left="2280" w:hanging="720"/>
      </w:pPr>
      <w:rPr>
        <w:rFonts w:hint="default"/>
        <w:b w:val="0"/>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880"/>
        </w:tabs>
        <w:ind w:left="2880" w:hanging="720"/>
      </w:pPr>
      <w:rPr>
        <w:rFonts w:ascii="Arial" w:hAnsi="Arial" w:cs="Arial" w:hint="default"/>
        <w:b w:val="0"/>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3600"/>
        </w:tabs>
        <w:ind w:left="3600" w:hanging="720"/>
      </w:pPr>
      <w:rPr>
        <w:rFonts w:ascii="Arial" w:hAnsi="Arial" w:cs="Arial" w:hint="default"/>
        <w:b w:val="0"/>
        <w:i w:val="0"/>
        <w:caps w:val="0"/>
        <w:small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2880"/>
        </w:tabs>
        <w:ind w:left="2880" w:hanging="720"/>
      </w:pPr>
      <w:rPr>
        <w:rFonts w:ascii="Garamond" w:hAnsi="Garamond"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Schedule %8"/>
      <w:lvlJc w:val="left"/>
      <w:pPr>
        <w:ind w:left="0" w:firstLine="0"/>
      </w:pPr>
      <w:rPr>
        <w:rFonts w:ascii="Garamond" w:hAnsi="Garamond" w:hint="default"/>
        <w:b/>
        <w:i w:val="0"/>
        <w:caps/>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
      <w:lvlJc w:val="left"/>
      <w:pPr>
        <w:ind w:left="0" w:firstLine="0"/>
      </w:pPr>
      <w:rPr>
        <w:rFonts w:ascii="Garamond" w:hAnsi="Garamond" w:hint="default"/>
        <w:b/>
        <w:i w:val="0"/>
        <w:caps/>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A173987"/>
    <w:multiLevelType w:val="multilevel"/>
    <w:tmpl w:val="205A6E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1420C2"/>
    <w:multiLevelType w:val="multilevel"/>
    <w:tmpl w:val="B2340F52"/>
    <w:lvl w:ilvl="0">
      <w:numFmt w:val="decimal"/>
      <w:lvlText w:val=""/>
      <w:lvlJc w:val="left"/>
    </w:lvl>
    <w:lvl w:ilvl="1">
      <w:numFmt w:val="decimal"/>
      <w:pStyle w:val="ScheduleL2"/>
      <w:lvlText w:val=""/>
      <w:lvlJc w:val="left"/>
    </w:lvl>
    <w:lvl w:ilvl="2">
      <w:numFmt w:val="decimal"/>
      <w:pStyle w:val="ScheduleL3"/>
      <w:lvlText w:val=""/>
      <w:lvlJc w:val="left"/>
    </w:lvl>
    <w:lvl w:ilvl="3">
      <w:numFmt w:val="decimal"/>
      <w:pStyle w:val="ScheduleL4"/>
      <w:lvlText w:val=""/>
      <w:lvlJc w:val="left"/>
    </w:lvl>
    <w:lvl w:ilvl="4">
      <w:numFmt w:val="decimal"/>
      <w:pStyle w:val="ScheduleL5"/>
      <w:lvlText w:val=""/>
      <w:lvlJc w:val="left"/>
    </w:lvl>
    <w:lvl w:ilvl="5">
      <w:numFmt w:val="decimal"/>
      <w:pStyle w:val="ScheduleL6"/>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9F2E3E"/>
    <w:multiLevelType w:val="hybridMultilevel"/>
    <w:tmpl w:val="6FD486C6"/>
    <w:lvl w:ilvl="0" w:tplc="03D2FE5A">
      <w:start w:val="1"/>
      <w:numFmt w:val="lowerRoman"/>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pStyle w:val="Heading2Text"/>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3" w15:restartNumberingAfterBreak="0">
    <w:nsid w:val="746766F0"/>
    <w:multiLevelType w:val="multilevel"/>
    <w:tmpl w:val="E28E0BEA"/>
    <w:lvl w:ilvl="0">
      <w:start w:val="1"/>
      <w:numFmt w:val="decimal"/>
      <w:lvlText w:val="%1."/>
      <w:lvlJc w:val="left"/>
      <w:pPr>
        <w:tabs>
          <w:tab w:val="num" w:pos="720"/>
        </w:tabs>
        <w:ind w:left="720" w:hanging="720"/>
      </w:pPr>
      <w:rPr>
        <w:rFonts w:ascii="Arial" w:hAnsi="Arial" w:cs="Arial" w:hint="default"/>
        <w:b/>
        <w:i w:val="0"/>
        <w:caps/>
        <w:smallCaps w:val="0"/>
        <w:strike w:val="0"/>
        <w:dstrike w:val="0"/>
        <w:vanish w:val="0"/>
        <w:color w:val="000000"/>
        <w:sz w:val="22"/>
        <w:szCs w:val="22"/>
        <w:u w:val="none"/>
        <w:vertAlign w:val="baseline"/>
      </w:rPr>
    </w:lvl>
    <w:lvl w:ilvl="1">
      <w:start w:val="1"/>
      <w:numFmt w:val="decimal"/>
      <w:isLgl/>
      <w:lvlText w:val="%1.%2"/>
      <w:lvlJc w:val="left"/>
      <w:pPr>
        <w:tabs>
          <w:tab w:val="num" w:pos="840"/>
        </w:tabs>
        <w:ind w:left="840" w:hanging="720"/>
      </w:pPr>
      <w:rPr>
        <w:rFonts w:hint="default"/>
        <w:b/>
        <w:i w:val="0"/>
        <w:caps w:val="0"/>
        <w:smallCaps w:val="0"/>
        <w:strike w:val="0"/>
        <w:dstrike w:val="0"/>
        <w:vanish w:val="0"/>
        <w:color w:val="000000"/>
        <w:sz w:val="20"/>
        <w:szCs w:val="20"/>
        <w:u w:val="none"/>
        <w:vertAlign w:val="baseline"/>
      </w:rPr>
    </w:lvl>
    <w:lvl w:ilvl="2">
      <w:start w:val="1"/>
      <w:numFmt w:val="decimal"/>
      <w:isLgl/>
      <w:lvlText w:val="%1.%2.%3"/>
      <w:lvlJc w:val="left"/>
      <w:pPr>
        <w:ind w:left="0" w:firstLine="0"/>
      </w:pPr>
      <w:rPr>
        <w:rFonts w:ascii="Arial" w:hAnsi="Arial" w:cs="Arial" w:hint="default"/>
        <w:b w:val="0"/>
        <w:bCs w:val="0"/>
        <w:i w:val="0"/>
        <w:iCs w:val="0"/>
        <w:caps w:val="0"/>
        <w:smallCaps w:val="0"/>
        <w:strike w:val="0"/>
        <w:dstrike w:val="0"/>
        <w:vanish w:val="0"/>
        <w:color w:val="00000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tabs>
          <w:tab w:val="num" w:pos="2280"/>
        </w:tabs>
        <w:ind w:left="2280" w:hanging="720"/>
      </w:pPr>
      <w:rPr>
        <w:rFonts w:hint="default"/>
        <w:b w:val="0"/>
        <w:i w:val="0"/>
        <w:caps w:val="0"/>
        <w:smallCaps w:val="0"/>
        <w:strike w:val="0"/>
        <w:dstrike w:val="0"/>
        <w:vanish w:val="0"/>
        <w:color w:val="000000"/>
        <w:sz w:val="20"/>
        <w:szCs w:val="20"/>
        <w:u w:val="none"/>
        <w:vertAlign w:val="baseline"/>
      </w:rPr>
    </w:lvl>
    <w:lvl w:ilvl="4">
      <w:start w:val="1"/>
      <w:numFmt w:val="lowerRoman"/>
      <w:lvlText w:val="(%5)"/>
      <w:lvlJc w:val="left"/>
      <w:pPr>
        <w:tabs>
          <w:tab w:val="num" w:pos="2880"/>
        </w:tabs>
        <w:ind w:left="2880" w:hanging="720"/>
      </w:pPr>
      <w:rPr>
        <w:rFonts w:ascii="Arial" w:hAnsi="Arial" w:cs="Arial" w:hint="default"/>
        <w:b w:val="0"/>
        <w:i w:val="0"/>
        <w:caps w:val="0"/>
        <w:smallCaps w:val="0"/>
        <w:strike w:val="0"/>
        <w:dstrike w:val="0"/>
        <w:vanish w:val="0"/>
        <w:color w:val="000000"/>
        <w:sz w:val="20"/>
        <w:szCs w:val="20"/>
        <w:u w:val="none"/>
        <w:vertAlign w:val="baseline"/>
      </w:rPr>
    </w:lvl>
    <w:lvl w:ilvl="5">
      <w:start w:val="1"/>
      <w:numFmt w:val="upperLetter"/>
      <w:lvlText w:val="(%6)"/>
      <w:lvlJc w:val="left"/>
      <w:pPr>
        <w:tabs>
          <w:tab w:val="num" w:pos="3600"/>
        </w:tabs>
        <w:ind w:left="3600" w:hanging="720"/>
      </w:pPr>
      <w:rPr>
        <w:rFonts w:ascii="Arial" w:hAnsi="Arial" w:cs="Arial" w:hint="default"/>
        <w:b w:val="0"/>
        <w:i w:val="0"/>
        <w:caps w:val="0"/>
        <w:smallCaps w:val="0"/>
        <w:strike w:val="0"/>
        <w:dstrike w:val="0"/>
        <w:vanish w:val="0"/>
        <w:color w:val="000000"/>
        <w:sz w:val="20"/>
        <w:szCs w:val="20"/>
        <w:u w:val="none"/>
        <w:vertAlign w:val="baseline"/>
      </w:rPr>
    </w:lvl>
    <w:lvl w:ilvl="6">
      <w:start w:val="1"/>
      <w:numFmt w:val="decimal"/>
      <w:lvlText w:val="(%7)"/>
      <w:lvlJc w:val="left"/>
      <w:pPr>
        <w:tabs>
          <w:tab w:val="num" w:pos="2880"/>
        </w:tabs>
        <w:ind w:left="2880" w:hanging="720"/>
      </w:pPr>
      <w:rPr>
        <w:rFonts w:ascii="Garamond" w:hAnsi="Garamond" w:cs="Times New Roman" w:hint="default"/>
        <w:b w:val="0"/>
        <w:i w:val="0"/>
        <w:caps w:val="0"/>
        <w:smallCaps w:val="0"/>
        <w:strike w:val="0"/>
        <w:dstrike w:val="0"/>
        <w:vanish w:val="0"/>
        <w:color w:val="000000"/>
        <w:sz w:val="24"/>
        <w:u w:val="none"/>
        <w:vertAlign w:val="baseline"/>
      </w:rPr>
    </w:lvl>
    <w:lvl w:ilvl="7">
      <w:start w:val="1"/>
      <w:numFmt w:val="decimal"/>
      <w:suff w:val="nothing"/>
      <w:lvlText w:val="Schedule %8"/>
      <w:lvlJc w:val="left"/>
      <w:pPr>
        <w:ind w:left="0" w:firstLine="0"/>
      </w:pPr>
      <w:rPr>
        <w:rFonts w:ascii="Garamond" w:hAnsi="Garamond" w:hint="default"/>
        <w:b/>
        <w:i w:val="0"/>
        <w:caps/>
        <w:smallCaps w:val="0"/>
        <w:strike w:val="0"/>
        <w:dstrike w:val="0"/>
        <w:vanish w:val="0"/>
        <w:color w:val="000000"/>
        <w:sz w:val="24"/>
        <w:u w:val="none"/>
        <w:vertAlign w:val="baseline"/>
      </w:rPr>
    </w:lvl>
    <w:lvl w:ilvl="8">
      <w:start w:val="1"/>
      <w:numFmt w:val="decimal"/>
      <w:suff w:val="nothing"/>
      <w:lvlText w:val=""/>
      <w:lvlJc w:val="left"/>
      <w:pPr>
        <w:ind w:left="0" w:firstLine="0"/>
      </w:pPr>
      <w:rPr>
        <w:rFonts w:ascii="Garamond" w:hAnsi="Garamond" w:hint="default"/>
        <w:b/>
        <w:i w:val="0"/>
        <w:caps/>
        <w:smallCaps w:val="0"/>
        <w:strike w:val="0"/>
        <w:dstrike w:val="0"/>
        <w:vanish w:val="0"/>
        <w:color w:val="000000"/>
        <w:sz w:val="24"/>
        <w:u w:val="none"/>
        <w:vertAlign w:val="baseline"/>
      </w:rPr>
    </w:lvl>
  </w:abstractNum>
  <w:abstractNum w:abstractNumId="34"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685133910">
    <w:abstractNumId w:val="34"/>
  </w:num>
  <w:num w:numId="2" w16cid:durableId="1907571497">
    <w:abstractNumId w:val="34"/>
  </w:num>
  <w:num w:numId="3" w16cid:durableId="1476214378">
    <w:abstractNumId w:val="34"/>
  </w:num>
  <w:num w:numId="4" w16cid:durableId="2059041340">
    <w:abstractNumId w:val="34"/>
  </w:num>
  <w:num w:numId="5" w16cid:durableId="478806615">
    <w:abstractNumId w:val="34"/>
  </w:num>
  <w:num w:numId="6" w16cid:durableId="1864201036">
    <w:abstractNumId w:val="34"/>
  </w:num>
  <w:num w:numId="7" w16cid:durableId="955715399">
    <w:abstractNumId w:val="34"/>
  </w:num>
  <w:num w:numId="8" w16cid:durableId="374044580">
    <w:abstractNumId w:val="25"/>
  </w:num>
  <w:num w:numId="9" w16cid:durableId="2050027">
    <w:abstractNumId w:val="16"/>
  </w:num>
  <w:num w:numId="10" w16cid:durableId="1835491208">
    <w:abstractNumId w:val="28"/>
  </w:num>
  <w:num w:numId="11" w16cid:durableId="273250881">
    <w:abstractNumId w:val="28"/>
  </w:num>
  <w:num w:numId="12" w16cid:durableId="1206941997">
    <w:abstractNumId w:val="15"/>
  </w:num>
  <w:num w:numId="13" w16cid:durableId="1698043584">
    <w:abstractNumId w:val="4"/>
  </w:num>
  <w:num w:numId="14" w16cid:durableId="1028290885">
    <w:abstractNumId w:val="26"/>
  </w:num>
  <w:num w:numId="15" w16cid:durableId="1046566270">
    <w:abstractNumId w:val="5"/>
  </w:num>
  <w:num w:numId="16" w16cid:durableId="940188104">
    <w:abstractNumId w:val="32"/>
  </w:num>
  <w:num w:numId="17" w16cid:durableId="2083410921">
    <w:abstractNumId w:val="20"/>
  </w:num>
  <w:num w:numId="18" w16cid:durableId="2326609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00252756">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6257826">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1957664">
    <w:abstractNumId w:val="2"/>
  </w:num>
  <w:num w:numId="22" w16cid:durableId="1900939620">
    <w:abstractNumId w:val="0"/>
  </w:num>
  <w:num w:numId="23" w16cid:durableId="332730260">
    <w:abstractNumId w:val="1"/>
  </w:num>
  <w:num w:numId="24" w16cid:durableId="296878944">
    <w:abstractNumId w:val="24"/>
  </w:num>
  <w:num w:numId="25" w16cid:durableId="1016737304">
    <w:abstractNumId w:val="11"/>
  </w:num>
  <w:num w:numId="26" w16cid:durableId="1494947873">
    <w:abstractNumId w:val="3"/>
  </w:num>
  <w:num w:numId="27" w16cid:durableId="212280681">
    <w:abstractNumId w:val="31"/>
  </w:num>
  <w:num w:numId="28" w16cid:durableId="1916360144">
    <w:abstractNumId w:val="12"/>
  </w:num>
  <w:num w:numId="29" w16cid:durableId="2112626325">
    <w:abstractNumId w:val="19"/>
  </w:num>
  <w:num w:numId="30" w16cid:durableId="16013752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799797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7686166">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840203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389202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590683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469911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035760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7833873">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983478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8659530">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619082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131161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541911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9003426">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98081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15563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842754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48658118">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52069227">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635608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8146338">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15110916">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9828281">
    <w:abstractNumId w:val="30"/>
  </w:num>
  <w:num w:numId="54" w16cid:durableId="1386367272">
    <w:abstractNumId w:val="18"/>
  </w:num>
  <w:num w:numId="55" w16cid:durableId="1660959110">
    <w:abstractNumId w:val="21"/>
  </w:num>
  <w:num w:numId="56" w16cid:durableId="1695039961">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55588498">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96845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776737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90465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024245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13483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73689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260424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38551690">
    <w:abstractNumId w:val="13"/>
  </w:num>
  <w:num w:numId="66" w16cid:durableId="201214176">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60055056">
    <w:abstractNumId w:val="29"/>
  </w:num>
  <w:num w:numId="68" w16cid:durableId="847477708">
    <w:abstractNumId w:val="7"/>
  </w:num>
  <w:num w:numId="69" w16cid:durableId="636951859">
    <w:abstractNumId w:val="33"/>
  </w:num>
  <w:num w:numId="70" w16cid:durableId="1111129615">
    <w:abstractNumId w:val="23"/>
  </w:num>
  <w:num w:numId="71" w16cid:durableId="1076436847">
    <w:abstractNumId w:val="10"/>
  </w:num>
  <w:num w:numId="72" w16cid:durableId="551115863">
    <w:abstractNumId w:val="14"/>
  </w:num>
  <w:num w:numId="73" w16cid:durableId="711802986">
    <w:abstractNumId w:val="27"/>
  </w:num>
  <w:num w:numId="74" w16cid:durableId="1896426248">
    <w:abstractNumId w:val="6"/>
  </w:num>
  <w:num w:numId="75" w16cid:durableId="1585215454">
    <w:abstractNumId w:val="22"/>
  </w:num>
  <w:num w:numId="76" w16cid:durableId="341400829">
    <w:abstractNumId w:val="9"/>
  </w:num>
  <w:num w:numId="77" w16cid:durableId="3812921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811669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doNotHyphenateCaps/>
  <w:drawingGridHorizontalSpacing w:val="110"/>
  <w:drawingGridVerticalSpacing w:val="163"/>
  <w:displayHorizontalDrawingGridEvery w:val="0"/>
  <w:displayVerticalDrawingGridEvery w:val="2"/>
  <w:noPunctuationKerning/>
  <w:characterSpacingControl w:val="doNotCompress"/>
  <w:hdrShapeDefaults>
    <o:shapedefaults v:ext="edit" spidmax="206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A97"/>
    <w:rsid w:val="00000434"/>
    <w:rsid w:val="0000062E"/>
    <w:rsid w:val="00000FD0"/>
    <w:rsid w:val="000012FD"/>
    <w:rsid w:val="00001576"/>
    <w:rsid w:val="00001B53"/>
    <w:rsid w:val="00002099"/>
    <w:rsid w:val="0000267D"/>
    <w:rsid w:val="000028FE"/>
    <w:rsid w:val="00002C38"/>
    <w:rsid w:val="00002F63"/>
    <w:rsid w:val="00003336"/>
    <w:rsid w:val="00003FAC"/>
    <w:rsid w:val="000044F2"/>
    <w:rsid w:val="0000519A"/>
    <w:rsid w:val="000054CE"/>
    <w:rsid w:val="00005F13"/>
    <w:rsid w:val="00006FEF"/>
    <w:rsid w:val="00007B8D"/>
    <w:rsid w:val="0001070A"/>
    <w:rsid w:val="000108CB"/>
    <w:rsid w:val="00010B23"/>
    <w:rsid w:val="00010B9E"/>
    <w:rsid w:val="00010D2B"/>
    <w:rsid w:val="00010DD3"/>
    <w:rsid w:val="000114C6"/>
    <w:rsid w:val="000116FF"/>
    <w:rsid w:val="00011D3E"/>
    <w:rsid w:val="00011ED0"/>
    <w:rsid w:val="00011ED1"/>
    <w:rsid w:val="0001226B"/>
    <w:rsid w:val="000129CE"/>
    <w:rsid w:val="00013345"/>
    <w:rsid w:val="00013BE1"/>
    <w:rsid w:val="00013C40"/>
    <w:rsid w:val="00013CD1"/>
    <w:rsid w:val="00014108"/>
    <w:rsid w:val="00014729"/>
    <w:rsid w:val="00015188"/>
    <w:rsid w:val="000153B0"/>
    <w:rsid w:val="0001665D"/>
    <w:rsid w:val="00016668"/>
    <w:rsid w:val="00016669"/>
    <w:rsid w:val="000174E2"/>
    <w:rsid w:val="0001771A"/>
    <w:rsid w:val="0001798D"/>
    <w:rsid w:val="00017B8B"/>
    <w:rsid w:val="00017D9D"/>
    <w:rsid w:val="00017FEA"/>
    <w:rsid w:val="000202A5"/>
    <w:rsid w:val="000205A8"/>
    <w:rsid w:val="00020A27"/>
    <w:rsid w:val="00020D6C"/>
    <w:rsid w:val="00021000"/>
    <w:rsid w:val="00021033"/>
    <w:rsid w:val="000211A9"/>
    <w:rsid w:val="000212E9"/>
    <w:rsid w:val="00021399"/>
    <w:rsid w:val="00021C89"/>
    <w:rsid w:val="00021F02"/>
    <w:rsid w:val="00022122"/>
    <w:rsid w:val="00022344"/>
    <w:rsid w:val="00022B36"/>
    <w:rsid w:val="00022C9E"/>
    <w:rsid w:val="00022DD9"/>
    <w:rsid w:val="000232EE"/>
    <w:rsid w:val="000238B8"/>
    <w:rsid w:val="00024694"/>
    <w:rsid w:val="00024D88"/>
    <w:rsid w:val="00025091"/>
    <w:rsid w:val="000253C5"/>
    <w:rsid w:val="000256FE"/>
    <w:rsid w:val="000259D1"/>
    <w:rsid w:val="0002613A"/>
    <w:rsid w:val="0002625E"/>
    <w:rsid w:val="0002628C"/>
    <w:rsid w:val="000262ED"/>
    <w:rsid w:val="0002682C"/>
    <w:rsid w:val="00026B36"/>
    <w:rsid w:val="00027DCA"/>
    <w:rsid w:val="00027F7B"/>
    <w:rsid w:val="00030419"/>
    <w:rsid w:val="00030A36"/>
    <w:rsid w:val="00031164"/>
    <w:rsid w:val="00031282"/>
    <w:rsid w:val="000324E0"/>
    <w:rsid w:val="00032850"/>
    <w:rsid w:val="00033238"/>
    <w:rsid w:val="000333D6"/>
    <w:rsid w:val="00033531"/>
    <w:rsid w:val="00033FEA"/>
    <w:rsid w:val="000346BA"/>
    <w:rsid w:val="000346F1"/>
    <w:rsid w:val="00034E57"/>
    <w:rsid w:val="0003560C"/>
    <w:rsid w:val="00035B81"/>
    <w:rsid w:val="00035FAD"/>
    <w:rsid w:val="00036CAD"/>
    <w:rsid w:val="00037BA2"/>
    <w:rsid w:val="00037BDB"/>
    <w:rsid w:val="00037F0D"/>
    <w:rsid w:val="000404E9"/>
    <w:rsid w:val="00040EB3"/>
    <w:rsid w:val="000417D8"/>
    <w:rsid w:val="00041858"/>
    <w:rsid w:val="00041BEC"/>
    <w:rsid w:val="00041DEE"/>
    <w:rsid w:val="00042363"/>
    <w:rsid w:val="00042BA0"/>
    <w:rsid w:val="00042F57"/>
    <w:rsid w:val="000433ED"/>
    <w:rsid w:val="000435D5"/>
    <w:rsid w:val="000438A2"/>
    <w:rsid w:val="00043951"/>
    <w:rsid w:val="000440A2"/>
    <w:rsid w:val="00044135"/>
    <w:rsid w:val="00044F76"/>
    <w:rsid w:val="000452F8"/>
    <w:rsid w:val="00045B40"/>
    <w:rsid w:val="00045B77"/>
    <w:rsid w:val="00045C3A"/>
    <w:rsid w:val="0004614A"/>
    <w:rsid w:val="00046267"/>
    <w:rsid w:val="00046E7A"/>
    <w:rsid w:val="00046EF3"/>
    <w:rsid w:val="00047882"/>
    <w:rsid w:val="00047C5F"/>
    <w:rsid w:val="0005014A"/>
    <w:rsid w:val="00050B88"/>
    <w:rsid w:val="00051215"/>
    <w:rsid w:val="000512BB"/>
    <w:rsid w:val="00051C03"/>
    <w:rsid w:val="00053429"/>
    <w:rsid w:val="000537E3"/>
    <w:rsid w:val="0005393B"/>
    <w:rsid w:val="00054331"/>
    <w:rsid w:val="000544B9"/>
    <w:rsid w:val="0005488F"/>
    <w:rsid w:val="0005489D"/>
    <w:rsid w:val="00054B78"/>
    <w:rsid w:val="00056024"/>
    <w:rsid w:val="000571AD"/>
    <w:rsid w:val="000573FB"/>
    <w:rsid w:val="000576D0"/>
    <w:rsid w:val="00057A2A"/>
    <w:rsid w:val="00057E54"/>
    <w:rsid w:val="00057F15"/>
    <w:rsid w:val="00060203"/>
    <w:rsid w:val="000605EA"/>
    <w:rsid w:val="0006123D"/>
    <w:rsid w:val="00061497"/>
    <w:rsid w:val="000617E0"/>
    <w:rsid w:val="00061F48"/>
    <w:rsid w:val="0006283E"/>
    <w:rsid w:val="00062984"/>
    <w:rsid w:val="00062CEC"/>
    <w:rsid w:val="00062E28"/>
    <w:rsid w:val="00062FCB"/>
    <w:rsid w:val="00063828"/>
    <w:rsid w:val="00064863"/>
    <w:rsid w:val="000648B3"/>
    <w:rsid w:val="0006560C"/>
    <w:rsid w:val="00065D8E"/>
    <w:rsid w:val="000661DF"/>
    <w:rsid w:val="00066512"/>
    <w:rsid w:val="000669B6"/>
    <w:rsid w:val="00067958"/>
    <w:rsid w:val="00067CCC"/>
    <w:rsid w:val="00070087"/>
    <w:rsid w:val="00070111"/>
    <w:rsid w:val="00070189"/>
    <w:rsid w:val="00070CB9"/>
    <w:rsid w:val="00070D25"/>
    <w:rsid w:val="00070FAB"/>
    <w:rsid w:val="00070FEB"/>
    <w:rsid w:val="000711D6"/>
    <w:rsid w:val="00071B6D"/>
    <w:rsid w:val="0007224F"/>
    <w:rsid w:val="0007288F"/>
    <w:rsid w:val="00072D46"/>
    <w:rsid w:val="00072EA1"/>
    <w:rsid w:val="00073263"/>
    <w:rsid w:val="00073482"/>
    <w:rsid w:val="000734E1"/>
    <w:rsid w:val="0007377A"/>
    <w:rsid w:val="000739B7"/>
    <w:rsid w:val="00073A62"/>
    <w:rsid w:val="00073CA2"/>
    <w:rsid w:val="00074518"/>
    <w:rsid w:val="00074842"/>
    <w:rsid w:val="00075D16"/>
    <w:rsid w:val="00076940"/>
    <w:rsid w:val="00076B37"/>
    <w:rsid w:val="000770CD"/>
    <w:rsid w:val="00077354"/>
    <w:rsid w:val="00077FAA"/>
    <w:rsid w:val="00080132"/>
    <w:rsid w:val="00080AD4"/>
    <w:rsid w:val="00080F21"/>
    <w:rsid w:val="00081528"/>
    <w:rsid w:val="00081764"/>
    <w:rsid w:val="00081C3A"/>
    <w:rsid w:val="00081E01"/>
    <w:rsid w:val="00082360"/>
    <w:rsid w:val="00082E79"/>
    <w:rsid w:val="000830FA"/>
    <w:rsid w:val="000838EA"/>
    <w:rsid w:val="00083E1A"/>
    <w:rsid w:val="00083E3D"/>
    <w:rsid w:val="000840C0"/>
    <w:rsid w:val="000841F9"/>
    <w:rsid w:val="0008491B"/>
    <w:rsid w:val="00084EC8"/>
    <w:rsid w:val="0008506E"/>
    <w:rsid w:val="00085947"/>
    <w:rsid w:val="000864B9"/>
    <w:rsid w:val="0008680F"/>
    <w:rsid w:val="000868F0"/>
    <w:rsid w:val="000872BC"/>
    <w:rsid w:val="000877B3"/>
    <w:rsid w:val="00090B9E"/>
    <w:rsid w:val="00090FB6"/>
    <w:rsid w:val="0009164A"/>
    <w:rsid w:val="00091C16"/>
    <w:rsid w:val="00091D9D"/>
    <w:rsid w:val="00092300"/>
    <w:rsid w:val="00092BD8"/>
    <w:rsid w:val="00092DCA"/>
    <w:rsid w:val="00093247"/>
    <w:rsid w:val="0009329F"/>
    <w:rsid w:val="00093D80"/>
    <w:rsid w:val="00093EE3"/>
    <w:rsid w:val="000940FA"/>
    <w:rsid w:val="000941EE"/>
    <w:rsid w:val="00094772"/>
    <w:rsid w:val="000956E0"/>
    <w:rsid w:val="000961A0"/>
    <w:rsid w:val="000964E3"/>
    <w:rsid w:val="00096A2B"/>
    <w:rsid w:val="000972AA"/>
    <w:rsid w:val="00097425"/>
    <w:rsid w:val="000977DD"/>
    <w:rsid w:val="000977EF"/>
    <w:rsid w:val="000A12CC"/>
    <w:rsid w:val="000A1582"/>
    <w:rsid w:val="000A16BC"/>
    <w:rsid w:val="000A1C58"/>
    <w:rsid w:val="000A1EB7"/>
    <w:rsid w:val="000A1FE7"/>
    <w:rsid w:val="000A2205"/>
    <w:rsid w:val="000A32F4"/>
    <w:rsid w:val="000A3537"/>
    <w:rsid w:val="000A3D46"/>
    <w:rsid w:val="000A4232"/>
    <w:rsid w:val="000A42AC"/>
    <w:rsid w:val="000A442D"/>
    <w:rsid w:val="000A442F"/>
    <w:rsid w:val="000A47F7"/>
    <w:rsid w:val="000A48D3"/>
    <w:rsid w:val="000A4ACB"/>
    <w:rsid w:val="000A4BA6"/>
    <w:rsid w:val="000A4E70"/>
    <w:rsid w:val="000A5A66"/>
    <w:rsid w:val="000A5FE1"/>
    <w:rsid w:val="000A60B0"/>
    <w:rsid w:val="000A60C0"/>
    <w:rsid w:val="000A6319"/>
    <w:rsid w:val="000A66F6"/>
    <w:rsid w:val="000A6778"/>
    <w:rsid w:val="000A6BF4"/>
    <w:rsid w:val="000A6ECE"/>
    <w:rsid w:val="000A6FE1"/>
    <w:rsid w:val="000A780E"/>
    <w:rsid w:val="000A783F"/>
    <w:rsid w:val="000A78ED"/>
    <w:rsid w:val="000AA1CF"/>
    <w:rsid w:val="000B006A"/>
    <w:rsid w:val="000B00CA"/>
    <w:rsid w:val="000B03C0"/>
    <w:rsid w:val="000B0755"/>
    <w:rsid w:val="000B081F"/>
    <w:rsid w:val="000B0A27"/>
    <w:rsid w:val="000B0B11"/>
    <w:rsid w:val="000B0E0D"/>
    <w:rsid w:val="000B1B7B"/>
    <w:rsid w:val="000B2570"/>
    <w:rsid w:val="000B25F8"/>
    <w:rsid w:val="000B267A"/>
    <w:rsid w:val="000B2AFE"/>
    <w:rsid w:val="000B39EB"/>
    <w:rsid w:val="000B43C9"/>
    <w:rsid w:val="000B43CA"/>
    <w:rsid w:val="000B4C87"/>
    <w:rsid w:val="000B4DA8"/>
    <w:rsid w:val="000B4F28"/>
    <w:rsid w:val="000B53B4"/>
    <w:rsid w:val="000B577E"/>
    <w:rsid w:val="000B578B"/>
    <w:rsid w:val="000B5791"/>
    <w:rsid w:val="000B5C15"/>
    <w:rsid w:val="000B5D01"/>
    <w:rsid w:val="000B5DBA"/>
    <w:rsid w:val="000B5E7D"/>
    <w:rsid w:val="000B6D00"/>
    <w:rsid w:val="000B7082"/>
    <w:rsid w:val="000B770F"/>
    <w:rsid w:val="000B787E"/>
    <w:rsid w:val="000B7BDE"/>
    <w:rsid w:val="000B7EC8"/>
    <w:rsid w:val="000C003F"/>
    <w:rsid w:val="000C0273"/>
    <w:rsid w:val="000C02A0"/>
    <w:rsid w:val="000C02E9"/>
    <w:rsid w:val="000C0DC8"/>
    <w:rsid w:val="000C0E42"/>
    <w:rsid w:val="000C1561"/>
    <w:rsid w:val="000C1AEB"/>
    <w:rsid w:val="000C1C56"/>
    <w:rsid w:val="000C2790"/>
    <w:rsid w:val="000C29D8"/>
    <w:rsid w:val="000C2F0B"/>
    <w:rsid w:val="000C3345"/>
    <w:rsid w:val="000C38DB"/>
    <w:rsid w:val="000C3F1F"/>
    <w:rsid w:val="000C3F51"/>
    <w:rsid w:val="000C3F6B"/>
    <w:rsid w:val="000C4312"/>
    <w:rsid w:val="000C4731"/>
    <w:rsid w:val="000C4B1C"/>
    <w:rsid w:val="000C4D13"/>
    <w:rsid w:val="000C4E97"/>
    <w:rsid w:val="000C4F83"/>
    <w:rsid w:val="000C5654"/>
    <w:rsid w:val="000C5873"/>
    <w:rsid w:val="000C5B9D"/>
    <w:rsid w:val="000C5F02"/>
    <w:rsid w:val="000C639F"/>
    <w:rsid w:val="000C6C20"/>
    <w:rsid w:val="000C704B"/>
    <w:rsid w:val="000C72B7"/>
    <w:rsid w:val="000C72CC"/>
    <w:rsid w:val="000C7355"/>
    <w:rsid w:val="000C7993"/>
    <w:rsid w:val="000D023E"/>
    <w:rsid w:val="000D02B8"/>
    <w:rsid w:val="000D0D37"/>
    <w:rsid w:val="000D119B"/>
    <w:rsid w:val="000D1567"/>
    <w:rsid w:val="000D1F50"/>
    <w:rsid w:val="000D1F9D"/>
    <w:rsid w:val="000D26AF"/>
    <w:rsid w:val="000D2ACE"/>
    <w:rsid w:val="000D2DAD"/>
    <w:rsid w:val="000D32EB"/>
    <w:rsid w:val="000D428F"/>
    <w:rsid w:val="000D429B"/>
    <w:rsid w:val="000D4C33"/>
    <w:rsid w:val="000D4DC6"/>
    <w:rsid w:val="000D4EBA"/>
    <w:rsid w:val="000D4F6C"/>
    <w:rsid w:val="000D64FD"/>
    <w:rsid w:val="000D6773"/>
    <w:rsid w:val="000D6C98"/>
    <w:rsid w:val="000D7BCF"/>
    <w:rsid w:val="000D7FE5"/>
    <w:rsid w:val="000E0094"/>
    <w:rsid w:val="000E0805"/>
    <w:rsid w:val="000E1354"/>
    <w:rsid w:val="000E1460"/>
    <w:rsid w:val="000E1763"/>
    <w:rsid w:val="000E260F"/>
    <w:rsid w:val="000E2736"/>
    <w:rsid w:val="000E27FE"/>
    <w:rsid w:val="000E297A"/>
    <w:rsid w:val="000E3382"/>
    <w:rsid w:val="000E355D"/>
    <w:rsid w:val="000E41A1"/>
    <w:rsid w:val="000E54A2"/>
    <w:rsid w:val="000E5838"/>
    <w:rsid w:val="000E6125"/>
    <w:rsid w:val="000E69A5"/>
    <w:rsid w:val="000E729C"/>
    <w:rsid w:val="000E7EC6"/>
    <w:rsid w:val="000F081E"/>
    <w:rsid w:val="000F0BE2"/>
    <w:rsid w:val="000F0BE8"/>
    <w:rsid w:val="000F1295"/>
    <w:rsid w:val="000F16F6"/>
    <w:rsid w:val="000F1750"/>
    <w:rsid w:val="000F19E4"/>
    <w:rsid w:val="000F1ECC"/>
    <w:rsid w:val="000F2533"/>
    <w:rsid w:val="000F2674"/>
    <w:rsid w:val="000F2950"/>
    <w:rsid w:val="000F29E3"/>
    <w:rsid w:val="000F2FFE"/>
    <w:rsid w:val="000F375F"/>
    <w:rsid w:val="000F388A"/>
    <w:rsid w:val="000F3A26"/>
    <w:rsid w:val="000F3A5C"/>
    <w:rsid w:val="000F3CB1"/>
    <w:rsid w:val="000F3DB3"/>
    <w:rsid w:val="000F45D4"/>
    <w:rsid w:val="000F4747"/>
    <w:rsid w:val="000F4AE7"/>
    <w:rsid w:val="000F4CA9"/>
    <w:rsid w:val="000F5007"/>
    <w:rsid w:val="000F54EE"/>
    <w:rsid w:val="000F5764"/>
    <w:rsid w:val="000F5FA6"/>
    <w:rsid w:val="000F619C"/>
    <w:rsid w:val="000F63BE"/>
    <w:rsid w:val="000F64A7"/>
    <w:rsid w:val="000F6B60"/>
    <w:rsid w:val="000F7480"/>
    <w:rsid w:val="000F75C3"/>
    <w:rsid w:val="000F7AA2"/>
    <w:rsid w:val="000F7ED2"/>
    <w:rsid w:val="00100090"/>
    <w:rsid w:val="00100D91"/>
    <w:rsid w:val="00101207"/>
    <w:rsid w:val="00101A5F"/>
    <w:rsid w:val="00101C5F"/>
    <w:rsid w:val="00101E94"/>
    <w:rsid w:val="00102185"/>
    <w:rsid w:val="00103549"/>
    <w:rsid w:val="001058BF"/>
    <w:rsid w:val="00105C41"/>
    <w:rsid w:val="0010629D"/>
    <w:rsid w:val="0010636E"/>
    <w:rsid w:val="00106B20"/>
    <w:rsid w:val="00106D85"/>
    <w:rsid w:val="0011161E"/>
    <w:rsid w:val="00111C41"/>
    <w:rsid w:val="00112332"/>
    <w:rsid w:val="001128BA"/>
    <w:rsid w:val="00112D3C"/>
    <w:rsid w:val="00113174"/>
    <w:rsid w:val="00113912"/>
    <w:rsid w:val="00113C81"/>
    <w:rsid w:val="00113E54"/>
    <w:rsid w:val="001147E7"/>
    <w:rsid w:val="001155FD"/>
    <w:rsid w:val="00115FFD"/>
    <w:rsid w:val="001166D7"/>
    <w:rsid w:val="001168BD"/>
    <w:rsid w:val="0011690F"/>
    <w:rsid w:val="00116BD7"/>
    <w:rsid w:val="00116CD2"/>
    <w:rsid w:val="00117150"/>
    <w:rsid w:val="00117638"/>
    <w:rsid w:val="00120478"/>
    <w:rsid w:val="00120872"/>
    <w:rsid w:val="001208ED"/>
    <w:rsid w:val="001210A8"/>
    <w:rsid w:val="0012172E"/>
    <w:rsid w:val="0012182B"/>
    <w:rsid w:val="00122E82"/>
    <w:rsid w:val="00123269"/>
    <w:rsid w:val="00123F09"/>
    <w:rsid w:val="00124169"/>
    <w:rsid w:val="001242CF"/>
    <w:rsid w:val="001244CD"/>
    <w:rsid w:val="00124654"/>
    <w:rsid w:val="0012470A"/>
    <w:rsid w:val="001247FD"/>
    <w:rsid w:val="00124B2C"/>
    <w:rsid w:val="001261B8"/>
    <w:rsid w:val="00126A5E"/>
    <w:rsid w:val="00126B3D"/>
    <w:rsid w:val="00127D62"/>
    <w:rsid w:val="00127DA3"/>
    <w:rsid w:val="00130883"/>
    <w:rsid w:val="00131412"/>
    <w:rsid w:val="00131A04"/>
    <w:rsid w:val="00131DCA"/>
    <w:rsid w:val="001324AA"/>
    <w:rsid w:val="001326F5"/>
    <w:rsid w:val="0013276B"/>
    <w:rsid w:val="00132810"/>
    <w:rsid w:val="0013319A"/>
    <w:rsid w:val="001331A3"/>
    <w:rsid w:val="001332CD"/>
    <w:rsid w:val="00133507"/>
    <w:rsid w:val="00133CBA"/>
    <w:rsid w:val="00133CC1"/>
    <w:rsid w:val="0013474C"/>
    <w:rsid w:val="0013496A"/>
    <w:rsid w:val="00135237"/>
    <w:rsid w:val="001353B8"/>
    <w:rsid w:val="0013594C"/>
    <w:rsid w:val="001359A7"/>
    <w:rsid w:val="00135B24"/>
    <w:rsid w:val="00135F30"/>
    <w:rsid w:val="001363B4"/>
    <w:rsid w:val="00136E50"/>
    <w:rsid w:val="001370F1"/>
    <w:rsid w:val="00137152"/>
    <w:rsid w:val="0013756F"/>
    <w:rsid w:val="001376D4"/>
    <w:rsid w:val="0013778A"/>
    <w:rsid w:val="00137EBD"/>
    <w:rsid w:val="00137ED5"/>
    <w:rsid w:val="001401C4"/>
    <w:rsid w:val="0014022F"/>
    <w:rsid w:val="00140270"/>
    <w:rsid w:val="00140C40"/>
    <w:rsid w:val="00140D14"/>
    <w:rsid w:val="001413BA"/>
    <w:rsid w:val="001418FB"/>
    <w:rsid w:val="00141C9D"/>
    <w:rsid w:val="00142007"/>
    <w:rsid w:val="0014293D"/>
    <w:rsid w:val="00142AB3"/>
    <w:rsid w:val="00142C66"/>
    <w:rsid w:val="0014316E"/>
    <w:rsid w:val="0014340C"/>
    <w:rsid w:val="0014360A"/>
    <w:rsid w:val="001439B6"/>
    <w:rsid w:val="00144B83"/>
    <w:rsid w:val="00145249"/>
    <w:rsid w:val="00145658"/>
    <w:rsid w:val="0014578F"/>
    <w:rsid w:val="00145AF8"/>
    <w:rsid w:val="00145BA6"/>
    <w:rsid w:val="00145DE2"/>
    <w:rsid w:val="0014670C"/>
    <w:rsid w:val="0014675E"/>
    <w:rsid w:val="001473E3"/>
    <w:rsid w:val="00147D43"/>
    <w:rsid w:val="00147F5C"/>
    <w:rsid w:val="0015049F"/>
    <w:rsid w:val="0015118D"/>
    <w:rsid w:val="0015130E"/>
    <w:rsid w:val="0015153F"/>
    <w:rsid w:val="00151730"/>
    <w:rsid w:val="00151738"/>
    <w:rsid w:val="00151F05"/>
    <w:rsid w:val="00152250"/>
    <w:rsid w:val="00152334"/>
    <w:rsid w:val="00152335"/>
    <w:rsid w:val="00152B76"/>
    <w:rsid w:val="00152D57"/>
    <w:rsid w:val="001530FB"/>
    <w:rsid w:val="00153A0F"/>
    <w:rsid w:val="00153BED"/>
    <w:rsid w:val="00153C2F"/>
    <w:rsid w:val="00153C44"/>
    <w:rsid w:val="00153D06"/>
    <w:rsid w:val="0015446A"/>
    <w:rsid w:val="001544CA"/>
    <w:rsid w:val="00154DC1"/>
    <w:rsid w:val="0015597B"/>
    <w:rsid w:val="00155E02"/>
    <w:rsid w:val="00155E5A"/>
    <w:rsid w:val="00156695"/>
    <w:rsid w:val="001572DC"/>
    <w:rsid w:val="00157CCD"/>
    <w:rsid w:val="00157E51"/>
    <w:rsid w:val="0016018F"/>
    <w:rsid w:val="00160344"/>
    <w:rsid w:val="00160587"/>
    <w:rsid w:val="00160730"/>
    <w:rsid w:val="00160750"/>
    <w:rsid w:val="00160A80"/>
    <w:rsid w:val="00160D68"/>
    <w:rsid w:val="00160E5C"/>
    <w:rsid w:val="001610B3"/>
    <w:rsid w:val="0016151E"/>
    <w:rsid w:val="001617D4"/>
    <w:rsid w:val="00161894"/>
    <w:rsid w:val="00161A8B"/>
    <w:rsid w:val="00162654"/>
    <w:rsid w:val="00162C94"/>
    <w:rsid w:val="00162FE6"/>
    <w:rsid w:val="00163D8D"/>
    <w:rsid w:val="00163E75"/>
    <w:rsid w:val="001657D4"/>
    <w:rsid w:val="001662C2"/>
    <w:rsid w:val="00166898"/>
    <w:rsid w:val="00166B17"/>
    <w:rsid w:val="00166F82"/>
    <w:rsid w:val="001671FD"/>
    <w:rsid w:val="00167508"/>
    <w:rsid w:val="00167BAF"/>
    <w:rsid w:val="00167BB5"/>
    <w:rsid w:val="00167CAE"/>
    <w:rsid w:val="00167CCC"/>
    <w:rsid w:val="00167F8B"/>
    <w:rsid w:val="00167FAE"/>
    <w:rsid w:val="00170249"/>
    <w:rsid w:val="001706CE"/>
    <w:rsid w:val="001708B7"/>
    <w:rsid w:val="00170CC0"/>
    <w:rsid w:val="00170CFD"/>
    <w:rsid w:val="00170E9A"/>
    <w:rsid w:val="00171353"/>
    <w:rsid w:val="0017177A"/>
    <w:rsid w:val="00171AF3"/>
    <w:rsid w:val="00171B3B"/>
    <w:rsid w:val="00172232"/>
    <w:rsid w:val="00172886"/>
    <w:rsid w:val="00173B23"/>
    <w:rsid w:val="001744E8"/>
    <w:rsid w:val="0017489D"/>
    <w:rsid w:val="00174908"/>
    <w:rsid w:val="001750F6"/>
    <w:rsid w:val="00175A0E"/>
    <w:rsid w:val="0017663E"/>
    <w:rsid w:val="00176805"/>
    <w:rsid w:val="00176868"/>
    <w:rsid w:val="00176E3C"/>
    <w:rsid w:val="00176E3F"/>
    <w:rsid w:val="00177324"/>
    <w:rsid w:val="00177539"/>
    <w:rsid w:val="00177588"/>
    <w:rsid w:val="00177B86"/>
    <w:rsid w:val="00177CC2"/>
    <w:rsid w:val="00180105"/>
    <w:rsid w:val="00180920"/>
    <w:rsid w:val="001811F4"/>
    <w:rsid w:val="00181A0B"/>
    <w:rsid w:val="00181F5C"/>
    <w:rsid w:val="001822D5"/>
    <w:rsid w:val="0018312E"/>
    <w:rsid w:val="00183188"/>
    <w:rsid w:val="001832C4"/>
    <w:rsid w:val="00183C33"/>
    <w:rsid w:val="001843AB"/>
    <w:rsid w:val="001844A5"/>
    <w:rsid w:val="001846D4"/>
    <w:rsid w:val="0018515A"/>
    <w:rsid w:val="001852C1"/>
    <w:rsid w:val="00185E2C"/>
    <w:rsid w:val="001860DE"/>
    <w:rsid w:val="0018636B"/>
    <w:rsid w:val="001865B8"/>
    <w:rsid w:val="001865C0"/>
    <w:rsid w:val="00186972"/>
    <w:rsid w:val="00186CAB"/>
    <w:rsid w:val="00186D96"/>
    <w:rsid w:val="00186FED"/>
    <w:rsid w:val="001871FA"/>
    <w:rsid w:val="00187460"/>
    <w:rsid w:val="001878C9"/>
    <w:rsid w:val="00190008"/>
    <w:rsid w:val="00190633"/>
    <w:rsid w:val="001908EA"/>
    <w:rsid w:val="00190A1B"/>
    <w:rsid w:val="00191105"/>
    <w:rsid w:val="001918EE"/>
    <w:rsid w:val="00191DBC"/>
    <w:rsid w:val="00192044"/>
    <w:rsid w:val="00192C41"/>
    <w:rsid w:val="00193212"/>
    <w:rsid w:val="0019333A"/>
    <w:rsid w:val="001938D4"/>
    <w:rsid w:val="00193AF7"/>
    <w:rsid w:val="00193D0F"/>
    <w:rsid w:val="00193E3A"/>
    <w:rsid w:val="00193F2A"/>
    <w:rsid w:val="00194675"/>
    <w:rsid w:val="0019493E"/>
    <w:rsid w:val="00194A0F"/>
    <w:rsid w:val="00194BD3"/>
    <w:rsid w:val="00194CCE"/>
    <w:rsid w:val="00194E66"/>
    <w:rsid w:val="00195BB2"/>
    <w:rsid w:val="00196029"/>
    <w:rsid w:val="0019606F"/>
    <w:rsid w:val="001967E6"/>
    <w:rsid w:val="00196C89"/>
    <w:rsid w:val="0019769C"/>
    <w:rsid w:val="00197C3F"/>
    <w:rsid w:val="00197D48"/>
    <w:rsid w:val="001A0107"/>
    <w:rsid w:val="001A02C1"/>
    <w:rsid w:val="001A0A9C"/>
    <w:rsid w:val="001A0B14"/>
    <w:rsid w:val="001A0E00"/>
    <w:rsid w:val="001A1132"/>
    <w:rsid w:val="001A1CB9"/>
    <w:rsid w:val="001A1FF6"/>
    <w:rsid w:val="001A25E8"/>
    <w:rsid w:val="001A2EE4"/>
    <w:rsid w:val="001A3F71"/>
    <w:rsid w:val="001A4441"/>
    <w:rsid w:val="001A44B8"/>
    <w:rsid w:val="001A4547"/>
    <w:rsid w:val="001A4681"/>
    <w:rsid w:val="001A4A4F"/>
    <w:rsid w:val="001A4E9F"/>
    <w:rsid w:val="001A521B"/>
    <w:rsid w:val="001A58E4"/>
    <w:rsid w:val="001A5DAD"/>
    <w:rsid w:val="001A66CC"/>
    <w:rsid w:val="001A6774"/>
    <w:rsid w:val="001A689B"/>
    <w:rsid w:val="001A6DBB"/>
    <w:rsid w:val="001A7335"/>
    <w:rsid w:val="001A78D2"/>
    <w:rsid w:val="001A7E0E"/>
    <w:rsid w:val="001B07FD"/>
    <w:rsid w:val="001B13E4"/>
    <w:rsid w:val="001B1B63"/>
    <w:rsid w:val="001B1F8A"/>
    <w:rsid w:val="001B2DCD"/>
    <w:rsid w:val="001B35C7"/>
    <w:rsid w:val="001B39B8"/>
    <w:rsid w:val="001B3CDF"/>
    <w:rsid w:val="001B4387"/>
    <w:rsid w:val="001B4D9D"/>
    <w:rsid w:val="001B5095"/>
    <w:rsid w:val="001B5398"/>
    <w:rsid w:val="001B56B3"/>
    <w:rsid w:val="001B5829"/>
    <w:rsid w:val="001B5A76"/>
    <w:rsid w:val="001B5F41"/>
    <w:rsid w:val="001B603C"/>
    <w:rsid w:val="001B6357"/>
    <w:rsid w:val="001B6AAD"/>
    <w:rsid w:val="001B6C55"/>
    <w:rsid w:val="001B6C5C"/>
    <w:rsid w:val="001B75B2"/>
    <w:rsid w:val="001B7A62"/>
    <w:rsid w:val="001C01B2"/>
    <w:rsid w:val="001C0234"/>
    <w:rsid w:val="001C0600"/>
    <w:rsid w:val="001C12B2"/>
    <w:rsid w:val="001C15A9"/>
    <w:rsid w:val="001C197F"/>
    <w:rsid w:val="001C2074"/>
    <w:rsid w:val="001C3087"/>
    <w:rsid w:val="001C312C"/>
    <w:rsid w:val="001C3603"/>
    <w:rsid w:val="001C3C36"/>
    <w:rsid w:val="001C42FE"/>
    <w:rsid w:val="001C451A"/>
    <w:rsid w:val="001C47B8"/>
    <w:rsid w:val="001C4B4C"/>
    <w:rsid w:val="001C4BAE"/>
    <w:rsid w:val="001C53ED"/>
    <w:rsid w:val="001C5932"/>
    <w:rsid w:val="001C5BA0"/>
    <w:rsid w:val="001C5C20"/>
    <w:rsid w:val="001C5C33"/>
    <w:rsid w:val="001C6218"/>
    <w:rsid w:val="001C6995"/>
    <w:rsid w:val="001C6F87"/>
    <w:rsid w:val="001C709D"/>
    <w:rsid w:val="001C72D2"/>
    <w:rsid w:val="001C7C35"/>
    <w:rsid w:val="001D054D"/>
    <w:rsid w:val="001D0628"/>
    <w:rsid w:val="001D0642"/>
    <w:rsid w:val="001D06B8"/>
    <w:rsid w:val="001D0D53"/>
    <w:rsid w:val="001D1057"/>
    <w:rsid w:val="001D27D8"/>
    <w:rsid w:val="001D2DB6"/>
    <w:rsid w:val="001D37B6"/>
    <w:rsid w:val="001D3BA3"/>
    <w:rsid w:val="001D4274"/>
    <w:rsid w:val="001D4441"/>
    <w:rsid w:val="001D4D14"/>
    <w:rsid w:val="001D5463"/>
    <w:rsid w:val="001D594A"/>
    <w:rsid w:val="001D5AA4"/>
    <w:rsid w:val="001D5BB3"/>
    <w:rsid w:val="001D5CCC"/>
    <w:rsid w:val="001D692E"/>
    <w:rsid w:val="001D6DAE"/>
    <w:rsid w:val="001D717A"/>
    <w:rsid w:val="001D76B6"/>
    <w:rsid w:val="001D7A2A"/>
    <w:rsid w:val="001E0051"/>
    <w:rsid w:val="001E05CE"/>
    <w:rsid w:val="001E0B8D"/>
    <w:rsid w:val="001E0CED"/>
    <w:rsid w:val="001E0E3C"/>
    <w:rsid w:val="001E104F"/>
    <w:rsid w:val="001E1F12"/>
    <w:rsid w:val="001E1F40"/>
    <w:rsid w:val="001E220C"/>
    <w:rsid w:val="001E25C6"/>
    <w:rsid w:val="001E29BE"/>
    <w:rsid w:val="001E2BBE"/>
    <w:rsid w:val="001E322D"/>
    <w:rsid w:val="001E34B3"/>
    <w:rsid w:val="001E35BB"/>
    <w:rsid w:val="001E3B49"/>
    <w:rsid w:val="001E3DA0"/>
    <w:rsid w:val="001E436B"/>
    <w:rsid w:val="001E495A"/>
    <w:rsid w:val="001E4AA5"/>
    <w:rsid w:val="001E5442"/>
    <w:rsid w:val="001E5CF3"/>
    <w:rsid w:val="001E5E58"/>
    <w:rsid w:val="001E6DC3"/>
    <w:rsid w:val="001E7805"/>
    <w:rsid w:val="001F0167"/>
    <w:rsid w:val="001F026B"/>
    <w:rsid w:val="001F0CCE"/>
    <w:rsid w:val="001F0E06"/>
    <w:rsid w:val="001F1288"/>
    <w:rsid w:val="001F1551"/>
    <w:rsid w:val="001F1D93"/>
    <w:rsid w:val="001F3043"/>
    <w:rsid w:val="001F41DC"/>
    <w:rsid w:val="001F42C7"/>
    <w:rsid w:val="001F4F74"/>
    <w:rsid w:val="001F535D"/>
    <w:rsid w:val="001F55E0"/>
    <w:rsid w:val="001F5666"/>
    <w:rsid w:val="001F5D78"/>
    <w:rsid w:val="001F61DB"/>
    <w:rsid w:val="001F62B4"/>
    <w:rsid w:val="001F62FF"/>
    <w:rsid w:val="001F637C"/>
    <w:rsid w:val="001F66EF"/>
    <w:rsid w:val="001F68B7"/>
    <w:rsid w:val="001F711C"/>
    <w:rsid w:val="0020007D"/>
    <w:rsid w:val="002002EA"/>
    <w:rsid w:val="002008E5"/>
    <w:rsid w:val="00202C39"/>
    <w:rsid w:val="002035C0"/>
    <w:rsid w:val="00203B24"/>
    <w:rsid w:val="00203CCF"/>
    <w:rsid w:val="00203D47"/>
    <w:rsid w:val="002043F5"/>
    <w:rsid w:val="0020487C"/>
    <w:rsid w:val="00204C8B"/>
    <w:rsid w:val="00204ED4"/>
    <w:rsid w:val="00204FCF"/>
    <w:rsid w:val="00205105"/>
    <w:rsid w:val="00205F6D"/>
    <w:rsid w:val="002060DD"/>
    <w:rsid w:val="0020632F"/>
    <w:rsid w:val="002066C5"/>
    <w:rsid w:val="00206C06"/>
    <w:rsid w:val="00206DF8"/>
    <w:rsid w:val="002070D3"/>
    <w:rsid w:val="0020737D"/>
    <w:rsid w:val="00207DD7"/>
    <w:rsid w:val="002100BB"/>
    <w:rsid w:val="002105E6"/>
    <w:rsid w:val="00210E54"/>
    <w:rsid w:val="0021178B"/>
    <w:rsid w:val="00211B05"/>
    <w:rsid w:val="002120F2"/>
    <w:rsid w:val="00212116"/>
    <w:rsid w:val="00212486"/>
    <w:rsid w:val="002126D5"/>
    <w:rsid w:val="00212F2C"/>
    <w:rsid w:val="00212F6E"/>
    <w:rsid w:val="00213293"/>
    <w:rsid w:val="00213464"/>
    <w:rsid w:val="00214910"/>
    <w:rsid w:val="00214C65"/>
    <w:rsid w:val="00215565"/>
    <w:rsid w:val="00215605"/>
    <w:rsid w:val="00215628"/>
    <w:rsid w:val="00215BEF"/>
    <w:rsid w:val="0021634D"/>
    <w:rsid w:val="0021694D"/>
    <w:rsid w:val="00216A85"/>
    <w:rsid w:val="00216D55"/>
    <w:rsid w:val="00216D5B"/>
    <w:rsid w:val="00217379"/>
    <w:rsid w:val="002179E0"/>
    <w:rsid w:val="00217FD2"/>
    <w:rsid w:val="00220070"/>
    <w:rsid w:val="0022037E"/>
    <w:rsid w:val="002206BD"/>
    <w:rsid w:val="0022083F"/>
    <w:rsid w:val="00220B89"/>
    <w:rsid w:val="00220D1C"/>
    <w:rsid w:val="00220E72"/>
    <w:rsid w:val="00220FB5"/>
    <w:rsid w:val="00221365"/>
    <w:rsid w:val="002220C3"/>
    <w:rsid w:val="00222362"/>
    <w:rsid w:val="00223CFE"/>
    <w:rsid w:val="00223E7E"/>
    <w:rsid w:val="002240F5"/>
    <w:rsid w:val="00224792"/>
    <w:rsid w:val="00225098"/>
    <w:rsid w:val="00225BF8"/>
    <w:rsid w:val="00225C0A"/>
    <w:rsid w:val="00225D36"/>
    <w:rsid w:val="002267F1"/>
    <w:rsid w:val="00226A47"/>
    <w:rsid w:val="00226D9A"/>
    <w:rsid w:val="0022763F"/>
    <w:rsid w:val="00227863"/>
    <w:rsid w:val="00230178"/>
    <w:rsid w:val="00230298"/>
    <w:rsid w:val="00230382"/>
    <w:rsid w:val="00230CF1"/>
    <w:rsid w:val="002310ED"/>
    <w:rsid w:val="00231202"/>
    <w:rsid w:val="00231760"/>
    <w:rsid w:val="00231DCF"/>
    <w:rsid w:val="00231FB4"/>
    <w:rsid w:val="002320CB"/>
    <w:rsid w:val="00232363"/>
    <w:rsid w:val="00232372"/>
    <w:rsid w:val="00232489"/>
    <w:rsid w:val="0023254B"/>
    <w:rsid w:val="002325B4"/>
    <w:rsid w:val="0023310D"/>
    <w:rsid w:val="002344C4"/>
    <w:rsid w:val="00235179"/>
    <w:rsid w:val="002359E9"/>
    <w:rsid w:val="00235F06"/>
    <w:rsid w:val="00235FE8"/>
    <w:rsid w:val="00236731"/>
    <w:rsid w:val="00236CFE"/>
    <w:rsid w:val="00237206"/>
    <w:rsid w:val="00237242"/>
    <w:rsid w:val="002374A9"/>
    <w:rsid w:val="0023760E"/>
    <w:rsid w:val="00237724"/>
    <w:rsid w:val="00240E8F"/>
    <w:rsid w:val="002410D2"/>
    <w:rsid w:val="00241CD2"/>
    <w:rsid w:val="002420DF"/>
    <w:rsid w:val="00242457"/>
    <w:rsid w:val="0024252D"/>
    <w:rsid w:val="002427E4"/>
    <w:rsid w:val="00242950"/>
    <w:rsid w:val="00242AC2"/>
    <w:rsid w:val="00243031"/>
    <w:rsid w:val="00243278"/>
    <w:rsid w:val="002434BB"/>
    <w:rsid w:val="002437C8"/>
    <w:rsid w:val="002441A7"/>
    <w:rsid w:val="00244B53"/>
    <w:rsid w:val="00244D49"/>
    <w:rsid w:val="00244F0F"/>
    <w:rsid w:val="00245388"/>
    <w:rsid w:val="0024573F"/>
    <w:rsid w:val="002457D8"/>
    <w:rsid w:val="00245902"/>
    <w:rsid w:val="00246031"/>
    <w:rsid w:val="002461B2"/>
    <w:rsid w:val="002463F5"/>
    <w:rsid w:val="00246DCE"/>
    <w:rsid w:val="002470C0"/>
    <w:rsid w:val="002470FC"/>
    <w:rsid w:val="00250072"/>
    <w:rsid w:val="0025050F"/>
    <w:rsid w:val="00250CF8"/>
    <w:rsid w:val="002516CC"/>
    <w:rsid w:val="002519C5"/>
    <w:rsid w:val="002525B5"/>
    <w:rsid w:val="00252B82"/>
    <w:rsid w:val="0025451F"/>
    <w:rsid w:val="00254578"/>
    <w:rsid w:val="00254AF7"/>
    <w:rsid w:val="0025524A"/>
    <w:rsid w:val="002554CD"/>
    <w:rsid w:val="00255698"/>
    <w:rsid w:val="00255842"/>
    <w:rsid w:val="00256DF5"/>
    <w:rsid w:val="002600A6"/>
    <w:rsid w:val="0026017A"/>
    <w:rsid w:val="00260275"/>
    <w:rsid w:val="0026035A"/>
    <w:rsid w:val="002608BA"/>
    <w:rsid w:val="002615AE"/>
    <w:rsid w:val="002617FC"/>
    <w:rsid w:val="00261BDE"/>
    <w:rsid w:val="002628F0"/>
    <w:rsid w:val="00263695"/>
    <w:rsid w:val="00263821"/>
    <w:rsid w:val="002639BF"/>
    <w:rsid w:val="002644DF"/>
    <w:rsid w:val="0026488D"/>
    <w:rsid w:val="00264E3D"/>
    <w:rsid w:val="00265960"/>
    <w:rsid w:val="002664EA"/>
    <w:rsid w:val="00266517"/>
    <w:rsid w:val="00266591"/>
    <w:rsid w:val="00266C1F"/>
    <w:rsid w:val="0027008A"/>
    <w:rsid w:val="00270757"/>
    <w:rsid w:val="002707B0"/>
    <w:rsid w:val="00270BEC"/>
    <w:rsid w:val="00270E75"/>
    <w:rsid w:val="00271003"/>
    <w:rsid w:val="0027145A"/>
    <w:rsid w:val="00271A3F"/>
    <w:rsid w:val="00271BD1"/>
    <w:rsid w:val="00271C53"/>
    <w:rsid w:val="00271F58"/>
    <w:rsid w:val="00271FD4"/>
    <w:rsid w:val="0027247D"/>
    <w:rsid w:val="00273991"/>
    <w:rsid w:val="002743A4"/>
    <w:rsid w:val="00274FDB"/>
    <w:rsid w:val="002750DC"/>
    <w:rsid w:val="00275195"/>
    <w:rsid w:val="00275AC8"/>
    <w:rsid w:val="00275D33"/>
    <w:rsid w:val="00275D81"/>
    <w:rsid w:val="0027625B"/>
    <w:rsid w:val="00276857"/>
    <w:rsid w:val="002772FE"/>
    <w:rsid w:val="002776AF"/>
    <w:rsid w:val="0027794C"/>
    <w:rsid w:val="00277D8E"/>
    <w:rsid w:val="0028039D"/>
    <w:rsid w:val="00280644"/>
    <w:rsid w:val="00280926"/>
    <w:rsid w:val="00281CB9"/>
    <w:rsid w:val="00282928"/>
    <w:rsid w:val="00283A2F"/>
    <w:rsid w:val="002840EC"/>
    <w:rsid w:val="00284871"/>
    <w:rsid w:val="00284F59"/>
    <w:rsid w:val="00285559"/>
    <w:rsid w:val="002857D3"/>
    <w:rsid w:val="002862B5"/>
    <w:rsid w:val="0028645C"/>
    <w:rsid w:val="0028650A"/>
    <w:rsid w:val="00286850"/>
    <w:rsid w:val="002868D7"/>
    <w:rsid w:val="00286C6F"/>
    <w:rsid w:val="00286F1A"/>
    <w:rsid w:val="00286F82"/>
    <w:rsid w:val="00287064"/>
    <w:rsid w:val="0028710F"/>
    <w:rsid w:val="00287733"/>
    <w:rsid w:val="00287821"/>
    <w:rsid w:val="00290136"/>
    <w:rsid w:val="00290FDA"/>
    <w:rsid w:val="00291DCF"/>
    <w:rsid w:val="00291E46"/>
    <w:rsid w:val="00291F9D"/>
    <w:rsid w:val="002924D3"/>
    <w:rsid w:val="002925DC"/>
    <w:rsid w:val="00293B21"/>
    <w:rsid w:val="00293D4E"/>
    <w:rsid w:val="00293D67"/>
    <w:rsid w:val="0029480E"/>
    <w:rsid w:val="0029515F"/>
    <w:rsid w:val="00295236"/>
    <w:rsid w:val="00295467"/>
    <w:rsid w:val="002958DF"/>
    <w:rsid w:val="00295F57"/>
    <w:rsid w:val="002960B3"/>
    <w:rsid w:val="00296BC3"/>
    <w:rsid w:val="002970DE"/>
    <w:rsid w:val="00297FBA"/>
    <w:rsid w:val="002A02D1"/>
    <w:rsid w:val="002A090C"/>
    <w:rsid w:val="002A0C18"/>
    <w:rsid w:val="002A133A"/>
    <w:rsid w:val="002A1690"/>
    <w:rsid w:val="002A1A9C"/>
    <w:rsid w:val="002A253F"/>
    <w:rsid w:val="002A326C"/>
    <w:rsid w:val="002A33C3"/>
    <w:rsid w:val="002A347B"/>
    <w:rsid w:val="002A3BE6"/>
    <w:rsid w:val="002A3D2F"/>
    <w:rsid w:val="002A3D97"/>
    <w:rsid w:val="002A3F4A"/>
    <w:rsid w:val="002A4005"/>
    <w:rsid w:val="002A4F06"/>
    <w:rsid w:val="002A51D6"/>
    <w:rsid w:val="002A51F3"/>
    <w:rsid w:val="002A532A"/>
    <w:rsid w:val="002A57FC"/>
    <w:rsid w:val="002A589F"/>
    <w:rsid w:val="002A5A37"/>
    <w:rsid w:val="002A5B97"/>
    <w:rsid w:val="002A5B9A"/>
    <w:rsid w:val="002A614C"/>
    <w:rsid w:val="002A6425"/>
    <w:rsid w:val="002A6BE5"/>
    <w:rsid w:val="002A7B36"/>
    <w:rsid w:val="002A7ECC"/>
    <w:rsid w:val="002B0183"/>
    <w:rsid w:val="002B0456"/>
    <w:rsid w:val="002B0491"/>
    <w:rsid w:val="002B060B"/>
    <w:rsid w:val="002B08A7"/>
    <w:rsid w:val="002B2364"/>
    <w:rsid w:val="002B245B"/>
    <w:rsid w:val="002B2BB2"/>
    <w:rsid w:val="002B2D04"/>
    <w:rsid w:val="002B2E7F"/>
    <w:rsid w:val="002B2EAE"/>
    <w:rsid w:val="002B34A1"/>
    <w:rsid w:val="002B479A"/>
    <w:rsid w:val="002B4E4F"/>
    <w:rsid w:val="002B5147"/>
    <w:rsid w:val="002B550A"/>
    <w:rsid w:val="002B5E66"/>
    <w:rsid w:val="002B678E"/>
    <w:rsid w:val="002B6CE6"/>
    <w:rsid w:val="002B7897"/>
    <w:rsid w:val="002B78B0"/>
    <w:rsid w:val="002B79AC"/>
    <w:rsid w:val="002B7CD5"/>
    <w:rsid w:val="002B7EFF"/>
    <w:rsid w:val="002C0205"/>
    <w:rsid w:val="002C0AF3"/>
    <w:rsid w:val="002C0C95"/>
    <w:rsid w:val="002C0DA9"/>
    <w:rsid w:val="002C1F93"/>
    <w:rsid w:val="002C334D"/>
    <w:rsid w:val="002C3974"/>
    <w:rsid w:val="002C3D5D"/>
    <w:rsid w:val="002C3DD3"/>
    <w:rsid w:val="002C444F"/>
    <w:rsid w:val="002C46C8"/>
    <w:rsid w:val="002C484A"/>
    <w:rsid w:val="002C4859"/>
    <w:rsid w:val="002C504D"/>
    <w:rsid w:val="002C56B5"/>
    <w:rsid w:val="002C5710"/>
    <w:rsid w:val="002C594A"/>
    <w:rsid w:val="002C6009"/>
    <w:rsid w:val="002C7114"/>
    <w:rsid w:val="002C717D"/>
    <w:rsid w:val="002C7815"/>
    <w:rsid w:val="002D0355"/>
    <w:rsid w:val="002D03F9"/>
    <w:rsid w:val="002D05D6"/>
    <w:rsid w:val="002D0F86"/>
    <w:rsid w:val="002D1490"/>
    <w:rsid w:val="002D1731"/>
    <w:rsid w:val="002D1DD4"/>
    <w:rsid w:val="002D1F2E"/>
    <w:rsid w:val="002D212F"/>
    <w:rsid w:val="002D2214"/>
    <w:rsid w:val="002D2345"/>
    <w:rsid w:val="002D2AA3"/>
    <w:rsid w:val="002D2D29"/>
    <w:rsid w:val="002D3CD2"/>
    <w:rsid w:val="002D3ED2"/>
    <w:rsid w:val="002D4A04"/>
    <w:rsid w:val="002D4B3E"/>
    <w:rsid w:val="002D4D1E"/>
    <w:rsid w:val="002D5092"/>
    <w:rsid w:val="002D5251"/>
    <w:rsid w:val="002D539B"/>
    <w:rsid w:val="002D556C"/>
    <w:rsid w:val="002D5663"/>
    <w:rsid w:val="002D62C4"/>
    <w:rsid w:val="002D64BE"/>
    <w:rsid w:val="002D6999"/>
    <w:rsid w:val="002D70FC"/>
    <w:rsid w:val="002D722B"/>
    <w:rsid w:val="002D7329"/>
    <w:rsid w:val="002D74BA"/>
    <w:rsid w:val="002D7CA8"/>
    <w:rsid w:val="002E0B07"/>
    <w:rsid w:val="002E0B83"/>
    <w:rsid w:val="002E0FFF"/>
    <w:rsid w:val="002E10C0"/>
    <w:rsid w:val="002E12DE"/>
    <w:rsid w:val="002E13E8"/>
    <w:rsid w:val="002E1DD1"/>
    <w:rsid w:val="002E2493"/>
    <w:rsid w:val="002E24FD"/>
    <w:rsid w:val="002E28A0"/>
    <w:rsid w:val="002E2B58"/>
    <w:rsid w:val="002E2EE3"/>
    <w:rsid w:val="002E3109"/>
    <w:rsid w:val="002E359A"/>
    <w:rsid w:val="002E38F6"/>
    <w:rsid w:val="002E3A7B"/>
    <w:rsid w:val="002E3C90"/>
    <w:rsid w:val="002E3CCC"/>
    <w:rsid w:val="002E41C7"/>
    <w:rsid w:val="002E466D"/>
    <w:rsid w:val="002E47FA"/>
    <w:rsid w:val="002E4C6D"/>
    <w:rsid w:val="002E4E2F"/>
    <w:rsid w:val="002E5E3F"/>
    <w:rsid w:val="002E5EB5"/>
    <w:rsid w:val="002E6581"/>
    <w:rsid w:val="002E694F"/>
    <w:rsid w:val="002E6A0C"/>
    <w:rsid w:val="002E6CA7"/>
    <w:rsid w:val="002E6F82"/>
    <w:rsid w:val="002E7457"/>
    <w:rsid w:val="002F0366"/>
    <w:rsid w:val="002F090C"/>
    <w:rsid w:val="002F0CBE"/>
    <w:rsid w:val="002F11F4"/>
    <w:rsid w:val="002F177C"/>
    <w:rsid w:val="002F17C5"/>
    <w:rsid w:val="002F2358"/>
    <w:rsid w:val="002F2FA7"/>
    <w:rsid w:val="002F30E5"/>
    <w:rsid w:val="002F39B2"/>
    <w:rsid w:val="002F413E"/>
    <w:rsid w:val="002F417F"/>
    <w:rsid w:val="002F41B7"/>
    <w:rsid w:val="002F42D2"/>
    <w:rsid w:val="002F46EC"/>
    <w:rsid w:val="002F47DF"/>
    <w:rsid w:val="002F4B1E"/>
    <w:rsid w:val="002F4C59"/>
    <w:rsid w:val="002F5C3D"/>
    <w:rsid w:val="002F5C5B"/>
    <w:rsid w:val="002F6367"/>
    <w:rsid w:val="002F63EB"/>
    <w:rsid w:val="002F6549"/>
    <w:rsid w:val="002F6FDD"/>
    <w:rsid w:val="00300100"/>
    <w:rsid w:val="00300171"/>
    <w:rsid w:val="003004DA"/>
    <w:rsid w:val="003006E1"/>
    <w:rsid w:val="00300E3D"/>
    <w:rsid w:val="0030136F"/>
    <w:rsid w:val="00301756"/>
    <w:rsid w:val="00302514"/>
    <w:rsid w:val="00302F52"/>
    <w:rsid w:val="0030311E"/>
    <w:rsid w:val="00303201"/>
    <w:rsid w:val="00303AE8"/>
    <w:rsid w:val="00303B13"/>
    <w:rsid w:val="00303B47"/>
    <w:rsid w:val="003041E5"/>
    <w:rsid w:val="0030452A"/>
    <w:rsid w:val="00304815"/>
    <w:rsid w:val="00305065"/>
    <w:rsid w:val="00305B79"/>
    <w:rsid w:val="00305EBA"/>
    <w:rsid w:val="00306052"/>
    <w:rsid w:val="00306154"/>
    <w:rsid w:val="00306FB0"/>
    <w:rsid w:val="003076B7"/>
    <w:rsid w:val="00307AE1"/>
    <w:rsid w:val="0031014B"/>
    <w:rsid w:val="00310314"/>
    <w:rsid w:val="0031036A"/>
    <w:rsid w:val="003105E4"/>
    <w:rsid w:val="00310BE0"/>
    <w:rsid w:val="00311770"/>
    <w:rsid w:val="00311D8A"/>
    <w:rsid w:val="0031208A"/>
    <w:rsid w:val="00312994"/>
    <w:rsid w:val="00312A0C"/>
    <w:rsid w:val="00312EA4"/>
    <w:rsid w:val="003130EF"/>
    <w:rsid w:val="003136F0"/>
    <w:rsid w:val="003143B0"/>
    <w:rsid w:val="003147C2"/>
    <w:rsid w:val="003149F0"/>
    <w:rsid w:val="00314D09"/>
    <w:rsid w:val="003150E8"/>
    <w:rsid w:val="0031589A"/>
    <w:rsid w:val="00315B2F"/>
    <w:rsid w:val="00316059"/>
    <w:rsid w:val="003160EC"/>
    <w:rsid w:val="00316336"/>
    <w:rsid w:val="00316865"/>
    <w:rsid w:val="00316BEA"/>
    <w:rsid w:val="00317246"/>
    <w:rsid w:val="00317426"/>
    <w:rsid w:val="00317A88"/>
    <w:rsid w:val="00317AD0"/>
    <w:rsid w:val="0032017E"/>
    <w:rsid w:val="00320219"/>
    <w:rsid w:val="003204C0"/>
    <w:rsid w:val="00321BCB"/>
    <w:rsid w:val="0032225F"/>
    <w:rsid w:val="003222DF"/>
    <w:rsid w:val="00322C40"/>
    <w:rsid w:val="00323694"/>
    <w:rsid w:val="003237AE"/>
    <w:rsid w:val="00323D6F"/>
    <w:rsid w:val="00324449"/>
    <w:rsid w:val="00324C5D"/>
    <w:rsid w:val="00324FC3"/>
    <w:rsid w:val="00325718"/>
    <w:rsid w:val="0032596D"/>
    <w:rsid w:val="003263A5"/>
    <w:rsid w:val="0032670C"/>
    <w:rsid w:val="00327338"/>
    <w:rsid w:val="00327376"/>
    <w:rsid w:val="00327A77"/>
    <w:rsid w:val="00327BD4"/>
    <w:rsid w:val="00330822"/>
    <w:rsid w:val="00331177"/>
    <w:rsid w:val="00331378"/>
    <w:rsid w:val="00331868"/>
    <w:rsid w:val="00331AB9"/>
    <w:rsid w:val="00332A8B"/>
    <w:rsid w:val="00333A93"/>
    <w:rsid w:val="00334109"/>
    <w:rsid w:val="00334795"/>
    <w:rsid w:val="00335025"/>
    <w:rsid w:val="00335372"/>
    <w:rsid w:val="00335978"/>
    <w:rsid w:val="00335C35"/>
    <w:rsid w:val="00336162"/>
    <w:rsid w:val="0033673E"/>
    <w:rsid w:val="003370FD"/>
    <w:rsid w:val="003372BC"/>
    <w:rsid w:val="003405B6"/>
    <w:rsid w:val="00340EA6"/>
    <w:rsid w:val="00340EDF"/>
    <w:rsid w:val="0034134C"/>
    <w:rsid w:val="00341446"/>
    <w:rsid w:val="00341622"/>
    <w:rsid w:val="0034192E"/>
    <w:rsid w:val="00341B47"/>
    <w:rsid w:val="00341B9B"/>
    <w:rsid w:val="00342147"/>
    <w:rsid w:val="0034256B"/>
    <w:rsid w:val="00342746"/>
    <w:rsid w:val="00342E1D"/>
    <w:rsid w:val="00343B2B"/>
    <w:rsid w:val="00343D08"/>
    <w:rsid w:val="00344092"/>
    <w:rsid w:val="00344681"/>
    <w:rsid w:val="00345F4D"/>
    <w:rsid w:val="003464DA"/>
    <w:rsid w:val="00346A00"/>
    <w:rsid w:val="00346D75"/>
    <w:rsid w:val="00346D90"/>
    <w:rsid w:val="00347370"/>
    <w:rsid w:val="0034758B"/>
    <w:rsid w:val="003478EB"/>
    <w:rsid w:val="003479F3"/>
    <w:rsid w:val="00347E8C"/>
    <w:rsid w:val="00350380"/>
    <w:rsid w:val="00350E98"/>
    <w:rsid w:val="00350EBB"/>
    <w:rsid w:val="00350F27"/>
    <w:rsid w:val="00351083"/>
    <w:rsid w:val="00351585"/>
    <w:rsid w:val="0035211B"/>
    <w:rsid w:val="003522D9"/>
    <w:rsid w:val="00352462"/>
    <w:rsid w:val="00352A67"/>
    <w:rsid w:val="00352D19"/>
    <w:rsid w:val="00352D5A"/>
    <w:rsid w:val="0035380B"/>
    <w:rsid w:val="00353D72"/>
    <w:rsid w:val="003540E0"/>
    <w:rsid w:val="00355412"/>
    <w:rsid w:val="00355CB8"/>
    <w:rsid w:val="00355E29"/>
    <w:rsid w:val="0035663C"/>
    <w:rsid w:val="00356C16"/>
    <w:rsid w:val="00357B22"/>
    <w:rsid w:val="003602FF"/>
    <w:rsid w:val="00360938"/>
    <w:rsid w:val="00360B05"/>
    <w:rsid w:val="00360D58"/>
    <w:rsid w:val="00361501"/>
    <w:rsid w:val="0036170A"/>
    <w:rsid w:val="0036185E"/>
    <w:rsid w:val="00361C42"/>
    <w:rsid w:val="00361C93"/>
    <w:rsid w:val="00361D9F"/>
    <w:rsid w:val="00361F05"/>
    <w:rsid w:val="00362529"/>
    <w:rsid w:val="00362ECF"/>
    <w:rsid w:val="00362F48"/>
    <w:rsid w:val="0036365B"/>
    <w:rsid w:val="00363AA9"/>
    <w:rsid w:val="00363C32"/>
    <w:rsid w:val="00364040"/>
    <w:rsid w:val="003649FC"/>
    <w:rsid w:val="00364A0D"/>
    <w:rsid w:val="00364A92"/>
    <w:rsid w:val="00364AE2"/>
    <w:rsid w:val="00364B25"/>
    <w:rsid w:val="00364C6F"/>
    <w:rsid w:val="00364CF4"/>
    <w:rsid w:val="00364EBD"/>
    <w:rsid w:val="00364EE9"/>
    <w:rsid w:val="003652A0"/>
    <w:rsid w:val="00365FB8"/>
    <w:rsid w:val="003661DD"/>
    <w:rsid w:val="0036696A"/>
    <w:rsid w:val="00366CED"/>
    <w:rsid w:val="00366DE5"/>
    <w:rsid w:val="00366E00"/>
    <w:rsid w:val="003676FC"/>
    <w:rsid w:val="0037048F"/>
    <w:rsid w:val="00371D06"/>
    <w:rsid w:val="00372073"/>
    <w:rsid w:val="003728DE"/>
    <w:rsid w:val="00373049"/>
    <w:rsid w:val="00373584"/>
    <w:rsid w:val="0037391E"/>
    <w:rsid w:val="003741F5"/>
    <w:rsid w:val="00374709"/>
    <w:rsid w:val="00374A89"/>
    <w:rsid w:val="00374C3F"/>
    <w:rsid w:val="003753CD"/>
    <w:rsid w:val="00375BDE"/>
    <w:rsid w:val="00376169"/>
    <w:rsid w:val="003761BE"/>
    <w:rsid w:val="00376478"/>
    <w:rsid w:val="00376867"/>
    <w:rsid w:val="00376FC2"/>
    <w:rsid w:val="00377556"/>
    <w:rsid w:val="003777F1"/>
    <w:rsid w:val="00380B09"/>
    <w:rsid w:val="00381051"/>
    <w:rsid w:val="0038142D"/>
    <w:rsid w:val="003816AA"/>
    <w:rsid w:val="003816C8"/>
    <w:rsid w:val="00381AAD"/>
    <w:rsid w:val="00381E0B"/>
    <w:rsid w:val="00382172"/>
    <w:rsid w:val="003821DD"/>
    <w:rsid w:val="00382677"/>
    <w:rsid w:val="00382B4A"/>
    <w:rsid w:val="00383951"/>
    <w:rsid w:val="00383D88"/>
    <w:rsid w:val="00383E38"/>
    <w:rsid w:val="00383F0E"/>
    <w:rsid w:val="003841B2"/>
    <w:rsid w:val="00384240"/>
    <w:rsid w:val="00384468"/>
    <w:rsid w:val="00384D5D"/>
    <w:rsid w:val="00384F0B"/>
    <w:rsid w:val="00385515"/>
    <w:rsid w:val="00385EE8"/>
    <w:rsid w:val="00386FBE"/>
    <w:rsid w:val="00387346"/>
    <w:rsid w:val="0038739C"/>
    <w:rsid w:val="003878D9"/>
    <w:rsid w:val="00387B48"/>
    <w:rsid w:val="00391483"/>
    <w:rsid w:val="003925C9"/>
    <w:rsid w:val="00392703"/>
    <w:rsid w:val="00392B18"/>
    <w:rsid w:val="00392B5B"/>
    <w:rsid w:val="00392BD7"/>
    <w:rsid w:val="00392D45"/>
    <w:rsid w:val="00393790"/>
    <w:rsid w:val="00393B0A"/>
    <w:rsid w:val="00394096"/>
    <w:rsid w:val="003940CD"/>
    <w:rsid w:val="00394825"/>
    <w:rsid w:val="00395011"/>
    <w:rsid w:val="00395459"/>
    <w:rsid w:val="003957B8"/>
    <w:rsid w:val="00395886"/>
    <w:rsid w:val="0039599C"/>
    <w:rsid w:val="0039620C"/>
    <w:rsid w:val="00396E97"/>
    <w:rsid w:val="00396FCD"/>
    <w:rsid w:val="003970ED"/>
    <w:rsid w:val="00397248"/>
    <w:rsid w:val="0039750E"/>
    <w:rsid w:val="003975A1"/>
    <w:rsid w:val="003975FE"/>
    <w:rsid w:val="003A0D13"/>
    <w:rsid w:val="003A1B5F"/>
    <w:rsid w:val="003A1EC8"/>
    <w:rsid w:val="003A1FCE"/>
    <w:rsid w:val="003A2942"/>
    <w:rsid w:val="003A2D53"/>
    <w:rsid w:val="003A333F"/>
    <w:rsid w:val="003A3628"/>
    <w:rsid w:val="003A39A0"/>
    <w:rsid w:val="003A44E3"/>
    <w:rsid w:val="003A4558"/>
    <w:rsid w:val="003A57F4"/>
    <w:rsid w:val="003A609F"/>
    <w:rsid w:val="003A62AD"/>
    <w:rsid w:val="003A6F95"/>
    <w:rsid w:val="003A7B8B"/>
    <w:rsid w:val="003B002D"/>
    <w:rsid w:val="003B0066"/>
    <w:rsid w:val="003B116E"/>
    <w:rsid w:val="003B13F5"/>
    <w:rsid w:val="003B1D97"/>
    <w:rsid w:val="003B209A"/>
    <w:rsid w:val="003B22C8"/>
    <w:rsid w:val="003B2D21"/>
    <w:rsid w:val="003B344F"/>
    <w:rsid w:val="003B37BC"/>
    <w:rsid w:val="003B3A93"/>
    <w:rsid w:val="003B3B81"/>
    <w:rsid w:val="003B4040"/>
    <w:rsid w:val="003B429B"/>
    <w:rsid w:val="003B4754"/>
    <w:rsid w:val="003B47D5"/>
    <w:rsid w:val="003B4FD4"/>
    <w:rsid w:val="003B51A5"/>
    <w:rsid w:val="003B5431"/>
    <w:rsid w:val="003B5C6A"/>
    <w:rsid w:val="003B62F0"/>
    <w:rsid w:val="003B769E"/>
    <w:rsid w:val="003B771B"/>
    <w:rsid w:val="003B7E24"/>
    <w:rsid w:val="003B7EB0"/>
    <w:rsid w:val="003C0C0B"/>
    <w:rsid w:val="003C0C75"/>
    <w:rsid w:val="003C100A"/>
    <w:rsid w:val="003C1054"/>
    <w:rsid w:val="003C11C4"/>
    <w:rsid w:val="003C2332"/>
    <w:rsid w:val="003C2411"/>
    <w:rsid w:val="003C2F5A"/>
    <w:rsid w:val="003C31C3"/>
    <w:rsid w:val="003C329B"/>
    <w:rsid w:val="003C3665"/>
    <w:rsid w:val="003C39AB"/>
    <w:rsid w:val="003C3D83"/>
    <w:rsid w:val="003C40A2"/>
    <w:rsid w:val="003C46B1"/>
    <w:rsid w:val="003C48E9"/>
    <w:rsid w:val="003C4CB3"/>
    <w:rsid w:val="003C51AA"/>
    <w:rsid w:val="003C55D5"/>
    <w:rsid w:val="003C5F63"/>
    <w:rsid w:val="003C660C"/>
    <w:rsid w:val="003C6633"/>
    <w:rsid w:val="003C6E49"/>
    <w:rsid w:val="003C7DE5"/>
    <w:rsid w:val="003D002C"/>
    <w:rsid w:val="003D1245"/>
    <w:rsid w:val="003D13FF"/>
    <w:rsid w:val="003D194B"/>
    <w:rsid w:val="003D1F12"/>
    <w:rsid w:val="003D220B"/>
    <w:rsid w:val="003D2DF1"/>
    <w:rsid w:val="003D2ECF"/>
    <w:rsid w:val="003D30C8"/>
    <w:rsid w:val="003D34DA"/>
    <w:rsid w:val="003D36F7"/>
    <w:rsid w:val="003D38E2"/>
    <w:rsid w:val="003D3B8B"/>
    <w:rsid w:val="003D4433"/>
    <w:rsid w:val="003D477F"/>
    <w:rsid w:val="003D487C"/>
    <w:rsid w:val="003D493F"/>
    <w:rsid w:val="003D4BFD"/>
    <w:rsid w:val="003D505C"/>
    <w:rsid w:val="003D5C38"/>
    <w:rsid w:val="003D5C96"/>
    <w:rsid w:val="003D5CAF"/>
    <w:rsid w:val="003D60B7"/>
    <w:rsid w:val="003E016C"/>
    <w:rsid w:val="003E076B"/>
    <w:rsid w:val="003E0A98"/>
    <w:rsid w:val="003E1778"/>
    <w:rsid w:val="003E1FA8"/>
    <w:rsid w:val="003E227C"/>
    <w:rsid w:val="003E25B0"/>
    <w:rsid w:val="003E2979"/>
    <w:rsid w:val="003E2AA9"/>
    <w:rsid w:val="003E3C56"/>
    <w:rsid w:val="003E3D33"/>
    <w:rsid w:val="003E45A0"/>
    <w:rsid w:val="003E54B3"/>
    <w:rsid w:val="003E5C68"/>
    <w:rsid w:val="003E6C76"/>
    <w:rsid w:val="003E7042"/>
    <w:rsid w:val="003E71F9"/>
    <w:rsid w:val="003E726B"/>
    <w:rsid w:val="003E740B"/>
    <w:rsid w:val="003E75DC"/>
    <w:rsid w:val="003F0828"/>
    <w:rsid w:val="003F1AB6"/>
    <w:rsid w:val="003F26AB"/>
    <w:rsid w:val="003F2BA6"/>
    <w:rsid w:val="003F3007"/>
    <w:rsid w:val="003F3323"/>
    <w:rsid w:val="003F3F14"/>
    <w:rsid w:val="003F5607"/>
    <w:rsid w:val="003F5B5D"/>
    <w:rsid w:val="003F5B9C"/>
    <w:rsid w:val="003F5EEE"/>
    <w:rsid w:val="003F6E9C"/>
    <w:rsid w:val="003F7651"/>
    <w:rsid w:val="00400215"/>
    <w:rsid w:val="00400C8C"/>
    <w:rsid w:val="00400FCC"/>
    <w:rsid w:val="00401038"/>
    <w:rsid w:val="004010E7"/>
    <w:rsid w:val="0040178D"/>
    <w:rsid w:val="004017BB"/>
    <w:rsid w:val="00401D53"/>
    <w:rsid w:val="00402275"/>
    <w:rsid w:val="00402301"/>
    <w:rsid w:val="0040232F"/>
    <w:rsid w:val="00402377"/>
    <w:rsid w:val="004024BD"/>
    <w:rsid w:val="004029C1"/>
    <w:rsid w:val="00402CE2"/>
    <w:rsid w:val="00402F1A"/>
    <w:rsid w:val="0040332B"/>
    <w:rsid w:val="00403379"/>
    <w:rsid w:val="00403BB2"/>
    <w:rsid w:val="00404420"/>
    <w:rsid w:val="00404B57"/>
    <w:rsid w:val="00404F7E"/>
    <w:rsid w:val="0040525F"/>
    <w:rsid w:val="0040534D"/>
    <w:rsid w:val="004064A2"/>
    <w:rsid w:val="00406804"/>
    <w:rsid w:val="00406B04"/>
    <w:rsid w:val="00406CC8"/>
    <w:rsid w:val="00406FA3"/>
    <w:rsid w:val="00407022"/>
    <w:rsid w:val="00407138"/>
    <w:rsid w:val="004071F3"/>
    <w:rsid w:val="004079A5"/>
    <w:rsid w:val="00407B67"/>
    <w:rsid w:val="0041025B"/>
    <w:rsid w:val="00410300"/>
    <w:rsid w:val="00410D6E"/>
    <w:rsid w:val="004114C3"/>
    <w:rsid w:val="00411691"/>
    <w:rsid w:val="00412B49"/>
    <w:rsid w:val="00412E0D"/>
    <w:rsid w:val="00413393"/>
    <w:rsid w:val="004137B3"/>
    <w:rsid w:val="00414305"/>
    <w:rsid w:val="0041470E"/>
    <w:rsid w:val="00414AA6"/>
    <w:rsid w:val="004150C3"/>
    <w:rsid w:val="004150EB"/>
    <w:rsid w:val="00415517"/>
    <w:rsid w:val="004158BC"/>
    <w:rsid w:val="00415926"/>
    <w:rsid w:val="00415C39"/>
    <w:rsid w:val="00415CBA"/>
    <w:rsid w:val="0041610D"/>
    <w:rsid w:val="0041689F"/>
    <w:rsid w:val="00416E74"/>
    <w:rsid w:val="004174F2"/>
    <w:rsid w:val="00417FE3"/>
    <w:rsid w:val="004207F5"/>
    <w:rsid w:val="00420BD9"/>
    <w:rsid w:val="00420CB0"/>
    <w:rsid w:val="00420ECB"/>
    <w:rsid w:val="00421009"/>
    <w:rsid w:val="00421048"/>
    <w:rsid w:val="00421785"/>
    <w:rsid w:val="00421B11"/>
    <w:rsid w:val="0042430B"/>
    <w:rsid w:val="0042498C"/>
    <w:rsid w:val="00424AD7"/>
    <w:rsid w:val="004254FE"/>
    <w:rsid w:val="004259FF"/>
    <w:rsid w:val="00425CC3"/>
    <w:rsid w:val="00426880"/>
    <w:rsid w:val="00426BAA"/>
    <w:rsid w:val="0042705A"/>
    <w:rsid w:val="004271B3"/>
    <w:rsid w:val="00427487"/>
    <w:rsid w:val="00427828"/>
    <w:rsid w:val="004279C2"/>
    <w:rsid w:val="00427BD9"/>
    <w:rsid w:val="004318BE"/>
    <w:rsid w:val="0043196A"/>
    <w:rsid w:val="004319CF"/>
    <w:rsid w:val="00432496"/>
    <w:rsid w:val="00432890"/>
    <w:rsid w:val="00432FC8"/>
    <w:rsid w:val="00433987"/>
    <w:rsid w:val="00433B87"/>
    <w:rsid w:val="00433DA1"/>
    <w:rsid w:val="00433EE2"/>
    <w:rsid w:val="0043423C"/>
    <w:rsid w:val="00434887"/>
    <w:rsid w:val="00434B57"/>
    <w:rsid w:val="00434D0F"/>
    <w:rsid w:val="00434F1B"/>
    <w:rsid w:val="00434F3E"/>
    <w:rsid w:val="00435270"/>
    <w:rsid w:val="00435CCD"/>
    <w:rsid w:val="004368AD"/>
    <w:rsid w:val="004408D0"/>
    <w:rsid w:val="00440A61"/>
    <w:rsid w:val="00440EDC"/>
    <w:rsid w:val="00440F22"/>
    <w:rsid w:val="00441700"/>
    <w:rsid w:val="004420D2"/>
    <w:rsid w:val="0044211A"/>
    <w:rsid w:val="00442220"/>
    <w:rsid w:val="00442CEC"/>
    <w:rsid w:val="00442FDD"/>
    <w:rsid w:val="00443099"/>
    <w:rsid w:val="00443400"/>
    <w:rsid w:val="00443746"/>
    <w:rsid w:val="00443917"/>
    <w:rsid w:val="00444023"/>
    <w:rsid w:val="004448DA"/>
    <w:rsid w:val="00444A98"/>
    <w:rsid w:val="00444B2B"/>
    <w:rsid w:val="00444FAF"/>
    <w:rsid w:val="00444FB0"/>
    <w:rsid w:val="004450B3"/>
    <w:rsid w:val="0044745C"/>
    <w:rsid w:val="00447864"/>
    <w:rsid w:val="00447D0D"/>
    <w:rsid w:val="00447F78"/>
    <w:rsid w:val="004506A6"/>
    <w:rsid w:val="00450A3C"/>
    <w:rsid w:val="00450B0B"/>
    <w:rsid w:val="00450C64"/>
    <w:rsid w:val="004516E9"/>
    <w:rsid w:val="00451AE3"/>
    <w:rsid w:val="00452094"/>
    <w:rsid w:val="00452459"/>
    <w:rsid w:val="00452783"/>
    <w:rsid w:val="00452929"/>
    <w:rsid w:val="00452FF6"/>
    <w:rsid w:val="00453374"/>
    <w:rsid w:val="0045366A"/>
    <w:rsid w:val="00453968"/>
    <w:rsid w:val="00454E52"/>
    <w:rsid w:val="004556AD"/>
    <w:rsid w:val="00455857"/>
    <w:rsid w:val="00455933"/>
    <w:rsid w:val="00455AFA"/>
    <w:rsid w:val="0045741B"/>
    <w:rsid w:val="00457477"/>
    <w:rsid w:val="0045769C"/>
    <w:rsid w:val="00457C8C"/>
    <w:rsid w:val="00460271"/>
    <w:rsid w:val="00460737"/>
    <w:rsid w:val="004607F1"/>
    <w:rsid w:val="00460942"/>
    <w:rsid w:val="00460CB9"/>
    <w:rsid w:val="0046151B"/>
    <w:rsid w:val="00461B6A"/>
    <w:rsid w:val="00462A6D"/>
    <w:rsid w:val="00462FB4"/>
    <w:rsid w:val="0046331B"/>
    <w:rsid w:val="00463663"/>
    <w:rsid w:val="00463C38"/>
    <w:rsid w:val="00463C4E"/>
    <w:rsid w:val="0046427A"/>
    <w:rsid w:val="004654CA"/>
    <w:rsid w:val="00465868"/>
    <w:rsid w:val="004662EC"/>
    <w:rsid w:val="00466959"/>
    <w:rsid w:val="00466CF6"/>
    <w:rsid w:val="0046733D"/>
    <w:rsid w:val="004674E1"/>
    <w:rsid w:val="004675AD"/>
    <w:rsid w:val="004675AE"/>
    <w:rsid w:val="00470A7E"/>
    <w:rsid w:val="00470FF7"/>
    <w:rsid w:val="00471107"/>
    <w:rsid w:val="00471B8E"/>
    <w:rsid w:val="00472DAD"/>
    <w:rsid w:val="00472F02"/>
    <w:rsid w:val="00473000"/>
    <w:rsid w:val="0047301E"/>
    <w:rsid w:val="004733A9"/>
    <w:rsid w:val="004733B5"/>
    <w:rsid w:val="00473771"/>
    <w:rsid w:val="0047488E"/>
    <w:rsid w:val="00474896"/>
    <w:rsid w:val="00474B59"/>
    <w:rsid w:val="00474B9E"/>
    <w:rsid w:val="004758C0"/>
    <w:rsid w:val="004764B6"/>
    <w:rsid w:val="0047681C"/>
    <w:rsid w:val="0047699D"/>
    <w:rsid w:val="00476A02"/>
    <w:rsid w:val="00476DFA"/>
    <w:rsid w:val="00477005"/>
    <w:rsid w:val="00477AA3"/>
    <w:rsid w:val="00477D54"/>
    <w:rsid w:val="0048057F"/>
    <w:rsid w:val="00480A9B"/>
    <w:rsid w:val="00480E22"/>
    <w:rsid w:val="0048163C"/>
    <w:rsid w:val="004819BB"/>
    <w:rsid w:val="0048205E"/>
    <w:rsid w:val="004820E3"/>
    <w:rsid w:val="0048274C"/>
    <w:rsid w:val="00482CEF"/>
    <w:rsid w:val="00482E37"/>
    <w:rsid w:val="0048324F"/>
    <w:rsid w:val="00483463"/>
    <w:rsid w:val="00483487"/>
    <w:rsid w:val="0048354F"/>
    <w:rsid w:val="00483B35"/>
    <w:rsid w:val="00483CC8"/>
    <w:rsid w:val="004844C9"/>
    <w:rsid w:val="00484620"/>
    <w:rsid w:val="00484CAB"/>
    <w:rsid w:val="00484F2C"/>
    <w:rsid w:val="004851B5"/>
    <w:rsid w:val="004854DE"/>
    <w:rsid w:val="00485585"/>
    <w:rsid w:val="00485C35"/>
    <w:rsid w:val="00485C6C"/>
    <w:rsid w:val="00486568"/>
    <w:rsid w:val="0048687E"/>
    <w:rsid w:val="00486A64"/>
    <w:rsid w:val="0048727E"/>
    <w:rsid w:val="00487563"/>
    <w:rsid w:val="004875C8"/>
    <w:rsid w:val="00487AA3"/>
    <w:rsid w:val="00490523"/>
    <w:rsid w:val="004905C9"/>
    <w:rsid w:val="00490DF6"/>
    <w:rsid w:val="00491790"/>
    <w:rsid w:val="00491DE0"/>
    <w:rsid w:val="0049210F"/>
    <w:rsid w:val="00492A8E"/>
    <w:rsid w:val="00492CC4"/>
    <w:rsid w:val="0049300F"/>
    <w:rsid w:val="00493237"/>
    <w:rsid w:val="0049329A"/>
    <w:rsid w:val="00493353"/>
    <w:rsid w:val="004938FF"/>
    <w:rsid w:val="00493DE1"/>
    <w:rsid w:val="00494ACB"/>
    <w:rsid w:val="00494B55"/>
    <w:rsid w:val="00495240"/>
    <w:rsid w:val="00495365"/>
    <w:rsid w:val="00496B6E"/>
    <w:rsid w:val="00496D35"/>
    <w:rsid w:val="0049737A"/>
    <w:rsid w:val="004A0143"/>
    <w:rsid w:val="004A056A"/>
    <w:rsid w:val="004A0847"/>
    <w:rsid w:val="004A0E6F"/>
    <w:rsid w:val="004A15CA"/>
    <w:rsid w:val="004A181D"/>
    <w:rsid w:val="004A18DA"/>
    <w:rsid w:val="004A1B06"/>
    <w:rsid w:val="004A1CA8"/>
    <w:rsid w:val="004A1DE7"/>
    <w:rsid w:val="004A2551"/>
    <w:rsid w:val="004A278C"/>
    <w:rsid w:val="004A2B22"/>
    <w:rsid w:val="004A2DA7"/>
    <w:rsid w:val="004A3661"/>
    <w:rsid w:val="004A3B61"/>
    <w:rsid w:val="004A3BBB"/>
    <w:rsid w:val="004A3F33"/>
    <w:rsid w:val="004A4203"/>
    <w:rsid w:val="004A422B"/>
    <w:rsid w:val="004A42C6"/>
    <w:rsid w:val="004A42ED"/>
    <w:rsid w:val="004A4710"/>
    <w:rsid w:val="004A5260"/>
    <w:rsid w:val="004A534E"/>
    <w:rsid w:val="004A55CA"/>
    <w:rsid w:val="004A563B"/>
    <w:rsid w:val="004A713A"/>
    <w:rsid w:val="004A7862"/>
    <w:rsid w:val="004A7D33"/>
    <w:rsid w:val="004B0D08"/>
    <w:rsid w:val="004B1199"/>
    <w:rsid w:val="004B192E"/>
    <w:rsid w:val="004B2A9E"/>
    <w:rsid w:val="004B32D4"/>
    <w:rsid w:val="004B33C5"/>
    <w:rsid w:val="004B3A2F"/>
    <w:rsid w:val="004B41E4"/>
    <w:rsid w:val="004B4341"/>
    <w:rsid w:val="004B4410"/>
    <w:rsid w:val="004B4543"/>
    <w:rsid w:val="004B485D"/>
    <w:rsid w:val="004B5313"/>
    <w:rsid w:val="004B54A5"/>
    <w:rsid w:val="004B560C"/>
    <w:rsid w:val="004B5A3E"/>
    <w:rsid w:val="004B60E6"/>
    <w:rsid w:val="004B6127"/>
    <w:rsid w:val="004B6B0F"/>
    <w:rsid w:val="004B6B25"/>
    <w:rsid w:val="004B7052"/>
    <w:rsid w:val="004B791E"/>
    <w:rsid w:val="004B7AE1"/>
    <w:rsid w:val="004B7CFB"/>
    <w:rsid w:val="004C0ADB"/>
    <w:rsid w:val="004C1111"/>
    <w:rsid w:val="004C1512"/>
    <w:rsid w:val="004C1AC5"/>
    <w:rsid w:val="004C1EC9"/>
    <w:rsid w:val="004C2458"/>
    <w:rsid w:val="004C3496"/>
    <w:rsid w:val="004C366E"/>
    <w:rsid w:val="004C3F08"/>
    <w:rsid w:val="004C4348"/>
    <w:rsid w:val="004C48EA"/>
    <w:rsid w:val="004C4C93"/>
    <w:rsid w:val="004C4FE1"/>
    <w:rsid w:val="004C53DC"/>
    <w:rsid w:val="004C563C"/>
    <w:rsid w:val="004C56D5"/>
    <w:rsid w:val="004C56DD"/>
    <w:rsid w:val="004C5B8C"/>
    <w:rsid w:val="004C5E2D"/>
    <w:rsid w:val="004C6A37"/>
    <w:rsid w:val="004C6BF5"/>
    <w:rsid w:val="004C70EF"/>
    <w:rsid w:val="004C71CC"/>
    <w:rsid w:val="004C728C"/>
    <w:rsid w:val="004D04CD"/>
    <w:rsid w:val="004D083D"/>
    <w:rsid w:val="004D0A31"/>
    <w:rsid w:val="004D1264"/>
    <w:rsid w:val="004D13CE"/>
    <w:rsid w:val="004D13FA"/>
    <w:rsid w:val="004D1487"/>
    <w:rsid w:val="004D15F6"/>
    <w:rsid w:val="004D1701"/>
    <w:rsid w:val="004D1D3F"/>
    <w:rsid w:val="004D218E"/>
    <w:rsid w:val="004D26B4"/>
    <w:rsid w:val="004D2943"/>
    <w:rsid w:val="004D2D5A"/>
    <w:rsid w:val="004D318B"/>
    <w:rsid w:val="004D3247"/>
    <w:rsid w:val="004D3280"/>
    <w:rsid w:val="004D3535"/>
    <w:rsid w:val="004D37BB"/>
    <w:rsid w:val="004D3A62"/>
    <w:rsid w:val="004D3B11"/>
    <w:rsid w:val="004D3EF7"/>
    <w:rsid w:val="004D4FCE"/>
    <w:rsid w:val="004D5194"/>
    <w:rsid w:val="004D5F9F"/>
    <w:rsid w:val="004D6174"/>
    <w:rsid w:val="004D61E8"/>
    <w:rsid w:val="004D6C1C"/>
    <w:rsid w:val="004D7080"/>
    <w:rsid w:val="004D772E"/>
    <w:rsid w:val="004D7901"/>
    <w:rsid w:val="004D7DBE"/>
    <w:rsid w:val="004E0F54"/>
    <w:rsid w:val="004E1066"/>
    <w:rsid w:val="004E12D3"/>
    <w:rsid w:val="004E1694"/>
    <w:rsid w:val="004E173E"/>
    <w:rsid w:val="004E1E98"/>
    <w:rsid w:val="004E1F74"/>
    <w:rsid w:val="004E25BC"/>
    <w:rsid w:val="004E2615"/>
    <w:rsid w:val="004E28D3"/>
    <w:rsid w:val="004E2930"/>
    <w:rsid w:val="004E34D6"/>
    <w:rsid w:val="004E382D"/>
    <w:rsid w:val="004E3956"/>
    <w:rsid w:val="004E3EB2"/>
    <w:rsid w:val="004E3F77"/>
    <w:rsid w:val="004E3F8F"/>
    <w:rsid w:val="004E49D6"/>
    <w:rsid w:val="004E612D"/>
    <w:rsid w:val="004E613A"/>
    <w:rsid w:val="004E6C12"/>
    <w:rsid w:val="004E7558"/>
    <w:rsid w:val="004E76F5"/>
    <w:rsid w:val="004E78BF"/>
    <w:rsid w:val="004F0025"/>
    <w:rsid w:val="004F0290"/>
    <w:rsid w:val="004F052A"/>
    <w:rsid w:val="004F06CE"/>
    <w:rsid w:val="004F09E8"/>
    <w:rsid w:val="004F15C2"/>
    <w:rsid w:val="004F1C5F"/>
    <w:rsid w:val="004F1DDC"/>
    <w:rsid w:val="004F22A8"/>
    <w:rsid w:val="004F2766"/>
    <w:rsid w:val="004F2C3B"/>
    <w:rsid w:val="004F2E0B"/>
    <w:rsid w:val="004F3894"/>
    <w:rsid w:val="004F3A9B"/>
    <w:rsid w:val="004F43E9"/>
    <w:rsid w:val="004F452E"/>
    <w:rsid w:val="004F46E2"/>
    <w:rsid w:val="004F46EC"/>
    <w:rsid w:val="004F4D16"/>
    <w:rsid w:val="004F550A"/>
    <w:rsid w:val="004F6120"/>
    <w:rsid w:val="004F6CD9"/>
    <w:rsid w:val="004F6D6E"/>
    <w:rsid w:val="004F7429"/>
    <w:rsid w:val="004F760A"/>
    <w:rsid w:val="004F7943"/>
    <w:rsid w:val="004F795D"/>
    <w:rsid w:val="004F7BB6"/>
    <w:rsid w:val="004F7FC6"/>
    <w:rsid w:val="00500C8C"/>
    <w:rsid w:val="00500EA1"/>
    <w:rsid w:val="00502343"/>
    <w:rsid w:val="00502470"/>
    <w:rsid w:val="00502F8A"/>
    <w:rsid w:val="00503160"/>
    <w:rsid w:val="005036C4"/>
    <w:rsid w:val="00504EC6"/>
    <w:rsid w:val="00505502"/>
    <w:rsid w:val="00505B0D"/>
    <w:rsid w:val="00506508"/>
    <w:rsid w:val="00506B3F"/>
    <w:rsid w:val="0050706D"/>
    <w:rsid w:val="00507440"/>
    <w:rsid w:val="00507590"/>
    <w:rsid w:val="005102A0"/>
    <w:rsid w:val="00510A83"/>
    <w:rsid w:val="00510BCF"/>
    <w:rsid w:val="00511462"/>
    <w:rsid w:val="00511CCA"/>
    <w:rsid w:val="0051251E"/>
    <w:rsid w:val="00512BED"/>
    <w:rsid w:val="00513F1B"/>
    <w:rsid w:val="00514875"/>
    <w:rsid w:val="005148F7"/>
    <w:rsid w:val="005155C7"/>
    <w:rsid w:val="00515C5D"/>
    <w:rsid w:val="00516409"/>
    <w:rsid w:val="005164FF"/>
    <w:rsid w:val="00516ADC"/>
    <w:rsid w:val="00516EDA"/>
    <w:rsid w:val="0051722D"/>
    <w:rsid w:val="005174F1"/>
    <w:rsid w:val="0051792E"/>
    <w:rsid w:val="005179DF"/>
    <w:rsid w:val="005201EF"/>
    <w:rsid w:val="0052022D"/>
    <w:rsid w:val="005202E1"/>
    <w:rsid w:val="00520756"/>
    <w:rsid w:val="0052113F"/>
    <w:rsid w:val="005211FB"/>
    <w:rsid w:val="00521481"/>
    <w:rsid w:val="005216C5"/>
    <w:rsid w:val="00521AD6"/>
    <w:rsid w:val="00521C88"/>
    <w:rsid w:val="005226DC"/>
    <w:rsid w:val="005226F7"/>
    <w:rsid w:val="00522B7D"/>
    <w:rsid w:val="00522E16"/>
    <w:rsid w:val="00523A9D"/>
    <w:rsid w:val="0052417F"/>
    <w:rsid w:val="005242BA"/>
    <w:rsid w:val="0052472A"/>
    <w:rsid w:val="00524B1C"/>
    <w:rsid w:val="005253A3"/>
    <w:rsid w:val="005256E7"/>
    <w:rsid w:val="00525881"/>
    <w:rsid w:val="00525AB3"/>
    <w:rsid w:val="00525CED"/>
    <w:rsid w:val="00526457"/>
    <w:rsid w:val="0052651E"/>
    <w:rsid w:val="00526CD9"/>
    <w:rsid w:val="00526D77"/>
    <w:rsid w:val="00527D78"/>
    <w:rsid w:val="00530104"/>
    <w:rsid w:val="005306B3"/>
    <w:rsid w:val="00530FD3"/>
    <w:rsid w:val="00531495"/>
    <w:rsid w:val="00531A51"/>
    <w:rsid w:val="00531D39"/>
    <w:rsid w:val="00531F37"/>
    <w:rsid w:val="005324AE"/>
    <w:rsid w:val="005329CC"/>
    <w:rsid w:val="00532A2F"/>
    <w:rsid w:val="005331B9"/>
    <w:rsid w:val="0053327B"/>
    <w:rsid w:val="00533DE6"/>
    <w:rsid w:val="00534136"/>
    <w:rsid w:val="0053474E"/>
    <w:rsid w:val="005357AF"/>
    <w:rsid w:val="00535E60"/>
    <w:rsid w:val="00536612"/>
    <w:rsid w:val="00536613"/>
    <w:rsid w:val="00536F8E"/>
    <w:rsid w:val="005371D6"/>
    <w:rsid w:val="00537C8D"/>
    <w:rsid w:val="00537E26"/>
    <w:rsid w:val="00537F12"/>
    <w:rsid w:val="00537FFB"/>
    <w:rsid w:val="0054053E"/>
    <w:rsid w:val="0054243D"/>
    <w:rsid w:val="00543249"/>
    <w:rsid w:val="00543355"/>
    <w:rsid w:val="00544467"/>
    <w:rsid w:val="00544BF5"/>
    <w:rsid w:val="00544CCA"/>
    <w:rsid w:val="00545296"/>
    <w:rsid w:val="005456E5"/>
    <w:rsid w:val="00547560"/>
    <w:rsid w:val="0054779C"/>
    <w:rsid w:val="00547D2A"/>
    <w:rsid w:val="00550031"/>
    <w:rsid w:val="0055028B"/>
    <w:rsid w:val="005504AE"/>
    <w:rsid w:val="005504CC"/>
    <w:rsid w:val="00550654"/>
    <w:rsid w:val="00551234"/>
    <w:rsid w:val="0055182B"/>
    <w:rsid w:val="005519A5"/>
    <w:rsid w:val="005519D9"/>
    <w:rsid w:val="0055215E"/>
    <w:rsid w:val="00552276"/>
    <w:rsid w:val="005522AB"/>
    <w:rsid w:val="00552935"/>
    <w:rsid w:val="005535EB"/>
    <w:rsid w:val="00553622"/>
    <w:rsid w:val="00553FE5"/>
    <w:rsid w:val="005542AC"/>
    <w:rsid w:val="00554434"/>
    <w:rsid w:val="005547C4"/>
    <w:rsid w:val="00555AF5"/>
    <w:rsid w:val="0055618C"/>
    <w:rsid w:val="0055626C"/>
    <w:rsid w:val="005562FB"/>
    <w:rsid w:val="00556956"/>
    <w:rsid w:val="00556D8C"/>
    <w:rsid w:val="0055701E"/>
    <w:rsid w:val="00557036"/>
    <w:rsid w:val="005571A7"/>
    <w:rsid w:val="00557221"/>
    <w:rsid w:val="00557720"/>
    <w:rsid w:val="00557971"/>
    <w:rsid w:val="00557C6B"/>
    <w:rsid w:val="0056064B"/>
    <w:rsid w:val="00561625"/>
    <w:rsid w:val="00561E38"/>
    <w:rsid w:val="005628E4"/>
    <w:rsid w:val="00562ACD"/>
    <w:rsid w:val="005631FF"/>
    <w:rsid w:val="00563E44"/>
    <w:rsid w:val="005645D0"/>
    <w:rsid w:val="00564A3D"/>
    <w:rsid w:val="0056509F"/>
    <w:rsid w:val="0056707F"/>
    <w:rsid w:val="00567123"/>
    <w:rsid w:val="00567A72"/>
    <w:rsid w:val="00567AF6"/>
    <w:rsid w:val="00567C98"/>
    <w:rsid w:val="00570DFE"/>
    <w:rsid w:val="00571133"/>
    <w:rsid w:val="00571BDA"/>
    <w:rsid w:val="00571FD5"/>
    <w:rsid w:val="005723B2"/>
    <w:rsid w:val="005726EB"/>
    <w:rsid w:val="00572797"/>
    <w:rsid w:val="00573578"/>
    <w:rsid w:val="00573E88"/>
    <w:rsid w:val="00573FF4"/>
    <w:rsid w:val="00574142"/>
    <w:rsid w:val="005746DA"/>
    <w:rsid w:val="005749DA"/>
    <w:rsid w:val="00574B78"/>
    <w:rsid w:val="00575103"/>
    <w:rsid w:val="00575217"/>
    <w:rsid w:val="00575249"/>
    <w:rsid w:val="0057552C"/>
    <w:rsid w:val="00575983"/>
    <w:rsid w:val="005765A6"/>
    <w:rsid w:val="00576755"/>
    <w:rsid w:val="0057675F"/>
    <w:rsid w:val="00576A62"/>
    <w:rsid w:val="00576FAF"/>
    <w:rsid w:val="00577969"/>
    <w:rsid w:val="00577D8E"/>
    <w:rsid w:val="00577EBD"/>
    <w:rsid w:val="00580329"/>
    <w:rsid w:val="005809A0"/>
    <w:rsid w:val="00580CA5"/>
    <w:rsid w:val="0058112E"/>
    <w:rsid w:val="00581B23"/>
    <w:rsid w:val="00581B91"/>
    <w:rsid w:val="00581EEA"/>
    <w:rsid w:val="0058265C"/>
    <w:rsid w:val="00582F31"/>
    <w:rsid w:val="00583525"/>
    <w:rsid w:val="00583979"/>
    <w:rsid w:val="00583B4F"/>
    <w:rsid w:val="005842E1"/>
    <w:rsid w:val="00584D98"/>
    <w:rsid w:val="00585EA6"/>
    <w:rsid w:val="0058611F"/>
    <w:rsid w:val="00586627"/>
    <w:rsid w:val="00586F99"/>
    <w:rsid w:val="005874BC"/>
    <w:rsid w:val="00587906"/>
    <w:rsid w:val="00587D6A"/>
    <w:rsid w:val="0059050E"/>
    <w:rsid w:val="005908C4"/>
    <w:rsid w:val="005915D9"/>
    <w:rsid w:val="00591B94"/>
    <w:rsid w:val="00591C15"/>
    <w:rsid w:val="00592404"/>
    <w:rsid w:val="00592D3E"/>
    <w:rsid w:val="00592DB7"/>
    <w:rsid w:val="00592FBD"/>
    <w:rsid w:val="0059319E"/>
    <w:rsid w:val="00593C48"/>
    <w:rsid w:val="00593FBE"/>
    <w:rsid w:val="005941A0"/>
    <w:rsid w:val="00594246"/>
    <w:rsid w:val="005946AD"/>
    <w:rsid w:val="00594C61"/>
    <w:rsid w:val="0059528C"/>
    <w:rsid w:val="0059572D"/>
    <w:rsid w:val="00595CCE"/>
    <w:rsid w:val="0059620A"/>
    <w:rsid w:val="00596469"/>
    <w:rsid w:val="00596C73"/>
    <w:rsid w:val="00596E02"/>
    <w:rsid w:val="00596EB2"/>
    <w:rsid w:val="00597407"/>
    <w:rsid w:val="005975FF"/>
    <w:rsid w:val="005979E6"/>
    <w:rsid w:val="00597A7C"/>
    <w:rsid w:val="00597D8F"/>
    <w:rsid w:val="005A022A"/>
    <w:rsid w:val="005A0B34"/>
    <w:rsid w:val="005A1680"/>
    <w:rsid w:val="005A1833"/>
    <w:rsid w:val="005A18A7"/>
    <w:rsid w:val="005A1B8C"/>
    <w:rsid w:val="005A1C01"/>
    <w:rsid w:val="005A21D1"/>
    <w:rsid w:val="005A2466"/>
    <w:rsid w:val="005A25F6"/>
    <w:rsid w:val="005A2757"/>
    <w:rsid w:val="005A353E"/>
    <w:rsid w:val="005A3986"/>
    <w:rsid w:val="005A3DD9"/>
    <w:rsid w:val="005A404E"/>
    <w:rsid w:val="005A4913"/>
    <w:rsid w:val="005A5292"/>
    <w:rsid w:val="005A5346"/>
    <w:rsid w:val="005A58E6"/>
    <w:rsid w:val="005A5B01"/>
    <w:rsid w:val="005A5B3C"/>
    <w:rsid w:val="005A5FD6"/>
    <w:rsid w:val="005A6157"/>
    <w:rsid w:val="005A61CA"/>
    <w:rsid w:val="005A67D3"/>
    <w:rsid w:val="005A74C9"/>
    <w:rsid w:val="005A77D4"/>
    <w:rsid w:val="005A79BE"/>
    <w:rsid w:val="005A7CAA"/>
    <w:rsid w:val="005B0367"/>
    <w:rsid w:val="005B056F"/>
    <w:rsid w:val="005B10F3"/>
    <w:rsid w:val="005B11B8"/>
    <w:rsid w:val="005B2C9C"/>
    <w:rsid w:val="005B2CFD"/>
    <w:rsid w:val="005B303B"/>
    <w:rsid w:val="005B36EE"/>
    <w:rsid w:val="005B3877"/>
    <w:rsid w:val="005B3991"/>
    <w:rsid w:val="005B45B0"/>
    <w:rsid w:val="005B4601"/>
    <w:rsid w:val="005B4940"/>
    <w:rsid w:val="005B4CF0"/>
    <w:rsid w:val="005B590D"/>
    <w:rsid w:val="005B5A40"/>
    <w:rsid w:val="005B65A9"/>
    <w:rsid w:val="005B6A45"/>
    <w:rsid w:val="005B716C"/>
    <w:rsid w:val="005B72A9"/>
    <w:rsid w:val="005B7630"/>
    <w:rsid w:val="005B7A30"/>
    <w:rsid w:val="005C04D7"/>
    <w:rsid w:val="005C09A1"/>
    <w:rsid w:val="005C0D61"/>
    <w:rsid w:val="005C113C"/>
    <w:rsid w:val="005C12C8"/>
    <w:rsid w:val="005C16C5"/>
    <w:rsid w:val="005C1D7A"/>
    <w:rsid w:val="005C3601"/>
    <w:rsid w:val="005C37F5"/>
    <w:rsid w:val="005C3EA5"/>
    <w:rsid w:val="005C3FD0"/>
    <w:rsid w:val="005C4085"/>
    <w:rsid w:val="005C4971"/>
    <w:rsid w:val="005C5573"/>
    <w:rsid w:val="005C55A7"/>
    <w:rsid w:val="005C6350"/>
    <w:rsid w:val="005C6776"/>
    <w:rsid w:val="005C7059"/>
    <w:rsid w:val="005C717B"/>
    <w:rsid w:val="005C74D2"/>
    <w:rsid w:val="005C7504"/>
    <w:rsid w:val="005C758C"/>
    <w:rsid w:val="005C75E4"/>
    <w:rsid w:val="005C7B2A"/>
    <w:rsid w:val="005C7F30"/>
    <w:rsid w:val="005D03B8"/>
    <w:rsid w:val="005D0482"/>
    <w:rsid w:val="005D0A6A"/>
    <w:rsid w:val="005D1024"/>
    <w:rsid w:val="005D142D"/>
    <w:rsid w:val="005D2F17"/>
    <w:rsid w:val="005D34D3"/>
    <w:rsid w:val="005D390E"/>
    <w:rsid w:val="005D4151"/>
    <w:rsid w:val="005D4426"/>
    <w:rsid w:val="005D4BFA"/>
    <w:rsid w:val="005D523A"/>
    <w:rsid w:val="005D5608"/>
    <w:rsid w:val="005D58D6"/>
    <w:rsid w:val="005D5CEB"/>
    <w:rsid w:val="005D5D03"/>
    <w:rsid w:val="005D65D5"/>
    <w:rsid w:val="005D6C74"/>
    <w:rsid w:val="005D6CAA"/>
    <w:rsid w:val="005D76AF"/>
    <w:rsid w:val="005E0299"/>
    <w:rsid w:val="005E061F"/>
    <w:rsid w:val="005E0EFC"/>
    <w:rsid w:val="005E0F30"/>
    <w:rsid w:val="005E1278"/>
    <w:rsid w:val="005E13A7"/>
    <w:rsid w:val="005E2470"/>
    <w:rsid w:val="005E257E"/>
    <w:rsid w:val="005E2953"/>
    <w:rsid w:val="005E2B7B"/>
    <w:rsid w:val="005E2D83"/>
    <w:rsid w:val="005E3243"/>
    <w:rsid w:val="005E35C6"/>
    <w:rsid w:val="005E3666"/>
    <w:rsid w:val="005E4139"/>
    <w:rsid w:val="005E4615"/>
    <w:rsid w:val="005E54E6"/>
    <w:rsid w:val="005E6493"/>
    <w:rsid w:val="005E653C"/>
    <w:rsid w:val="005E6ED6"/>
    <w:rsid w:val="005E7018"/>
    <w:rsid w:val="005E7070"/>
    <w:rsid w:val="005E71AC"/>
    <w:rsid w:val="005E7696"/>
    <w:rsid w:val="005E7D90"/>
    <w:rsid w:val="005E7F90"/>
    <w:rsid w:val="005E7FFE"/>
    <w:rsid w:val="005F0214"/>
    <w:rsid w:val="005F055B"/>
    <w:rsid w:val="005F0723"/>
    <w:rsid w:val="005F09BF"/>
    <w:rsid w:val="005F0A0A"/>
    <w:rsid w:val="005F0B91"/>
    <w:rsid w:val="005F0D45"/>
    <w:rsid w:val="005F0D98"/>
    <w:rsid w:val="005F20BD"/>
    <w:rsid w:val="005F2314"/>
    <w:rsid w:val="005F2587"/>
    <w:rsid w:val="005F282F"/>
    <w:rsid w:val="005F2DD0"/>
    <w:rsid w:val="005F3490"/>
    <w:rsid w:val="005F3587"/>
    <w:rsid w:val="005F3D34"/>
    <w:rsid w:val="005F3DC2"/>
    <w:rsid w:val="005F3FE2"/>
    <w:rsid w:val="005F44BB"/>
    <w:rsid w:val="005F4A77"/>
    <w:rsid w:val="005F4E15"/>
    <w:rsid w:val="005F5090"/>
    <w:rsid w:val="005F57E6"/>
    <w:rsid w:val="005F5D36"/>
    <w:rsid w:val="005F6383"/>
    <w:rsid w:val="005F6ACA"/>
    <w:rsid w:val="005F7B2D"/>
    <w:rsid w:val="005F7F31"/>
    <w:rsid w:val="006007EF"/>
    <w:rsid w:val="00601289"/>
    <w:rsid w:val="00601558"/>
    <w:rsid w:val="0060161C"/>
    <w:rsid w:val="00601E08"/>
    <w:rsid w:val="00601F19"/>
    <w:rsid w:val="006025B5"/>
    <w:rsid w:val="00602A57"/>
    <w:rsid w:val="0060369D"/>
    <w:rsid w:val="006036E2"/>
    <w:rsid w:val="0060389F"/>
    <w:rsid w:val="00603D6B"/>
    <w:rsid w:val="00604300"/>
    <w:rsid w:val="00604DBC"/>
    <w:rsid w:val="00605406"/>
    <w:rsid w:val="006054B1"/>
    <w:rsid w:val="006054BF"/>
    <w:rsid w:val="00605AF6"/>
    <w:rsid w:val="00605E35"/>
    <w:rsid w:val="00605E7A"/>
    <w:rsid w:val="00605F6E"/>
    <w:rsid w:val="0060710D"/>
    <w:rsid w:val="006075F8"/>
    <w:rsid w:val="00610690"/>
    <w:rsid w:val="006108FC"/>
    <w:rsid w:val="00610F24"/>
    <w:rsid w:val="00611191"/>
    <w:rsid w:val="006111C0"/>
    <w:rsid w:val="0061208B"/>
    <w:rsid w:val="0061215C"/>
    <w:rsid w:val="0061247D"/>
    <w:rsid w:val="00612812"/>
    <w:rsid w:val="00612D2A"/>
    <w:rsid w:val="00612FEF"/>
    <w:rsid w:val="0061337D"/>
    <w:rsid w:val="006133F5"/>
    <w:rsid w:val="0061363E"/>
    <w:rsid w:val="00613F9F"/>
    <w:rsid w:val="00614209"/>
    <w:rsid w:val="0061498D"/>
    <w:rsid w:val="00614D0B"/>
    <w:rsid w:val="0061510B"/>
    <w:rsid w:val="00615654"/>
    <w:rsid w:val="006158DC"/>
    <w:rsid w:val="00615F01"/>
    <w:rsid w:val="00616146"/>
    <w:rsid w:val="006161E6"/>
    <w:rsid w:val="006166F2"/>
    <w:rsid w:val="006173B3"/>
    <w:rsid w:val="006174A9"/>
    <w:rsid w:val="00617607"/>
    <w:rsid w:val="00617813"/>
    <w:rsid w:val="00617BB8"/>
    <w:rsid w:val="00617C2A"/>
    <w:rsid w:val="00620043"/>
    <w:rsid w:val="00620168"/>
    <w:rsid w:val="006209DB"/>
    <w:rsid w:val="006209DD"/>
    <w:rsid w:val="00620DB4"/>
    <w:rsid w:val="006210EB"/>
    <w:rsid w:val="0062145E"/>
    <w:rsid w:val="00621674"/>
    <w:rsid w:val="006220D6"/>
    <w:rsid w:val="00622C3D"/>
    <w:rsid w:val="00623253"/>
    <w:rsid w:val="006235DE"/>
    <w:rsid w:val="00623786"/>
    <w:rsid w:val="00623924"/>
    <w:rsid w:val="00623ADE"/>
    <w:rsid w:val="00623ED1"/>
    <w:rsid w:val="00623F19"/>
    <w:rsid w:val="00623F95"/>
    <w:rsid w:val="00625300"/>
    <w:rsid w:val="006253AF"/>
    <w:rsid w:val="00625B60"/>
    <w:rsid w:val="00626664"/>
    <w:rsid w:val="00627A86"/>
    <w:rsid w:val="00627ACE"/>
    <w:rsid w:val="00627D11"/>
    <w:rsid w:val="00630318"/>
    <w:rsid w:val="00630C66"/>
    <w:rsid w:val="00630F53"/>
    <w:rsid w:val="00631454"/>
    <w:rsid w:val="00631D4A"/>
    <w:rsid w:val="00632977"/>
    <w:rsid w:val="00633A9E"/>
    <w:rsid w:val="00633B81"/>
    <w:rsid w:val="006342B4"/>
    <w:rsid w:val="00634762"/>
    <w:rsid w:val="00634957"/>
    <w:rsid w:val="006353B7"/>
    <w:rsid w:val="006354A4"/>
    <w:rsid w:val="00635868"/>
    <w:rsid w:val="00635930"/>
    <w:rsid w:val="00635A6E"/>
    <w:rsid w:val="00635B1D"/>
    <w:rsid w:val="00636A86"/>
    <w:rsid w:val="00636EED"/>
    <w:rsid w:val="00637805"/>
    <w:rsid w:val="006402AC"/>
    <w:rsid w:val="0064064F"/>
    <w:rsid w:val="00640A40"/>
    <w:rsid w:val="00641347"/>
    <w:rsid w:val="0064287E"/>
    <w:rsid w:val="006429B3"/>
    <w:rsid w:val="00642ACC"/>
    <w:rsid w:val="00642B6C"/>
    <w:rsid w:val="00642C7B"/>
    <w:rsid w:val="0064374C"/>
    <w:rsid w:val="00643765"/>
    <w:rsid w:val="00643CC9"/>
    <w:rsid w:val="006441F7"/>
    <w:rsid w:val="006441F8"/>
    <w:rsid w:val="00644E29"/>
    <w:rsid w:val="00645176"/>
    <w:rsid w:val="006458EF"/>
    <w:rsid w:val="00646838"/>
    <w:rsid w:val="00646ACD"/>
    <w:rsid w:val="00646AEC"/>
    <w:rsid w:val="00646EB6"/>
    <w:rsid w:val="006471B4"/>
    <w:rsid w:val="0064728E"/>
    <w:rsid w:val="00647C30"/>
    <w:rsid w:val="006505D9"/>
    <w:rsid w:val="00650B0B"/>
    <w:rsid w:val="00650CE3"/>
    <w:rsid w:val="00650E20"/>
    <w:rsid w:val="00651535"/>
    <w:rsid w:val="00651C30"/>
    <w:rsid w:val="00651F39"/>
    <w:rsid w:val="006524BF"/>
    <w:rsid w:val="0065324D"/>
    <w:rsid w:val="00653ACF"/>
    <w:rsid w:val="0065439E"/>
    <w:rsid w:val="00654CF5"/>
    <w:rsid w:val="0065518F"/>
    <w:rsid w:val="0065527E"/>
    <w:rsid w:val="0065561B"/>
    <w:rsid w:val="00656DF2"/>
    <w:rsid w:val="00656EAC"/>
    <w:rsid w:val="0065720B"/>
    <w:rsid w:val="0065746D"/>
    <w:rsid w:val="006576DF"/>
    <w:rsid w:val="00657937"/>
    <w:rsid w:val="00657FAE"/>
    <w:rsid w:val="00660DFD"/>
    <w:rsid w:val="0066100D"/>
    <w:rsid w:val="006612EC"/>
    <w:rsid w:val="00661A5F"/>
    <w:rsid w:val="00661E75"/>
    <w:rsid w:val="00662211"/>
    <w:rsid w:val="00662A08"/>
    <w:rsid w:val="00663577"/>
    <w:rsid w:val="006639D9"/>
    <w:rsid w:val="00663BE9"/>
    <w:rsid w:val="00664390"/>
    <w:rsid w:val="00664962"/>
    <w:rsid w:val="006652D7"/>
    <w:rsid w:val="00665410"/>
    <w:rsid w:val="006658AD"/>
    <w:rsid w:val="00665D88"/>
    <w:rsid w:val="006661B2"/>
    <w:rsid w:val="006661C4"/>
    <w:rsid w:val="006672D1"/>
    <w:rsid w:val="00667523"/>
    <w:rsid w:val="0067016C"/>
    <w:rsid w:val="00670266"/>
    <w:rsid w:val="00670485"/>
    <w:rsid w:val="006706A6"/>
    <w:rsid w:val="00671039"/>
    <w:rsid w:val="0067154A"/>
    <w:rsid w:val="006716E5"/>
    <w:rsid w:val="00671830"/>
    <w:rsid w:val="00671DDD"/>
    <w:rsid w:val="00671F7F"/>
    <w:rsid w:val="00672507"/>
    <w:rsid w:val="006728DD"/>
    <w:rsid w:val="00672EB0"/>
    <w:rsid w:val="006731EB"/>
    <w:rsid w:val="0067461A"/>
    <w:rsid w:val="0067493D"/>
    <w:rsid w:val="00674945"/>
    <w:rsid w:val="006749A8"/>
    <w:rsid w:val="00674DDD"/>
    <w:rsid w:val="00675301"/>
    <w:rsid w:val="00675B40"/>
    <w:rsid w:val="00675D4D"/>
    <w:rsid w:val="00676196"/>
    <w:rsid w:val="00677A65"/>
    <w:rsid w:val="00677F0A"/>
    <w:rsid w:val="00680362"/>
    <w:rsid w:val="0068063A"/>
    <w:rsid w:val="006815F0"/>
    <w:rsid w:val="00681B1D"/>
    <w:rsid w:val="00681E9F"/>
    <w:rsid w:val="006822F9"/>
    <w:rsid w:val="006826EC"/>
    <w:rsid w:val="0068298D"/>
    <w:rsid w:val="00682FFE"/>
    <w:rsid w:val="0068332F"/>
    <w:rsid w:val="00683587"/>
    <w:rsid w:val="00683B9A"/>
    <w:rsid w:val="00684174"/>
    <w:rsid w:val="006841D9"/>
    <w:rsid w:val="0068469A"/>
    <w:rsid w:val="0068535E"/>
    <w:rsid w:val="0068605D"/>
    <w:rsid w:val="00686E4A"/>
    <w:rsid w:val="00687150"/>
    <w:rsid w:val="00687540"/>
    <w:rsid w:val="006907FA"/>
    <w:rsid w:val="00691030"/>
    <w:rsid w:val="006911A7"/>
    <w:rsid w:val="00691227"/>
    <w:rsid w:val="00691398"/>
    <w:rsid w:val="00691F97"/>
    <w:rsid w:val="00692738"/>
    <w:rsid w:val="00692F2E"/>
    <w:rsid w:val="00692FD1"/>
    <w:rsid w:val="00693830"/>
    <w:rsid w:val="006945D6"/>
    <w:rsid w:val="00694B20"/>
    <w:rsid w:val="00694C00"/>
    <w:rsid w:val="0069551F"/>
    <w:rsid w:val="0069632F"/>
    <w:rsid w:val="00696813"/>
    <w:rsid w:val="00696A41"/>
    <w:rsid w:val="00696EB7"/>
    <w:rsid w:val="006970DB"/>
    <w:rsid w:val="006979E0"/>
    <w:rsid w:val="00697B0B"/>
    <w:rsid w:val="00697F53"/>
    <w:rsid w:val="006A005F"/>
    <w:rsid w:val="006A076E"/>
    <w:rsid w:val="006A103B"/>
    <w:rsid w:val="006A1717"/>
    <w:rsid w:val="006A1B52"/>
    <w:rsid w:val="006A210A"/>
    <w:rsid w:val="006A21A6"/>
    <w:rsid w:val="006A21C2"/>
    <w:rsid w:val="006A2FF1"/>
    <w:rsid w:val="006A31A2"/>
    <w:rsid w:val="006A3634"/>
    <w:rsid w:val="006A37B6"/>
    <w:rsid w:val="006A3E69"/>
    <w:rsid w:val="006A4137"/>
    <w:rsid w:val="006A491C"/>
    <w:rsid w:val="006A4C75"/>
    <w:rsid w:val="006A4D2F"/>
    <w:rsid w:val="006A53FA"/>
    <w:rsid w:val="006A5F37"/>
    <w:rsid w:val="006A624B"/>
    <w:rsid w:val="006A688C"/>
    <w:rsid w:val="006A6B53"/>
    <w:rsid w:val="006A6BE9"/>
    <w:rsid w:val="006A6DA7"/>
    <w:rsid w:val="006A73B1"/>
    <w:rsid w:val="006B0199"/>
    <w:rsid w:val="006B13E9"/>
    <w:rsid w:val="006B1857"/>
    <w:rsid w:val="006B231D"/>
    <w:rsid w:val="006B27E8"/>
    <w:rsid w:val="006B2907"/>
    <w:rsid w:val="006B2B3B"/>
    <w:rsid w:val="006B2CA6"/>
    <w:rsid w:val="006B2CB1"/>
    <w:rsid w:val="006B3936"/>
    <w:rsid w:val="006B4DD1"/>
    <w:rsid w:val="006B52F9"/>
    <w:rsid w:val="006B5525"/>
    <w:rsid w:val="006B6590"/>
    <w:rsid w:val="006B6BC7"/>
    <w:rsid w:val="006B744F"/>
    <w:rsid w:val="006B7B8B"/>
    <w:rsid w:val="006C0020"/>
    <w:rsid w:val="006C017B"/>
    <w:rsid w:val="006C06CE"/>
    <w:rsid w:val="006C0D58"/>
    <w:rsid w:val="006C103F"/>
    <w:rsid w:val="006C28E8"/>
    <w:rsid w:val="006C2D0C"/>
    <w:rsid w:val="006C4425"/>
    <w:rsid w:val="006C55E5"/>
    <w:rsid w:val="006C5690"/>
    <w:rsid w:val="006C5CD9"/>
    <w:rsid w:val="006C5DCD"/>
    <w:rsid w:val="006C5E83"/>
    <w:rsid w:val="006C62BF"/>
    <w:rsid w:val="006C634D"/>
    <w:rsid w:val="006C6E5A"/>
    <w:rsid w:val="006C7138"/>
    <w:rsid w:val="006C7BF1"/>
    <w:rsid w:val="006C7C2A"/>
    <w:rsid w:val="006C7D4B"/>
    <w:rsid w:val="006D029D"/>
    <w:rsid w:val="006D0CB9"/>
    <w:rsid w:val="006D11F4"/>
    <w:rsid w:val="006D1A1F"/>
    <w:rsid w:val="006D27EB"/>
    <w:rsid w:val="006D2B9A"/>
    <w:rsid w:val="006D2EB1"/>
    <w:rsid w:val="006D33A5"/>
    <w:rsid w:val="006D387B"/>
    <w:rsid w:val="006D466C"/>
    <w:rsid w:val="006D4935"/>
    <w:rsid w:val="006D4D35"/>
    <w:rsid w:val="006D4DA5"/>
    <w:rsid w:val="006D4E92"/>
    <w:rsid w:val="006D533A"/>
    <w:rsid w:val="006D5B86"/>
    <w:rsid w:val="006D6683"/>
    <w:rsid w:val="006D6BBE"/>
    <w:rsid w:val="006D754D"/>
    <w:rsid w:val="006D7739"/>
    <w:rsid w:val="006E0315"/>
    <w:rsid w:val="006E03C0"/>
    <w:rsid w:val="006E092F"/>
    <w:rsid w:val="006E0AC4"/>
    <w:rsid w:val="006E0E55"/>
    <w:rsid w:val="006E0EC1"/>
    <w:rsid w:val="006E144B"/>
    <w:rsid w:val="006E15C9"/>
    <w:rsid w:val="006E1AA5"/>
    <w:rsid w:val="006E2513"/>
    <w:rsid w:val="006E26EA"/>
    <w:rsid w:val="006E271F"/>
    <w:rsid w:val="006E2A10"/>
    <w:rsid w:val="006E2A39"/>
    <w:rsid w:val="006E2CE8"/>
    <w:rsid w:val="006E2DB0"/>
    <w:rsid w:val="006E3E94"/>
    <w:rsid w:val="006E4BA0"/>
    <w:rsid w:val="006E4DBA"/>
    <w:rsid w:val="006E4FED"/>
    <w:rsid w:val="006E682C"/>
    <w:rsid w:val="006E6DD0"/>
    <w:rsid w:val="006E6E27"/>
    <w:rsid w:val="006E6E96"/>
    <w:rsid w:val="006E6EC3"/>
    <w:rsid w:val="006E7232"/>
    <w:rsid w:val="006E7773"/>
    <w:rsid w:val="006E7AE9"/>
    <w:rsid w:val="006F0631"/>
    <w:rsid w:val="006F1AA9"/>
    <w:rsid w:val="006F29C2"/>
    <w:rsid w:val="006F2E08"/>
    <w:rsid w:val="006F3758"/>
    <w:rsid w:val="006F38B3"/>
    <w:rsid w:val="006F3DCF"/>
    <w:rsid w:val="006F4C44"/>
    <w:rsid w:val="006F5336"/>
    <w:rsid w:val="006F57EF"/>
    <w:rsid w:val="006F5BDD"/>
    <w:rsid w:val="006F5E39"/>
    <w:rsid w:val="006F65E5"/>
    <w:rsid w:val="006F68BD"/>
    <w:rsid w:val="006F727A"/>
    <w:rsid w:val="006F73A1"/>
    <w:rsid w:val="006F7494"/>
    <w:rsid w:val="006F7868"/>
    <w:rsid w:val="006F7D3C"/>
    <w:rsid w:val="006F7F02"/>
    <w:rsid w:val="007004A6"/>
    <w:rsid w:val="007006A1"/>
    <w:rsid w:val="00700D90"/>
    <w:rsid w:val="00700EDD"/>
    <w:rsid w:val="007012F6"/>
    <w:rsid w:val="007017D2"/>
    <w:rsid w:val="007019A0"/>
    <w:rsid w:val="007019E2"/>
    <w:rsid w:val="007022F9"/>
    <w:rsid w:val="00702C4E"/>
    <w:rsid w:val="00703BF7"/>
    <w:rsid w:val="00703F6B"/>
    <w:rsid w:val="007043F4"/>
    <w:rsid w:val="00705421"/>
    <w:rsid w:val="007055D1"/>
    <w:rsid w:val="007057C4"/>
    <w:rsid w:val="007061B9"/>
    <w:rsid w:val="007063E3"/>
    <w:rsid w:val="00706793"/>
    <w:rsid w:val="007070C6"/>
    <w:rsid w:val="00707282"/>
    <w:rsid w:val="00707A72"/>
    <w:rsid w:val="00707C53"/>
    <w:rsid w:val="00710C20"/>
    <w:rsid w:val="00710DDA"/>
    <w:rsid w:val="007110E0"/>
    <w:rsid w:val="007110E8"/>
    <w:rsid w:val="00711704"/>
    <w:rsid w:val="00711A88"/>
    <w:rsid w:val="007125DE"/>
    <w:rsid w:val="0071393A"/>
    <w:rsid w:val="00713E16"/>
    <w:rsid w:val="00713FD2"/>
    <w:rsid w:val="00715196"/>
    <w:rsid w:val="007157DC"/>
    <w:rsid w:val="00716344"/>
    <w:rsid w:val="0071641A"/>
    <w:rsid w:val="007164D3"/>
    <w:rsid w:val="00716B05"/>
    <w:rsid w:val="00716BB4"/>
    <w:rsid w:val="007174B8"/>
    <w:rsid w:val="00717696"/>
    <w:rsid w:val="00717A78"/>
    <w:rsid w:val="00717F44"/>
    <w:rsid w:val="00720F0F"/>
    <w:rsid w:val="00721008"/>
    <w:rsid w:val="00721FE9"/>
    <w:rsid w:val="0072217A"/>
    <w:rsid w:val="0072244F"/>
    <w:rsid w:val="00722A8C"/>
    <w:rsid w:val="00722B4E"/>
    <w:rsid w:val="007232D0"/>
    <w:rsid w:val="00723E10"/>
    <w:rsid w:val="00723EF8"/>
    <w:rsid w:val="00724018"/>
    <w:rsid w:val="0072426C"/>
    <w:rsid w:val="00724634"/>
    <w:rsid w:val="00724702"/>
    <w:rsid w:val="007249BA"/>
    <w:rsid w:val="00724DB9"/>
    <w:rsid w:val="007258FC"/>
    <w:rsid w:val="00725982"/>
    <w:rsid w:val="00725B79"/>
    <w:rsid w:val="00726595"/>
    <w:rsid w:val="00727339"/>
    <w:rsid w:val="0072741B"/>
    <w:rsid w:val="00727465"/>
    <w:rsid w:val="00731184"/>
    <w:rsid w:val="00731697"/>
    <w:rsid w:val="00731932"/>
    <w:rsid w:val="00731A68"/>
    <w:rsid w:val="00731BB0"/>
    <w:rsid w:val="00731BCA"/>
    <w:rsid w:val="00731D8B"/>
    <w:rsid w:val="00732295"/>
    <w:rsid w:val="00732B02"/>
    <w:rsid w:val="00732B81"/>
    <w:rsid w:val="00732C12"/>
    <w:rsid w:val="00732D08"/>
    <w:rsid w:val="0073306B"/>
    <w:rsid w:val="00733960"/>
    <w:rsid w:val="007346CF"/>
    <w:rsid w:val="00735315"/>
    <w:rsid w:val="007356B6"/>
    <w:rsid w:val="00735F10"/>
    <w:rsid w:val="007360C3"/>
    <w:rsid w:val="00736381"/>
    <w:rsid w:val="00736FA4"/>
    <w:rsid w:val="007376FB"/>
    <w:rsid w:val="00737ACC"/>
    <w:rsid w:val="00740D75"/>
    <w:rsid w:val="007415D9"/>
    <w:rsid w:val="00741B86"/>
    <w:rsid w:val="00741C97"/>
    <w:rsid w:val="00741ED4"/>
    <w:rsid w:val="00742807"/>
    <w:rsid w:val="00742C88"/>
    <w:rsid w:val="00742F5B"/>
    <w:rsid w:val="007431C4"/>
    <w:rsid w:val="0074390E"/>
    <w:rsid w:val="00743F80"/>
    <w:rsid w:val="007443BE"/>
    <w:rsid w:val="00745331"/>
    <w:rsid w:val="0074552C"/>
    <w:rsid w:val="007455BF"/>
    <w:rsid w:val="007457A2"/>
    <w:rsid w:val="00745869"/>
    <w:rsid w:val="00745C44"/>
    <w:rsid w:val="0074675C"/>
    <w:rsid w:val="00746E5B"/>
    <w:rsid w:val="00747108"/>
    <w:rsid w:val="00747339"/>
    <w:rsid w:val="00747389"/>
    <w:rsid w:val="007474EC"/>
    <w:rsid w:val="0074763B"/>
    <w:rsid w:val="007477F6"/>
    <w:rsid w:val="007479BD"/>
    <w:rsid w:val="00750D50"/>
    <w:rsid w:val="00750F57"/>
    <w:rsid w:val="00750FB2"/>
    <w:rsid w:val="00751B0D"/>
    <w:rsid w:val="00752B49"/>
    <w:rsid w:val="00752E04"/>
    <w:rsid w:val="00753028"/>
    <w:rsid w:val="00753300"/>
    <w:rsid w:val="00753385"/>
    <w:rsid w:val="00753462"/>
    <w:rsid w:val="00753844"/>
    <w:rsid w:val="0075385B"/>
    <w:rsid w:val="00753B5F"/>
    <w:rsid w:val="007542E5"/>
    <w:rsid w:val="00754BA8"/>
    <w:rsid w:val="00754F20"/>
    <w:rsid w:val="007554B1"/>
    <w:rsid w:val="00755936"/>
    <w:rsid w:val="00755E5E"/>
    <w:rsid w:val="00755FE1"/>
    <w:rsid w:val="007563D4"/>
    <w:rsid w:val="0076066F"/>
    <w:rsid w:val="00760715"/>
    <w:rsid w:val="00760764"/>
    <w:rsid w:val="00760E53"/>
    <w:rsid w:val="00761BCD"/>
    <w:rsid w:val="00761F3C"/>
    <w:rsid w:val="007628C0"/>
    <w:rsid w:val="007633AB"/>
    <w:rsid w:val="007638F6"/>
    <w:rsid w:val="00763B83"/>
    <w:rsid w:val="0076409A"/>
    <w:rsid w:val="007649C9"/>
    <w:rsid w:val="00764A4E"/>
    <w:rsid w:val="00764EA3"/>
    <w:rsid w:val="007650EB"/>
    <w:rsid w:val="007658A7"/>
    <w:rsid w:val="00765A17"/>
    <w:rsid w:val="00765B2F"/>
    <w:rsid w:val="00766413"/>
    <w:rsid w:val="007665C4"/>
    <w:rsid w:val="00767A33"/>
    <w:rsid w:val="00767BD8"/>
    <w:rsid w:val="0077028C"/>
    <w:rsid w:val="007702F2"/>
    <w:rsid w:val="007705B2"/>
    <w:rsid w:val="00770FE7"/>
    <w:rsid w:val="00771F7D"/>
    <w:rsid w:val="007725EC"/>
    <w:rsid w:val="007730D5"/>
    <w:rsid w:val="00773150"/>
    <w:rsid w:val="007731B2"/>
    <w:rsid w:val="007735B2"/>
    <w:rsid w:val="007735D3"/>
    <w:rsid w:val="0077415C"/>
    <w:rsid w:val="00774623"/>
    <w:rsid w:val="00775017"/>
    <w:rsid w:val="00775117"/>
    <w:rsid w:val="007752E1"/>
    <w:rsid w:val="0077539F"/>
    <w:rsid w:val="0077609C"/>
    <w:rsid w:val="007761CD"/>
    <w:rsid w:val="00776ADC"/>
    <w:rsid w:val="00776B55"/>
    <w:rsid w:val="00777549"/>
    <w:rsid w:val="00777E49"/>
    <w:rsid w:val="00777EAC"/>
    <w:rsid w:val="0078019F"/>
    <w:rsid w:val="00780388"/>
    <w:rsid w:val="007808AC"/>
    <w:rsid w:val="00780BF9"/>
    <w:rsid w:val="00781718"/>
    <w:rsid w:val="00781F0A"/>
    <w:rsid w:val="00782509"/>
    <w:rsid w:val="0078291F"/>
    <w:rsid w:val="00783074"/>
    <w:rsid w:val="0078358A"/>
    <w:rsid w:val="00783758"/>
    <w:rsid w:val="007839C6"/>
    <w:rsid w:val="00783C1F"/>
    <w:rsid w:val="00784203"/>
    <w:rsid w:val="0078500F"/>
    <w:rsid w:val="00785128"/>
    <w:rsid w:val="00785151"/>
    <w:rsid w:val="007856A8"/>
    <w:rsid w:val="00785B55"/>
    <w:rsid w:val="00785C18"/>
    <w:rsid w:val="00786148"/>
    <w:rsid w:val="007865A8"/>
    <w:rsid w:val="00786F07"/>
    <w:rsid w:val="00786F1B"/>
    <w:rsid w:val="0078751C"/>
    <w:rsid w:val="0078768E"/>
    <w:rsid w:val="00787E27"/>
    <w:rsid w:val="00790111"/>
    <w:rsid w:val="0079026A"/>
    <w:rsid w:val="00790672"/>
    <w:rsid w:val="00790DBC"/>
    <w:rsid w:val="00791BBE"/>
    <w:rsid w:val="0079261C"/>
    <w:rsid w:val="00793182"/>
    <w:rsid w:val="00793452"/>
    <w:rsid w:val="0079353F"/>
    <w:rsid w:val="0079374C"/>
    <w:rsid w:val="00793944"/>
    <w:rsid w:val="00793C9A"/>
    <w:rsid w:val="00794BA6"/>
    <w:rsid w:val="00794DFD"/>
    <w:rsid w:val="00795B7E"/>
    <w:rsid w:val="00795C8B"/>
    <w:rsid w:val="00795DC6"/>
    <w:rsid w:val="0079663D"/>
    <w:rsid w:val="00796C3D"/>
    <w:rsid w:val="00796D45"/>
    <w:rsid w:val="00797378"/>
    <w:rsid w:val="00797B70"/>
    <w:rsid w:val="007A0753"/>
    <w:rsid w:val="007A08FA"/>
    <w:rsid w:val="007A098E"/>
    <w:rsid w:val="007A0DA0"/>
    <w:rsid w:val="007A0F1D"/>
    <w:rsid w:val="007A0FB6"/>
    <w:rsid w:val="007A20F7"/>
    <w:rsid w:val="007A2B53"/>
    <w:rsid w:val="007A3026"/>
    <w:rsid w:val="007A3216"/>
    <w:rsid w:val="007A3973"/>
    <w:rsid w:val="007A3B54"/>
    <w:rsid w:val="007A3F51"/>
    <w:rsid w:val="007A4373"/>
    <w:rsid w:val="007A4773"/>
    <w:rsid w:val="007A4E73"/>
    <w:rsid w:val="007A5D83"/>
    <w:rsid w:val="007A5E02"/>
    <w:rsid w:val="007A7390"/>
    <w:rsid w:val="007A7431"/>
    <w:rsid w:val="007B056E"/>
    <w:rsid w:val="007B0FCC"/>
    <w:rsid w:val="007B1436"/>
    <w:rsid w:val="007B1AF5"/>
    <w:rsid w:val="007B1DAA"/>
    <w:rsid w:val="007B24DC"/>
    <w:rsid w:val="007B2F90"/>
    <w:rsid w:val="007B32CF"/>
    <w:rsid w:val="007B3601"/>
    <w:rsid w:val="007B3954"/>
    <w:rsid w:val="007B441C"/>
    <w:rsid w:val="007B46A5"/>
    <w:rsid w:val="007B5652"/>
    <w:rsid w:val="007B5B16"/>
    <w:rsid w:val="007B7D1F"/>
    <w:rsid w:val="007B7F75"/>
    <w:rsid w:val="007C0BC6"/>
    <w:rsid w:val="007C0E34"/>
    <w:rsid w:val="007C1120"/>
    <w:rsid w:val="007C1A6F"/>
    <w:rsid w:val="007C1E93"/>
    <w:rsid w:val="007C2382"/>
    <w:rsid w:val="007C29B3"/>
    <w:rsid w:val="007C3D7D"/>
    <w:rsid w:val="007C4194"/>
    <w:rsid w:val="007C43C1"/>
    <w:rsid w:val="007C5764"/>
    <w:rsid w:val="007C5DBD"/>
    <w:rsid w:val="007C6A22"/>
    <w:rsid w:val="007C6B3F"/>
    <w:rsid w:val="007C6B41"/>
    <w:rsid w:val="007C6F8E"/>
    <w:rsid w:val="007C7535"/>
    <w:rsid w:val="007C774D"/>
    <w:rsid w:val="007C7910"/>
    <w:rsid w:val="007D024F"/>
    <w:rsid w:val="007D090E"/>
    <w:rsid w:val="007D0C75"/>
    <w:rsid w:val="007D1398"/>
    <w:rsid w:val="007D144F"/>
    <w:rsid w:val="007D1A2B"/>
    <w:rsid w:val="007D1F9A"/>
    <w:rsid w:val="007D26F4"/>
    <w:rsid w:val="007D337C"/>
    <w:rsid w:val="007D3BB7"/>
    <w:rsid w:val="007D3ECF"/>
    <w:rsid w:val="007D3EFE"/>
    <w:rsid w:val="007D46A2"/>
    <w:rsid w:val="007D5542"/>
    <w:rsid w:val="007D6056"/>
    <w:rsid w:val="007D62A9"/>
    <w:rsid w:val="007D69AC"/>
    <w:rsid w:val="007D6C2D"/>
    <w:rsid w:val="007D6C76"/>
    <w:rsid w:val="007E0177"/>
    <w:rsid w:val="007E0761"/>
    <w:rsid w:val="007E0775"/>
    <w:rsid w:val="007E0CE0"/>
    <w:rsid w:val="007E0D6B"/>
    <w:rsid w:val="007E179A"/>
    <w:rsid w:val="007E1A5A"/>
    <w:rsid w:val="007E1AC6"/>
    <w:rsid w:val="007E22CB"/>
    <w:rsid w:val="007E23AF"/>
    <w:rsid w:val="007E2473"/>
    <w:rsid w:val="007E2955"/>
    <w:rsid w:val="007E2F1A"/>
    <w:rsid w:val="007E379A"/>
    <w:rsid w:val="007E442D"/>
    <w:rsid w:val="007E50C9"/>
    <w:rsid w:val="007E5D48"/>
    <w:rsid w:val="007E6266"/>
    <w:rsid w:val="007E6559"/>
    <w:rsid w:val="007E6C1B"/>
    <w:rsid w:val="007E7318"/>
    <w:rsid w:val="007E738C"/>
    <w:rsid w:val="007E7648"/>
    <w:rsid w:val="007E7975"/>
    <w:rsid w:val="007E7AC0"/>
    <w:rsid w:val="007F06AC"/>
    <w:rsid w:val="007F1E43"/>
    <w:rsid w:val="007F225B"/>
    <w:rsid w:val="007F2722"/>
    <w:rsid w:val="007F2A38"/>
    <w:rsid w:val="007F2B9A"/>
    <w:rsid w:val="007F3124"/>
    <w:rsid w:val="007F35DA"/>
    <w:rsid w:val="007F3A85"/>
    <w:rsid w:val="007F3B09"/>
    <w:rsid w:val="007F3F6B"/>
    <w:rsid w:val="007F443A"/>
    <w:rsid w:val="007F4AE2"/>
    <w:rsid w:val="007F526A"/>
    <w:rsid w:val="007F5985"/>
    <w:rsid w:val="007F5A9E"/>
    <w:rsid w:val="007F5AA9"/>
    <w:rsid w:val="007F618B"/>
    <w:rsid w:val="007F626F"/>
    <w:rsid w:val="007F6482"/>
    <w:rsid w:val="007F750B"/>
    <w:rsid w:val="007F7D9F"/>
    <w:rsid w:val="007F7DE3"/>
    <w:rsid w:val="00800121"/>
    <w:rsid w:val="0080080C"/>
    <w:rsid w:val="00800B97"/>
    <w:rsid w:val="008010CE"/>
    <w:rsid w:val="00802653"/>
    <w:rsid w:val="00802C21"/>
    <w:rsid w:val="0080310F"/>
    <w:rsid w:val="008035E4"/>
    <w:rsid w:val="00803E79"/>
    <w:rsid w:val="008040B4"/>
    <w:rsid w:val="00804DCC"/>
    <w:rsid w:val="00804F53"/>
    <w:rsid w:val="008050AB"/>
    <w:rsid w:val="008055E5"/>
    <w:rsid w:val="008056A0"/>
    <w:rsid w:val="0080570C"/>
    <w:rsid w:val="0080669B"/>
    <w:rsid w:val="00806855"/>
    <w:rsid w:val="00806AE0"/>
    <w:rsid w:val="00806CC4"/>
    <w:rsid w:val="00810703"/>
    <w:rsid w:val="00810724"/>
    <w:rsid w:val="00810A3E"/>
    <w:rsid w:val="00810D1C"/>
    <w:rsid w:val="00811996"/>
    <w:rsid w:val="00811C2C"/>
    <w:rsid w:val="00811D48"/>
    <w:rsid w:val="008121B9"/>
    <w:rsid w:val="008122E0"/>
    <w:rsid w:val="008127F3"/>
    <w:rsid w:val="00813053"/>
    <w:rsid w:val="008136B1"/>
    <w:rsid w:val="008141CD"/>
    <w:rsid w:val="00814379"/>
    <w:rsid w:val="008147E5"/>
    <w:rsid w:val="0081481C"/>
    <w:rsid w:val="00814D8D"/>
    <w:rsid w:val="00815274"/>
    <w:rsid w:val="008153EA"/>
    <w:rsid w:val="00815C61"/>
    <w:rsid w:val="00815D6C"/>
    <w:rsid w:val="00816452"/>
    <w:rsid w:val="0081649C"/>
    <w:rsid w:val="00816CAB"/>
    <w:rsid w:val="0081718E"/>
    <w:rsid w:val="008172FD"/>
    <w:rsid w:val="00817F7E"/>
    <w:rsid w:val="00820033"/>
    <w:rsid w:val="00820051"/>
    <w:rsid w:val="00820692"/>
    <w:rsid w:val="00820A44"/>
    <w:rsid w:val="00820CBD"/>
    <w:rsid w:val="0082100A"/>
    <w:rsid w:val="00821A4F"/>
    <w:rsid w:val="00821BB5"/>
    <w:rsid w:val="00821F4B"/>
    <w:rsid w:val="00822913"/>
    <w:rsid w:val="00823C77"/>
    <w:rsid w:val="00823DA4"/>
    <w:rsid w:val="00823EBD"/>
    <w:rsid w:val="008248BE"/>
    <w:rsid w:val="00825245"/>
    <w:rsid w:val="00825497"/>
    <w:rsid w:val="008264FA"/>
    <w:rsid w:val="00826950"/>
    <w:rsid w:val="008269A2"/>
    <w:rsid w:val="00826E90"/>
    <w:rsid w:val="00827BC7"/>
    <w:rsid w:val="00827E88"/>
    <w:rsid w:val="00827F9C"/>
    <w:rsid w:val="00828682"/>
    <w:rsid w:val="00831202"/>
    <w:rsid w:val="0083129F"/>
    <w:rsid w:val="00831A16"/>
    <w:rsid w:val="00831A48"/>
    <w:rsid w:val="00831A69"/>
    <w:rsid w:val="00831B63"/>
    <w:rsid w:val="00831BDB"/>
    <w:rsid w:val="00831DA5"/>
    <w:rsid w:val="00832020"/>
    <w:rsid w:val="00832099"/>
    <w:rsid w:val="00832721"/>
    <w:rsid w:val="008333EF"/>
    <w:rsid w:val="008335F9"/>
    <w:rsid w:val="008337BA"/>
    <w:rsid w:val="0083410F"/>
    <w:rsid w:val="00835EF8"/>
    <w:rsid w:val="00836C21"/>
    <w:rsid w:val="00837831"/>
    <w:rsid w:val="00837AD9"/>
    <w:rsid w:val="00837E39"/>
    <w:rsid w:val="00840172"/>
    <w:rsid w:val="00840312"/>
    <w:rsid w:val="00841502"/>
    <w:rsid w:val="00841D3A"/>
    <w:rsid w:val="00841D6C"/>
    <w:rsid w:val="008427D2"/>
    <w:rsid w:val="00842CAB"/>
    <w:rsid w:val="00842E5B"/>
    <w:rsid w:val="008433B1"/>
    <w:rsid w:val="008434F7"/>
    <w:rsid w:val="00843B7D"/>
    <w:rsid w:val="00843D8D"/>
    <w:rsid w:val="00844415"/>
    <w:rsid w:val="008454E8"/>
    <w:rsid w:val="00845AC0"/>
    <w:rsid w:val="00845E4F"/>
    <w:rsid w:val="008460C1"/>
    <w:rsid w:val="0084669E"/>
    <w:rsid w:val="00846C51"/>
    <w:rsid w:val="00846C7B"/>
    <w:rsid w:val="00846D1F"/>
    <w:rsid w:val="00846E39"/>
    <w:rsid w:val="0084732C"/>
    <w:rsid w:val="00850585"/>
    <w:rsid w:val="008505AC"/>
    <w:rsid w:val="008506AA"/>
    <w:rsid w:val="008506E9"/>
    <w:rsid w:val="008509CF"/>
    <w:rsid w:val="00850B97"/>
    <w:rsid w:val="00851AC6"/>
    <w:rsid w:val="00851B50"/>
    <w:rsid w:val="00851DD0"/>
    <w:rsid w:val="00851EDC"/>
    <w:rsid w:val="0085212A"/>
    <w:rsid w:val="0085230B"/>
    <w:rsid w:val="00852AD7"/>
    <w:rsid w:val="00852F15"/>
    <w:rsid w:val="00853010"/>
    <w:rsid w:val="00853059"/>
    <w:rsid w:val="008539BF"/>
    <w:rsid w:val="00853E13"/>
    <w:rsid w:val="00853F03"/>
    <w:rsid w:val="00854138"/>
    <w:rsid w:val="00854332"/>
    <w:rsid w:val="0085443A"/>
    <w:rsid w:val="00854FBC"/>
    <w:rsid w:val="00855228"/>
    <w:rsid w:val="00855627"/>
    <w:rsid w:val="00855869"/>
    <w:rsid w:val="00855933"/>
    <w:rsid w:val="00855FF2"/>
    <w:rsid w:val="00857653"/>
    <w:rsid w:val="00857718"/>
    <w:rsid w:val="00857A14"/>
    <w:rsid w:val="00857DEE"/>
    <w:rsid w:val="008604CE"/>
    <w:rsid w:val="0086059E"/>
    <w:rsid w:val="008605C7"/>
    <w:rsid w:val="008608C1"/>
    <w:rsid w:val="0086092A"/>
    <w:rsid w:val="0086167D"/>
    <w:rsid w:val="00861698"/>
    <w:rsid w:val="00861C12"/>
    <w:rsid w:val="00861F04"/>
    <w:rsid w:val="00862538"/>
    <w:rsid w:val="008626A6"/>
    <w:rsid w:val="0086285D"/>
    <w:rsid w:val="0086293A"/>
    <w:rsid w:val="008630DD"/>
    <w:rsid w:val="008637BE"/>
    <w:rsid w:val="00863886"/>
    <w:rsid w:val="00863EAE"/>
    <w:rsid w:val="0086404A"/>
    <w:rsid w:val="0086417B"/>
    <w:rsid w:val="00864A45"/>
    <w:rsid w:val="008661D9"/>
    <w:rsid w:val="0086700E"/>
    <w:rsid w:val="008707D4"/>
    <w:rsid w:val="00870FF4"/>
    <w:rsid w:val="00871222"/>
    <w:rsid w:val="008723BA"/>
    <w:rsid w:val="00872559"/>
    <w:rsid w:val="00873265"/>
    <w:rsid w:val="00873306"/>
    <w:rsid w:val="00873CE7"/>
    <w:rsid w:val="00873F16"/>
    <w:rsid w:val="00874AEF"/>
    <w:rsid w:val="00874C1B"/>
    <w:rsid w:val="008760D2"/>
    <w:rsid w:val="00876379"/>
    <w:rsid w:val="008774C4"/>
    <w:rsid w:val="0087774F"/>
    <w:rsid w:val="008778B2"/>
    <w:rsid w:val="00877ABC"/>
    <w:rsid w:val="0088030B"/>
    <w:rsid w:val="008803EE"/>
    <w:rsid w:val="008805F1"/>
    <w:rsid w:val="00880672"/>
    <w:rsid w:val="00880B25"/>
    <w:rsid w:val="00880E75"/>
    <w:rsid w:val="00881154"/>
    <w:rsid w:val="00883086"/>
    <w:rsid w:val="00883D0E"/>
    <w:rsid w:val="008843C9"/>
    <w:rsid w:val="00884400"/>
    <w:rsid w:val="00884AA3"/>
    <w:rsid w:val="0088555C"/>
    <w:rsid w:val="00886645"/>
    <w:rsid w:val="008866C2"/>
    <w:rsid w:val="00886914"/>
    <w:rsid w:val="0088722C"/>
    <w:rsid w:val="008878A4"/>
    <w:rsid w:val="008904FC"/>
    <w:rsid w:val="00890C0E"/>
    <w:rsid w:val="00890E8D"/>
    <w:rsid w:val="008914F7"/>
    <w:rsid w:val="00891872"/>
    <w:rsid w:val="0089261A"/>
    <w:rsid w:val="0089272C"/>
    <w:rsid w:val="00893152"/>
    <w:rsid w:val="008932A9"/>
    <w:rsid w:val="00893783"/>
    <w:rsid w:val="00893A21"/>
    <w:rsid w:val="00894BE9"/>
    <w:rsid w:val="00894C90"/>
    <w:rsid w:val="008950EF"/>
    <w:rsid w:val="0089609D"/>
    <w:rsid w:val="0089640A"/>
    <w:rsid w:val="00896482"/>
    <w:rsid w:val="00896BD1"/>
    <w:rsid w:val="00896C33"/>
    <w:rsid w:val="00896E84"/>
    <w:rsid w:val="00897192"/>
    <w:rsid w:val="008971FD"/>
    <w:rsid w:val="00897704"/>
    <w:rsid w:val="00897712"/>
    <w:rsid w:val="008A02F0"/>
    <w:rsid w:val="008A05EE"/>
    <w:rsid w:val="008A0791"/>
    <w:rsid w:val="008A0C0B"/>
    <w:rsid w:val="008A1805"/>
    <w:rsid w:val="008A1DC2"/>
    <w:rsid w:val="008A1F55"/>
    <w:rsid w:val="008A2219"/>
    <w:rsid w:val="008A2573"/>
    <w:rsid w:val="008A2691"/>
    <w:rsid w:val="008A2B55"/>
    <w:rsid w:val="008A2CE5"/>
    <w:rsid w:val="008A33C9"/>
    <w:rsid w:val="008A389A"/>
    <w:rsid w:val="008A3F1E"/>
    <w:rsid w:val="008A4138"/>
    <w:rsid w:val="008A4892"/>
    <w:rsid w:val="008A49F5"/>
    <w:rsid w:val="008A5D19"/>
    <w:rsid w:val="008A6D2F"/>
    <w:rsid w:val="008A6D66"/>
    <w:rsid w:val="008A7166"/>
    <w:rsid w:val="008B06BA"/>
    <w:rsid w:val="008B08D4"/>
    <w:rsid w:val="008B08DB"/>
    <w:rsid w:val="008B091E"/>
    <w:rsid w:val="008B0AA3"/>
    <w:rsid w:val="008B0AAC"/>
    <w:rsid w:val="008B1BEF"/>
    <w:rsid w:val="008B1D58"/>
    <w:rsid w:val="008B22DD"/>
    <w:rsid w:val="008B256A"/>
    <w:rsid w:val="008B3599"/>
    <w:rsid w:val="008B38BC"/>
    <w:rsid w:val="008B3A91"/>
    <w:rsid w:val="008B3E12"/>
    <w:rsid w:val="008B3EB0"/>
    <w:rsid w:val="008B417D"/>
    <w:rsid w:val="008B45BB"/>
    <w:rsid w:val="008B4F26"/>
    <w:rsid w:val="008B5354"/>
    <w:rsid w:val="008B5783"/>
    <w:rsid w:val="008B5A60"/>
    <w:rsid w:val="008B63F7"/>
    <w:rsid w:val="008B71D2"/>
    <w:rsid w:val="008B74CF"/>
    <w:rsid w:val="008B7C15"/>
    <w:rsid w:val="008B7F21"/>
    <w:rsid w:val="008C01B4"/>
    <w:rsid w:val="008C0535"/>
    <w:rsid w:val="008C09C3"/>
    <w:rsid w:val="008C0AB3"/>
    <w:rsid w:val="008C1548"/>
    <w:rsid w:val="008C1931"/>
    <w:rsid w:val="008C1982"/>
    <w:rsid w:val="008C1A2A"/>
    <w:rsid w:val="008C2041"/>
    <w:rsid w:val="008C2066"/>
    <w:rsid w:val="008C2301"/>
    <w:rsid w:val="008C23DB"/>
    <w:rsid w:val="008C2916"/>
    <w:rsid w:val="008C3099"/>
    <w:rsid w:val="008C3912"/>
    <w:rsid w:val="008C3F21"/>
    <w:rsid w:val="008C43BC"/>
    <w:rsid w:val="008C444B"/>
    <w:rsid w:val="008C46D3"/>
    <w:rsid w:val="008C4930"/>
    <w:rsid w:val="008C5135"/>
    <w:rsid w:val="008C53E3"/>
    <w:rsid w:val="008C5654"/>
    <w:rsid w:val="008C65B5"/>
    <w:rsid w:val="008C6794"/>
    <w:rsid w:val="008C69A6"/>
    <w:rsid w:val="008C6A2C"/>
    <w:rsid w:val="008C6C51"/>
    <w:rsid w:val="008C6EC5"/>
    <w:rsid w:val="008C738D"/>
    <w:rsid w:val="008C7A5F"/>
    <w:rsid w:val="008D0976"/>
    <w:rsid w:val="008D263D"/>
    <w:rsid w:val="008D2DD4"/>
    <w:rsid w:val="008D2EE0"/>
    <w:rsid w:val="008D340B"/>
    <w:rsid w:val="008D3AEC"/>
    <w:rsid w:val="008D3B07"/>
    <w:rsid w:val="008D46E5"/>
    <w:rsid w:val="008D49E7"/>
    <w:rsid w:val="008D4D98"/>
    <w:rsid w:val="008D54C1"/>
    <w:rsid w:val="008D5C26"/>
    <w:rsid w:val="008D6294"/>
    <w:rsid w:val="008D6903"/>
    <w:rsid w:val="008D6985"/>
    <w:rsid w:val="008D6FD6"/>
    <w:rsid w:val="008D7759"/>
    <w:rsid w:val="008D7A35"/>
    <w:rsid w:val="008E00CF"/>
    <w:rsid w:val="008E05E6"/>
    <w:rsid w:val="008E074C"/>
    <w:rsid w:val="008E0E95"/>
    <w:rsid w:val="008E0EFE"/>
    <w:rsid w:val="008E0FBF"/>
    <w:rsid w:val="008E27E8"/>
    <w:rsid w:val="008E333E"/>
    <w:rsid w:val="008E3743"/>
    <w:rsid w:val="008E3826"/>
    <w:rsid w:val="008E3DFC"/>
    <w:rsid w:val="008E469F"/>
    <w:rsid w:val="008E47D4"/>
    <w:rsid w:val="008E4E0A"/>
    <w:rsid w:val="008E527B"/>
    <w:rsid w:val="008E5883"/>
    <w:rsid w:val="008E5A8B"/>
    <w:rsid w:val="008E6508"/>
    <w:rsid w:val="008E70C9"/>
    <w:rsid w:val="008E724E"/>
    <w:rsid w:val="008E77F7"/>
    <w:rsid w:val="008E7B4F"/>
    <w:rsid w:val="008E7CF0"/>
    <w:rsid w:val="008F02F1"/>
    <w:rsid w:val="008F03FE"/>
    <w:rsid w:val="008F0AEC"/>
    <w:rsid w:val="008F0F51"/>
    <w:rsid w:val="008F19A3"/>
    <w:rsid w:val="008F1D8D"/>
    <w:rsid w:val="008F23C3"/>
    <w:rsid w:val="008F24C5"/>
    <w:rsid w:val="008F2EBE"/>
    <w:rsid w:val="008F2F8A"/>
    <w:rsid w:val="008F32A1"/>
    <w:rsid w:val="008F388D"/>
    <w:rsid w:val="008F3E36"/>
    <w:rsid w:val="008F4086"/>
    <w:rsid w:val="008F40D3"/>
    <w:rsid w:val="008F4103"/>
    <w:rsid w:val="008F46FD"/>
    <w:rsid w:val="008F48A3"/>
    <w:rsid w:val="008F4B0D"/>
    <w:rsid w:val="008F50ED"/>
    <w:rsid w:val="008F5321"/>
    <w:rsid w:val="008F5CA6"/>
    <w:rsid w:val="008F5CE6"/>
    <w:rsid w:val="008F61B6"/>
    <w:rsid w:val="008F61BC"/>
    <w:rsid w:val="008F6249"/>
    <w:rsid w:val="008F69F5"/>
    <w:rsid w:val="008F6A35"/>
    <w:rsid w:val="008F7790"/>
    <w:rsid w:val="008F77DA"/>
    <w:rsid w:val="008F7C27"/>
    <w:rsid w:val="009000E9"/>
    <w:rsid w:val="00900140"/>
    <w:rsid w:val="009006E9"/>
    <w:rsid w:val="00900CFE"/>
    <w:rsid w:val="00900D27"/>
    <w:rsid w:val="009013AD"/>
    <w:rsid w:val="0090154A"/>
    <w:rsid w:val="00901D5A"/>
    <w:rsid w:val="0090219F"/>
    <w:rsid w:val="009021CC"/>
    <w:rsid w:val="00902565"/>
    <w:rsid w:val="009029CA"/>
    <w:rsid w:val="00902B81"/>
    <w:rsid w:val="00902F58"/>
    <w:rsid w:val="00903210"/>
    <w:rsid w:val="009035C0"/>
    <w:rsid w:val="0090487D"/>
    <w:rsid w:val="009053D1"/>
    <w:rsid w:val="009055B4"/>
    <w:rsid w:val="009056C4"/>
    <w:rsid w:val="00905AA4"/>
    <w:rsid w:val="00905CEA"/>
    <w:rsid w:val="009062D1"/>
    <w:rsid w:val="009067DC"/>
    <w:rsid w:val="00906E5B"/>
    <w:rsid w:val="009075B8"/>
    <w:rsid w:val="0090787B"/>
    <w:rsid w:val="00910286"/>
    <w:rsid w:val="00910542"/>
    <w:rsid w:val="00910FEC"/>
    <w:rsid w:val="009110B1"/>
    <w:rsid w:val="009114CC"/>
    <w:rsid w:val="009115D5"/>
    <w:rsid w:val="009118B9"/>
    <w:rsid w:val="00912722"/>
    <w:rsid w:val="00912874"/>
    <w:rsid w:val="00912E62"/>
    <w:rsid w:val="0091376B"/>
    <w:rsid w:val="0091378E"/>
    <w:rsid w:val="00913F89"/>
    <w:rsid w:val="0091425F"/>
    <w:rsid w:val="00914C1F"/>
    <w:rsid w:val="00914EBA"/>
    <w:rsid w:val="009159C7"/>
    <w:rsid w:val="00915A43"/>
    <w:rsid w:val="00915E5E"/>
    <w:rsid w:val="00915F47"/>
    <w:rsid w:val="009163C9"/>
    <w:rsid w:val="00916F95"/>
    <w:rsid w:val="00917A97"/>
    <w:rsid w:val="009212FA"/>
    <w:rsid w:val="00921377"/>
    <w:rsid w:val="00921670"/>
    <w:rsid w:val="00921C89"/>
    <w:rsid w:val="00921E30"/>
    <w:rsid w:val="0092225C"/>
    <w:rsid w:val="00922348"/>
    <w:rsid w:val="00922581"/>
    <w:rsid w:val="00922B77"/>
    <w:rsid w:val="0092351B"/>
    <w:rsid w:val="00923BBF"/>
    <w:rsid w:val="0092461D"/>
    <w:rsid w:val="0092474E"/>
    <w:rsid w:val="00924A50"/>
    <w:rsid w:val="00924DC9"/>
    <w:rsid w:val="009251EF"/>
    <w:rsid w:val="00925234"/>
    <w:rsid w:val="009258FC"/>
    <w:rsid w:val="009259D7"/>
    <w:rsid w:val="00926C6C"/>
    <w:rsid w:val="009275A3"/>
    <w:rsid w:val="0092761F"/>
    <w:rsid w:val="00927684"/>
    <w:rsid w:val="009278B9"/>
    <w:rsid w:val="00930B63"/>
    <w:rsid w:val="009317B1"/>
    <w:rsid w:val="00931C32"/>
    <w:rsid w:val="0093206D"/>
    <w:rsid w:val="009320CB"/>
    <w:rsid w:val="0093268E"/>
    <w:rsid w:val="00932B30"/>
    <w:rsid w:val="00932B7F"/>
    <w:rsid w:val="00932CA9"/>
    <w:rsid w:val="00932FE9"/>
    <w:rsid w:val="00933179"/>
    <w:rsid w:val="00933474"/>
    <w:rsid w:val="0093356D"/>
    <w:rsid w:val="00933F05"/>
    <w:rsid w:val="009346FD"/>
    <w:rsid w:val="00934A14"/>
    <w:rsid w:val="00934A27"/>
    <w:rsid w:val="00934B69"/>
    <w:rsid w:val="00934F14"/>
    <w:rsid w:val="00934F65"/>
    <w:rsid w:val="00935F10"/>
    <w:rsid w:val="00936277"/>
    <w:rsid w:val="009366FB"/>
    <w:rsid w:val="00936B71"/>
    <w:rsid w:val="00936D2A"/>
    <w:rsid w:val="00936F5A"/>
    <w:rsid w:val="0093707F"/>
    <w:rsid w:val="00937334"/>
    <w:rsid w:val="00937A5A"/>
    <w:rsid w:val="009400E1"/>
    <w:rsid w:val="00940224"/>
    <w:rsid w:val="009405BD"/>
    <w:rsid w:val="00940B09"/>
    <w:rsid w:val="00941528"/>
    <w:rsid w:val="009416D7"/>
    <w:rsid w:val="00941C68"/>
    <w:rsid w:val="00941F90"/>
    <w:rsid w:val="0094214C"/>
    <w:rsid w:val="00942241"/>
    <w:rsid w:val="0094258C"/>
    <w:rsid w:val="00942942"/>
    <w:rsid w:val="00942A03"/>
    <w:rsid w:val="00942D8C"/>
    <w:rsid w:val="0094319D"/>
    <w:rsid w:val="00943504"/>
    <w:rsid w:val="00943737"/>
    <w:rsid w:val="009438D5"/>
    <w:rsid w:val="00943F7B"/>
    <w:rsid w:val="00944256"/>
    <w:rsid w:val="0094428D"/>
    <w:rsid w:val="00944D01"/>
    <w:rsid w:val="00945A81"/>
    <w:rsid w:val="00945C1B"/>
    <w:rsid w:val="00945D7B"/>
    <w:rsid w:val="009461D1"/>
    <w:rsid w:val="00946302"/>
    <w:rsid w:val="009464EA"/>
    <w:rsid w:val="00946DA0"/>
    <w:rsid w:val="00947018"/>
    <w:rsid w:val="00947247"/>
    <w:rsid w:val="00950CC9"/>
    <w:rsid w:val="00950D19"/>
    <w:rsid w:val="00950FB4"/>
    <w:rsid w:val="00951353"/>
    <w:rsid w:val="00951E4A"/>
    <w:rsid w:val="00952358"/>
    <w:rsid w:val="009527B9"/>
    <w:rsid w:val="0095291B"/>
    <w:rsid w:val="00952E42"/>
    <w:rsid w:val="00953106"/>
    <w:rsid w:val="009532A5"/>
    <w:rsid w:val="00953964"/>
    <w:rsid w:val="00953AEE"/>
    <w:rsid w:val="00953D9F"/>
    <w:rsid w:val="009544C7"/>
    <w:rsid w:val="00954C01"/>
    <w:rsid w:val="00954D21"/>
    <w:rsid w:val="00955B71"/>
    <w:rsid w:val="009562FB"/>
    <w:rsid w:val="00956D16"/>
    <w:rsid w:val="009577EF"/>
    <w:rsid w:val="00957A7D"/>
    <w:rsid w:val="00957AFB"/>
    <w:rsid w:val="00957B52"/>
    <w:rsid w:val="0096049A"/>
    <w:rsid w:val="009607F6"/>
    <w:rsid w:val="0096106F"/>
    <w:rsid w:val="0096139D"/>
    <w:rsid w:val="009618CA"/>
    <w:rsid w:val="00961F95"/>
    <w:rsid w:val="00962E4C"/>
    <w:rsid w:val="0096321B"/>
    <w:rsid w:val="009633A2"/>
    <w:rsid w:val="00963570"/>
    <w:rsid w:val="00964837"/>
    <w:rsid w:val="00964E70"/>
    <w:rsid w:val="00964FC2"/>
    <w:rsid w:val="0096549B"/>
    <w:rsid w:val="009658B2"/>
    <w:rsid w:val="00965B94"/>
    <w:rsid w:val="00965E19"/>
    <w:rsid w:val="00966F6F"/>
    <w:rsid w:val="00967567"/>
    <w:rsid w:val="00970C8A"/>
    <w:rsid w:val="00970DB1"/>
    <w:rsid w:val="00971921"/>
    <w:rsid w:val="00971FEC"/>
    <w:rsid w:val="00972536"/>
    <w:rsid w:val="00972E13"/>
    <w:rsid w:val="0097310E"/>
    <w:rsid w:val="00973EDA"/>
    <w:rsid w:val="0097413D"/>
    <w:rsid w:val="00974928"/>
    <w:rsid w:val="00974AD5"/>
    <w:rsid w:val="00974C00"/>
    <w:rsid w:val="00974FA1"/>
    <w:rsid w:val="009751A7"/>
    <w:rsid w:val="00975574"/>
    <w:rsid w:val="009757DE"/>
    <w:rsid w:val="00975B35"/>
    <w:rsid w:val="00975F41"/>
    <w:rsid w:val="0097602B"/>
    <w:rsid w:val="00976D1A"/>
    <w:rsid w:val="00977803"/>
    <w:rsid w:val="009778AE"/>
    <w:rsid w:val="00977EAE"/>
    <w:rsid w:val="00977F52"/>
    <w:rsid w:val="0098009E"/>
    <w:rsid w:val="00980198"/>
    <w:rsid w:val="00980284"/>
    <w:rsid w:val="009804B9"/>
    <w:rsid w:val="00981418"/>
    <w:rsid w:val="0098158D"/>
    <w:rsid w:val="0098190C"/>
    <w:rsid w:val="00982022"/>
    <w:rsid w:val="00982B06"/>
    <w:rsid w:val="00982D48"/>
    <w:rsid w:val="009838D5"/>
    <w:rsid w:val="00984127"/>
    <w:rsid w:val="009844F5"/>
    <w:rsid w:val="00984F09"/>
    <w:rsid w:val="0098567F"/>
    <w:rsid w:val="009858F8"/>
    <w:rsid w:val="00985F45"/>
    <w:rsid w:val="0098600C"/>
    <w:rsid w:val="00987011"/>
    <w:rsid w:val="00987281"/>
    <w:rsid w:val="00987954"/>
    <w:rsid w:val="00990288"/>
    <w:rsid w:val="00990426"/>
    <w:rsid w:val="00991442"/>
    <w:rsid w:val="009914D7"/>
    <w:rsid w:val="009916FF"/>
    <w:rsid w:val="00991CED"/>
    <w:rsid w:val="00991DB1"/>
    <w:rsid w:val="00991FD1"/>
    <w:rsid w:val="009920CB"/>
    <w:rsid w:val="0099239C"/>
    <w:rsid w:val="009924D6"/>
    <w:rsid w:val="009924E1"/>
    <w:rsid w:val="009932C7"/>
    <w:rsid w:val="009935B2"/>
    <w:rsid w:val="00993BAC"/>
    <w:rsid w:val="00993EE0"/>
    <w:rsid w:val="00993FE1"/>
    <w:rsid w:val="009941D3"/>
    <w:rsid w:val="00994395"/>
    <w:rsid w:val="00994429"/>
    <w:rsid w:val="009958A2"/>
    <w:rsid w:val="009959E3"/>
    <w:rsid w:val="00995CD6"/>
    <w:rsid w:val="00996364"/>
    <w:rsid w:val="009974E1"/>
    <w:rsid w:val="00997BFA"/>
    <w:rsid w:val="00997C7C"/>
    <w:rsid w:val="009A03B6"/>
    <w:rsid w:val="009A0794"/>
    <w:rsid w:val="009A07AA"/>
    <w:rsid w:val="009A09D3"/>
    <w:rsid w:val="009A0C57"/>
    <w:rsid w:val="009A10ED"/>
    <w:rsid w:val="009A1A55"/>
    <w:rsid w:val="009A2570"/>
    <w:rsid w:val="009A2745"/>
    <w:rsid w:val="009A3096"/>
    <w:rsid w:val="009A3491"/>
    <w:rsid w:val="009A3537"/>
    <w:rsid w:val="009A380F"/>
    <w:rsid w:val="009A3E1E"/>
    <w:rsid w:val="009A4997"/>
    <w:rsid w:val="009A4D6F"/>
    <w:rsid w:val="009A4F28"/>
    <w:rsid w:val="009A556A"/>
    <w:rsid w:val="009A576E"/>
    <w:rsid w:val="009A58C6"/>
    <w:rsid w:val="009A6024"/>
    <w:rsid w:val="009A716C"/>
    <w:rsid w:val="009A71CB"/>
    <w:rsid w:val="009A7332"/>
    <w:rsid w:val="009A7680"/>
    <w:rsid w:val="009A7E28"/>
    <w:rsid w:val="009A7F1B"/>
    <w:rsid w:val="009B0589"/>
    <w:rsid w:val="009B0C17"/>
    <w:rsid w:val="009B0D23"/>
    <w:rsid w:val="009B0D31"/>
    <w:rsid w:val="009B0F64"/>
    <w:rsid w:val="009B166D"/>
    <w:rsid w:val="009B17A2"/>
    <w:rsid w:val="009B1E3A"/>
    <w:rsid w:val="009B21A1"/>
    <w:rsid w:val="009B3143"/>
    <w:rsid w:val="009B319E"/>
    <w:rsid w:val="009B39A1"/>
    <w:rsid w:val="009B3B15"/>
    <w:rsid w:val="009B4115"/>
    <w:rsid w:val="009B4DC3"/>
    <w:rsid w:val="009B4F01"/>
    <w:rsid w:val="009B550C"/>
    <w:rsid w:val="009B6780"/>
    <w:rsid w:val="009B6CE7"/>
    <w:rsid w:val="009B6EF3"/>
    <w:rsid w:val="009B76E5"/>
    <w:rsid w:val="009C0121"/>
    <w:rsid w:val="009C02F8"/>
    <w:rsid w:val="009C051C"/>
    <w:rsid w:val="009C06B0"/>
    <w:rsid w:val="009C0B64"/>
    <w:rsid w:val="009C0C12"/>
    <w:rsid w:val="009C0EA8"/>
    <w:rsid w:val="009C1C82"/>
    <w:rsid w:val="009C1C8E"/>
    <w:rsid w:val="009C1E5D"/>
    <w:rsid w:val="009C1F26"/>
    <w:rsid w:val="009C2BE8"/>
    <w:rsid w:val="009C2C90"/>
    <w:rsid w:val="009C2DC0"/>
    <w:rsid w:val="009C2E09"/>
    <w:rsid w:val="009C2F78"/>
    <w:rsid w:val="009C3E05"/>
    <w:rsid w:val="009C483A"/>
    <w:rsid w:val="009C4C09"/>
    <w:rsid w:val="009C527E"/>
    <w:rsid w:val="009C5E24"/>
    <w:rsid w:val="009C5E7E"/>
    <w:rsid w:val="009C5EBE"/>
    <w:rsid w:val="009C5EDA"/>
    <w:rsid w:val="009C6F66"/>
    <w:rsid w:val="009C7152"/>
    <w:rsid w:val="009C728B"/>
    <w:rsid w:val="009C7A97"/>
    <w:rsid w:val="009C7E6E"/>
    <w:rsid w:val="009C7F69"/>
    <w:rsid w:val="009D026F"/>
    <w:rsid w:val="009D04CC"/>
    <w:rsid w:val="009D0897"/>
    <w:rsid w:val="009D09CC"/>
    <w:rsid w:val="009D0BB9"/>
    <w:rsid w:val="009D1174"/>
    <w:rsid w:val="009D16D8"/>
    <w:rsid w:val="009D1D04"/>
    <w:rsid w:val="009D1F7A"/>
    <w:rsid w:val="009D34E3"/>
    <w:rsid w:val="009D3795"/>
    <w:rsid w:val="009D3F98"/>
    <w:rsid w:val="009D407A"/>
    <w:rsid w:val="009D45FA"/>
    <w:rsid w:val="009D50A9"/>
    <w:rsid w:val="009D5184"/>
    <w:rsid w:val="009D521D"/>
    <w:rsid w:val="009D5481"/>
    <w:rsid w:val="009D5FDE"/>
    <w:rsid w:val="009D6081"/>
    <w:rsid w:val="009D6448"/>
    <w:rsid w:val="009D685F"/>
    <w:rsid w:val="009D69AC"/>
    <w:rsid w:val="009D6A19"/>
    <w:rsid w:val="009D6C1F"/>
    <w:rsid w:val="009D6D8B"/>
    <w:rsid w:val="009D7DE1"/>
    <w:rsid w:val="009E0123"/>
    <w:rsid w:val="009E022F"/>
    <w:rsid w:val="009E0437"/>
    <w:rsid w:val="009E0AAF"/>
    <w:rsid w:val="009E0C01"/>
    <w:rsid w:val="009E1004"/>
    <w:rsid w:val="009E105D"/>
    <w:rsid w:val="009E1510"/>
    <w:rsid w:val="009E1660"/>
    <w:rsid w:val="009E199F"/>
    <w:rsid w:val="009E1D2A"/>
    <w:rsid w:val="009E1FE5"/>
    <w:rsid w:val="009E27ED"/>
    <w:rsid w:val="009E34B9"/>
    <w:rsid w:val="009E35CE"/>
    <w:rsid w:val="009E3911"/>
    <w:rsid w:val="009E3C96"/>
    <w:rsid w:val="009E3CC4"/>
    <w:rsid w:val="009E44E6"/>
    <w:rsid w:val="009E46C0"/>
    <w:rsid w:val="009E4AD2"/>
    <w:rsid w:val="009E4DB6"/>
    <w:rsid w:val="009E5D79"/>
    <w:rsid w:val="009E654B"/>
    <w:rsid w:val="009E7A88"/>
    <w:rsid w:val="009E7CC0"/>
    <w:rsid w:val="009E7D98"/>
    <w:rsid w:val="009F006C"/>
    <w:rsid w:val="009F0BDD"/>
    <w:rsid w:val="009F0CAE"/>
    <w:rsid w:val="009F1436"/>
    <w:rsid w:val="009F1966"/>
    <w:rsid w:val="009F1C0B"/>
    <w:rsid w:val="009F1EF3"/>
    <w:rsid w:val="009F2291"/>
    <w:rsid w:val="009F2DFD"/>
    <w:rsid w:val="009F31E6"/>
    <w:rsid w:val="009F388D"/>
    <w:rsid w:val="009F38CF"/>
    <w:rsid w:val="009F3DFE"/>
    <w:rsid w:val="009F3E91"/>
    <w:rsid w:val="009F4164"/>
    <w:rsid w:val="009F4486"/>
    <w:rsid w:val="009F44A6"/>
    <w:rsid w:val="009F4DCA"/>
    <w:rsid w:val="009F54C5"/>
    <w:rsid w:val="009F594A"/>
    <w:rsid w:val="009F5B5E"/>
    <w:rsid w:val="009F60E4"/>
    <w:rsid w:val="009F6416"/>
    <w:rsid w:val="009F6C51"/>
    <w:rsid w:val="009F6C53"/>
    <w:rsid w:val="009F6F31"/>
    <w:rsid w:val="009F79A6"/>
    <w:rsid w:val="009F79FD"/>
    <w:rsid w:val="00A001DB"/>
    <w:rsid w:val="00A004B1"/>
    <w:rsid w:val="00A00660"/>
    <w:rsid w:val="00A00AD4"/>
    <w:rsid w:val="00A00BC8"/>
    <w:rsid w:val="00A00E01"/>
    <w:rsid w:val="00A00F0B"/>
    <w:rsid w:val="00A017B6"/>
    <w:rsid w:val="00A0188F"/>
    <w:rsid w:val="00A02CD8"/>
    <w:rsid w:val="00A02E2D"/>
    <w:rsid w:val="00A0343D"/>
    <w:rsid w:val="00A037A2"/>
    <w:rsid w:val="00A03B63"/>
    <w:rsid w:val="00A03F48"/>
    <w:rsid w:val="00A041D6"/>
    <w:rsid w:val="00A0533B"/>
    <w:rsid w:val="00A063DD"/>
    <w:rsid w:val="00A07323"/>
    <w:rsid w:val="00A07F34"/>
    <w:rsid w:val="00A109B9"/>
    <w:rsid w:val="00A10CFC"/>
    <w:rsid w:val="00A10E64"/>
    <w:rsid w:val="00A10EC9"/>
    <w:rsid w:val="00A11356"/>
    <w:rsid w:val="00A11CB3"/>
    <w:rsid w:val="00A11FFA"/>
    <w:rsid w:val="00A12281"/>
    <w:rsid w:val="00A1295D"/>
    <w:rsid w:val="00A12998"/>
    <w:rsid w:val="00A12AC8"/>
    <w:rsid w:val="00A12F14"/>
    <w:rsid w:val="00A1308E"/>
    <w:rsid w:val="00A132A5"/>
    <w:rsid w:val="00A141B8"/>
    <w:rsid w:val="00A14896"/>
    <w:rsid w:val="00A14AD9"/>
    <w:rsid w:val="00A1552D"/>
    <w:rsid w:val="00A157BB"/>
    <w:rsid w:val="00A15D80"/>
    <w:rsid w:val="00A161B1"/>
    <w:rsid w:val="00A1658B"/>
    <w:rsid w:val="00A166C0"/>
    <w:rsid w:val="00A17D31"/>
    <w:rsid w:val="00A17D46"/>
    <w:rsid w:val="00A202CA"/>
    <w:rsid w:val="00A20347"/>
    <w:rsid w:val="00A20854"/>
    <w:rsid w:val="00A20C7A"/>
    <w:rsid w:val="00A20F23"/>
    <w:rsid w:val="00A21130"/>
    <w:rsid w:val="00A21452"/>
    <w:rsid w:val="00A2156F"/>
    <w:rsid w:val="00A217BB"/>
    <w:rsid w:val="00A21883"/>
    <w:rsid w:val="00A218ED"/>
    <w:rsid w:val="00A21C01"/>
    <w:rsid w:val="00A21D32"/>
    <w:rsid w:val="00A2224C"/>
    <w:rsid w:val="00A2241B"/>
    <w:rsid w:val="00A22661"/>
    <w:rsid w:val="00A226D7"/>
    <w:rsid w:val="00A22D87"/>
    <w:rsid w:val="00A22DED"/>
    <w:rsid w:val="00A23709"/>
    <w:rsid w:val="00A23963"/>
    <w:rsid w:val="00A239D5"/>
    <w:rsid w:val="00A23B8D"/>
    <w:rsid w:val="00A2435C"/>
    <w:rsid w:val="00A24424"/>
    <w:rsid w:val="00A24537"/>
    <w:rsid w:val="00A250C4"/>
    <w:rsid w:val="00A25443"/>
    <w:rsid w:val="00A262AD"/>
    <w:rsid w:val="00A26477"/>
    <w:rsid w:val="00A2650E"/>
    <w:rsid w:val="00A26CE9"/>
    <w:rsid w:val="00A275D9"/>
    <w:rsid w:val="00A279AE"/>
    <w:rsid w:val="00A31915"/>
    <w:rsid w:val="00A31B42"/>
    <w:rsid w:val="00A3213F"/>
    <w:rsid w:val="00A32911"/>
    <w:rsid w:val="00A32D27"/>
    <w:rsid w:val="00A32EEE"/>
    <w:rsid w:val="00A3306F"/>
    <w:rsid w:val="00A33768"/>
    <w:rsid w:val="00A3404F"/>
    <w:rsid w:val="00A3432D"/>
    <w:rsid w:val="00A34753"/>
    <w:rsid w:val="00A34BE5"/>
    <w:rsid w:val="00A35298"/>
    <w:rsid w:val="00A356F1"/>
    <w:rsid w:val="00A3592E"/>
    <w:rsid w:val="00A35E58"/>
    <w:rsid w:val="00A35E61"/>
    <w:rsid w:val="00A361DF"/>
    <w:rsid w:val="00A365DA"/>
    <w:rsid w:val="00A3661F"/>
    <w:rsid w:val="00A3685D"/>
    <w:rsid w:val="00A37D00"/>
    <w:rsid w:val="00A40374"/>
    <w:rsid w:val="00A40617"/>
    <w:rsid w:val="00A40828"/>
    <w:rsid w:val="00A40833"/>
    <w:rsid w:val="00A408C1"/>
    <w:rsid w:val="00A40F04"/>
    <w:rsid w:val="00A41272"/>
    <w:rsid w:val="00A41F23"/>
    <w:rsid w:val="00A42535"/>
    <w:rsid w:val="00A4254B"/>
    <w:rsid w:val="00A432F3"/>
    <w:rsid w:val="00A43F70"/>
    <w:rsid w:val="00A44343"/>
    <w:rsid w:val="00A4455B"/>
    <w:rsid w:val="00A44BDC"/>
    <w:rsid w:val="00A452EE"/>
    <w:rsid w:val="00A452F1"/>
    <w:rsid w:val="00A453C0"/>
    <w:rsid w:val="00A4547D"/>
    <w:rsid w:val="00A45F35"/>
    <w:rsid w:val="00A460DD"/>
    <w:rsid w:val="00A461EC"/>
    <w:rsid w:val="00A464ED"/>
    <w:rsid w:val="00A46A27"/>
    <w:rsid w:val="00A46C2A"/>
    <w:rsid w:val="00A47628"/>
    <w:rsid w:val="00A47A8D"/>
    <w:rsid w:val="00A47BC2"/>
    <w:rsid w:val="00A47C51"/>
    <w:rsid w:val="00A47E9C"/>
    <w:rsid w:val="00A50362"/>
    <w:rsid w:val="00A505C1"/>
    <w:rsid w:val="00A50C04"/>
    <w:rsid w:val="00A519FE"/>
    <w:rsid w:val="00A51C0A"/>
    <w:rsid w:val="00A522BB"/>
    <w:rsid w:val="00A523B8"/>
    <w:rsid w:val="00A52EC6"/>
    <w:rsid w:val="00A53068"/>
    <w:rsid w:val="00A54032"/>
    <w:rsid w:val="00A54FF0"/>
    <w:rsid w:val="00A55636"/>
    <w:rsid w:val="00A55A3C"/>
    <w:rsid w:val="00A55D00"/>
    <w:rsid w:val="00A55D13"/>
    <w:rsid w:val="00A570D6"/>
    <w:rsid w:val="00A609D6"/>
    <w:rsid w:val="00A60A12"/>
    <w:rsid w:val="00A60CC4"/>
    <w:rsid w:val="00A60D01"/>
    <w:rsid w:val="00A61196"/>
    <w:rsid w:val="00A61215"/>
    <w:rsid w:val="00A61378"/>
    <w:rsid w:val="00A61506"/>
    <w:rsid w:val="00A62445"/>
    <w:rsid w:val="00A62C11"/>
    <w:rsid w:val="00A635A5"/>
    <w:rsid w:val="00A636AC"/>
    <w:rsid w:val="00A64356"/>
    <w:rsid w:val="00A645E8"/>
    <w:rsid w:val="00A64784"/>
    <w:rsid w:val="00A64BE0"/>
    <w:rsid w:val="00A65176"/>
    <w:rsid w:val="00A6584C"/>
    <w:rsid w:val="00A66349"/>
    <w:rsid w:val="00A6741E"/>
    <w:rsid w:val="00A675C4"/>
    <w:rsid w:val="00A679FA"/>
    <w:rsid w:val="00A67FD1"/>
    <w:rsid w:val="00A703ED"/>
    <w:rsid w:val="00A70FB6"/>
    <w:rsid w:val="00A71012"/>
    <w:rsid w:val="00A71C69"/>
    <w:rsid w:val="00A724FC"/>
    <w:rsid w:val="00A72C53"/>
    <w:rsid w:val="00A735CF"/>
    <w:rsid w:val="00A74233"/>
    <w:rsid w:val="00A74532"/>
    <w:rsid w:val="00A749C8"/>
    <w:rsid w:val="00A75D7E"/>
    <w:rsid w:val="00A77353"/>
    <w:rsid w:val="00A77667"/>
    <w:rsid w:val="00A7786A"/>
    <w:rsid w:val="00A7786E"/>
    <w:rsid w:val="00A8050E"/>
    <w:rsid w:val="00A80829"/>
    <w:rsid w:val="00A80C49"/>
    <w:rsid w:val="00A81391"/>
    <w:rsid w:val="00A81566"/>
    <w:rsid w:val="00A8168A"/>
    <w:rsid w:val="00A818CC"/>
    <w:rsid w:val="00A81DEA"/>
    <w:rsid w:val="00A8304B"/>
    <w:rsid w:val="00A84211"/>
    <w:rsid w:val="00A84C44"/>
    <w:rsid w:val="00A84C9C"/>
    <w:rsid w:val="00A84EE5"/>
    <w:rsid w:val="00A8525B"/>
    <w:rsid w:val="00A85899"/>
    <w:rsid w:val="00A85E50"/>
    <w:rsid w:val="00A860DF"/>
    <w:rsid w:val="00A8713D"/>
    <w:rsid w:val="00A87BB8"/>
    <w:rsid w:val="00A87F17"/>
    <w:rsid w:val="00A90716"/>
    <w:rsid w:val="00A90B74"/>
    <w:rsid w:val="00A90B96"/>
    <w:rsid w:val="00A90F37"/>
    <w:rsid w:val="00A91403"/>
    <w:rsid w:val="00A91696"/>
    <w:rsid w:val="00A91B5F"/>
    <w:rsid w:val="00A92737"/>
    <w:rsid w:val="00A927C3"/>
    <w:rsid w:val="00A928F3"/>
    <w:rsid w:val="00A93A4A"/>
    <w:rsid w:val="00A94098"/>
    <w:rsid w:val="00A94C18"/>
    <w:rsid w:val="00A94DE6"/>
    <w:rsid w:val="00A94E08"/>
    <w:rsid w:val="00A94E9F"/>
    <w:rsid w:val="00A95DE7"/>
    <w:rsid w:val="00A96542"/>
    <w:rsid w:val="00A96984"/>
    <w:rsid w:val="00A96DD4"/>
    <w:rsid w:val="00A96FBE"/>
    <w:rsid w:val="00A9703B"/>
    <w:rsid w:val="00A97688"/>
    <w:rsid w:val="00A9793B"/>
    <w:rsid w:val="00AA03F8"/>
    <w:rsid w:val="00AA0598"/>
    <w:rsid w:val="00AA100C"/>
    <w:rsid w:val="00AA1C48"/>
    <w:rsid w:val="00AA23F1"/>
    <w:rsid w:val="00AA2AE6"/>
    <w:rsid w:val="00AA315B"/>
    <w:rsid w:val="00AA32DB"/>
    <w:rsid w:val="00AA3A03"/>
    <w:rsid w:val="00AA3C80"/>
    <w:rsid w:val="00AA3CE8"/>
    <w:rsid w:val="00AA3D3A"/>
    <w:rsid w:val="00AA4591"/>
    <w:rsid w:val="00AA45FD"/>
    <w:rsid w:val="00AA4B33"/>
    <w:rsid w:val="00AA4BC6"/>
    <w:rsid w:val="00AA4DDE"/>
    <w:rsid w:val="00AA5559"/>
    <w:rsid w:val="00AA59E4"/>
    <w:rsid w:val="00AA5B4D"/>
    <w:rsid w:val="00AA618A"/>
    <w:rsid w:val="00AA61A5"/>
    <w:rsid w:val="00AA6345"/>
    <w:rsid w:val="00AA6761"/>
    <w:rsid w:val="00AA6776"/>
    <w:rsid w:val="00AA6D35"/>
    <w:rsid w:val="00AA795C"/>
    <w:rsid w:val="00AA7AC2"/>
    <w:rsid w:val="00AB05CA"/>
    <w:rsid w:val="00AB0640"/>
    <w:rsid w:val="00AB0DD7"/>
    <w:rsid w:val="00AB11EA"/>
    <w:rsid w:val="00AB1585"/>
    <w:rsid w:val="00AB16E6"/>
    <w:rsid w:val="00AB18B8"/>
    <w:rsid w:val="00AB192B"/>
    <w:rsid w:val="00AB1A0C"/>
    <w:rsid w:val="00AB1AA9"/>
    <w:rsid w:val="00AB258B"/>
    <w:rsid w:val="00AB2A20"/>
    <w:rsid w:val="00AB2AF7"/>
    <w:rsid w:val="00AB3D70"/>
    <w:rsid w:val="00AB4204"/>
    <w:rsid w:val="00AB4220"/>
    <w:rsid w:val="00AB460D"/>
    <w:rsid w:val="00AB48DF"/>
    <w:rsid w:val="00AB513F"/>
    <w:rsid w:val="00AB52D3"/>
    <w:rsid w:val="00AB68A3"/>
    <w:rsid w:val="00AB69CF"/>
    <w:rsid w:val="00AB74A1"/>
    <w:rsid w:val="00AB7B68"/>
    <w:rsid w:val="00AB7EE2"/>
    <w:rsid w:val="00AC0058"/>
    <w:rsid w:val="00AC033A"/>
    <w:rsid w:val="00AC03C8"/>
    <w:rsid w:val="00AC0E34"/>
    <w:rsid w:val="00AC10A4"/>
    <w:rsid w:val="00AC1360"/>
    <w:rsid w:val="00AC1659"/>
    <w:rsid w:val="00AC1739"/>
    <w:rsid w:val="00AC1982"/>
    <w:rsid w:val="00AC1A7A"/>
    <w:rsid w:val="00AC1BE6"/>
    <w:rsid w:val="00AC2118"/>
    <w:rsid w:val="00AC31AA"/>
    <w:rsid w:val="00AC368A"/>
    <w:rsid w:val="00AC3A7D"/>
    <w:rsid w:val="00AC3E15"/>
    <w:rsid w:val="00AC52E3"/>
    <w:rsid w:val="00AC631E"/>
    <w:rsid w:val="00AC639F"/>
    <w:rsid w:val="00AC6F07"/>
    <w:rsid w:val="00AC7DBA"/>
    <w:rsid w:val="00AD020D"/>
    <w:rsid w:val="00AD02D0"/>
    <w:rsid w:val="00AD0E78"/>
    <w:rsid w:val="00AD17E6"/>
    <w:rsid w:val="00AD1B98"/>
    <w:rsid w:val="00AD1DF4"/>
    <w:rsid w:val="00AD2BBF"/>
    <w:rsid w:val="00AD3CE5"/>
    <w:rsid w:val="00AD3E4C"/>
    <w:rsid w:val="00AD40F3"/>
    <w:rsid w:val="00AD4C95"/>
    <w:rsid w:val="00AD5501"/>
    <w:rsid w:val="00AD5594"/>
    <w:rsid w:val="00AD5A7D"/>
    <w:rsid w:val="00AD5C9F"/>
    <w:rsid w:val="00AD5CC8"/>
    <w:rsid w:val="00AD6254"/>
    <w:rsid w:val="00AD6CC3"/>
    <w:rsid w:val="00AD6CF0"/>
    <w:rsid w:val="00AD7CB9"/>
    <w:rsid w:val="00AD7FB9"/>
    <w:rsid w:val="00AE0393"/>
    <w:rsid w:val="00AE0498"/>
    <w:rsid w:val="00AE08A3"/>
    <w:rsid w:val="00AE0C39"/>
    <w:rsid w:val="00AE0E55"/>
    <w:rsid w:val="00AE0EC3"/>
    <w:rsid w:val="00AE1495"/>
    <w:rsid w:val="00AE169F"/>
    <w:rsid w:val="00AE16CE"/>
    <w:rsid w:val="00AE1D77"/>
    <w:rsid w:val="00AE21A3"/>
    <w:rsid w:val="00AE23FE"/>
    <w:rsid w:val="00AE2606"/>
    <w:rsid w:val="00AE287E"/>
    <w:rsid w:val="00AE2D99"/>
    <w:rsid w:val="00AE2F47"/>
    <w:rsid w:val="00AE32F7"/>
    <w:rsid w:val="00AE3374"/>
    <w:rsid w:val="00AE3469"/>
    <w:rsid w:val="00AE3473"/>
    <w:rsid w:val="00AE38F3"/>
    <w:rsid w:val="00AE3CE7"/>
    <w:rsid w:val="00AE4388"/>
    <w:rsid w:val="00AE493F"/>
    <w:rsid w:val="00AE4A07"/>
    <w:rsid w:val="00AE4BEF"/>
    <w:rsid w:val="00AE4C26"/>
    <w:rsid w:val="00AE4EA3"/>
    <w:rsid w:val="00AE5DA1"/>
    <w:rsid w:val="00AE5F62"/>
    <w:rsid w:val="00AE67B8"/>
    <w:rsid w:val="00AE6C06"/>
    <w:rsid w:val="00AE7AE8"/>
    <w:rsid w:val="00AE7B7B"/>
    <w:rsid w:val="00AE7B9C"/>
    <w:rsid w:val="00AE7F2A"/>
    <w:rsid w:val="00AF05AD"/>
    <w:rsid w:val="00AF0C9C"/>
    <w:rsid w:val="00AF20DE"/>
    <w:rsid w:val="00AF24F6"/>
    <w:rsid w:val="00AF25C5"/>
    <w:rsid w:val="00AF2862"/>
    <w:rsid w:val="00AF42CD"/>
    <w:rsid w:val="00AF47D9"/>
    <w:rsid w:val="00AF4B1A"/>
    <w:rsid w:val="00AF52C9"/>
    <w:rsid w:val="00AF5473"/>
    <w:rsid w:val="00AF5737"/>
    <w:rsid w:val="00AF5D97"/>
    <w:rsid w:val="00AF5E44"/>
    <w:rsid w:val="00AF62E5"/>
    <w:rsid w:val="00AF667D"/>
    <w:rsid w:val="00AF68C2"/>
    <w:rsid w:val="00AF75A2"/>
    <w:rsid w:val="00AF7C51"/>
    <w:rsid w:val="00AF7D38"/>
    <w:rsid w:val="00B0019E"/>
    <w:rsid w:val="00B0110C"/>
    <w:rsid w:val="00B0156F"/>
    <w:rsid w:val="00B02746"/>
    <w:rsid w:val="00B02F24"/>
    <w:rsid w:val="00B03DC5"/>
    <w:rsid w:val="00B04D1C"/>
    <w:rsid w:val="00B04EBA"/>
    <w:rsid w:val="00B05680"/>
    <w:rsid w:val="00B0580D"/>
    <w:rsid w:val="00B05B49"/>
    <w:rsid w:val="00B05CD6"/>
    <w:rsid w:val="00B06164"/>
    <w:rsid w:val="00B06D6C"/>
    <w:rsid w:val="00B06F1D"/>
    <w:rsid w:val="00B0707F"/>
    <w:rsid w:val="00B070B3"/>
    <w:rsid w:val="00B0757C"/>
    <w:rsid w:val="00B075BF"/>
    <w:rsid w:val="00B07DF8"/>
    <w:rsid w:val="00B07F5F"/>
    <w:rsid w:val="00B109E8"/>
    <w:rsid w:val="00B11001"/>
    <w:rsid w:val="00B11A36"/>
    <w:rsid w:val="00B11FB0"/>
    <w:rsid w:val="00B12177"/>
    <w:rsid w:val="00B12433"/>
    <w:rsid w:val="00B1243D"/>
    <w:rsid w:val="00B126AB"/>
    <w:rsid w:val="00B12965"/>
    <w:rsid w:val="00B14293"/>
    <w:rsid w:val="00B1472E"/>
    <w:rsid w:val="00B14958"/>
    <w:rsid w:val="00B153AC"/>
    <w:rsid w:val="00B15421"/>
    <w:rsid w:val="00B154A8"/>
    <w:rsid w:val="00B166A5"/>
    <w:rsid w:val="00B168F1"/>
    <w:rsid w:val="00B16DBC"/>
    <w:rsid w:val="00B16E26"/>
    <w:rsid w:val="00B16FBF"/>
    <w:rsid w:val="00B172AC"/>
    <w:rsid w:val="00B175B7"/>
    <w:rsid w:val="00B17766"/>
    <w:rsid w:val="00B17D16"/>
    <w:rsid w:val="00B20F56"/>
    <w:rsid w:val="00B21483"/>
    <w:rsid w:val="00B21697"/>
    <w:rsid w:val="00B218A7"/>
    <w:rsid w:val="00B21B23"/>
    <w:rsid w:val="00B2222A"/>
    <w:rsid w:val="00B2307A"/>
    <w:rsid w:val="00B23989"/>
    <w:rsid w:val="00B2421F"/>
    <w:rsid w:val="00B247A1"/>
    <w:rsid w:val="00B2576A"/>
    <w:rsid w:val="00B25970"/>
    <w:rsid w:val="00B25B3F"/>
    <w:rsid w:val="00B25DAD"/>
    <w:rsid w:val="00B27938"/>
    <w:rsid w:val="00B27C33"/>
    <w:rsid w:val="00B27DE7"/>
    <w:rsid w:val="00B305B5"/>
    <w:rsid w:val="00B309A1"/>
    <w:rsid w:val="00B30EB2"/>
    <w:rsid w:val="00B32596"/>
    <w:rsid w:val="00B32C71"/>
    <w:rsid w:val="00B32F4C"/>
    <w:rsid w:val="00B32FBD"/>
    <w:rsid w:val="00B337DD"/>
    <w:rsid w:val="00B3394A"/>
    <w:rsid w:val="00B33A21"/>
    <w:rsid w:val="00B33C5D"/>
    <w:rsid w:val="00B35395"/>
    <w:rsid w:val="00B35974"/>
    <w:rsid w:val="00B35B20"/>
    <w:rsid w:val="00B36E03"/>
    <w:rsid w:val="00B37908"/>
    <w:rsid w:val="00B37E63"/>
    <w:rsid w:val="00B406C2"/>
    <w:rsid w:val="00B40F07"/>
    <w:rsid w:val="00B4141A"/>
    <w:rsid w:val="00B41A9F"/>
    <w:rsid w:val="00B41CBE"/>
    <w:rsid w:val="00B422E2"/>
    <w:rsid w:val="00B42541"/>
    <w:rsid w:val="00B4263A"/>
    <w:rsid w:val="00B42802"/>
    <w:rsid w:val="00B42A22"/>
    <w:rsid w:val="00B42FBB"/>
    <w:rsid w:val="00B43583"/>
    <w:rsid w:val="00B43DC9"/>
    <w:rsid w:val="00B4409E"/>
    <w:rsid w:val="00B445CA"/>
    <w:rsid w:val="00B4472D"/>
    <w:rsid w:val="00B4483B"/>
    <w:rsid w:val="00B449A5"/>
    <w:rsid w:val="00B44E51"/>
    <w:rsid w:val="00B4540D"/>
    <w:rsid w:val="00B456E3"/>
    <w:rsid w:val="00B46257"/>
    <w:rsid w:val="00B466ED"/>
    <w:rsid w:val="00B46943"/>
    <w:rsid w:val="00B46A4C"/>
    <w:rsid w:val="00B46E59"/>
    <w:rsid w:val="00B47456"/>
    <w:rsid w:val="00B474BF"/>
    <w:rsid w:val="00B477A8"/>
    <w:rsid w:val="00B500A6"/>
    <w:rsid w:val="00B50157"/>
    <w:rsid w:val="00B51397"/>
    <w:rsid w:val="00B5165E"/>
    <w:rsid w:val="00B535CF"/>
    <w:rsid w:val="00B53F65"/>
    <w:rsid w:val="00B53FCD"/>
    <w:rsid w:val="00B554B6"/>
    <w:rsid w:val="00B55535"/>
    <w:rsid w:val="00B558AB"/>
    <w:rsid w:val="00B55AD8"/>
    <w:rsid w:val="00B55CCA"/>
    <w:rsid w:val="00B5613B"/>
    <w:rsid w:val="00B5621F"/>
    <w:rsid w:val="00B56DDC"/>
    <w:rsid w:val="00B57549"/>
    <w:rsid w:val="00B5797F"/>
    <w:rsid w:val="00B57D00"/>
    <w:rsid w:val="00B6109B"/>
    <w:rsid w:val="00B615DB"/>
    <w:rsid w:val="00B61CCD"/>
    <w:rsid w:val="00B61FC5"/>
    <w:rsid w:val="00B6334B"/>
    <w:rsid w:val="00B6364D"/>
    <w:rsid w:val="00B639E1"/>
    <w:rsid w:val="00B63F53"/>
    <w:rsid w:val="00B64773"/>
    <w:rsid w:val="00B660B6"/>
    <w:rsid w:val="00B663D9"/>
    <w:rsid w:val="00B6668C"/>
    <w:rsid w:val="00B668CD"/>
    <w:rsid w:val="00B66F36"/>
    <w:rsid w:val="00B676C7"/>
    <w:rsid w:val="00B67D6A"/>
    <w:rsid w:val="00B70460"/>
    <w:rsid w:val="00B70B33"/>
    <w:rsid w:val="00B70B9E"/>
    <w:rsid w:val="00B712E7"/>
    <w:rsid w:val="00B71A64"/>
    <w:rsid w:val="00B71B51"/>
    <w:rsid w:val="00B71FDD"/>
    <w:rsid w:val="00B72133"/>
    <w:rsid w:val="00B722AF"/>
    <w:rsid w:val="00B72403"/>
    <w:rsid w:val="00B72511"/>
    <w:rsid w:val="00B7261A"/>
    <w:rsid w:val="00B72C65"/>
    <w:rsid w:val="00B73628"/>
    <w:rsid w:val="00B73BB6"/>
    <w:rsid w:val="00B74201"/>
    <w:rsid w:val="00B748C2"/>
    <w:rsid w:val="00B74933"/>
    <w:rsid w:val="00B75460"/>
    <w:rsid w:val="00B755B4"/>
    <w:rsid w:val="00B75E2F"/>
    <w:rsid w:val="00B75F64"/>
    <w:rsid w:val="00B76101"/>
    <w:rsid w:val="00B77676"/>
    <w:rsid w:val="00B777D8"/>
    <w:rsid w:val="00B777E4"/>
    <w:rsid w:val="00B77A1D"/>
    <w:rsid w:val="00B7AB9E"/>
    <w:rsid w:val="00B803B9"/>
    <w:rsid w:val="00B8045E"/>
    <w:rsid w:val="00B80D53"/>
    <w:rsid w:val="00B80F76"/>
    <w:rsid w:val="00B812B7"/>
    <w:rsid w:val="00B8193B"/>
    <w:rsid w:val="00B81B70"/>
    <w:rsid w:val="00B81DCB"/>
    <w:rsid w:val="00B81EBD"/>
    <w:rsid w:val="00B82225"/>
    <w:rsid w:val="00B8241B"/>
    <w:rsid w:val="00B82CD7"/>
    <w:rsid w:val="00B82DAF"/>
    <w:rsid w:val="00B82E35"/>
    <w:rsid w:val="00B83B7B"/>
    <w:rsid w:val="00B83FC6"/>
    <w:rsid w:val="00B84037"/>
    <w:rsid w:val="00B84289"/>
    <w:rsid w:val="00B84502"/>
    <w:rsid w:val="00B84878"/>
    <w:rsid w:val="00B84F7C"/>
    <w:rsid w:val="00B85448"/>
    <w:rsid w:val="00B856B2"/>
    <w:rsid w:val="00B86E30"/>
    <w:rsid w:val="00B877A4"/>
    <w:rsid w:val="00B87C18"/>
    <w:rsid w:val="00B90001"/>
    <w:rsid w:val="00B90D95"/>
    <w:rsid w:val="00B91996"/>
    <w:rsid w:val="00B92E2E"/>
    <w:rsid w:val="00B93375"/>
    <w:rsid w:val="00B933A0"/>
    <w:rsid w:val="00B9412C"/>
    <w:rsid w:val="00B9454F"/>
    <w:rsid w:val="00B94691"/>
    <w:rsid w:val="00B948A3"/>
    <w:rsid w:val="00B9498E"/>
    <w:rsid w:val="00B95364"/>
    <w:rsid w:val="00B954E4"/>
    <w:rsid w:val="00B9575A"/>
    <w:rsid w:val="00B96362"/>
    <w:rsid w:val="00B96B1E"/>
    <w:rsid w:val="00B96CAB"/>
    <w:rsid w:val="00B97E13"/>
    <w:rsid w:val="00BA0A8A"/>
    <w:rsid w:val="00BA16AA"/>
    <w:rsid w:val="00BA182F"/>
    <w:rsid w:val="00BA1E17"/>
    <w:rsid w:val="00BA2B6F"/>
    <w:rsid w:val="00BA2C04"/>
    <w:rsid w:val="00BA2CC9"/>
    <w:rsid w:val="00BA3194"/>
    <w:rsid w:val="00BA3485"/>
    <w:rsid w:val="00BA37F9"/>
    <w:rsid w:val="00BA3C81"/>
    <w:rsid w:val="00BA3D23"/>
    <w:rsid w:val="00BA3D32"/>
    <w:rsid w:val="00BA485C"/>
    <w:rsid w:val="00BA4927"/>
    <w:rsid w:val="00BA4B97"/>
    <w:rsid w:val="00BA5883"/>
    <w:rsid w:val="00BA592B"/>
    <w:rsid w:val="00BA5DDA"/>
    <w:rsid w:val="00BA6251"/>
    <w:rsid w:val="00BA67FE"/>
    <w:rsid w:val="00BA6B7A"/>
    <w:rsid w:val="00BA6E2A"/>
    <w:rsid w:val="00BA77FF"/>
    <w:rsid w:val="00BA7FBB"/>
    <w:rsid w:val="00BB0B67"/>
    <w:rsid w:val="00BB1872"/>
    <w:rsid w:val="00BB1A89"/>
    <w:rsid w:val="00BB1C4B"/>
    <w:rsid w:val="00BB2188"/>
    <w:rsid w:val="00BB24DE"/>
    <w:rsid w:val="00BB2B37"/>
    <w:rsid w:val="00BB2B7A"/>
    <w:rsid w:val="00BB2C47"/>
    <w:rsid w:val="00BB35C5"/>
    <w:rsid w:val="00BB3B09"/>
    <w:rsid w:val="00BB4F5A"/>
    <w:rsid w:val="00BB5075"/>
    <w:rsid w:val="00BB51F6"/>
    <w:rsid w:val="00BB55C8"/>
    <w:rsid w:val="00BB57C4"/>
    <w:rsid w:val="00BB5921"/>
    <w:rsid w:val="00BB5A27"/>
    <w:rsid w:val="00BB5CA4"/>
    <w:rsid w:val="00BB6300"/>
    <w:rsid w:val="00BB6608"/>
    <w:rsid w:val="00BB696E"/>
    <w:rsid w:val="00BB6D32"/>
    <w:rsid w:val="00BB73F8"/>
    <w:rsid w:val="00BB7414"/>
    <w:rsid w:val="00BB7A67"/>
    <w:rsid w:val="00BB7BDD"/>
    <w:rsid w:val="00BC0290"/>
    <w:rsid w:val="00BC0390"/>
    <w:rsid w:val="00BC0AC6"/>
    <w:rsid w:val="00BC0F62"/>
    <w:rsid w:val="00BC216B"/>
    <w:rsid w:val="00BC28A9"/>
    <w:rsid w:val="00BC3C34"/>
    <w:rsid w:val="00BC3FB6"/>
    <w:rsid w:val="00BC40FC"/>
    <w:rsid w:val="00BC44AC"/>
    <w:rsid w:val="00BC455E"/>
    <w:rsid w:val="00BC4688"/>
    <w:rsid w:val="00BC5962"/>
    <w:rsid w:val="00BC5A4C"/>
    <w:rsid w:val="00BC6112"/>
    <w:rsid w:val="00BC66C1"/>
    <w:rsid w:val="00BC6A9B"/>
    <w:rsid w:val="00BC77FD"/>
    <w:rsid w:val="00BC78AA"/>
    <w:rsid w:val="00BCA381"/>
    <w:rsid w:val="00BD11A1"/>
    <w:rsid w:val="00BD12F4"/>
    <w:rsid w:val="00BD1BA2"/>
    <w:rsid w:val="00BD1C26"/>
    <w:rsid w:val="00BD29DC"/>
    <w:rsid w:val="00BD2C85"/>
    <w:rsid w:val="00BD2DC5"/>
    <w:rsid w:val="00BD3183"/>
    <w:rsid w:val="00BD37D5"/>
    <w:rsid w:val="00BD38D6"/>
    <w:rsid w:val="00BD3B48"/>
    <w:rsid w:val="00BD3FC3"/>
    <w:rsid w:val="00BD4418"/>
    <w:rsid w:val="00BD48BB"/>
    <w:rsid w:val="00BD4B0D"/>
    <w:rsid w:val="00BD4E84"/>
    <w:rsid w:val="00BD546E"/>
    <w:rsid w:val="00BD5AF2"/>
    <w:rsid w:val="00BD649A"/>
    <w:rsid w:val="00BD661B"/>
    <w:rsid w:val="00BD7CFD"/>
    <w:rsid w:val="00BD9825"/>
    <w:rsid w:val="00BE06D5"/>
    <w:rsid w:val="00BE154E"/>
    <w:rsid w:val="00BE1B50"/>
    <w:rsid w:val="00BE20CC"/>
    <w:rsid w:val="00BE233D"/>
    <w:rsid w:val="00BE2606"/>
    <w:rsid w:val="00BE29D1"/>
    <w:rsid w:val="00BE2AB2"/>
    <w:rsid w:val="00BE2CF9"/>
    <w:rsid w:val="00BE2EFE"/>
    <w:rsid w:val="00BE362D"/>
    <w:rsid w:val="00BE4760"/>
    <w:rsid w:val="00BE48F2"/>
    <w:rsid w:val="00BE5171"/>
    <w:rsid w:val="00BE6882"/>
    <w:rsid w:val="00BE69BF"/>
    <w:rsid w:val="00BE6F40"/>
    <w:rsid w:val="00BE7173"/>
    <w:rsid w:val="00BE739E"/>
    <w:rsid w:val="00BE751F"/>
    <w:rsid w:val="00BE77CA"/>
    <w:rsid w:val="00BF0CB5"/>
    <w:rsid w:val="00BF0E42"/>
    <w:rsid w:val="00BF1611"/>
    <w:rsid w:val="00BF1962"/>
    <w:rsid w:val="00BF1C8A"/>
    <w:rsid w:val="00BF1D2F"/>
    <w:rsid w:val="00BF2458"/>
    <w:rsid w:val="00BF2514"/>
    <w:rsid w:val="00BF2A29"/>
    <w:rsid w:val="00BF2B8A"/>
    <w:rsid w:val="00BF2CB1"/>
    <w:rsid w:val="00BF2E14"/>
    <w:rsid w:val="00BF49D3"/>
    <w:rsid w:val="00BF4D63"/>
    <w:rsid w:val="00BF4F46"/>
    <w:rsid w:val="00BF5030"/>
    <w:rsid w:val="00BF5135"/>
    <w:rsid w:val="00BF5183"/>
    <w:rsid w:val="00BF51FA"/>
    <w:rsid w:val="00BF5767"/>
    <w:rsid w:val="00BF5E66"/>
    <w:rsid w:val="00BF602F"/>
    <w:rsid w:val="00BF60BC"/>
    <w:rsid w:val="00BF644C"/>
    <w:rsid w:val="00BF77E2"/>
    <w:rsid w:val="00C001F6"/>
    <w:rsid w:val="00C00BB5"/>
    <w:rsid w:val="00C00D83"/>
    <w:rsid w:val="00C01AA7"/>
    <w:rsid w:val="00C01FC4"/>
    <w:rsid w:val="00C023C8"/>
    <w:rsid w:val="00C028AA"/>
    <w:rsid w:val="00C02B49"/>
    <w:rsid w:val="00C0320B"/>
    <w:rsid w:val="00C038DC"/>
    <w:rsid w:val="00C03C7A"/>
    <w:rsid w:val="00C03E4E"/>
    <w:rsid w:val="00C0477D"/>
    <w:rsid w:val="00C04A36"/>
    <w:rsid w:val="00C056F2"/>
    <w:rsid w:val="00C06463"/>
    <w:rsid w:val="00C0646D"/>
    <w:rsid w:val="00C066FF"/>
    <w:rsid w:val="00C06D22"/>
    <w:rsid w:val="00C07BE6"/>
    <w:rsid w:val="00C07CD8"/>
    <w:rsid w:val="00C10FE3"/>
    <w:rsid w:val="00C112AD"/>
    <w:rsid w:val="00C118AB"/>
    <w:rsid w:val="00C1206F"/>
    <w:rsid w:val="00C12220"/>
    <w:rsid w:val="00C12290"/>
    <w:rsid w:val="00C12DBE"/>
    <w:rsid w:val="00C12F56"/>
    <w:rsid w:val="00C13434"/>
    <w:rsid w:val="00C135B3"/>
    <w:rsid w:val="00C13ED4"/>
    <w:rsid w:val="00C13F56"/>
    <w:rsid w:val="00C14496"/>
    <w:rsid w:val="00C14822"/>
    <w:rsid w:val="00C14F05"/>
    <w:rsid w:val="00C15174"/>
    <w:rsid w:val="00C15716"/>
    <w:rsid w:val="00C1611D"/>
    <w:rsid w:val="00C16526"/>
    <w:rsid w:val="00C16998"/>
    <w:rsid w:val="00C1724F"/>
    <w:rsid w:val="00C173D6"/>
    <w:rsid w:val="00C17A43"/>
    <w:rsid w:val="00C17AEC"/>
    <w:rsid w:val="00C208AE"/>
    <w:rsid w:val="00C20F3E"/>
    <w:rsid w:val="00C20FE8"/>
    <w:rsid w:val="00C21055"/>
    <w:rsid w:val="00C2112A"/>
    <w:rsid w:val="00C213A4"/>
    <w:rsid w:val="00C21658"/>
    <w:rsid w:val="00C2222E"/>
    <w:rsid w:val="00C2236E"/>
    <w:rsid w:val="00C22ABE"/>
    <w:rsid w:val="00C22F80"/>
    <w:rsid w:val="00C23062"/>
    <w:rsid w:val="00C2360F"/>
    <w:rsid w:val="00C23781"/>
    <w:rsid w:val="00C2453C"/>
    <w:rsid w:val="00C246B0"/>
    <w:rsid w:val="00C255CA"/>
    <w:rsid w:val="00C25A5D"/>
    <w:rsid w:val="00C25CCD"/>
    <w:rsid w:val="00C25D53"/>
    <w:rsid w:val="00C25E38"/>
    <w:rsid w:val="00C25F5A"/>
    <w:rsid w:val="00C2607B"/>
    <w:rsid w:val="00C26707"/>
    <w:rsid w:val="00C2699D"/>
    <w:rsid w:val="00C26A20"/>
    <w:rsid w:val="00C26DD0"/>
    <w:rsid w:val="00C2729C"/>
    <w:rsid w:val="00C272F2"/>
    <w:rsid w:val="00C27360"/>
    <w:rsid w:val="00C2798E"/>
    <w:rsid w:val="00C27C36"/>
    <w:rsid w:val="00C27DF1"/>
    <w:rsid w:val="00C30A2F"/>
    <w:rsid w:val="00C30B38"/>
    <w:rsid w:val="00C30BF6"/>
    <w:rsid w:val="00C3187B"/>
    <w:rsid w:val="00C318FE"/>
    <w:rsid w:val="00C31C21"/>
    <w:rsid w:val="00C32332"/>
    <w:rsid w:val="00C32CA2"/>
    <w:rsid w:val="00C33656"/>
    <w:rsid w:val="00C33A97"/>
    <w:rsid w:val="00C34026"/>
    <w:rsid w:val="00C3402D"/>
    <w:rsid w:val="00C351B7"/>
    <w:rsid w:val="00C3545D"/>
    <w:rsid w:val="00C35DB4"/>
    <w:rsid w:val="00C36643"/>
    <w:rsid w:val="00C3668D"/>
    <w:rsid w:val="00C36A17"/>
    <w:rsid w:val="00C36F11"/>
    <w:rsid w:val="00C37FD9"/>
    <w:rsid w:val="00C41830"/>
    <w:rsid w:val="00C418F4"/>
    <w:rsid w:val="00C41D5C"/>
    <w:rsid w:val="00C421F9"/>
    <w:rsid w:val="00C4222D"/>
    <w:rsid w:val="00C42257"/>
    <w:rsid w:val="00C422FC"/>
    <w:rsid w:val="00C42803"/>
    <w:rsid w:val="00C4301A"/>
    <w:rsid w:val="00C431E4"/>
    <w:rsid w:val="00C4327E"/>
    <w:rsid w:val="00C43282"/>
    <w:rsid w:val="00C433BA"/>
    <w:rsid w:val="00C437F8"/>
    <w:rsid w:val="00C43CD2"/>
    <w:rsid w:val="00C4405F"/>
    <w:rsid w:val="00C44076"/>
    <w:rsid w:val="00C4424D"/>
    <w:rsid w:val="00C4515A"/>
    <w:rsid w:val="00C45660"/>
    <w:rsid w:val="00C456D4"/>
    <w:rsid w:val="00C46833"/>
    <w:rsid w:val="00C46FDE"/>
    <w:rsid w:val="00C47260"/>
    <w:rsid w:val="00C478E2"/>
    <w:rsid w:val="00C47B3D"/>
    <w:rsid w:val="00C47C98"/>
    <w:rsid w:val="00C47E0C"/>
    <w:rsid w:val="00C50311"/>
    <w:rsid w:val="00C504FE"/>
    <w:rsid w:val="00C50B05"/>
    <w:rsid w:val="00C50F03"/>
    <w:rsid w:val="00C51499"/>
    <w:rsid w:val="00C515B6"/>
    <w:rsid w:val="00C5192E"/>
    <w:rsid w:val="00C519C9"/>
    <w:rsid w:val="00C52047"/>
    <w:rsid w:val="00C52D4A"/>
    <w:rsid w:val="00C53177"/>
    <w:rsid w:val="00C5465C"/>
    <w:rsid w:val="00C546B2"/>
    <w:rsid w:val="00C54912"/>
    <w:rsid w:val="00C54C8D"/>
    <w:rsid w:val="00C550AD"/>
    <w:rsid w:val="00C55210"/>
    <w:rsid w:val="00C554EC"/>
    <w:rsid w:val="00C5580B"/>
    <w:rsid w:val="00C55D19"/>
    <w:rsid w:val="00C57342"/>
    <w:rsid w:val="00C57343"/>
    <w:rsid w:val="00C575AB"/>
    <w:rsid w:val="00C57C3B"/>
    <w:rsid w:val="00C60647"/>
    <w:rsid w:val="00C60BE1"/>
    <w:rsid w:val="00C61F12"/>
    <w:rsid w:val="00C622AB"/>
    <w:rsid w:val="00C626CB"/>
    <w:rsid w:val="00C629C3"/>
    <w:rsid w:val="00C635B6"/>
    <w:rsid w:val="00C63774"/>
    <w:rsid w:val="00C63775"/>
    <w:rsid w:val="00C64451"/>
    <w:rsid w:val="00C6489A"/>
    <w:rsid w:val="00C64A80"/>
    <w:rsid w:val="00C65196"/>
    <w:rsid w:val="00C65244"/>
    <w:rsid w:val="00C65FA4"/>
    <w:rsid w:val="00C660AB"/>
    <w:rsid w:val="00C66D65"/>
    <w:rsid w:val="00C674BD"/>
    <w:rsid w:val="00C679F3"/>
    <w:rsid w:val="00C67C11"/>
    <w:rsid w:val="00C67C5C"/>
    <w:rsid w:val="00C67DE7"/>
    <w:rsid w:val="00C7023B"/>
    <w:rsid w:val="00C71B4D"/>
    <w:rsid w:val="00C71B4F"/>
    <w:rsid w:val="00C71C44"/>
    <w:rsid w:val="00C71D62"/>
    <w:rsid w:val="00C7285F"/>
    <w:rsid w:val="00C72E8A"/>
    <w:rsid w:val="00C7340F"/>
    <w:rsid w:val="00C745A3"/>
    <w:rsid w:val="00C74972"/>
    <w:rsid w:val="00C74FAD"/>
    <w:rsid w:val="00C753E5"/>
    <w:rsid w:val="00C75547"/>
    <w:rsid w:val="00C75647"/>
    <w:rsid w:val="00C75709"/>
    <w:rsid w:val="00C7575C"/>
    <w:rsid w:val="00C757C8"/>
    <w:rsid w:val="00C7636F"/>
    <w:rsid w:val="00C76387"/>
    <w:rsid w:val="00C76906"/>
    <w:rsid w:val="00C76AB5"/>
    <w:rsid w:val="00C76B31"/>
    <w:rsid w:val="00C76E4F"/>
    <w:rsid w:val="00C77371"/>
    <w:rsid w:val="00C80C2F"/>
    <w:rsid w:val="00C80D7D"/>
    <w:rsid w:val="00C811C9"/>
    <w:rsid w:val="00C8132F"/>
    <w:rsid w:val="00C81998"/>
    <w:rsid w:val="00C81BAC"/>
    <w:rsid w:val="00C821F9"/>
    <w:rsid w:val="00C82392"/>
    <w:rsid w:val="00C825E1"/>
    <w:rsid w:val="00C8267E"/>
    <w:rsid w:val="00C82AE3"/>
    <w:rsid w:val="00C83216"/>
    <w:rsid w:val="00C83E2B"/>
    <w:rsid w:val="00C8454F"/>
    <w:rsid w:val="00C85461"/>
    <w:rsid w:val="00C86E73"/>
    <w:rsid w:val="00C876D1"/>
    <w:rsid w:val="00C87D35"/>
    <w:rsid w:val="00C87FB1"/>
    <w:rsid w:val="00C90F02"/>
    <w:rsid w:val="00C915E1"/>
    <w:rsid w:val="00C924FF"/>
    <w:rsid w:val="00C92C25"/>
    <w:rsid w:val="00C92EC9"/>
    <w:rsid w:val="00C9376F"/>
    <w:rsid w:val="00C93B12"/>
    <w:rsid w:val="00C93CDC"/>
    <w:rsid w:val="00C94306"/>
    <w:rsid w:val="00C94608"/>
    <w:rsid w:val="00C946FD"/>
    <w:rsid w:val="00C9495D"/>
    <w:rsid w:val="00C94A85"/>
    <w:rsid w:val="00C955BA"/>
    <w:rsid w:val="00C956DA"/>
    <w:rsid w:val="00C95909"/>
    <w:rsid w:val="00C963F8"/>
    <w:rsid w:val="00C9646D"/>
    <w:rsid w:val="00C969FB"/>
    <w:rsid w:val="00C96A9C"/>
    <w:rsid w:val="00C96CA6"/>
    <w:rsid w:val="00C97009"/>
    <w:rsid w:val="00C9706B"/>
    <w:rsid w:val="00C97E87"/>
    <w:rsid w:val="00CA0B1B"/>
    <w:rsid w:val="00CA0BE8"/>
    <w:rsid w:val="00CA12EC"/>
    <w:rsid w:val="00CA2248"/>
    <w:rsid w:val="00CA2638"/>
    <w:rsid w:val="00CA3FDF"/>
    <w:rsid w:val="00CA4054"/>
    <w:rsid w:val="00CA414D"/>
    <w:rsid w:val="00CA47B4"/>
    <w:rsid w:val="00CA4B1D"/>
    <w:rsid w:val="00CA5565"/>
    <w:rsid w:val="00CA56AC"/>
    <w:rsid w:val="00CA5722"/>
    <w:rsid w:val="00CA585F"/>
    <w:rsid w:val="00CA5BCB"/>
    <w:rsid w:val="00CA62D3"/>
    <w:rsid w:val="00CA65A8"/>
    <w:rsid w:val="00CA69C6"/>
    <w:rsid w:val="00CA6A40"/>
    <w:rsid w:val="00CA7618"/>
    <w:rsid w:val="00CA7BD9"/>
    <w:rsid w:val="00CA7EF8"/>
    <w:rsid w:val="00CB014E"/>
    <w:rsid w:val="00CB0272"/>
    <w:rsid w:val="00CB02FF"/>
    <w:rsid w:val="00CB0928"/>
    <w:rsid w:val="00CB0B49"/>
    <w:rsid w:val="00CB0FB1"/>
    <w:rsid w:val="00CB13BF"/>
    <w:rsid w:val="00CB179D"/>
    <w:rsid w:val="00CB18C0"/>
    <w:rsid w:val="00CB18D9"/>
    <w:rsid w:val="00CB18E5"/>
    <w:rsid w:val="00CB2323"/>
    <w:rsid w:val="00CB2423"/>
    <w:rsid w:val="00CB24F5"/>
    <w:rsid w:val="00CB312F"/>
    <w:rsid w:val="00CB342D"/>
    <w:rsid w:val="00CB37C7"/>
    <w:rsid w:val="00CB3B60"/>
    <w:rsid w:val="00CB4203"/>
    <w:rsid w:val="00CB45A9"/>
    <w:rsid w:val="00CB49DA"/>
    <w:rsid w:val="00CB5172"/>
    <w:rsid w:val="00CB5F21"/>
    <w:rsid w:val="00CB6053"/>
    <w:rsid w:val="00CB62A6"/>
    <w:rsid w:val="00CB6B5E"/>
    <w:rsid w:val="00CB7862"/>
    <w:rsid w:val="00CB7C46"/>
    <w:rsid w:val="00CB7E0A"/>
    <w:rsid w:val="00CB7EB0"/>
    <w:rsid w:val="00CC0865"/>
    <w:rsid w:val="00CC1124"/>
    <w:rsid w:val="00CC1767"/>
    <w:rsid w:val="00CC1DBF"/>
    <w:rsid w:val="00CC2202"/>
    <w:rsid w:val="00CC28F8"/>
    <w:rsid w:val="00CC3177"/>
    <w:rsid w:val="00CC3219"/>
    <w:rsid w:val="00CC363D"/>
    <w:rsid w:val="00CC387D"/>
    <w:rsid w:val="00CC3C61"/>
    <w:rsid w:val="00CC3F02"/>
    <w:rsid w:val="00CC4824"/>
    <w:rsid w:val="00CC4DD6"/>
    <w:rsid w:val="00CC4E71"/>
    <w:rsid w:val="00CC545B"/>
    <w:rsid w:val="00CC5C75"/>
    <w:rsid w:val="00CC63D7"/>
    <w:rsid w:val="00CC6615"/>
    <w:rsid w:val="00CC7393"/>
    <w:rsid w:val="00CD006E"/>
    <w:rsid w:val="00CD02F4"/>
    <w:rsid w:val="00CD0504"/>
    <w:rsid w:val="00CD0663"/>
    <w:rsid w:val="00CD129A"/>
    <w:rsid w:val="00CD1404"/>
    <w:rsid w:val="00CD2399"/>
    <w:rsid w:val="00CD3157"/>
    <w:rsid w:val="00CD37C5"/>
    <w:rsid w:val="00CD4195"/>
    <w:rsid w:val="00CD57C4"/>
    <w:rsid w:val="00CD5893"/>
    <w:rsid w:val="00CD5A36"/>
    <w:rsid w:val="00CD6B05"/>
    <w:rsid w:val="00CD707F"/>
    <w:rsid w:val="00CD7514"/>
    <w:rsid w:val="00CD7584"/>
    <w:rsid w:val="00CD75DB"/>
    <w:rsid w:val="00CE0DD5"/>
    <w:rsid w:val="00CE13F8"/>
    <w:rsid w:val="00CE1BFE"/>
    <w:rsid w:val="00CE1CAB"/>
    <w:rsid w:val="00CE2653"/>
    <w:rsid w:val="00CE33D4"/>
    <w:rsid w:val="00CE373D"/>
    <w:rsid w:val="00CE4F63"/>
    <w:rsid w:val="00CE5804"/>
    <w:rsid w:val="00CE5ABE"/>
    <w:rsid w:val="00CE5AE9"/>
    <w:rsid w:val="00CE5C33"/>
    <w:rsid w:val="00CE5EB1"/>
    <w:rsid w:val="00CE5EEF"/>
    <w:rsid w:val="00CE61B1"/>
    <w:rsid w:val="00CE6BA4"/>
    <w:rsid w:val="00CE6CAB"/>
    <w:rsid w:val="00CE70A5"/>
    <w:rsid w:val="00CF07AC"/>
    <w:rsid w:val="00CF0F43"/>
    <w:rsid w:val="00CF1237"/>
    <w:rsid w:val="00CF1263"/>
    <w:rsid w:val="00CF1E64"/>
    <w:rsid w:val="00CF1FEF"/>
    <w:rsid w:val="00CF2323"/>
    <w:rsid w:val="00CF2449"/>
    <w:rsid w:val="00CF2623"/>
    <w:rsid w:val="00CF2C5F"/>
    <w:rsid w:val="00CF3033"/>
    <w:rsid w:val="00CF32C5"/>
    <w:rsid w:val="00CF3611"/>
    <w:rsid w:val="00CF375A"/>
    <w:rsid w:val="00CF375D"/>
    <w:rsid w:val="00CF3797"/>
    <w:rsid w:val="00CF37AE"/>
    <w:rsid w:val="00CF3FAD"/>
    <w:rsid w:val="00CF49E3"/>
    <w:rsid w:val="00CF4A95"/>
    <w:rsid w:val="00CF4AFD"/>
    <w:rsid w:val="00CF53B4"/>
    <w:rsid w:val="00CF64B6"/>
    <w:rsid w:val="00CF6796"/>
    <w:rsid w:val="00CF6E7D"/>
    <w:rsid w:val="00CF705A"/>
    <w:rsid w:val="00CF770E"/>
    <w:rsid w:val="00CF7B77"/>
    <w:rsid w:val="00CF7BA4"/>
    <w:rsid w:val="00D0024E"/>
    <w:rsid w:val="00D00298"/>
    <w:rsid w:val="00D00A91"/>
    <w:rsid w:val="00D00D0D"/>
    <w:rsid w:val="00D00E89"/>
    <w:rsid w:val="00D0199A"/>
    <w:rsid w:val="00D01A33"/>
    <w:rsid w:val="00D01C5D"/>
    <w:rsid w:val="00D01C88"/>
    <w:rsid w:val="00D01EB1"/>
    <w:rsid w:val="00D02738"/>
    <w:rsid w:val="00D02954"/>
    <w:rsid w:val="00D02E8C"/>
    <w:rsid w:val="00D03805"/>
    <w:rsid w:val="00D03F78"/>
    <w:rsid w:val="00D0495D"/>
    <w:rsid w:val="00D04A02"/>
    <w:rsid w:val="00D04EA0"/>
    <w:rsid w:val="00D05745"/>
    <w:rsid w:val="00D05B47"/>
    <w:rsid w:val="00D05ED7"/>
    <w:rsid w:val="00D06497"/>
    <w:rsid w:val="00D06D12"/>
    <w:rsid w:val="00D119BA"/>
    <w:rsid w:val="00D11BAE"/>
    <w:rsid w:val="00D11BED"/>
    <w:rsid w:val="00D11DEA"/>
    <w:rsid w:val="00D11DF4"/>
    <w:rsid w:val="00D12839"/>
    <w:rsid w:val="00D1284C"/>
    <w:rsid w:val="00D12A5E"/>
    <w:rsid w:val="00D13738"/>
    <w:rsid w:val="00D1376D"/>
    <w:rsid w:val="00D13841"/>
    <w:rsid w:val="00D140DF"/>
    <w:rsid w:val="00D14272"/>
    <w:rsid w:val="00D14B84"/>
    <w:rsid w:val="00D14FFB"/>
    <w:rsid w:val="00D15D15"/>
    <w:rsid w:val="00D16252"/>
    <w:rsid w:val="00D1684B"/>
    <w:rsid w:val="00D16893"/>
    <w:rsid w:val="00D16A6C"/>
    <w:rsid w:val="00D16B0A"/>
    <w:rsid w:val="00D16B0E"/>
    <w:rsid w:val="00D172E4"/>
    <w:rsid w:val="00D1793E"/>
    <w:rsid w:val="00D17A39"/>
    <w:rsid w:val="00D17D49"/>
    <w:rsid w:val="00D20B8A"/>
    <w:rsid w:val="00D20CD9"/>
    <w:rsid w:val="00D20F48"/>
    <w:rsid w:val="00D215C5"/>
    <w:rsid w:val="00D2263F"/>
    <w:rsid w:val="00D226C5"/>
    <w:rsid w:val="00D2382D"/>
    <w:rsid w:val="00D24622"/>
    <w:rsid w:val="00D24FC6"/>
    <w:rsid w:val="00D25225"/>
    <w:rsid w:val="00D2536E"/>
    <w:rsid w:val="00D25559"/>
    <w:rsid w:val="00D25A04"/>
    <w:rsid w:val="00D261AF"/>
    <w:rsid w:val="00D26E55"/>
    <w:rsid w:val="00D27607"/>
    <w:rsid w:val="00D300E3"/>
    <w:rsid w:val="00D30742"/>
    <w:rsid w:val="00D30FC3"/>
    <w:rsid w:val="00D31C0E"/>
    <w:rsid w:val="00D32015"/>
    <w:rsid w:val="00D32210"/>
    <w:rsid w:val="00D32A42"/>
    <w:rsid w:val="00D32B46"/>
    <w:rsid w:val="00D335F6"/>
    <w:rsid w:val="00D3415B"/>
    <w:rsid w:val="00D3444F"/>
    <w:rsid w:val="00D34BB4"/>
    <w:rsid w:val="00D34BC4"/>
    <w:rsid w:val="00D350C1"/>
    <w:rsid w:val="00D35323"/>
    <w:rsid w:val="00D355F1"/>
    <w:rsid w:val="00D35617"/>
    <w:rsid w:val="00D35841"/>
    <w:rsid w:val="00D35A1D"/>
    <w:rsid w:val="00D3661D"/>
    <w:rsid w:val="00D3692C"/>
    <w:rsid w:val="00D3697C"/>
    <w:rsid w:val="00D3761A"/>
    <w:rsid w:val="00D3AFA8"/>
    <w:rsid w:val="00D3F98E"/>
    <w:rsid w:val="00D4005D"/>
    <w:rsid w:val="00D40178"/>
    <w:rsid w:val="00D41571"/>
    <w:rsid w:val="00D4182A"/>
    <w:rsid w:val="00D41B80"/>
    <w:rsid w:val="00D41ED8"/>
    <w:rsid w:val="00D420E3"/>
    <w:rsid w:val="00D422A4"/>
    <w:rsid w:val="00D42377"/>
    <w:rsid w:val="00D43450"/>
    <w:rsid w:val="00D43597"/>
    <w:rsid w:val="00D4364A"/>
    <w:rsid w:val="00D439D4"/>
    <w:rsid w:val="00D44505"/>
    <w:rsid w:val="00D46886"/>
    <w:rsid w:val="00D46D0D"/>
    <w:rsid w:val="00D4772B"/>
    <w:rsid w:val="00D47AD5"/>
    <w:rsid w:val="00D47C21"/>
    <w:rsid w:val="00D47D38"/>
    <w:rsid w:val="00D47D46"/>
    <w:rsid w:val="00D500A4"/>
    <w:rsid w:val="00D508D0"/>
    <w:rsid w:val="00D50B00"/>
    <w:rsid w:val="00D50C28"/>
    <w:rsid w:val="00D5119D"/>
    <w:rsid w:val="00D51671"/>
    <w:rsid w:val="00D51AA4"/>
    <w:rsid w:val="00D51F0E"/>
    <w:rsid w:val="00D522D6"/>
    <w:rsid w:val="00D52F35"/>
    <w:rsid w:val="00D53DDE"/>
    <w:rsid w:val="00D54320"/>
    <w:rsid w:val="00D54A1B"/>
    <w:rsid w:val="00D550F3"/>
    <w:rsid w:val="00D55192"/>
    <w:rsid w:val="00D55334"/>
    <w:rsid w:val="00D558B9"/>
    <w:rsid w:val="00D563A8"/>
    <w:rsid w:val="00D56B80"/>
    <w:rsid w:val="00D56B97"/>
    <w:rsid w:val="00D5724E"/>
    <w:rsid w:val="00D575CA"/>
    <w:rsid w:val="00D605EB"/>
    <w:rsid w:val="00D61070"/>
    <w:rsid w:val="00D61118"/>
    <w:rsid w:val="00D613B1"/>
    <w:rsid w:val="00D61544"/>
    <w:rsid w:val="00D61898"/>
    <w:rsid w:val="00D61E31"/>
    <w:rsid w:val="00D62113"/>
    <w:rsid w:val="00D62DF8"/>
    <w:rsid w:val="00D62E62"/>
    <w:rsid w:val="00D6374B"/>
    <w:rsid w:val="00D64750"/>
    <w:rsid w:val="00D64809"/>
    <w:rsid w:val="00D64E03"/>
    <w:rsid w:val="00D64ECC"/>
    <w:rsid w:val="00D65181"/>
    <w:rsid w:val="00D654B0"/>
    <w:rsid w:val="00D6620F"/>
    <w:rsid w:val="00D6631B"/>
    <w:rsid w:val="00D6638D"/>
    <w:rsid w:val="00D668FA"/>
    <w:rsid w:val="00D66A81"/>
    <w:rsid w:val="00D66B00"/>
    <w:rsid w:val="00D66FC1"/>
    <w:rsid w:val="00D706B9"/>
    <w:rsid w:val="00D7084E"/>
    <w:rsid w:val="00D70AFA"/>
    <w:rsid w:val="00D710FC"/>
    <w:rsid w:val="00D71284"/>
    <w:rsid w:val="00D71A4D"/>
    <w:rsid w:val="00D723D8"/>
    <w:rsid w:val="00D72BC6"/>
    <w:rsid w:val="00D72E9E"/>
    <w:rsid w:val="00D7320F"/>
    <w:rsid w:val="00D73805"/>
    <w:rsid w:val="00D73949"/>
    <w:rsid w:val="00D74B28"/>
    <w:rsid w:val="00D7505B"/>
    <w:rsid w:val="00D7508B"/>
    <w:rsid w:val="00D759F9"/>
    <w:rsid w:val="00D75B69"/>
    <w:rsid w:val="00D75CE7"/>
    <w:rsid w:val="00D7667B"/>
    <w:rsid w:val="00D76894"/>
    <w:rsid w:val="00D76899"/>
    <w:rsid w:val="00D76B91"/>
    <w:rsid w:val="00D76F50"/>
    <w:rsid w:val="00D7711C"/>
    <w:rsid w:val="00D7715F"/>
    <w:rsid w:val="00D775EB"/>
    <w:rsid w:val="00D778A4"/>
    <w:rsid w:val="00D7796E"/>
    <w:rsid w:val="00D8020F"/>
    <w:rsid w:val="00D80927"/>
    <w:rsid w:val="00D8132F"/>
    <w:rsid w:val="00D81C48"/>
    <w:rsid w:val="00D826B9"/>
    <w:rsid w:val="00D828E9"/>
    <w:rsid w:val="00D834A7"/>
    <w:rsid w:val="00D83B6A"/>
    <w:rsid w:val="00D83B8B"/>
    <w:rsid w:val="00D83E4B"/>
    <w:rsid w:val="00D840BB"/>
    <w:rsid w:val="00D84571"/>
    <w:rsid w:val="00D86DBA"/>
    <w:rsid w:val="00D86FC5"/>
    <w:rsid w:val="00D8761D"/>
    <w:rsid w:val="00D8763C"/>
    <w:rsid w:val="00D902FF"/>
    <w:rsid w:val="00D906F1"/>
    <w:rsid w:val="00D910B8"/>
    <w:rsid w:val="00D9164F"/>
    <w:rsid w:val="00D9283D"/>
    <w:rsid w:val="00D9355F"/>
    <w:rsid w:val="00D93D19"/>
    <w:rsid w:val="00D940DB"/>
    <w:rsid w:val="00D942DC"/>
    <w:rsid w:val="00D9483C"/>
    <w:rsid w:val="00D949B8"/>
    <w:rsid w:val="00D94AF6"/>
    <w:rsid w:val="00D9656B"/>
    <w:rsid w:val="00D96EA2"/>
    <w:rsid w:val="00D971F5"/>
    <w:rsid w:val="00DA001D"/>
    <w:rsid w:val="00DA016B"/>
    <w:rsid w:val="00DA01D3"/>
    <w:rsid w:val="00DA0A16"/>
    <w:rsid w:val="00DA1468"/>
    <w:rsid w:val="00DA16A6"/>
    <w:rsid w:val="00DA21FE"/>
    <w:rsid w:val="00DA295E"/>
    <w:rsid w:val="00DA2CCD"/>
    <w:rsid w:val="00DA31B2"/>
    <w:rsid w:val="00DA3595"/>
    <w:rsid w:val="00DA3F32"/>
    <w:rsid w:val="00DA3F9B"/>
    <w:rsid w:val="00DA47A9"/>
    <w:rsid w:val="00DA5355"/>
    <w:rsid w:val="00DA5CFB"/>
    <w:rsid w:val="00DA5E58"/>
    <w:rsid w:val="00DA5F4C"/>
    <w:rsid w:val="00DA6293"/>
    <w:rsid w:val="00DA6669"/>
    <w:rsid w:val="00DA728B"/>
    <w:rsid w:val="00DA7C21"/>
    <w:rsid w:val="00DB039D"/>
    <w:rsid w:val="00DB06BC"/>
    <w:rsid w:val="00DB083E"/>
    <w:rsid w:val="00DB1419"/>
    <w:rsid w:val="00DB1B77"/>
    <w:rsid w:val="00DB1E21"/>
    <w:rsid w:val="00DB2273"/>
    <w:rsid w:val="00DB3172"/>
    <w:rsid w:val="00DB34A6"/>
    <w:rsid w:val="00DB361C"/>
    <w:rsid w:val="00DB3B13"/>
    <w:rsid w:val="00DB46A1"/>
    <w:rsid w:val="00DB4BBD"/>
    <w:rsid w:val="00DB4BED"/>
    <w:rsid w:val="00DB4FED"/>
    <w:rsid w:val="00DB5038"/>
    <w:rsid w:val="00DB557A"/>
    <w:rsid w:val="00DB5B8F"/>
    <w:rsid w:val="00DB5DF7"/>
    <w:rsid w:val="00DB6517"/>
    <w:rsid w:val="00DB6958"/>
    <w:rsid w:val="00DB6DD4"/>
    <w:rsid w:val="00DB6EDC"/>
    <w:rsid w:val="00DB73F4"/>
    <w:rsid w:val="00DB7738"/>
    <w:rsid w:val="00DB77A1"/>
    <w:rsid w:val="00DB7934"/>
    <w:rsid w:val="00DC0043"/>
    <w:rsid w:val="00DC0439"/>
    <w:rsid w:val="00DC0A19"/>
    <w:rsid w:val="00DC1073"/>
    <w:rsid w:val="00DC1DB0"/>
    <w:rsid w:val="00DC1ED3"/>
    <w:rsid w:val="00DC2426"/>
    <w:rsid w:val="00DC2B0A"/>
    <w:rsid w:val="00DC3285"/>
    <w:rsid w:val="00DC3BEF"/>
    <w:rsid w:val="00DC3BFF"/>
    <w:rsid w:val="00DC3C82"/>
    <w:rsid w:val="00DC40EC"/>
    <w:rsid w:val="00DC42F2"/>
    <w:rsid w:val="00DC4F56"/>
    <w:rsid w:val="00DC5659"/>
    <w:rsid w:val="00DC567E"/>
    <w:rsid w:val="00DC5EAD"/>
    <w:rsid w:val="00DC70F9"/>
    <w:rsid w:val="00DC72C9"/>
    <w:rsid w:val="00DC72E7"/>
    <w:rsid w:val="00DC7710"/>
    <w:rsid w:val="00DC7786"/>
    <w:rsid w:val="00DC7D0E"/>
    <w:rsid w:val="00DD072A"/>
    <w:rsid w:val="00DD10FF"/>
    <w:rsid w:val="00DD166F"/>
    <w:rsid w:val="00DD1694"/>
    <w:rsid w:val="00DD1771"/>
    <w:rsid w:val="00DD2BC9"/>
    <w:rsid w:val="00DD33E2"/>
    <w:rsid w:val="00DD34C3"/>
    <w:rsid w:val="00DD3742"/>
    <w:rsid w:val="00DD3EDA"/>
    <w:rsid w:val="00DD3EFD"/>
    <w:rsid w:val="00DD48B0"/>
    <w:rsid w:val="00DD4A91"/>
    <w:rsid w:val="00DD4EC0"/>
    <w:rsid w:val="00DD5071"/>
    <w:rsid w:val="00DD5CF0"/>
    <w:rsid w:val="00DD65A2"/>
    <w:rsid w:val="00DD6FA9"/>
    <w:rsid w:val="00DD7130"/>
    <w:rsid w:val="00DE0B1C"/>
    <w:rsid w:val="00DE0B35"/>
    <w:rsid w:val="00DE1A07"/>
    <w:rsid w:val="00DE1A48"/>
    <w:rsid w:val="00DE1ECF"/>
    <w:rsid w:val="00DE2B70"/>
    <w:rsid w:val="00DE34D4"/>
    <w:rsid w:val="00DE42DF"/>
    <w:rsid w:val="00DE45BF"/>
    <w:rsid w:val="00DE4926"/>
    <w:rsid w:val="00DE4A0D"/>
    <w:rsid w:val="00DE5031"/>
    <w:rsid w:val="00DE52A3"/>
    <w:rsid w:val="00DE53FB"/>
    <w:rsid w:val="00DE59D7"/>
    <w:rsid w:val="00DE619F"/>
    <w:rsid w:val="00DE7047"/>
    <w:rsid w:val="00DE742E"/>
    <w:rsid w:val="00DE74A2"/>
    <w:rsid w:val="00DE7A1E"/>
    <w:rsid w:val="00DF040C"/>
    <w:rsid w:val="00DF04CC"/>
    <w:rsid w:val="00DF074B"/>
    <w:rsid w:val="00DF07EF"/>
    <w:rsid w:val="00DF0F49"/>
    <w:rsid w:val="00DF10EE"/>
    <w:rsid w:val="00DF131C"/>
    <w:rsid w:val="00DF15C5"/>
    <w:rsid w:val="00DF2A9E"/>
    <w:rsid w:val="00DF2BEA"/>
    <w:rsid w:val="00DF2CD8"/>
    <w:rsid w:val="00DF3448"/>
    <w:rsid w:val="00DF3B8E"/>
    <w:rsid w:val="00DF42EA"/>
    <w:rsid w:val="00DF4F01"/>
    <w:rsid w:val="00DF50CE"/>
    <w:rsid w:val="00DF53A1"/>
    <w:rsid w:val="00DF545E"/>
    <w:rsid w:val="00DF5BDB"/>
    <w:rsid w:val="00DF5F1A"/>
    <w:rsid w:val="00DF664A"/>
    <w:rsid w:val="00DF699C"/>
    <w:rsid w:val="00DF6F05"/>
    <w:rsid w:val="00DF72C6"/>
    <w:rsid w:val="00DF781A"/>
    <w:rsid w:val="00E0013A"/>
    <w:rsid w:val="00E002F0"/>
    <w:rsid w:val="00E0035C"/>
    <w:rsid w:val="00E00462"/>
    <w:rsid w:val="00E00B1E"/>
    <w:rsid w:val="00E00D3B"/>
    <w:rsid w:val="00E00F49"/>
    <w:rsid w:val="00E00FF7"/>
    <w:rsid w:val="00E019EA"/>
    <w:rsid w:val="00E02AF6"/>
    <w:rsid w:val="00E0319E"/>
    <w:rsid w:val="00E03D40"/>
    <w:rsid w:val="00E03FEA"/>
    <w:rsid w:val="00E0403F"/>
    <w:rsid w:val="00E041D6"/>
    <w:rsid w:val="00E043DB"/>
    <w:rsid w:val="00E05064"/>
    <w:rsid w:val="00E05425"/>
    <w:rsid w:val="00E05702"/>
    <w:rsid w:val="00E0634B"/>
    <w:rsid w:val="00E073F3"/>
    <w:rsid w:val="00E07C74"/>
    <w:rsid w:val="00E10F81"/>
    <w:rsid w:val="00E11C7A"/>
    <w:rsid w:val="00E12260"/>
    <w:rsid w:val="00E1256E"/>
    <w:rsid w:val="00E12E3C"/>
    <w:rsid w:val="00E131B8"/>
    <w:rsid w:val="00E13A13"/>
    <w:rsid w:val="00E146CE"/>
    <w:rsid w:val="00E14F35"/>
    <w:rsid w:val="00E152FA"/>
    <w:rsid w:val="00E156A1"/>
    <w:rsid w:val="00E158D4"/>
    <w:rsid w:val="00E164AA"/>
    <w:rsid w:val="00E168A5"/>
    <w:rsid w:val="00E16AD2"/>
    <w:rsid w:val="00E16ED5"/>
    <w:rsid w:val="00E177D7"/>
    <w:rsid w:val="00E17CCA"/>
    <w:rsid w:val="00E2018F"/>
    <w:rsid w:val="00E202AD"/>
    <w:rsid w:val="00E20B5C"/>
    <w:rsid w:val="00E20DAB"/>
    <w:rsid w:val="00E20FE8"/>
    <w:rsid w:val="00E21029"/>
    <w:rsid w:val="00E212F0"/>
    <w:rsid w:val="00E2134E"/>
    <w:rsid w:val="00E21BF1"/>
    <w:rsid w:val="00E222C1"/>
    <w:rsid w:val="00E23358"/>
    <w:rsid w:val="00E2337D"/>
    <w:rsid w:val="00E236F6"/>
    <w:rsid w:val="00E237D1"/>
    <w:rsid w:val="00E237F5"/>
    <w:rsid w:val="00E23CC8"/>
    <w:rsid w:val="00E24097"/>
    <w:rsid w:val="00E2475E"/>
    <w:rsid w:val="00E24AB0"/>
    <w:rsid w:val="00E24AD8"/>
    <w:rsid w:val="00E25961"/>
    <w:rsid w:val="00E25DD6"/>
    <w:rsid w:val="00E25F40"/>
    <w:rsid w:val="00E2634A"/>
    <w:rsid w:val="00E2668A"/>
    <w:rsid w:val="00E27292"/>
    <w:rsid w:val="00E278CE"/>
    <w:rsid w:val="00E27D5F"/>
    <w:rsid w:val="00E312A7"/>
    <w:rsid w:val="00E31E91"/>
    <w:rsid w:val="00E3239C"/>
    <w:rsid w:val="00E326B7"/>
    <w:rsid w:val="00E3301A"/>
    <w:rsid w:val="00E330F2"/>
    <w:rsid w:val="00E334BD"/>
    <w:rsid w:val="00E334EC"/>
    <w:rsid w:val="00E337F3"/>
    <w:rsid w:val="00E338DB"/>
    <w:rsid w:val="00E34DBA"/>
    <w:rsid w:val="00E354BC"/>
    <w:rsid w:val="00E35686"/>
    <w:rsid w:val="00E358F9"/>
    <w:rsid w:val="00E35CAF"/>
    <w:rsid w:val="00E366D6"/>
    <w:rsid w:val="00E36C9E"/>
    <w:rsid w:val="00E36E33"/>
    <w:rsid w:val="00E36EC5"/>
    <w:rsid w:val="00E37141"/>
    <w:rsid w:val="00E3783D"/>
    <w:rsid w:val="00E37D19"/>
    <w:rsid w:val="00E40202"/>
    <w:rsid w:val="00E40208"/>
    <w:rsid w:val="00E40856"/>
    <w:rsid w:val="00E40CDE"/>
    <w:rsid w:val="00E40ED4"/>
    <w:rsid w:val="00E4108D"/>
    <w:rsid w:val="00E414F9"/>
    <w:rsid w:val="00E426EA"/>
    <w:rsid w:val="00E427E4"/>
    <w:rsid w:val="00E4293D"/>
    <w:rsid w:val="00E4313B"/>
    <w:rsid w:val="00E431B6"/>
    <w:rsid w:val="00E431BF"/>
    <w:rsid w:val="00E43493"/>
    <w:rsid w:val="00E437C0"/>
    <w:rsid w:val="00E4389F"/>
    <w:rsid w:val="00E43901"/>
    <w:rsid w:val="00E43B45"/>
    <w:rsid w:val="00E43BF9"/>
    <w:rsid w:val="00E43D82"/>
    <w:rsid w:val="00E443D6"/>
    <w:rsid w:val="00E44A2B"/>
    <w:rsid w:val="00E44BD1"/>
    <w:rsid w:val="00E450FB"/>
    <w:rsid w:val="00E45714"/>
    <w:rsid w:val="00E4579E"/>
    <w:rsid w:val="00E45AD2"/>
    <w:rsid w:val="00E45C02"/>
    <w:rsid w:val="00E45CBB"/>
    <w:rsid w:val="00E461E1"/>
    <w:rsid w:val="00E46FAF"/>
    <w:rsid w:val="00E471B6"/>
    <w:rsid w:val="00E4729A"/>
    <w:rsid w:val="00E47339"/>
    <w:rsid w:val="00E502B1"/>
    <w:rsid w:val="00E5062E"/>
    <w:rsid w:val="00E5082D"/>
    <w:rsid w:val="00E5141E"/>
    <w:rsid w:val="00E51573"/>
    <w:rsid w:val="00E517D5"/>
    <w:rsid w:val="00E51B0F"/>
    <w:rsid w:val="00E52C0F"/>
    <w:rsid w:val="00E52C45"/>
    <w:rsid w:val="00E52D4E"/>
    <w:rsid w:val="00E53345"/>
    <w:rsid w:val="00E53963"/>
    <w:rsid w:val="00E54DC0"/>
    <w:rsid w:val="00E54EBE"/>
    <w:rsid w:val="00E552A0"/>
    <w:rsid w:val="00E556A9"/>
    <w:rsid w:val="00E55A82"/>
    <w:rsid w:val="00E55DF0"/>
    <w:rsid w:val="00E56AC7"/>
    <w:rsid w:val="00E56D9F"/>
    <w:rsid w:val="00E56DA0"/>
    <w:rsid w:val="00E5718E"/>
    <w:rsid w:val="00E5735E"/>
    <w:rsid w:val="00E60472"/>
    <w:rsid w:val="00E6080B"/>
    <w:rsid w:val="00E60BE6"/>
    <w:rsid w:val="00E60C2A"/>
    <w:rsid w:val="00E60EB9"/>
    <w:rsid w:val="00E61225"/>
    <w:rsid w:val="00E614A9"/>
    <w:rsid w:val="00E61B4D"/>
    <w:rsid w:val="00E61C92"/>
    <w:rsid w:val="00E62DEF"/>
    <w:rsid w:val="00E62F16"/>
    <w:rsid w:val="00E63443"/>
    <w:rsid w:val="00E63969"/>
    <w:rsid w:val="00E64053"/>
    <w:rsid w:val="00E641F8"/>
    <w:rsid w:val="00E64D7D"/>
    <w:rsid w:val="00E64E77"/>
    <w:rsid w:val="00E64EFF"/>
    <w:rsid w:val="00E65AB8"/>
    <w:rsid w:val="00E65B69"/>
    <w:rsid w:val="00E6639D"/>
    <w:rsid w:val="00E66B28"/>
    <w:rsid w:val="00E66DC1"/>
    <w:rsid w:val="00E66FD1"/>
    <w:rsid w:val="00E672BF"/>
    <w:rsid w:val="00E6762B"/>
    <w:rsid w:val="00E67753"/>
    <w:rsid w:val="00E678A5"/>
    <w:rsid w:val="00E700B0"/>
    <w:rsid w:val="00E70355"/>
    <w:rsid w:val="00E70CED"/>
    <w:rsid w:val="00E70F88"/>
    <w:rsid w:val="00E70F90"/>
    <w:rsid w:val="00E71017"/>
    <w:rsid w:val="00E71DE9"/>
    <w:rsid w:val="00E72931"/>
    <w:rsid w:val="00E729A6"/>
    <w:rsid w:val="00E732EB"/>
    <w:rsid w:val="00E751EC"/>
    <w:rsid w:val="00E75738"/>
    <w:rsid w:val="00E75E8D"/>
    <w:rsid w:val="00E77E0B"/>
    <w:rsid w:val="00E805A4"/>
    <w:rsid w:val="00E807E2"/>
    <w:rsid w:val="00E81132"/>
    <w:rsid w:val="00E81A51"/>
    <w:rsid w:val="00E81FF8"/>
    <w:rsid w:val="00E824C4"/>
    <w:rsid w:val="00E82D19"/>
    <w:rsid w:val="00E8383A"/>
    <w:rsid w:val="00E8384A"/>
    <w:rsid w:val="00E83AA3"/>
    <w:rsid w:val="00E83EA9"/>
    <w:rsid w:val="00E8491A"/>
    <w:rsid w:val="00E84E1F"/>
    <w:rsid w:val="00E851EC"/>
    <w:rsid w:val="00E85A02"/>
    <w:rsid w:val="00E85E74"/>
    <w:rsid w:val="00E86286"/>
    <w:rsid w:val="00E86897"/>
    <w:rsid w:val="00E86E1C"/>
    <w:rsid w:val="00E872A3"/>
    <w:rsid w:val="00E87917"/>
    <w:rsid w:val="00E87962"/>
    <w:rsid w:val="00E900DF"/>
    <w:rsid w:val="00E90206"/>
    <w:rsid w:val="00E905BD"/>
    <w:rsid w:val="00E907C6"/>
    <w:rsid w:val="00E90E9A"/>
    <w:rsid w:val="00E91153"/>
    <w:rsid w:val="00E911B4"/>
    <w:rsid w:val="00E914FA"/>
    <w:rsid w:val="00E9179D"/>
    <w:rsid w:val="00E92345"/>
    <w:rsid w:val="00E924DB"/>
    <w:rsid w:val="00E937A6"/>
    <w:rsid w:val="00E938CD"/>
    <w:rsid w:val="00E94369"/>
    <w:rsid w:val="00E9494C"/>
    <w:rsid w:val="00E94A69"/>
    <w:rsid w:val="00E94C15"/>
    <w:rsid w:val="00E94C53"/>
    <w:rsid w:val="00E95A78"/>
    <w:rsid w:val="00E95C5B"/>
    <w:rsid w:val="00E963D8"/>
    <w:rsid w:val="00E9648E"/>
    <w:rsid w:val="00E96A71"/>
    <w:rsid w:val="00E96FA5"/>
    <w:rsid w:val="00E976DA"/>
    <w:rsid w:val="00E97CE4"/>
    <w:rsid w:val="00EA10BF"/>
    <w:rsid w:val="00EA10F0"/>
    <w:rsid w:val="00EA1495"/>
    <w:rsid w:val="00EA1766"/>
    <w:rsid w:val="00EA2575"/>
    <w:rsid w:val="00EA2722"/>
    <w:rsid w:val="00EA2C3D"/>
    <w:rsid w:val="00EA2EAF"/>
    <w:rsid w:val="00EA2F20"/>
    <w:rsid w:val="00EA30B8"/>
    <w:rsid w:val="00EA3B63"/>
    <w:rsid w:val="00EA5014"/>
    <w:rsid w:val="00EA50F5"/>
    <w:rsid w:val="00EA5CD3"/>
    <w:rsid w:val="00EA5FDE"/>
    <w:rsid w:val="00EA6043"/>
    <w:rsid w:val="00EA7FF2"/>
    <w:rsid w:val="00EA9942"/>
    <w:rsid w:val="00EB038B"/>
    <w:rsid w:val="00EB0B52"/>
    <w:rsid w:val="00EB14FC"/>
    <w:rsid w:val="00EB1AEE"/>
    <w:rsid w:val="00EB1D95"/>
    <w:rsid w:val="00EB2170"/>
    <w:rsid w:val="00EB231E"/>
    <w:rsid w:val="00EB292F"/>
    <w:rsid w:val="00EB2ADD"/>
    <w:rsid w:val="00EB2FB1"/>
    <w:rsid w:val="00EB433C"/>
    <w:rsid w:val="00EB47C9"/>
    <w:rsid w:val="00EB4A66"/>
    <w:rsid w:val="00EB4C40"/>
    <w:rsid w:val="00EB4D39"/>
    <w:rsid w:val="00EB5118"/>
    <w:rsid w:val="00EB52DD"/>
    <w:rsid w:val="00EB59DE"/>
    <w:rsid w:val="00EB63AC"/>
    <w:rsid w:val="00EB6634"/>
    <w:rsid w:val="00EB6715"/>
    <w:rsid w:val="00EB6895"/>
    <w:rsid w:val="00EB73C3"/>
    <w:rsid w:val="00EB7B9E"/>
    <w:rsid w:val="00EB7D5C"/>
    <w:rsid w:val="00EC06DF"/>
    <w:rsid w:val="00EC09CF"/>
    <w:rsid w:val="00EC0B52"/>
    <w:rsid w:val="00EC0C32"/>
    <w:rsid w:val="00EC0E52"/>
    <w:rsid w:val="00EC0F32"/>
    <w:rsid w:val="00EC0FAB"/>
    <w:rsid w:val="00EC1518"/>
    <w:rsid w:val="00EC1C2F"/>
    <w:rsid w:val="00EC2144"/>
    <w:rsid w:val="00EC2B84"/>
    <w:rsid w:val="00EC320E"/>
    <w:rsid w:val="00EC3494"/>
    <w:rsid w:val="00EC358E"/>
    <w:rsid w:val="00EC36FB"/>
    <w:rsid w:val="00EC4ADA"/>
    <w:rsid w:val="00EC6315"/>
    <w:rsid w:val="00EC73E6"/>
    <w:rsid w:val="00EC7908"/>
    <w:rsid w:val="00EC7B77"/>
    <w:rsid w:val="00ED0083"/>
    <w:rsid w:val="00ED034B"/>
    <w:rsid w:val="00ED05E9"/>
    <w:rsid w:val="00ED08DA"/>
    <w:rsid w:val="00ED0A87"/>
    <w:rsid w:val="00ED0D1B"/>
    <w:rsid w:val="00ED0D70"/>
    <w:rsid w:val="00ED141F"/>
    <w:rsid w:val="00ED14D0"/>
    <w:rsid w:val="00ED21F9"/>
    <w:rsid w:val="00ED258D"/>
    <w:rsid w:val="00ED27BF"/>
    <w:rsid w:val="00ED2CE8"/>
    <w:rsid w:val="00ED3641"/>
    <w:rsid w:val="00ED3826"/>
    <w:rsid w:val="00ED3D3B"/>
    <w:rsid w:val="00ED40B3"/>
    <w:rsid w:val="00ED41D6"/>
    <w:rsid w:val="00ED42D1"/>
    <w:rsid w:val="00ED4A0F"/>
    <w:rsid w:val="00ED4F8A"/>
    <w:rsid w:val="00ED5001"/>
    <w:rsid w:val="00ED5854"/>
    <w:rsid w:val="00ED58C2"/>
    <w:rsid w:val="00ED601F"/>
    <w:rsid w:val="00ED7264"/>
    <w:rsid w:val="00ED7484"/>
    <w:rsid w:val="00ED7893"/>
    <w:rsid w:val="00EE0BBF"/>
    <w:rsid w:val="00EE0DE5"/>
    <w:rsid w:val="00EE12BC"/>
    <w:rsid w:val="00EE17CE"/>
    <w:rsid w:val="00EE26FF"/>
    <w:rsid w:val="00EE29DE"/>
    <w:rsid w:val="00EE31A2"/>
    <w:rsid w:val="00EE35B9"/>
    <w:rsid w:val="00EE3738"/>
    <w:rsid w:val="00EE38CB"/>
    <w:rsid w:val="00EE3F62"/>
    <w:rsid w:val="00EE426C"/>
    <w:rsid w:val="00EE45B4"/>
    <w:rsid w:val="00EE4C48"/>
    <w:rsid w:val="00EE4CE4"/>
    <w:rsid w:val="00EE53B0"/>
    <w:rsid w:val="00EE570B"/>
    <w:rsid w:val="00EE577E"/>
    <w:rsid w:val="00EE57EB"/>
    <w:rsid w:val="00EE5881"/>
    <w:rsid w:val="00EE592A"/>
    <w:rsid w:val="00EE69FC"/>
    <w:rsid w:val="00EE6A54"/>
    <w:rsid w:val="00EE6E33"/>
    <w:rsid w:val="00EE747D"/>
    <w:rsid w:val="00EE7F03"/>
    <w:rsid w:val="00EF00BF"/>
    <w:rsid w:val="00EF02BF"/>
    <w:rsid w:val="00EF088B"/>
    <w:rsid w:val="00EF08C2"/>
    <w:rsid w:val="00EF0C52"/>
    <w:rsid w:val="00EF1028"/>
    <w:rsid w:val="00EF10FA"/>
    <w:rsid w:val="00EF12CE"/>
    <w:rsid w:val="00EF1475"/>
    <w:rsid w:val="00EF16C9"/>
    <w:rsid w:val="00EF1721"/>
    <w:rsid w:val="00EF1F6A"/>
    <w:rsid w:val="00EF203E"/>
    <w:rsid w:val="00EF2D78"/>
    <w:rsid w:val="00EF3085"/>
    <w:rsid w:val="00EF309E"/>
    <w:rsid w:val="00EF3D30"/>
    <w:rsid w:val="00EF3E63"/>
    <w:rsid w:val="00EF40EA"/>
    <w:rsid w:val="00EF4664"/>
    <w:rsid w:val="00EF53C4"/>
    <w:rsid w:val="00EF53D3"/>
    <w:rsid w:val="00EF5BC1"/>
    <w:rsid w:val="00EF6054"/>
    <w:rsid w:val="00EF65E1"/>
    <w:rsid w:val="00EF6B5C"/>
    <w:rsid w:val="00EF7067"/>
    <w:rsid w:val="00F00B64"/>
    <w:rsid w:val="00F0160C"/>
    <w:rsid w:val="00F016D4"/>
    <w:rsid w:val="00F02172"/>
    <w:rsid w:val="00F02607"/>
    <w:rsid w:val="00F037DA"/>
    <w:rsid w:val="00F038D1"/>
    <w:rsid w:val="00F03D39"/>
    <w:rsid w:val="00F03E32"/>
    <w:rsid w:val="00F0427B"/>
    <w:rsid w:val="00F04A4C"/>
    <w:rsid w:val="00F0558B"/>
    <w:rsid w:val="00F058DA"/>
    <w:rsid w:val="00F0632F"/>
    <w:rsid w:val="00F06AD7"/>
    <w:rsid w:val="00F10105"/>
    <w:rsid w:val="00F10446"/>
    <w:rsid w:val="00F11D55"/>
    <w:rsid w:val="00F12494"/>
    <w:rsid w:val="00F12D41"/>
    <w:rsid w:val="00F12E04"/>
    <w:rsid w:val="00F137DF"/>
    <w:rsid w:val="00F140F4"/>
    <w:rsid w:val="00F142B5"/>
    <w:rsid w:val="00F1467E"/>
    <w:rsid w:val="00F14A3A"/>
    <w:rsid w:val="00F14A77"/>
    <w:rsid w:val="00F15058"/>
    <w:rsid w:val="00F15801"/>
    <w:rsid w:val="00F15BE8"/>
    <w:rsid w:val="00F15E91"/>
    <w:rsid w:val="00F16ADF"/>
    <w:rsid w:val="00F178B9"/>
    <w:rsid w:val="00F20228"/>
    <w:rsid w:val="00F208B6"/>
    <w:rsid w:val="00F20B05"/>
    <w:rsid w:val="00F20C4E"/>
    <w:rsid w:val="00F210D6"/>
    <w:rsid w:val="00F222A6"/>
    <w:rsid w:val="00F2239F"/>
    <w:rsid w:val="00F224F1"/>
    <w:rsid w:val="00F22863"/>
    <w:rsid w:val="00F22B44"/>
    <w:rsid w:val="00F22BFB"/>
    <w:rsid w:val="00F22E50"/>
    <w:rsid w:val="00F22F35"/>
    <w:rsid w:val="00F23335"/>
    <w:rsid w:val="00F233F3"/>
    <w:rsid w:val="00F238E8"/>
    <w:rsid w:val="00F23912"/>
    <w:rsid w:val="00F23BF3"/>
    <w:rsid w:val="00F23F83"/>
    <w:rsid w:val="00F24A90"/>
    <w:rsid w:val="00F2508B"/>
    <w:rsid w:val="00F25339"/>
    <w:rsid w:val="00F25A36"/>
    <w:rsid w:val="00F25D84"/>
    <w:rsid w:val="00F25EB3"/>
    <w:rsid w:val="00F27233"/>
    <w:rsid w:val="00F27323"/>
    <w:rsid w:val="00F273E3"/>
    <w:rsid w:val="00F2746B"/>
    <w:rsid w:val="00F27509"/>
    <w:rsid w:val="00F275D2"/>
    <w:rsid w:val="00F2773C"/>
    <w:rsid w:val="00F27C14"/>
    <w:rsid w:val="00F310D8"/>
    <w:rsid w:val="00F31B32"/>
    <w:rsid w:val="00F31C2F"/>
    <w:rsid w:val="00F32173"/>
    <w:rsid w:val="00F3249B"/>
    <w:rsid w:val="00F3267D"/>
    <w:rsid w:val="00F327C0"/>
    <w:rsid w:val="00F32C5C"/>
    <w:rsid w:val="00F3335F"/>
    <w:rsid w:val="00F33546"/>
    <w:rsid w:val="00F338AE"/>
    <w:rsid w:val="00F339FD"/>
    <w:rsid w:val="00F33DBB"/>
    <w:rsid w:val="00F33EB4"/>
    <w:rsid w:val="00F3401E"/>
    <w:rsid w:val="00F344D8"/>
    <w:rsid w:val="00F349CC"/>
    <w:rsid w:val="00F34ED5"/>
    <w:rsid w:val="00F352CA"/>
    <w:rsid w:val="00F35489"/>
    <w:rsid w:val="00F35CB0"/>
    <w:rsid w:val="00F3600D"/>
    <w:rsid w:val="00F36684"/>
    <w:rsid w:val="00F36736"/>
    <w:rsid w:val="00F37265"/>
    <w:rsid w:val="00F374BD"/>
    <w:rsid w:val="00F3762F"/>
    <w:rsid w:val="00F37C8B"/>
    <w:rsid w:val="00F406DC"/>
    <w:rsid w:val="00F40BA0"/>
    <w:rsid w:val="00F416CE"/>
    <w:rsid w:val="00F4171F"/>
    <w:rsid w:val="00F419A0"/>
    <w:rsid w:val="00F41B22"/>
    <w:rsid w:val="00F41C13"/>
    <w:rsid w:val="00F421A4"/>
    <w:rsid w:val="00F42790"/>
    <w:rsid w:val="00F42F9D"/>
    <w:rsid w:val="00F431EB"/>
    <w:rsid w:val="00F432EB"/>
    <w:rsid w:val="00F4375F"/>
    <w:rsid w:val="00F43ACC"/>
    <w:rsid w:val="00F43D34"/>
    <w:rsid w:val="00F43DA5"/>
    <w:rsid w:val="00F44323"/>
    <w:rsid w:val="00F443BF"/>
    <w:rsid w:val="00F44CF1"/>
    <w:rsid w:val="00F45053"/>
    <w:rsid w:val="00F45142"/>
    <w:rsid w:val="00F45A4C"/>
    <w:rsid w:val="00F45C7A"/>
    <w:rsid w:val="00F461D3"/>
    <w:rsid w:val="00F464CB"/>
    <w:rsid w:val="00F4704C"/>
    <w:rsid w:val="00F47190"/>
    <w:rsid w:val="00F472FE"/>
    <w:rsid w:val="00F476D6"/>
    <w:rsid w:val="00F47A59"/>
    <w:rsid w:val="00F501E8"/>
    <w:rsid w:val="00F503BF"/>
    <w:rsid w:val="00F50F62"/>
    <w:rsid w:val="00F517BC"/>
    <w:rsid w:val="00F519FD"/>
    <w:rsid w:val="00F51DC8"/>
    <w:rsid w:val="00F5251B"/>
    <w:rsid w:val="00F5254B"/>
    <w:rsid w:val="00F5266E"/>
    <w:rsid w:val="00F5290B"/>
    <w:rsid w:val="00F52A74"/>
    <w:rsid w:val="00F534AF"/>
    <w:rsid w:val="00F53D61"/>
    <w:rsid w:val="00F548B7"/>
    <w:rsid w:val="00F54DDE"/>
    <w:rsid w:val="00F555A3"/>
    <w:rsid w:val="00F557B7"/>
    <w:rsid w:val="00F55902"/>
    <w:rsid w:val="00F560AD"/>
    <w:rsid w:val="00F562C9"/>
    <w:rsid w:val="00F568B9"/>
    <w:rsid w:val="00F56F37"/>
    <w:rsid w:val="00F57082"/>
    <w:rsid w:val="00F57156"/>
    <w:rsid w:val="00F57C0C"/>
    <w:rsid w:val="00F60129"/>
    <w:rsid w:val="00F6023C"/>
    <w:rsid w:val="00F60330"/>
    <w:rsid w:val="00F60799"/>
    <w:rsid w:val="00F608C9"/>
    <w:rsid w:val="00F60C26"/>
    <w:rsid w:val="00F60CDD"/>
    <w:rsid w:val="00F60FD2"/>
    <w:rsid w:val="00F6106A"/>
    <w:rsid w:val="00F611D9"/>
    <w:rsid w:val="00F6205C"/>
    <w:rsid w:val="00F6221F"/>
    <w:rsid w:val="00F622BF"/>
    <w:rsid w:val="00F62D19"/>
    <w:rsid w:val="00F6333E"/>
    <w:rsid w:val="00F6354F"/>
    <w:rsid w:val="00F63705"/>
    <w:rsid w:val="00F6380E"/>
    <w:rsid w:val="00F63C3D"/>
    <w:rsid w:val="00F64308"/>
    <w:rsid w:val="00F6524C"/>
    <w:rsid w:val="00F656CF"/>
    <w:rsid w:val="00F65817"/>
    <w:rsid w:val="00F65F4F"/>
    <w:rsid w:val="00F66166"/>
    <w:rsid w:val="00F6657B"/>
    <w:rsid w:val="00F667AC"/>
    <w:rsid w:val="00F66969"/>
    <w:rsid w:val="00F66B32"/>
    <w:rsid w:val="00F66D26"/>
    <w:rsid w:val="00F66D43"/>
    <w:rsid w:val="00F66D8F"/>
    <w:rsid w:val="00F66E7D"/>
    <w:rsid w:val="00F66EED"/>
    <w:rsid w:val="00F6722F"/>
    <w:rsid w:val="00F6746E"/>
    <w:rsid w:val="00F67486"/>
    <w:rsid w:val="00F67A8F"/>
    <w:rsid w:val="00F70F11"/>
    <w:rsid w:val="00F716D1"/>
    <w:rsid w:val="00F71CA5"/>
    <w:rsid w:val="00F72071"/>
    <w:rsid w:val="00F72626"/>
    <w:rsid w:val="00F726BF"/>
    <w:rsid w:val="00F72A3C"/>
    <w:rsid w:val="00F72D97"/>
    <w:rsid w:val="00F72E6A"/>
    <w:rsid w:val="00F7390A"/>
    <w:rsid w:val="00F73FB1"/>
    <w:rsid w:val="00F742FF"/>
    <w:rsid w:val="00F74600"/>
    <w:rsid w:val="00F747FE"/>
    <w:rsid w:val="00F75002"/>
    <w:rsid w:val="00F7566A"/>
    <w:rsid w:val="00F7567E"/>
    <w:rsid w:val="00F75A9A"/>
    <w:rsid w:val="00F75AA4"/>
    <w:rsid w:val="00F75D31"/>
    <w:rsid w:val="00F75F19"/>
    <w:rsid w:val="00F75F2D"/>
    <w:rsid w:val="00F75F3D"/>
    <w:rsid w:val="00F7613E"/>
    <w:rsid w:val="00F7620B"/>
    <w:rsid w:val="00F76240"/>
    <w:rsid w:val="00F76712"/>
    <w:rsid w:val="00F769A4"/>
    <w:rsid w:val="00F76FC5"/>
    <w:rsid w:val="00F77099"/>
    <w:rsid w:val="00F773C4"/>
    <w:rsid w:val="00F77558"/>
    <w:rsid w:val="00F77C17"/>
    <w:rsid w:val="00F77DD2"/>
    <w:rsid w:val="00F800D7"/>
    <w:rsid w:val="00F805FF"/>
    <w:rsid w:val="00F80BCB"/>
    <w:rsid w:val="00F80DA0"/>
    <w:rsid w:val="00F819C6"/>
    <w:rsid w:val="00F819D9"/>
    <w:rsid w:val="00F81E7C"/>
    <w:rsid w:val="00F82D9F"/>
    <w:rsid w:val="00F83B76"/>
    <w:rsid w:val="00F83C98"/>
    <w:rsid w:val="00F83E77"/>
    <w:rsid w:val="00F840B5"/>
    <w:rsid w:val="00F849BA"/>
    <w:rsid w:val="00F85A9A"/>
    <w:rsid w:val="00F869CA"/>
    <w:rsid w:val="00F869D5"/>
    <w:rsid w:val="00F86C01"/>
    <w:rsid w:val="00F871C2"/>
    <w:rsid w:val="00F87289"/>
    <w:rsid w:val="00F87389"/>
    <w:rsid w:val="00F873C4"/>
    <w:rsid w:val="00F87A46"/>
    <w:rsid w:val="00F87BCB"/>
    <w:rsid w:val="00F902DE"/>
    <w:rsid w:val="00F90614"/>
    <w:rsid w:val="00F90F49"/>
    <w:rsid w:val="00F9161D"/>
    <w:rsid w:val="00F91B85"/>
    <w:rsid w:val="00F91F1A"/>
    <w:rsid w:val="00F92DDA"/>
    <w:rsid w:val="00F935C7"/>
    <w:rsid w:val="00F93841"/>
    <w:rsid w:val="00F94E82"/>
    <w:rsid w:val="00F96274"/>
    <w:rsid w:val="00F962F6"/>
    <w:rsid w:val="00F969B0"/>
    <w:rsid w:val="00F96B5C"/>
    <w:rsid w:val="00F96F23"/>
    <w:rsid w:val="00F971A1"/>
    <w:rsid w:val="00F979B4"/>
    <w:rsid w:val="00F97C8C"/>
    <w:rsid w:val="00FA02C7"/>
    <w:rsid w:val="00FA0E04"/>
    <w:rsid w:val="00FA18CE"/>
    <w:rsid w:val="00FA3467"/>
    <w:rsid w:val="00FA3897"/>
    <w:rsid w:val="00FA3A0B"/>
    <w:rsid w:val="00FA5079"/>
    <w:rsid w:val="00FA5E99"/>
    <w:rsid w:val="00FA606D"/>
    <w:rsid w:val="00FA63CA"/>
    <w:rsid w:val="00FA6488"/>
    <w:rsid w:val="00FA64C4"/>
    <w:rsid w:val="00FA6543"/>
    <w:rsid w:val="00FA6760"/>
    <w:rsid w:val="00FA6789"/>
    <w:rsid w:val="00FA69B4"/>
    <w:rsid w:val="00FA6EB9"/>
    <w:rsid w:val="00FA6F74"/>
    <w:rsid w:val="00FA7729"/>
    <w:rsid w:val="00FA7B66"/>
    <w:rsid w:val="00FB01C6"/>
    <w:rsid w:val="00FB05DA"/>
    <w:rsid w:val="00FB06D2"/>
    <w:rsid w:val="00FB0BCA"/>
    <w:rsid w:val="00FB1028"/>
    <w:rsid w:val="00FB15B8"/>
    <w:rsid w:val="00FB1642"/>
    <w:rsid w:val="00FB1977"/>
    <w:rsid w:val="00FB1FB3"/>
    <w:rsid w:val="00FB26CA"/>
    <w:rsid w:val="00FB3165"/>
    <w:rsid w:val="00FB394D"/>
    <w:rsid w:val="00FB3CE3"/>
    <w:rsid w:val="00FB4491"/>
    <w:rsid w:val="00FB4F16"/>
    <w:rsid w:val="00FB51A7"/>
    <w:rsid w:val="00FB564B"/>
    <w:rsid w:val="00FB57A9"/>
    <w:rsid w:val="00FB5AF0"/>
    <w:rsid w:val="00FB63E8"/>
    <w:rsid w:val="00FB643B"/>
    <w:rsid w:val="00FB6752"/>
    <w:rsid w:val="00FB6DE2"/>
    <w:rsid w:val="00FB7023"/>
    <w:rsid w:val="00FB7A37"/>
    <w:rsid w:val="00FB7A9C"/>
    <w:rsid w:val="00FC0562"/>
    <w:rsid w:val="00FC0D79"/>
    <w:rsid w:val="00FC1127"/>
    <w:rsid w:val="00FC1180"/>
    <w:rsid w:val="00FC1191"/>
    <w:rsid w:val="00FC1CF3"/>
    <w:rsid w:val="00FC1DD1"/>
    <w:rsid w:val="00FC27EC"/>
    <w:rsid w:val="00FC2D96"/>
    <w:rsid w:val="00FC3D21"/>
    <w:rsid w:val="00FC478F"/>
    <w:rsid w:val="00FC49C9"/>
    <w:rsid w:val="00FC4A15"/>
    <w:rsid w:val="00FC551D"/>
    <w:rsid w:val="00FC5FE8"/>
    <w:rsid w:val="00FC6128"/>
    <w:rsid w:val="00FC6C3C"/>
    <w:rsid w:val="00FC6EF8"/>
    <w:rsid w:val="00FC719A"/>
    <w:rsid w:val="00FC7307"/>
    <w:rsid w:val="00FC74FF"/>
    <w:rsid w:val="00FC7869"/>
    <w:rsid w:val="00FC791D"/>
    <w:rsid w:val="00FC799B"/>
    <w:rsid w:val="00FD010D"/>
    <w:rsid w:val="00FD0171"/>
    <w:rsid w:val="00FD0708"/>
    <w:rsid w:val="00FD092A"/>
    <w:rsid w:val="00FD09B5"/>
    <w:rsid w:val="00FD0A6A"/>
    <w:rsid w:val="00FD0DA5"/>
    <w:rsid w:val="00FD1066"/>
    <w:rsid w:val="00FD10B3"/>
    <w:rsid w:val="00FD1BA0"/>
    <w:rsid w:val="00FD1BC8"/>
    <w:rsid w:val="00FD1DC2"/>
    <w:rsid w:val="00FD2296"/>
    <w:rsid w:val="00FD248E"/>
    <w:rsid w:val="00FD288D"/>
    <w:rsid w:val="00FD2A5A"/>
    <w:rsid w:val="00FD2C84"/>
    <w:rsid w:val="00FD2DB5"/>
    <w:rsid w:val="00FD2FA8"/>
    <w:rsid w:val="00FD3036"/>
    <w:rsid w:val="00FD345B"/>
    <w:rsid w:val="00FD37D4"/>
    <w:rsid w:val="00FD3C99"/>
    <w:rsid w:val="00FD412A"/>
    <w:rsid w:val="00FD43DD"/>
    <w:rsid w:val="00FD4632"/>
    <w:rsid w:val="00FD4730"/>
    <w:rsid w:val="00FD48DC"/>
    <w:rsid w:val="00FD5510"/>
    <w:rsid w:val="00FD58FE"/>
    <w:rsid w:val="00FD5DE2"/>
    <w:rsid w:val="00FD5F4E"/>
    <w:rsid w:val="00FD5F7D"/>
    <w:rsid w:val="00FD60F3"/>
    <w:rsid w:val="00FD62AC"/>
    <w:rsid w:val="00FD7F65"/>
    <w:rsid w:val="00FE024A"/>
    <w:rsid w:val="00FE09EA"/>
    <w:rsid w:val="00FE0C17"/>
    <w:rsid w:val="00FE0E43"/>
    <w:rsid w:val="00FE0F14"/>
    <w:rsid w:val="00FE1B55"/>
    <w:rsid w:val="00FE1B6E"/>
    <w:rsid w:val="00FE1D5B"/>
    <w:rsid w:val="00FE2059"/>
    <w:rsid w:val="00FE2C67"/>
    <w:rsid w:val="00FE2E66"/>
    <w:rsid w:val="00FE2F72"/>
    <w:rsid w:val="00FE40CC"/>
    <w:rsid w:val="00FE41E1"/>
    <w:rsid w:val="00FE4A71"/>
    <w:rsid w:val="00FE4B85"/>
    <w:rsid w:val="00FE4D86"/>
    <w:rsid w:val="00FE5326"/>
    <w:rsid w:val="00FE557C"/>
    <w:rsid w:val="00FE575F"/>
    <w:rsid w:val="00FE5A63"/>
    <w:rsid w:val="00FE618D"/>
    <w:rsid w:val="00FE63A3"/>
    <w:rsid w:val="00FE63A4"/>
    <w:rsid w:val="00FE65EA"/>
    <w:rsid w:val="00FE6913"/>
    <w:rsid w:val="00FE6E4E"/>
    <w:rsid w:val="00FF2C5D"/>
    <w:rsid w:val="00FF2E72"/>
    <w:rsid w:val="00FF3139"/>
    <w:rsid w:val="00FF317E"/>
    <w:rsid w:val="00FF35C0"/>
    <w:rsid w:val="00FF3C4D"/>
    <w:rsid w:val="00FF4201"/>
    <w:rsid w:val="00FF4658"/>
    <w:rsid w:val="00FF53C7"/>
    <w:rsid w:val="00FF5B41"/>
    <w:rsid w:val="00FF6615"/>
    <w:rsid w:val="00FF7089"/>
    <w:rsid w:val="00FF7EA4"/>
    <w:rsid w:val="00FF7FE7"/>
    <w:rsid w:val="013F2B3A"/>
    <w:rsid w:val="01533D13"/>
    <w:rsid w:val="01546EDC"/>
    <w:rsid w:val="0160850F"/>
    <w:rsid w:val="017477C2"/>
    <w:rsid w:val="017BBCC7"/>
    <w:rsid w:val="017FCFD4"/>
    <w:rsid w:val="018333CD"/>
    <w:rsid w:val="018B43C6"/>
    <w:rsid w:val="01923739"/>
    <w:rsid w:val="01A15D38"/>
    <w:rsid w:val="01B2661C"/>
    <w:rsid w:val="01C60179"/>
    <w:rsid w:val="01CCE906"/>
    <w:rsid w:val="01D2C3A0"/>
    <w:rsid w:val="01D4B7E2"/>
    <w:rsid w:val="01E7138F"/>
    <w:rsid w:val="01F84C00"/>
    <w:rsid w:val="01FCE8F1"/>
    <w:rsid w:val="01FE8C87"/>
    <w:rsid w:val="02187029"/>
    <w:rsid w:val="02260F60"/>
    <w:rsid w:val="022D1B86"/>
    <w:rsid w:val="022F3528"/>
    <w:rsid w:val="02338B53"/>
    <w:rsid w:val="0237E15A"/>
    <w:rsid w:val="0245993C"/>
    <w:rsid w:val="02480AE4"/>
    <w:rsid w:val="0248B6B4"/>
    <w:rsid w:val="024F0F90"/>
    <w:rsid w:val="026CFCFA"/>
    <w:rsid w:val="0278232A"/>
    <w:rsid w:val="027AE6C6"/>
    <w:rsid w:val="027B4418"/>
    <w:rsid w:val="027DCB81"/>
    <w:rsid w:val="02905BC5"/>
    <w:rsid w:val="029BDDF2"/>
    <w:rsid w:val="029F015C"/>
    <w:rsid w:val="02A2D95B"/>
    <w:rsid w:val="02A38841"/>
    <w:rsid w:val="02B1270F"/>
    <w:rsid w:val="02B93807"/>
    <w:rsid w:val="02BA213B"/>
    <w:rsid w:val="02BC00D1"/>
    <w:rsid w:val="02C6FA51"/>
    <w:rsid w:val="02E31A22"/>
    <w:rsid w:val="02E95197"/>
    <w:rsid w:val="02ECD806"/>
    <w:rsid w:val="031BB70B"/>
    <w:rsid w:val="031F1923"/>
    <w:rsid w:val="03220F33"/>
    <w:rsid w:val="032A0A84"/>
    <w:rsid w:val="032C7E9B"/>
    <w:rsid w:val="032C7ED3"/>
    <w:rsid w:val="0332E006"/>
    <w:rsid w:val="03357310"/>
    <w:rsid w:val="03623C0F"/>
    <w:rsid w:val="036ADFB9"/>
    <w:rsid w:val="0372950D"/>
    <w:rsid w:val="0374AE7B"/>
    <w:rsid w:val="0385099B"/>
    <w:rsid w:val="038C4D1A"/>
    <w:rsid w:val="03A256FC"/>
    <w:rsid w:val="03BCCBE0"/>
    <w:rsid w:val="03DA7CCD"/>
    <w:rsid w:val="03DCBA3F"/>
    <w:rsid w:val="03E4C3CA"/>
    <w:rsid w:val="04103D39"/>
    <w:rsid w:val="041CA150"/>
    <w:rsid w:val="041EACE0"/>
    <w:rsid w:val="04365B36"/>
    <w:rsid w:val="0449B639"/>
    <w:rsid w:val="045103CA"/>
    <w:rsid w:val="045300C4"/>
    <w:rsid w:val="04670ED6"/>
    <w:rsid w:val="04775814"/>
    <w:rsid w:val="047D7681"/>
    <w:rsid w:val="047DE285"/>
    <w:rsid w:val="0481B01C"/>
    <w:rsid w:val="04851D56"/>
    <w:rsid w:val="0488614C"/>
    <w:rsid w:val="04906D73"/>
    <w:rsid w:val="04A4D674"/>
    <w:rsid w:val="04B85FF9"/>
    <w:rsid w:val="04B9E5DC"/>
    <w:rsid w:val="04CDEE9A"/>
    <w:rsid w:val="04CF5387"/>
    <w:rsid w:val="04DF51B6"/>
    <w:rsid w:val="04F2D992"/>
    <w:rsid w:val="050C1292"/>
    <w:rsid w:val="05277677"/>
    <w:rsid w:val="05397CCD"/>
    <w:rsid w:val="05459581"/>
    <w:rsid w:val="054D6EB6"/>
    <w:rsid w:val="055A484B"/>
    <w:rsid w:val="055A80C2"/>
    <w:rsid w:val="05664942"/>
    <w:rsid w:val="05708612"/>
    <w:rsid w:val="0577F3DA"/>
    <w:rsid w:val="059F9861"/>
    <w:rsid w:val="05AC193D"/>
    <w:rsid w:val="05B5B987"/>
    <w:rsid w:val="05DB915D"/>
    <w:rsid w:val="05DEA10C"/>
    <w:rsid w:val="05E0C0E0"/>
    <w:rsid w:val="05ECD42B"/>
    <w:rsid w:val="05F2EED7"/>
    <w:rsid w:val="05F7B8A6"/>
    <w:rsid w:val="05FEFBD2"/>
    <w:rsid w:val="05FFDBC6"/>
    <w:rsid w:val="060A9960"/>
    <w:rsid w:val="0634E05C"/>
    <w:rsid w:val="063B3EB0"/>
    <w:rsid w:val="063C4626"/>
    <w:rsid w:val="065D2454"/>
    <w:rsid w:val="066A8C1D"/>
    <w:rsid w:val="066F4041"/>
    <w:rsid w:val="06708CF5"/>
    <w:rsid w:val="068569B4"/>
    <w:rsid w:val="06941394"/>
    <w:rsid w:val="06994A6F"/>
    <w:rsid w:val="06A00B97"/>
    <w:rsid w:val="06A22C16"/>
    <w:rsid w:val="06A6E77D"/>
    <w:rsid w:val="06C820F4"/>
    <w:rsid w:val="06C86E73"/>
    <w:rsid w:val="06D48E98"/>
    <w:rsid w:val="06DA209F"/>
    <w:rsid w:val="06E8EBEF"/>
    <w:rsid w:val="06FFC707"/>
    <w:rsid w:val="0703A6E5"/>
    <w:rsid w:val="07043EDC"/>
    <w:rsid w:val="07063E11"/>
    <w:rsid w:val="072AEBE9"/>
    <w:rsid w:val="072F10D0"/>
    <w:rsid w:val="073872CE"/>
    <w:rsid w:val="0748D1C5"/>
    <w:rsid w:val="074C7E03"/>
    <w:rsid w:val="0751C085"/>
    <w:rsid w:val="0753C6FC"/>
    <w:rsid w:val="0756891D"/>
    <w:rsid w:val="0761729D"/>
    <w:rsid w:val="07697310"/>
    <w:rsid w:val="077052C5"/>
    <w:rsid w:val="07743E62"/>
    <w:rsid w:val="0779464C"/>
    <w:rsid w:val="0789814E"/>
    <w:rsid w:val="078E1E78"/>
    <w:rsid w:val="0792F198"/>
    <w:rsid w:val="07A97B2F"/>
    <w:rsid w:val="07AB1597"/>
    <w:rsid w:val="07BE4892"/>
    <w:rsid w:val="07CB5FF5"/>
    <w:rsid w:val="07DB58DC"/>
    <w:rsid w:val="07EBB263"/>
    <w:rsid w:val="0819AF4B"/>
    <w:rsid w:val="081FC96F"/>
    <w:rsid w:val="082A5A2B"/>
    <w:rsid w:val="082E4A8F"/>
    <w:rsid w:val="08566573"/>
    <w:rsid w:val="085E0906"/>
    <w:rsid w:val="085E3EA7"/>
    <w:rsid w:val="0860B0AA"/>
    <w:rsid w:val="087098D1"/>
    <w:rsid w:val="08728101"/>
    <w:rsid w:val="087C677F"/>
    <w:rsid w:val="088139EC"/>
    <w:rsid w:val="088395B0"/>
    <w:rsid w:val="0887C746"/>
    <w:rsid w:val="0894C2F2"/>
    <w:rsid w:val="089C5719"/>
    <w:rsid w:val="089F2E14"/>
    <w:rsid w:val="08A1AF08"/>
    <w:rsid w:val="08A79B49"/>
    <w:rsid w:val="08AC483B"/>
    <w:rsid w:val="08B13363"/>
    <w:rsid w:val="08BA56E9"/>
    <w:rsid w:val="08C1F40A"/>
    <w:rsid w:val="08C4BA9B"/>
    <w:rsid w:val="08D66CAD"/>
    <w:rsid w:val="08FF2672"/>
    <w:rsid w:val="09004D43"/>
    <w:rsid w:val="09032D12"/>
    <w:rsid w:val="0906D70D"/>
    <w:rsid w:val="09250384"/>
    <w:rsid w:val="0938787B"/>
    <w:rsid w:val="0946B8C5"/>
    <w:rsid w:val="09475D59"/>
    <w:rsid w:val="094C3415"/>
    <w:rsid w:val="09517D79"/>
    <w:rsid w:val="0952E98E"/>
    <w:rsid w:val="095395B0"/>
    <w:rsid w:val="09630D84"/>
    <w:rsid w:val="09685DF8"/>
    <w:rsid w:val="096C512A"/>
    <w:rsid w:val="096F77E0"/>
    <w:rsid w:val="097FF7E3"/>
    <w:rsid w:val="0993E11B"/>
    <w:rsid w:val="09B3548B"/>
    <w:rsid w:val="09D4616C"/>
    <w:rsid w:val="09E2A8A3"/>
    <w:rsid w:val="09F00D42"/>
    <w:rsid w:val="0A3AB24A"/>
    <w:rsid w:val="0A3C6BBD"/>
    <w:rsid w:val="0A42BE60"/>
    <w:rsid w:val="0A4775AB"/>
    <w:rsid w:val="0A654BFD"/>
    <w:rsid w:val="0A6A4D22"/>
    <w:rsid w:val="0A7D111B"/>
    <w:rsid w:val="0A7EEEE8"/>
    <w:rsid w:val="0A840DE7"/>
    <w:rsid w:val="0A8DE984"/>
    <w:rsid w:val="0A98C37B"/>
    <w:rsid w:val="0A9911FE"/>
    <w:rsid w:val="0A99FB6B"/>
    <w:rsid w:val="0AB4AB33"/>
    <w:rsid w:val="0ACC2E9B"/>
    <w:rsid w:val="0AD1A3A8"/>
    <w:rsid w:val="0AD3E59A"/>
    <w:rsid w:val="0AD44DD9"/>
    <w:rsid w:val="0ADD55CD"/>
    <w:rsid w:val="0AF1A187"/>
    <w:rsid w:val="0B15F1D3"/>
    <w:rsid w:val="0B17DDE0"/>
    <w:rsid w:val="0B20D157"/>
    <w:rsid w:val="0B2D767D"/>
    <w:rsid w:val="0B30E8C4"/>
    <w:rsid w:val="0B311B54"/>
    <w:rsid w:val="0B346D02"/>
    <w:rsid w:val="0B374E68"/>
    <w:rsid w:val="0B50CFBF"/>
    <w:rsid w:val="0B5A140C"/>
    <w:rsid w:val="0B7C0A1A"/>
    <w:rsid w:val="0B86E010"/>
    <w:rsid w:val="0B8C4E1A"/>
    <w:rsid w:val="0B8DBE29"/>
    <w:rsid w:val="0B8DEFD1"/>
    <w:rsid w:val="0B9AE4A0"/>
    <w:rsid w:val="0BA0A1EB"/>
    <w:rsid w:val="0BAD3947"/>
    <w:rsid w:val="0BC25187"/>
    <w:rsid w:val="0BCD1D7C"/>
    <w:rsid w:val="0BD2EDF3"/>
    <w:rsid w:val="0BDAFD44"/>
    <w:rsid w:val="0BDB04A1"/>
    <w:rsid w:val="0BFB9101"/>
    <w:rsid w:val="0C04A0A2"/>
    <w:rsid w:val="0C087B5D"/>
    <w:rsid w:val="0C0985EF"/>
    <w:rsid w:val="0C12E50B"/>
    <w:rsid w:val="0C185A3D"/>
    <w:rsid w:val="0C2E5077"/>
    <w:rsid w:val="0C30DC7A"/>
    <w:rsid w:val="0C628EF1"/>
    <w:rsid w:val="0C6BB4F8"/>
    <w:rsid w:val="0C6C8B10"/>
    <w:rsid w:val="0C704B39"/>
    <w:rsid w:val="0C730DD8"/>
    <w:rsid w:val="0C95FAF5"/>
    <w:rsid w:val="0CAE620F"/>
    <w:rsid w:val="0CAF3E37"/>
    <w:rsid w:val="0CB4057D"/>
    <w:rsid w:val="0CD206A1"/>
    <w:rsid w:val="0CEC8916"/>
    <w:rsid w:val="0CED50A9"/>
    <w:rsid w:val="0D0CA33C"/>
    <w:rsid w:val="0D11E604"/>
    <w:rsid w:val="0D1F0430"/>
    <w:rsid w:val="0D35F6FA"/>
    <w:rsid w:val="0D368DDC"/>
    <w:rsid w:val="0D41E3BF"/>
    <w:rsid w:val="0D42C278"/>
    <w:rsid w:val="0D4A1AE1"/>
    <w:rsid w:val="0D4C1D73"/>
    <w:rsid w:val="0D6BB9AF"/>
    <w:rsid w:val="0D723AF1"/>
    <w:rsid w:val="0D798B25"/>
    <w:rsid w:val="0D7D8C50"/>
    <w:rsid w:val="0D886A91"/>
    <w:rsid w:val="0D90010A"/>
    <w:rsid w:val="0D931517"/>
    <w:rsid w:val="0DA12656"/>
    <w:rsid w:val="0DABCE56"/>
    <w:rsid w:val="0DAC7D7A"/>
    <w:rsid w:val="0DADC437"/>
    <w:rsid w:val="0DB0AC74"/>
    <w:rsid w:val="0DCCACDB"/>
    <w:rsid w:val="0DD44C42"/>
    <w:rsid w:val="0DE0F455"/>
    <w:rsid w:val="0DE522A9"/>
    <w:rsid w:val="0DF404E8"/>
    <w:rsid w:val="0E0BD5DA"/>
    <w:rsid w:val="0E0E9FBC"/>
    <w:rsid w:val="0E1014EF"/>
    <w:rsid w:val="0E1AE629"/>
    <w:rsid w:val="0E293EB2"/>
    <w:rsid w:val="0E2B10CD"/>
    <w:rsid w:val="0E302C37"/>
    <w:rsid w:val="0E304487"/>
    <w:rsid w:val="0E40D951"/>
    <w:rsid w:val="0E463AB8"/>
    <w:rsid w:val="0E530124"/>
    <w:rsid w:val="0E5B45B4"/>
    <w:rsid w:val="0E5D1299"/>
    <w:rsid w:val="0E61FBA8"/>
    <w:rsid w:val="0E6A1445"/>
    <w:rsid w:val="0E6CB4B4"/>
    <w:rsid w:val="0E88E2E7"/>
    <w:rsid w:val="0EA75939"/>
    <w:rsid w:val="0EA7BAB5"/>
    <w:rsid w:val="0ED1C068"/>
    <w:rsid w:val="0ED2F976"/>
    <w:rsid w:val="0ED5B9B3"/>
    <w:rsid w:val="0EEDF7B8"/>
    <w:rsid w:val="0EF9931A"/>
    <w:rsid w:val="0EFC3B2D"/>
    <w:rsid w:val="0F030206"/>
    <w:rsid w:val="0F0FB783"/>
    <w:rsid w:val="0F1CA182"/>
    <w:rsid w:val="0F1F2967"/>
    <w:rsid w:val="0F286088"/>
    <w:rsid w:val="0F42AEC4"/>
    <w:rsid w:val="0F4DE5BC"/>
    <w:rsid w:val="0F571DB2"/>
    <w:rsid w:val="0F6769E3"/>
    <w:rsid w:val="0F709D5F"/>
    <w:rsid w:val="0F869022"/>
    <w:rsid w:val="0F899E7C"/>
    <w:rsid w:val="0F911D75"/>
    <w:rsid w:val="0F9ABB5B"/>
    <w:rsid w:val="0F9D5997"/>
    <w:rsid w:val="0FA53C95"/>
    <w:rsid w:val="0FA7145B"/>
    <w:rsid w:val="0FAE91D5"/>
    <w:rsid w:val="0FAFB472"/>
    <w:rsid w:val="0FB96E16"/>
    <w:rsid w:val="0FBEAB68"/>
    <w:rsid w:val="0FC5B25D"/>
    <w:rsid w:val="0FEB8FDE"/>
    <w:rsid w:val="0FF3C8D4"/>
    <w:rsid w:val="1009E915"/>
    <w:rsid w:val="101127B8"/>
    <w:rsid w:val="1013AA98"/>
    <w:rsid w:val="1015F6EF"/>
    <w:rsid w:val="10174B9B"/>
    <w:rsid w:val="1030C993"/>
    <w:rsid w:val="10461C8A"/>
    <w:rsid w:val="104A69FE"/>
    <w:rsid w:val="104A843F"/>
    <w:rsid w:val="105A8F97"/>
    <w:rsid w:val="106E2014"/>
    <w:rsid w:val="106F6BC2"/>
    <w:rsid w:val="1074DA58"/>
    <w:rsid w:val="10879DE4"/>
    <w:rsid w:val="1087C8A1"/>
    <w:rsid w:val="1089C862"/>
    <w:rsid w:val="108C0E37"/>
    <w:rsid w:val="108E4402"/>
    <w:rsid w:val="10A9417B"/>
    <w:rsid w:val="10C3615D"/>
    <w:rsid w:val="10D805C1"/>
    <w:rsid w:val="10D84034"/>
    <w:rsid w:val="10E1ED74"/>
    <w:rsid w:val="10E45A88"/>
    <w:rsid w:val="10ED50C9"/>
    <w:rsid w:val="10FD586A"/>
    <w:rsid w:val="1105B258"/>
    <w:rsid w:val="111119EF"/>
    <w:rsid w:val="1127D528"/>
    <w:rsid w:val="114498FF"/>
    <w:rsid w:val="114A6F0C"/>
    <w:rsid w:val="117F2575"/>
    <w:rsid w:val="1184F3E8"/>
    <w:rsid w:val="118D1236"/>
    <w:rsid w:val="11904E46"/>
    <w:rsid w:val="11930BCC"/>
    <w:rsid w:val="119D6C16"/>
    <w:rsid w:val="11AECC80"/>
    <w:rsid w:val="11C3305D"/>
    <w:rsid w:val="11D40230"/>
    <w:rsid w:val="11EDCCF4"/>
    <w:rsid w:val="11EF5E78"/>
    <w:rsid w:val="11F192FE"/>
    <w:rsid w:val="11F8190F"/>
    <w:rsid w:val="120A31F1"/>
    <w:rsid w:val="120A5691"/>
    <w:rsid w:val="120DEFD6"/>
    <w:rsid w:val="121C5CCF"/>
    <w:rsid w:val="122DFB68"/>
    <w:rsid w:val="123838B1"/>
    <w:rsid w:val="12469CFF"/>
    <w:rsid w:val="1250E7F9"/>
    <w:rsid w:val="125E65CF"/>
    <w:rsid w:val="12665C6E"/>
    <w:rsid w:val="126A2011"/>
    <w:rsid w:val="12769671"/>
    <w:rsid w:val="127C4AC5"/>
    <w:rsid w:val="1285EE7C"/>
    <w:rsid w:val="128E27C7"/>
    <w:rsid w:val="1291C5C1"/>
    <w:rsid w:val="1299AEB9"/>
    <w:rsid w:val="12A3A60F"/>
    <w:rsid w:val="12A74040"/>
    <w:rsid w:val="12BF0F79"/>
    <w:rsid w:val="12D22C32"/>
    <w:rsid w:val="12D340DB"/>
    <w:rsid w:val="12DBA448"/>
    <w:rsid w:val="12DF1CA7"/>
    <w:rsid w:val="12E3B547"/>
    <w:rsid w:val="12E8CE84"/>
    <w:rsid w:val="12EA0A71"/>
    <w:rsid w:val="13037BE2"/>
    <w:rsid w:val="130B3E0A"/>
    <w:rsid w:val="13170CB8"/>
    <w:rsid w:val="131CF9F6"/>
    <w:rsid w:val="1320D09C"/>
    <w:rsid w:val="132AA985"/>
    <w:rsid w:val="132BB652"/>
    <w:rsid w:val="13337F5D"/>
    <w:rsid w:val="135BCDC1"/>
    <w:rsid w:val="1360A43E"/>
    <w:rsid w:val="1360B8A9"/>
    <w:rsid w:val="1375352A"/>
    <w:rsid w:val="137E13AB"/>
    <w:rsid w:val="138A640A"/>
    <w:rsid w:val="13A6CE2D"/>
    <w:rsid w:val="13A9AE91"/>
    <w:rsid w:val="13B81D51"/>
    <w:rsid w:val="13BCC877"/>
    <w:rsid w:val="13BDD21F"/>
    <w:rsid w:val="13D04BB4"/>
    <w:rsid w:val="13D1B5C4"/>
    <w:rsid w:val="13E10D2F"/>
    <w:rsid w:val="13E3CCB3"/>
    <w:rsid w:val="13F3C6F1"/>
    <w:rsid w:val="13FF8C91"/>
    <w:rsid w:val="14076E55"/>
    <w:rsid w:val="140E614C"/>
    <w:rsid w:val="140F0C3E"/>
    <w:rsid w:val="14140F98"/>
    <w:rsid w:val="141F6991"/>
    <w:rsid w:val="141F79EF"/>
    <w:rsid w:val="1422AE9C"/>
    <w:rsid w:val="1433B6C6"/>
    <w:rsid w:val="144A65F9"/>
    <w:rsid w:val="145A7D6D"/>
    <w:rsid w:val="1466E87A"/>
    <w:rsid w:val="146AEF12"/>
    <w:rsid w:val="147601D9"/>
    <w:rsid w:val="147DB166"/>
    <w:rsid w:val="147FB740"/>
    <w:rsid w:val="14887C34"/>
    <w:rsid w:val="14A2D1DD"/>
    <w:rsid w:val="14C5DAD6"/>
    <w:rsid w:val="14D06FD4"/>
    <w:rsid w:val="14D8AEEB"/>
    <w:rsid w:val="14DE56F8"/>
    <w:rsid w:val="14E45E17"/>
    <w:rsid w:val="14EABB91"/>
    <w:rsid w:val="14F28F9D"/>
    <w:rsid w:val="14F50EA9"/>
    <w:rsid w:val="15014F5D"/>
    <w:rsid w:val="150F1A16"/>
    <w:rsid w:val="15103AC8"/>
    <w:rsid w:val="15124424"/>
    <w:rsid w:val="15273110"/>
    <w:rsid w:val="152B2A7E"/>
    <w:rsid w:val="155297DF"/>
    <w:rsid w:val="155E1414"/>
    <w:rsid w:val="15647D85"/>
    <w:rsid w:val="156520B1"/>
    <w:rsid w:val="157A0CC8"/>
    <w:rsid w:val="159330AE"/>
    <w:rsid w:val="15939375"/>
    <w:rsid w:val="15A16575"/>
    <w:rsid w:val="15ACE813"/>
    <w:rsid w:val="15C2DA6D"/>
    <w:rsid w:val="15C2F358"/>
    <w:rsid w:val="15C8A405"/>
    <w:rsid w:val="15D18428"/>
    <w:rsid w:val="15D34F70"/>
    <w:rsid w:val="15D3F2CC"/>
    <w:rsid w:val="15D49697"/>
    <w:rsid w:val="15D5E897"/>
    <w:rsid w:val="15F67973"/>
    <w:rsid w:val="15F7080B"/>
    <w:rsid w:val="15F72784"/>
    <w:rsid w:val="1621425F"/>
    <w:rsid w:val="163BD1D5"/>
    <w:rsid w:val="163F39F3"/>
    <w:rsid w:val="16474F9A"/>
    <w:rsid w:val="16526E3B"/>
    <w:rsid w:val="166D46ED"/>
    <w:rsid w:val="1679DBDF"/>
    <w:rsid w:val="16873F4C"/>
    <w:rsid w:val="168C59E8"/>
    <w:rsid w:val="168DF371"/>
    <w:rsid w:val="16915CF9"/>
    <w:rsid w:val="16973E75"/>
    <w:rsid w:val="16A1ECC7"/>
    <w:rsid w:val="16A52ED1"/>
    <w:rsid w:val="16A6FB97"/>
    <w:rsid w:val="16AA0A83"/>
    <w:rsid w:val="16B14014"/>
    <w:rsid w:val="16D7ECEC"/>
    <w:rsid w:val="16DA5572"/>
    <w:rsid w:val="16E5987E"/>
    <w:rsid w:val="16E98387"/>
    <w:rsid w:val="16F4BDE6"/>
    <w:rsid w:val="16FF458C"/>
    <w:rsid w:val="172A3E53"/>
    <w:rsid w:val="172D5D82"/>
    <w:rsid w:val="172E6D31"/>
    <w:rsid w:val="1734171C"/>
    <w:rsid w:val="173E5B5B"/>
    <w:rsid w:val="1741DAF2"/>
    <w:rsid w:val="174D3CFA"/>
    <w:rsid w:val="174FC772"/>
    <w:rsid w:val="17581879"/>
    <w:rsid w:val="17591694"/>
    <w:rsid w:val="175BADF2"/>
    <w:rsid w:val="175F4320"/>
    <w:rsid w:val="176CADB9"/>
    <w:rsid w:val="1778CE3D"/>
    <w:rsid w:val="177BD7C4"/>
    <w:rsid w:val="177FDAF6"/>
    <w:rsid w:val="17968EF5"/>
    <w:rsid w:val="17ABF694"/>
    <w:rsid w:val="17B23A07"/>
    <w:rsid w:val="17C0D6EF"/>
    <w:rsid w:val="17C3F035"/>
    <w:rsid w:val="17CA58B9"/>
    <w:rsid w:val="17D8E856"/>
    <w:rsid w:val="1813F1D5"/>
    <w:rsid w:val="181D463E"/>
    <w:rsid w:val="183EB362"/>
    <w:rsid w:val="184909F8"/>
    <w:rsid w:val="1857DEC5"/>
    <w:rsid w:val="185D5A85"/>
    <w:rsid w:val="18836451"/>
    <w:rsid w:val="1887D0FF"/>
    <w:rsid w:val="1889BA80"/>
    <w:rsid w:val="189D6FDD"/>
    <w:rsid w:val="18B975D4"/>
    <w:rsid w:val="18C1D72B"/>
    <w:rsid w:val="18D4D5DD"/>
    <w:rsid w:val="18E92F06"/>
    <w:rsid w:val="18F92184"/>
    <w:rsid w:val="18FB93EB"/>
    <w:rsid w:val="1920131F"/>
    <w:rsid w:val="19240EFA"/>
    <w:rsid w:val="192812B7"/>
    <w:rsid w:val="193718E8"/>
    <w:rsid w:val="194824E5"/>
    <w:rsid w:val="194E1DC6"/>
    <w:rsid w:val="1954A89B"/>
    <w:rsid w:val="195906EB"/>
    <w:rsid w:val="1973F0C7"/>
    <w:rsid w:val="19759707"/>
    <w:rsid w:val="19A5FF48"/>
    <w:rsid w:val="19AA85EF"/>
    <w:rsid w:val="19C32EEB"/>
    <w:rsid w:val="19C4111D"/>
    <w:rsid w:val="19C50C19"/>
    <w:rsid w:val="19D2784B"/>
    <w:rsid w:val="19D7380B"/>
    <w:rsid w:val="19FAB601"/>
    <w:rsid w:val="1A216A2F"/>
    <w:rsid w:val="1A21EA04"/>
    <w:rsid w:val="1A2D12B4"/>
    <w:rsid w:val="1A3016CA"/>
    <w:rsid w:val="1A360493"/>
    <w:rsid w:val="1A3D0238"/>
    <w:rsid w:val="1A3D561E"/>
    <w:rsid w:val="1A3F4488"/>
    <w:rsid w:val="1A4207E7"/>
    <w:rsid w:val="1A58040B"/>
    <w:rsid w:val="1A5C8BC0"/>
    <w:rsid w:val="1A63EB59"/>
    <w:rsid w:val="1A729EEA"/>
    <w:rsid w:val="1A792082"/>
    <w:rsid w:val="1A8A81BD"/>
    <w:rsid w:val="1A947BA5"/>
    <w:rsid w:val="1AC2BA79"/>
    <w:rsid w:val="1ACDEADC"/>
    <w:rsid w:val="1ACE4D03"/>
    <w:rsid w:val="1AD7E727"/>
    <w:rsid w:val="1ADCF0EE"/>
    <w:rsid w:val="1ADD221D"/>
    <w:rsid w:val="1AE1C98F"/>
    <w:rsid w:val="1AE207C6"/>
    <w:rsid w:val="1AE3E0E8"/>
    <w:rsid w:val="1AF56CEF"/>
    <w:rsid w:val="1AF72E1F"/>
    <w:rsid w:val="1AF7C541"/>
    <w:rsid w:val="1B0FE35A"/>
    <w:rsid w:val="1B260FE2"/>
    <w:rsid w:val="1B2EF532"/>
    <w:rsid w:val="1B41DA0A"/>
    <w:rsid w:val="1B51B583"/>
    <w:rsid w:val="1B5451BF"/>
    <w:rsid w:val="1B6AB619"/>
    <w:rsid w:val="1B7BF8BE"/>
    <w:rsid w:val="1B88C44C"/>
    <w:rsid w:val="1B8F2B47"/>
    <w:rsid w:val="1B9538FB"/>
    <w:rsid w:val="1BABE3E5"/>
    <w:rsid w:val="1BB8B00E"/>
    <w:rsid w:val="1BBB62B8"/>
    <w:rsid w:val="1BBD32C4"/>
    <w:rsid w:val="1BC9357A"/>
    <w:rsid w:val="1BDD8F66"/>
    <w:rsid w:val="1BF43838"/>
    <w:rsid w:val="1C0E615B"/>
    <w:rsid w:val="1C169AAC"/>
    <w:rsid w:val="1C16ED38"/>
    <w:rsid w:val="1C1EE93A"/>
    <w:rsid w:val="1C2A2FAB"/>
    <w:rsid w:val="1C46D307"/>
    <w:rsid w:val="1C47CF91"/>
    <w:rsid w:val="1C57240C"/>
    <w:rsid w:val="1C587B68"/>
    <w:rsid w:val="1C60FEA2"/>
    <w:rsid w:val="1C7004F4"/>
    <w:rsid w:val="1C7808EB"/>
    <w:rsid w:val="1C87C448"/>
    <w:rsid w:val="1C8CA831"/>
    <w:rsid w:val="1CB16304"/>
    <w:rsid w:val="1CB3F11F"/>
    <w:rsid w:val="1CBA6D22"/>
    <w:rsid w:val="1CBE53F5"/>
    <w:rsid w:val="1CCE2765"/>
    <w:rsid w:val="1CDC6950"/>
    <w:rsid w:val="1CE2402B"/>
    <w:rsid w:val="1CFA945D"/>
    <w:rsid w:val="1CFC55F0"/>
    <w:rsid w:val="1D32594A"/>
    <w:rsid w:val="1D35055C"/>
    <w:rsid w:val="1D374A0C"/>
    <w:rsid w:val="1D3D473E"/>
    <w:rsid w:val="1D5212FE"/>
    <w:rsid w:val="1D54F245"/>
    <w:rsid w:val="1D570F46"/>
    <w:rsid w:val="1D67A30E"/>
    <w:rsid w:val="1D6E4954"/>
    <w:rsid w:val="1D7A3821"/>
    <w:rsid w:val="1D846E00"/>
    <w:rsid w:val="1D897990"/>
    <w:rsid w:val="1DA6D826"/>
    <w:rsid w:val="1DAAEFB9"/>
    <w:rsid w:val="1DB77385"/>
    <w:rsid w:val="1DB8F9E5"/>
    <w:rsid w:val="1DB963BC"/>
    <w:rsid w:val="1DC64285"/>
    <w:rsid w:val="1DC9E330"/>
    <w:rsid w:val="1DCF4E3D"/>
    <w:rsid w:val="1DED8C6A"/>
    <w:rsid w:val="1DFF895B"/>
    <w:rsid w:val="1E07DCC1"/>
    <w:rsid w:val="1E1929FF"/>
    <w:rsid w:val="1E1A8106"/>
    <w:rsid w:val="1E2532D3"/>
    <w:rsid w:val="1E254BDE"/>
    <w:rsid w:val="1E2961A1"/>
    <w:rsid w:val="1E2B67C4"/>
    <w:rsid w:val="1E41EFD1"/>
    <w:rsid w:val="1E5D59FA"/>
    <w:rsid w:val="1E72620B"/>
    <w:rsid w:val="1E7701C1"/>
    <w:rsid w:val="1E774954"/>
    <w:rsid w:val="1E89F545"/>
    <w:rsid w:val="1EAE5973"/>
    <w:rsid w:val="1EAED258"/>
    <w:rsid w:val="1EB49E59"/>
    <w:rsid w:val="1EB972AB"/>
    <w:rsid w:val="1EBF9A7D"/>
    <w:rsid w:val="1EC2888F"/>
    <w:rsid w:val="1ED36E54"/>
    <w:rsid w:val="1ED6FF91"/>
    <w:rsid w:val="1EDA5F1B"/>
    <w:rsid w:val="1EE57DF3"/>
    <w:rsid w:val="1EE7D8EB"/>
    <w:rsid w:val="1EEC9785"/>
    <w:rsid w:val="1EFBFDEA"/>
    <w:rsid w:val="1EFD40F1"/>
    <w:rsid w:val="1EFF44BB"/>
    <w:rsid w:val="1F08EDB7"/>
    <w:rsid w:val="1F0D5081"/>
    <w:rsid w:val="1F16C444"/>
    <w:rsid w:val="1F2130F4"/>
    <w:rsid w:val="1F296B5F"/>
    <w:rsid w:val="1F2D8955"/>
    <w:rsid w:val="1F52BE45"/>
    <w:rsid w:val="1F5F881E"/>
    <w:rsid w:val="1F8414EC"/>
    <w:rsid w:val="1F8D7326"/>
    <w:rsid w:val="1FB123C4"/>
    <w:rsid w:val="1FD1BB94"/>
    <w:rsid w:val="1FE6D3A2"/>
    <w:rsid w:val="1FEA5996"/>
    <w:rsid w:val="1FF4407B"/>
    <w:rsid w:val="2004A1A3"/>
    <w:rsid w:val="200E3DF1"/>
    <w:rsid w:val="202073EA"/>
    <w:rsid w:val="20276F32"/>
    <w:rsid w:val="202D2CCD"/>
    <w:rsid w:val="202E14A5"/>
    <w:rsid w:val="203DFABD"/>
    <w:rsid w:val="20440598"/>
    <w:rsid w:val="2046476C"/>
    <w:rsid w:val="20480312"/>
    <w:rsid w:val="204B91A2"/>
    <w:rsid w:val="205FE223"/>
    <w:rsid w:val="207B8C1C"/>
    <w:rsid w:val="20805291"/>
    <w:rsid w:val="20861C89"/>
    <w:rsid w:val="20908845"/>
    <w:rsid w:val="20BFFF2F"/>
    <w:rsid w:val="20D441ED"/>
    <w:rsid w:val="20F4EFA2"/>
    <w:rsid w:val="2102AAA6"/>
    <w:rsid w:val="210E6DB9"/>
    <w:rsid w:val="2129030A"/>
    <w:rsid w:val="2132EA2D"/>
    <w:rsid w:val="21471263"/>
    <w:rsid w:val="214775C0"/>
    <w:rsid w:val="214B60C4"/>
    <w:rsid w:val="2175312B"/>
    <w:rsid w:val="2175BD10"/>
    <w:rsid w:val="217F8C46"/>
    <w:rsid w:val="21942B3B"/>
    <w:rsid w:val="21A39C8B"/>
    <w:rsid w:val="21B748FC"/>
    <w:rsid w:val="21BC34A6"/>
    <w:rsid w:val="21BF4397"/>
    <w:rsid w:val="21C95E10"/>
    <w:rsid w:val="21CB4718"/>
    <w:rsid w:val="21DE7489"/>
    <w:rsid w:val="21E81C0D"/>
    <w:rsid w:val="22146021"/>
    <w:rsid w:val="221B1C3D"/>
    <w:rsid w:val="2221FA45"/>
    <w:rsid w:val="222B6598"/>
    <w:rsid w:val="222F0BB5"/>
    <w:rsid w:val="223A11C3"/>
    <w:rsid w:val="2241512B"/>
    <w:rsid w:val="2241C916"/>
    <w:rsid w:val="224ED64B"/>
    <w:rsid w:val="224F74A8"/>
    <w:rsid w:val="22562734"/>
    <w:rsid w:val="22765A7E"/>
    <w:rsid w:val="2278F5A2"/>
    <w:rsid w:val="227DA4B7"/>
    <w:rsid w:val="22895F6D"/>
    <w:rsid w:val="228E489C"/>
    <w:rsid w:val="22901E8B"/>
    <w:rsid w:val="229CF501"/>
    <w:rsid w:val="22A34545"/>
    <w:rsid w:val="22A84E00"/>
    <w:rsid w:val="22AF31FB"/>
    <w:rsid w:val="22AF847F"/>
    <w:rsid w:val="22B28A5C"/>
    <w:rsid w:val="22C7F8E0"/>
    <w:rsid w:val="22E2D0E9"/>
    <w:rsid w:val="22FBCA26"/>
    <w:rsid w:val="22FFD032"/>
    <w:rsid w:val="231DD6E0"/>
    <w:rsid w:val="23263201"/>
    <w:rsid w:val="2328B564"/>
    <w:rsid w:val="2329F875"/>
    <w:rsid w:val="2334DE1F"/>
    <w:rsid w:val="2352A4B5"/>
    <w:rsid w:val="235D38DC"/>
    <w:rsid w:val="237008D0"/>
    <w:rsid w:val="2371BD47"/>
    <w:rsid w:val="237EF3BD"/>
    <w:rsid w:val="238211E2"/>
    <w:rsid w:val="238444A9"/>
    <w:rsid w:val="2390110D"/>
    <w:rsid w:val="239AD066"/>
    <w:rsid w:val="239B968D"/>
    <w:rsid w:val="23AAADA2"/>
    <w:rsid w:val="23ABEFAF"/>
    <w:rsid w:val="23AE048B"/>
    <w:rsid w:val="23BD37EF"/>
    <w:rsid w:val="23C8D319"/>
    <w:rsid w:val="23D16BD6"/>
    <w:rsid w:val="23DCC227"/>
    <w:rsid w:val="23E97B8C"/>
    <w:rsid w:val="2402DEE0"/>
    <w:rsid w:val="24138715"/>
    <w:rsid w:val="241FC413"/>
    <w:rsid w:val="2425D225"/>
    <w:rsid w:val="2428765A"/>
    <w:rsid w:val="2429FCDC"/>
    <w:rsid w:val="24302B09"/>
    <w:rsid w:val="24453FEB"/>
    <w:rsid w:val="2446BE66"/>
    <w:rsid w:val="24612732"/>
    <w:rsid w:val="246F4284"/>
    <w:rsid w:val="247C88BD"/>
    <w:rsid w:val="24863D2B"/>
    <w:rsid w:val="248807AD"/>
    <w:rsid w:val="24BA34F2"/>
    <w:rsid w:val="24BE41D2"/>
    <w:rsid w:val="24CAAF03"/>
    <w:rsid w:val="24E84766"/>
    <w:rsid w:val="24EC4580"/>
    <w:rsid w:val="25020B48"/>
    <w:rsid w:val="2515A2DA"/>
    <w:rsid w:val="25226EEC"/>
    <w:rsid w:val="2526AC11"/>
    <w:rsid w:val="25395D87"/>
    <w:rsid w:val="253EA22A"/>
    <w:rsid w:val="25455D1C"/>
    <w:rsid w:val="254A2AC1"/>
    <w:rsid w:val="254CABF2"/>
    <w:rsid w:val="2561FB5F"/>
    <w:rsid w:val="256232D9"/>
    <w:rsid w:val="256BDAEB"/>
    <w:rsid w:val="257EDB42"/>
    <w:rsid w:val="2585362D"/>
    <w:rsid w:val="259DDBF4"/>
    <w:rsid w:val="25A52719"/>
    <w:rsid w:val="25A7AF3B"/>
    <w:rsid w:val="25AD272E"/>
    <w:rsid w:val="25BC1407"/>
    <w:rsid w:val="25CC4DD2"/>
    <w:rsid w:val="25D640CD"/>
    <w:rsid w:val="25DA3E9A"/>
    <w:rsid w:val="25E05D51"/>
    <w:rsid w:val="25E36C5F"/>
    <w:rsid w:val="25E39667"/>
    <w:rsid w:val="25FD369D"/>
    <w:rsid w:val="26148BCC"/>
    <w:rsid w:val="2622E5BB"/>
    <w:rsid w:val="2628DFB2"/>
    <w:rsid w:val="2641B954"/>
    <w:rsid w:val="264C424B"/>
    <w:rsid w:val="265472AF"/>
    <w:rsid w:val="2661EB52"/>
    <w:rsid w:val="2667BA85"/>
    <w:rsid w:val="266A3016"/>
    <w:rsid w:val="267D5BD5"/>
    <w:rsid w:val="268B2D1D"/>
    <w:rsid w:val="2696694E"/>
    <w:rsid w:val="26A508E8"/>
    <w:rsid w:val="26A79632"/>
    <w:rsid w:val="26AD9A71"/>
    <w:rsid w:val="26C96383"/>
    <w:rsid w:val="26DD0409"/>
    <w:rsid w:val="26DE19D6"/>
    <w:rsid w:val="26E3BCB2"/>
    <w:rsid w:val="26F14723"/>
    <w:rsid w:val="26F7EDA2"/>
    <w:rsid w:val="26F8293D"/>
    <w:rsid w:val="270C170A"/>
    <w:rsid w:val="2712A8C0"/>
    <w:rsid w:val="27280409"/>
    <w:rsid w:val="272B4A07"/>
    <w:rsid w:val="273823A8"/>
    <w:rsid w:val="273C6D3C"/>
    <w:rsid w:val="2740BFA7"/>
    <w:rsid w:val="2746FE97"/>
    <w:rsid w:val="27473A82"/>
    <w:rsid w:val="27478EF5"/>
    <w:rsid w:val="274A8B81"/>
    <w:rsid w:val="274BB79B"/>
    <w:rsid w:val="276D448F"/>
    <w:rsid w:val="2773140E"/>
    <w:rsid w:val="27833895"/>
    <w:rsid w:val="278D3A98"/>
    <w:rsid w:val="27A16448"/>
    <w:rsid w:val="27DF5957"/>
    <w:rsid w:val="27EB6332"/>
    <w:rsid w:val="27F540F0"/>
    <w:rsid w:val="2806FEDE"/>
    <w:rsid w:val="281778E0"/>
    <w:rsid w:val="282265F2"/>
    <w:rsid w:val="2823B6A6"/>
    <w:rsid w:val="2825E29E"/>
    <w:rsid w:val="2838D5B0"/>
    <w:rsid w:val="2848A130"/>
    <w:rsid w:val="284ECF07"/>
    <w:rsid w:val="2855C817"/>
    <w:rsid w:val="28566C27"/>
    <w:rsid w:val="2869CE05"/>
    <w:rsid w:val="2870F457"/>
    <w:rsid w:val="287BCCB1"/>
    <w:rsid w:val="28850E17"/>
    <w:rsid w:val="28877341"/>
    <w:rsid w:val="28897100"/>
    <w:rsid w:val="288E067E"/>
    <w:rsid w:val="288F7AB7"/>
    <w:rsid w:val="289738A0"/>
    <w:rsid w:val="28984509"/>
    <w:rsid w:val="28A5596D"/>
    <w:rsid w:val="28B12FF7"/>
    <w:rsid w:val="28B66872"/>
    <w:rsid w:val="28BF4960"/>
    <w:rsid w:val="28C82582"/>
    <w:rsid w:val="28CCA6CE"/>
    <w:rsid w:val="28CF2764"/>
    <w:rsid w:val="28DAA7BB"/>
    <w:rsid w:val="28ED2235"/>
    <w:rsid w:val="28EE3B0F"/>
    <w:rsid w:val="28F26C5C"/>
    <w:rsid w:val="28F8EE64"/>
    <w:rsid w:val="2910D838"/>
    <w:rsid w:val="2911534E"/>
    <w:rsid w:val="2916595F"/>
    <w:rsid w:val="2930503D"/>
    <w:rsid w:val="2937A4B3"/>
    <w:rsid w:val="294CADB1"/>
    <w:rsid w:val="29577C3B"/>
    <w:rsid w:val="296043EE"/>
    <w:rsid w:val="296F2869"/>
    <w:rsid w:val="2977269B"/>
    <w:rsid w:val="29808CDB"/>
    <w:rsid w:val="29910DB6"/>
    <w:rsid w:val="29A10F9C"/>
    <w:rsid w:val="29C409C1"/>
    <w:rsid w:val="29C764C7"/>
    <w:rsid w:val="29CA7B14"/>
    <w:rsid w:val="29D45017"/>
    <w:rsid w:val="29DA4626"/>
    <w:rsid w:val="29E25308"/>
    <w:rsid w:val="29EA0BA2"/>
    <w:rsid w:val="29F24E79"/>
    <w:rsid w:val="29F69133"/>
    <w:rsid w:val="2A0795E3"/>
    <w:rsid w:val="2A11E452"/>
    <w:rsid w:val="2A14227B"/>
    <w:rsid w:val="2A1663D2"/>
    <w:rsid w:val="2A170E6E"/>
    <w:rsid w:val="2A19D2F5"/>
    <w:rsid w:val="2A2B178E"/>
    <w:rsid w:val="2A35F498"/>
    <w:rsid w:val="2A37EF2C"/>
    <w:rsid w:val="2A3BFB5C"/>
    <w:rsid w:val="2A3F3D82"/>
    <w:rsid w:val="2A40D7A9"/>
    <w:rsid w:val="2A5237A5"/>
    <w:rsid w:val="2A67CB95"/>
    <w:rsid w:val="2A699BD0"/>
    <w:rsid w:val="2A77DF0A"/>
    <w:rsid w:val="2A79B8F8"/>
    <w:rsid w:val="2A80EBD4"/>
    <w:rsid w:val="2A8422D7"/>
    <w:rsid w:val="2A9B497B"/>
    <w:rsid w:val="2AC0E2E1"/>
    <w:rsid w:val="2AC9C252"/>
    <w:rsid w:val="2AE09E3E"/>
    <w:rsid w:val="2AF529C4"/>
    <w:rsid w:val="2AF5D605"/>
    <w:rsid w:val="2AF747EE"/>
    <w:rsid w:val="2B005CAF"/>
    <w:rsid w:val="2B12806A"/>
    <w:rsid w:val="2B2A2A2F"/>
    <w:rsid w:val="2B3D9B4A"/>
    <w:rsid w:val="2B3E577E"/>
    <w:rsid w:val="2B44FC11"/>
    <w:rsid w:val="2B4646B5"/>
    <w:rsid w:val="2B4D265D"/>
    <w:rsid w:val="2B54A12D"/>
    <w:rsid w:val="2B57BF2D"/>
    <w:rsid w:val="2B60CFA2"/>
    <w:rsid w:val="2B759132"/>
    <w:rsid w:val="2B7BC8B0"/>
    <w:rsid w:val="2B80F0D6"/>
    <w:rsid w:val="2B9062BC"/>
    <w:rsid w:val="2BA7199B"/>
    <w:rsid w:val="2BB94F0D"/>
    <w:rsid w:val="2BBE6030"/>
    <w:rsid w:val="2BBFC479"/>
    <w:rsid w:val="2BC19D94"/>
    <w:rsid w:val="2BCF220D"/>
    <w:rsid w:val="2BD127AD"/>
    <w:rsid w:val="2C0787B4"/>
    <w:rsid w:val="2C0F77AA"/>
    <w:rsid w:val="2C20D7DB"/>
    <w:rsid w:val="2C26ECA2"/>
    <w:rsid w:val="2C2F6212"/>
    <w:rsid w:val="2C3757C2"/>
    <w:rsid w:val="2C3B5763"/>
    <w:rsid w:val="2C427870"/>
    <w:rsid w:val="2C64A482"/>
    <w:rsid w:val="2C77D858"/>
    <w:rsid w:val="2C81C4EB"/>
    <w:rsid w:val="2CA68D22"/>
    <w:rsid w:val="2CB64E0F"/>
    <w:rsid w:val="2CB890FD"/>
    <w:rsid w:val="2CC0EBBD"/>
    <w:rsid w:val="2CE4539B"/>
    <w:rsid w:val="2CEC3D49"/>
    <w:rsid w:val="2CFF60CB"/>
    <w:rsid w:val="2D09568E"/>
    <w:rsid w:val="2D229D8D"/>
    <w:rsid w:val="2D28DD7B"/>
    <w:rsid w:val="2D74A640"/>
    <w:rsid w:val="2D775D0F"/>
    <w:rsid w:val="2D7DFA0C"/>
    <w:rsid w:val="2D847AB5"/>
    <w:rsid w:val="2D89D1D9"/>
    <w:rsid w:val="2D962E1E"/>
    <w:rsid w:val="2D9F3007"/>
    <w:rsid w:val="2DBA7BE4"/>
    <w:rsid w:val="2DBC5112"/>
    <w:rsid w:val="2DBD856A"/>
    <w:rsid w:val="2DDF1559"/>
    <w:rsid w:val="2DEB84F6"/>
    <w:rsid w:val="2DF6292B"/>
    <w:rsid w:val="2E014D58"/>
    <w:rsid w:val="2E0261C5"/>
    <w:rsid w:val="2E15DBB8"/>
    <w:rsid w:val="2E18BB33"/>
    <w:rsid w:val="2E26397F"/>
    <w:rsid w:val="2E364850"/>
    <w:rsid w:val="2E43778E"/>
    <w:rsid w:val="2E46DE1A"/>
    <w:rsid w:val="2E4EB25A"/>
    <w:rsid w:val="2E60B7DE"/>
    <w:rsid w:val="2E6F2D96"/>
    <w:rsid w:val="2E7749B6"/>
    <w:rsid w:val="2E8280BD"/>
    <w:rsid w:val="2E8466A2"/>
    <w:rsid w:val="2E8EEA4C"/>
    <w:rsid w:val="2E90B419"/>
    <w:rsid w:val="2EB3E83B"/>
    <w:rsid w:val="2EC2CD64"/>
    <w:rsid w:val="2ED7168C"/>
    <w:rsid w:val="2ED7EB86"/>
    <w:rsid w:val="2ED91BB3"/>
    <w:rsid w:val="2EEDD186"/>
    <w:rsid w:val="2EF159DC"/>
    <w:rsid w:val="2EF9162B"/>
    <w:rsid w:val="2EFC06FD"/>
    <w:rsid w:val="2EFFFFE7"/>
    <w:rsid w:val="2F0053DA"/>
    <w:rsid w:val="2F02DB65"/>
    <w:rsid w:val="2F040F69"/>
    <w:rsid w:val="2F15F30D"/>
    <w:rsid w:val="2F160A50"/>
    <w:rsid w:val="2F21690B"/>
    <w:rsid w:val="2F26A49E"/>
    <w:rsid w:val="2F272071"/>
    <w:rsid w:val="2F2B6330"/>
    <w:rsid w:val="2F337BA5"/>
    <w:rsid w:val="2F578D0A"/>
    <w:rsid w:val="2F654574"/>
    <w:rsid w:val="2F695A2F"/>
    <w:rsid w:val="2F6B0127"/>
    <w:rsid w:val="2F75221D"/>
    <w:rsid w:val="2F7B1227"/>
    <w:rsid w:val="2F7E6AB7"/>
    <w:rsid w:val="2F9124F2"/>
    <w:rsid w:val="2F9D5827"/>
    <w:rsid w:val="2FA8CD31"/>
    <w:rsid w:val="2FAED019"/>
    <w:rsid w:val="2FB2A248"/>
    <w:rsid w:val="2FBAF166"/>
    <w:rsid w:val="2FC92D2D"/>
    <w:rsid w:val="2FD15235"/>
    <w:rsid w:val="2FD1A347"/>
    <w:rsid w:val="2FD46377"/>
    <w:rsid w:val="2FD784EF"/>
    <w:rsid w:val="2FD98520"/>
    <w:rsid w:val="2FDEFD8D"/>
    <w:rsid w:val="2FE0F697"/>
    <w:rsid w:val="2FE5A406"/>
    <w:rsid w:val="2FEA708D"/>
    <w:rsid w:val="2FF7228E"/>
    <w:rsid w:val="3010513F"/>
    <w:rsid w:val="30163B2E"/>
    <w:rsid w:val="3032F495"/>
    <w:rsid w:val="3035D277"/>
    <w:rsid w:val="303A05A7"/>
    <w:rsid w:val="3050A85C"/>
    <w:rsid w:val="30682A88"/>
    <w:rsid w:val="307F1C6C"/>
    <w:rsid w:val="3088F979"/>
    <w:rsid w:val="309BE85A"/>
    <w:rsid w:val="309C2483"/>
    <w:rsid w:val="309C63BF"/>
    <w:rsid w:val="30ACED6E"/>
    <w:rsid w:val="30B135FE"/>
    <w:rsid w:val="30B9137E"/>
    <w:rsid w:val="30C8D533"/>
    <w:rsid w:val="30CAC8B7"/>
    <w:rsid w:val="30D5F83D"/>
    <w:rsid w:val="30E21FDE"/>
    <w:rsid w:val="30F202A5"/>
    <w:rsid w:val="3104241D"/>
    <w:rsid w:val="310A9E19"/>
    <w:rsid w:val="31147A86"/>
    <w:rsid w:val="3115DC5C"/>
    <w:rsid w:val="311E100B"/>
    <w:rsid w:val="312793E0"/>
    <w:rsid w:val="31376A91"/>
    <w:rsid w:val="3137B07A"/>
    <w:rsid w:val="313958D2"/>
    <w:rsid w:val="313EE4CA"/>
    <w:rsid w:val="314B3A5B"/>
    <w:rsid w:val="314E4A8B"/>
    <w:rsid w:val="3151AA66"/>
    <w:rsid w:val="315B8B98"/>
    <w:rsid w:val="31621415"/>
    <w:rsid w:val="316D0B80"/>
    <w:rsid w:val="317046A1"/>
    <w:rsid w:val="31755714"/>
    <w:rsid w:val="3178AC68"/>
    <w:rsid w:val="317A8BDE"/>
    <w:rsid w:val="31831C37"/>
    <w:rsid w:val="318766E8"/>
    <w:rsid w:val="3190E0A2"/>
    <w:rsid w:val="319C3F7C"/>
    <w:rsid w:val="319EE703"/>
    <w:rsid w:val="31A5144E"/>
    <w:rsid w:val="31AA4A80"/>
    <w:rsid w:val="31ADAFE3"/>
    <w:rsid w:val="31BD8805"/>
    <w:rsid w:val="31C2AABB"/>
    <w:rsid w:val="31C9A82F"/>
    <w:rsid w:val="31DF913D"/>
    <w:rsid w:val="31F2B610"/>
    <w:rsid w:val="31F96F5D"/>
    <w:rsid w:val="3202253C"/>
    <w:rsid w:val="320870A3"/>
    <w:rsid w:val="320970D2"/>
    <w:rsid w:val="320D1F20"/>
    <w:rsid w:val="321722DD"/>
    <w:rsid w:val="32374210"/>
    <w:rsid w:val="3265FB35"/>
    <w:rsid w:val="3269C65F"/>
    <w:rsid w:val="326D4368"/>
    <w:rsid w:val="326F654C"/>
    <w:rsid w:val="32808255"/>
    <w:rsid w:val="3292A25E"/>
    <w:rsid w:val="329DA664"/>
    <w:rsid w:val="32A5E545"/>
    <w:rsid w:val="32A63BD6"/>
    <w:rsid w:val="32A696F3"/>
    <w:rsid w:val="32ABD253"/>
    <w:rsid w:val="32B008D0"/>
    <w:rsid w:val="32B1C6C4"/>
    <w:rsid w:val="32BB2C87"/>
    <w:rsid w:val="32EA03D5"/>
    <w:rsid w:val="32ED56FD"/>
    <w:rsid w:val="32EEA1CA"/>
    <w:rsid w:val="32F070E5"/>
    <w:rsid w:val="32F76CF1"/>
    <w:rsid w:val="331048F4"/>
    <w:rsid w:val="3310C07D"/>
    <w:rsid w:val="331183F3"/>
    <w:rsid w:val="33258FF6"/>
    <w:rsid w:val="332B59EE"/>
    <w:rsid w:val="332ED206"/>
    <w:rsid w:val="33390D55"/>
    <w:rsid w:val="333AE1BC"/>
    <w:rsid w:val="3341327B"/>
    <w:rsid w:val="33462B68"/>
    <w:rsid w:val="3348249B"/>
    <w:rsid w:val="3356D53D"/>
    <w:rsid w:val="335B46E2"/>
    <w:rsid w:val="3369B373"/>
    <w:rsid w:val="33747CB4"/>
    <w:rsid w:val="337C7CC0"/>
    <w:rsid w:val="33819DEA"/>
    <w:rsid w:val="3385BB71"/>
    <w:rsid w:val="3387284A"/>
    <w:rsid w:val="33873637"/>
    <w:rsid w:val="3387F5E8"/>
    <w:rsid w:val="33933B90"/>
    <w:rsid w:val="33A280F9"/>
    <w:rsid w:val="33A766C5"/>
    <w:rsid w:val="33A94681"/>
    <w:rsid w:val="33AC196D"/>
    <w:rsid w:val="33B38248"/>
    <w:rsid w:val="33B6CAAB"/>
    <w:rsid w:val="33B95C7D"/>
    <w:rsid w:val="33D0DCA5"/>
    <w:rsid w:val="33D44AB3"/>
    <w:rsid w:val="33D72906"/>
    <w:rsid w:val="33E10E91"/>
    <w:rsid w:val="33E44DD1"/>
    <w:rsid w:val="33E938C6"/>
    <w:rsid w:val="33F813B3"/>
    <w:rsid w:val="3402520E"/>
    <w:rsid w:val="34088746"/>
    <w:rsid w:val="340DE6BC"/>
    <w:rsid w:val="341558C3"/>
    <w:rsid w:val="341DDC21"/>
    <w:rsid w:val="34300907"/>
    <w:rsid w:val="3442243D"/>
    <w:rsid w:val="3442E42D"/>
    <w:rsid w:val="34445289"/>
    <w:rsid w:val="34534DE5"/>
    <w:rsid w:val="34584726"/>
    <w:rsid w:val="34601D2E"/>
    <w:rsid w:val="3462EB34"/>
    <w:rsid w:val="34685ACA"/>
    <w:rsid w:val="346A7926"/>
    <w:rsid w:val="34844DD5"/>
    <w:rsid w:val="34AE8C02"/>
    <w:rsid w:val="34B1D8ED"/>
    <w:rsid w:val="34C2238D"/>
    <w:rsid w:val="34D5395D"/>
    <w:rsid w:val="34D89E92"/>
    <w:rsid w:val="34F64AC5"/>
    <w:rsid w:val="35061566"/>
    <w:rsid w:val="3506DAAD"/>
    <w:rsid w:val="350C922E"/>
    <w:rsid w:val="350EE4C5"/>
    <w:rsid w:val="35194902"/>
    <w:rsid w:val="351A2455"/>
    <w:rsid w:val="351CC0AF"/>
    <w:rsid w:val="35232570"/>
    <w:rsid w:val="352DE97B"/>
    <w:rsid w:val="35361B39"/>
    <w:rsid w:val="353D5E65"/>
    <w:rsid w:val="353FE0E8"/>
    <w:rsid w:val="3554E98A"/>
    <w:rsid w:val="3558BE00"/>
    <w:rsid w:val="35681D6E"/>
    <w:rsid w:val="356BD93B"/>
    <w:rsid w:val="357459DE"/>
    <w:rsid w:val="358618D5"/>
    <w:rsid w:val="35914226"/>
    <w:rsid w:val="359D78E0"/>
    <w:rsid w:val="35AB8DB3"/>
    <w:rsid w:val="35ACD64E"/>
    <w:rsid w:val="35B247E6"/>
    <w:rsid w:val="35C6612E"/>
    <w:rsid w:val="35CF2F93"/>
    <w:rsid w:val="35D7A8B0"/>
    <w:rsid w:val="35DFA2AE"/>
    <w:rsid w:val="35E1B438"/>
    <w:rsid w:val="35EB86DE"/>
    <w:rsid w:val="35EFC0CC"/>
    <w:rsid w:val="35F10A8D"/>
    <w:rsid w:val="35F3C004"/>
    <w:rsid w:val="35F59881"/>
    <w:rsid w:val="35F9F6FB"/>
    <w:rsid w:val="35FEB6A2"/>
    <w:rsid w:val="36173539"/>
    <w:rsid w:val="361D65A7"/>
    <w:rsid w:val="36224978"/>
    <w:rsid w:val="362A96AE"/>
    <w:rsid w:val="3632AD04"/>
    <w:rsid w:val="363BAEE0"/>
    <w:rsid w:val="364FB777"/>
    <w:rsid w:val="3657BD19"/>
    <w:rsid w:val="365A56DB"/>
    <w:rsid w:val="365CF895"/>
    <w:rsid w:val="3662D490"/>
    <w:rsid w:val="366340FD"/>
    <w:rsid w:val="3668D103"/>
    <w:rsid w:val="3675B9C5"/>
    <w:rsid w:val="367C7635"/>
    <w:rsid w:val="367F2F55"/>
    <w:rsid w:val="3681C931"/>
    <w:rsid w:val="3688A2CE"/>
    <w:rsid w:val="368AA610"/>
    <w:rsid w:val="36949283"/>
    <w:rsid w:val="36A55569"/>
    <w:rsid w:val="36B126E0"/>
    <w:rsid w:val="36C2733A"/>
    <w:rsid w:val="36C99A97"/>
    <w:rsid w:val="36CF6FA0"/>
    <w:rsid w:val="36D3730F"/>
    <w:rsid w:val="36D81C0C"/>
    <w:rsid w:val="36DAC33B"/>
    <w:rsid w:val="36EA52DA"/>
    <w:rsid w:val="36F6748D"/>
    <w:rsid w:val="36F9D73E"/>
    <w:rsid w:val="3701C65F"/>
    <w:rsid w:val="37032FB2"/>
    <w:rsid w:val="370E1F2E"/>
    <w:rsid w:val="3710CBB7"/>
    <w:rsid w:val="3722E344"/>
    <w:rsid w:val="3735B2C8"/>
    <w:rsid w:val="3738838E"/>
    <w:rsid w:val="373D30BF"/>
    <w:rsid w:val="3766CF37"/>
    <w:rsid w:val="376CA6F4"/>
    <w:rsid w:val="376F3845"/>
    <w:rsid w:val="377D90D5"/>
    <w:rsid w:val="378FB19D"/>
    <w:rsid w:val="37906BF4"/>
    <w:rsid w:val="3790C7C0"/>
    <w:rsid w:val="37A84571"/>
    <w:rsid w:val="37A8985E"/>
    <w:rsid w:val="37AEF38F"/>
    <w:rsid w:val="37BF91CD"/>
    <w:rsid w:val="37D0D47C"/>
    <w:rsid w:val="37F1B75B"/>
    <w:rsid w:val="37F22385"/>
    <w:rsid w:val="37FE27F5"/>
    <w:rsid w:val="37FE7D34"/>
    <w:rsid w:val="3810A30D"/>
    <w:rsid w:val="38146C5D"/>
    <w:rsid w:val="3815F4D3"/>
    <w:rsid w:val="3828A271"/>
    <w:rsid w:val="3828AB2F"/>
    <w:rsid w:val="382F1106"/>
    <w:rsid w:val="3837ED82"/>
    <w:rsid w:val="383A9655"/>
    <w:rsid w:val="38488A2D"/>
    <w:rsid w:val="38546F54"/>
    <w:rsid w:val="386E81D2"/>
    <w:rsid w:val="388E15BB"/>
    <w:rsid w:val="3893080C"/>
    <w:rsid w:val="389321C4"/>
    <w:rsid w:val="38A7A875"/>
    <w:rsid w:val="38A7B692"/>
    <w:rsid w:val="38C0B7E8"/>
    <w:rsid w:val="38CC0BEE"/>
    <w:rsid w:val="38D4FEF1"/>
    <w:rsid w:val="38DBF869"/>
    <w:rsid w:val="38E68D8F"/>
    <w:rsid w:val="38EA2991"/>
    <w:rsid w:val="39352804"/>
    <w:rsid w:val="393B7C3D"/>
    <w:rsid w:val="393CAA17"/>
    <w:rsid w:val="3950DCCF"/>
    <w:rsid w:val="3955126E"/>
    <w:rsid w:val="39581AAB"/>
    <w:rsid w:val="39625857"/>
    <w:rsid w:val="3965B256"/>
    <w:rsid w:val="397280C1"/>
    <w:rsid w:val="3994A236"/>
    <w:rsid w:val="39ABC06B"/>
    <w:rsid w:val="39AE7787"/>
    <w:rsid w:val="39CF5CF7"/>
    <w:rsid w:val="39D572C6"/>
    <w:rsid w:val="39E7CBA6"/>
    <w:rsid w:val="39E9535B"/>
    <w:rsid w:val="39F30576"/>
    <w:rsid w:val="39FBB390"/>
    <w:rsid w:val="3A0BFD0C"/>
    <w:rsid w:val="3A0C621C"/>
    <w:rsid w:val="3A25B7A2"/>
    <w:rsid w:val="3A2859ED"/>
    <w:rsid w:val="3A2B5956"/>
    <w:rsid w:val="3A2C5C1B"/>
    <w:rsid w:val="3A2FC792"/>
    <w:rsid w:val="3A30400A"/>
    <w:rsid w:val="3A3044C6"/>
    <w:rsid w:val="3A3EB18A"/>
    <w:rsid w:val="3A4172EA"/>
    <w:rsid w:val="3A4390E7"/>
    <w:rsid w:val="3A4C5DC5"/>
    <w:rsid w:val="3A56963B"/>
    <w:rsid w:val="3A6834BF"/>
    <w:rsid w:val="3A6B818C"/>
    <w:rsid w:val="3A8FE72A"/>
    <w:rsid w:val="3AA02C81"/>
    <w:rsid w:val="3AB1245A"/>
    <w:rsid w:val="3AB5A464"/>
    <w:rsid w:val="3AC5863B"/>
    <w:rsid w:val="3AC9A352"/>
    <w:rsid w:val="3ADAA1D8"/>
    <w:rsid w:val="3AF2929C"/>
    <w:rsid w:val="3AFA82CE"/>
    <w:rsid w:val="3B00506C"/>
    <w:rsid w:val="3B027ED6"/>
    <w:rsid w:val="3B03ED48"/>
    <w:rsid w:val="3B07A6B6"/>
    <w:rsid w:val="3B0A11FF"/>
    <w:rsid w:val="3B0A1AE7"/>
    <w:rsid w:val="3B146F9D"/>
    <w:rsid w:val="3B168CC7"/>
    <w:rsid w:val="3B1E8B9B"/>
    <w:rsid w:val="3B2DD3DF"/>
    <w:rsid w:val="3B3163CE"/>
    <w:rsid w:val="3B373E9A"/>
    <w:rsid w:val="3B399BEB"/>
    <w:rsid w:val="3B3BE865"/>
    <w:rsid w:val="3B5567B8"/>
    <w:rsid w:val="3B69B9C9"/>
    <w:rsid w:val="3B73DC29"/>
    <w:rsid w:val="3B82EBF6"/>
    <w:rsid w:val="3B966A6F"/>
    <w:rsid w:val="3B997F08"/>
    <w:rsid w:val="3BAC893E"/>
    <w:rsid w:val="3BADAAF0"/>
    <w:rsid w:val="3BBDCB16"/>
    <w:rsid w:val="3BCBB65B"/>
    <w:rsid w:val="3BE634F9"/>
    <w:rsid w:val="3C0BAD26"/>
    <w:rsid w:val="3C1CA17B"/>
    <w:rsid w:val="3C36E143"/>
    <w:rsid w:val="3C491624"/>
    <w:rsid w:val="3C4CF5FF"/>
    <w:rsid w:val="3C507E78"/>
    <w:rsid w:val="3C5BAA70"/>
    <w:rsid w:val="3C5F7FF4"/>
    <w:rsid w:val="3C77B907"/>
    <w:rsid w:val="3C7A7EE9"/>
    <w:rsid w:val="3C806BEA"/>
    <w:rsid w:val="3C860E87"/>
    <w:rsid w:val="3C8D9B66"/>
    <w:rsid w:val="3C9CEB5B"/>
    <w:rsid w:val="3CA3417C"/>
    <w:rsid w:val="3CB54934"/>
    <w:rsid w:val="3CC3941F"/>
    <w:rsid w:val="3CD1A0FC"/>
    <w:rsid w:val="3CD3E76A"/>
    <w:rsid w:val="3CD807DD"/>
    <w:rsid w:val="3CD90BA0"/>
    <w:rsid w:val="3CE6D6B7"/>
    <w:rsid w:val="3CEC9447"/>
    <w:rsid w:val="3D1EB8AC"/>
    <w:rsid w:val="3D303065"/>
    <w:rsid w:val="3D36FBC4"/>
    <w:rsid w:val="3D435828"/>
    <w:rsid w:val="3D461118"/>
    <w:rsid w:val="3D499C13"/>
    <w:rsid w:val="3D4D6889"/>
    <w:rsid w:val="3D5681C7"/>
    <w:rsid w:val="3D5F1763"/>
    <w:rsid w:val="3D5FAB4B"/>
    <w:rsid w:val="3D609068"/>
    <w:rsid w:val="3D64E398"/>
    <w:rsid w:val="3D8A97B6"/>
    <w:rsid w:val="3D93D96A"/>
    <w:rsid w:val="3DA52925"/>
    <w:rsid w:val="3DB3DB0F"/>
    <w:rsid w:val="3DC02871"/>
    <w:rsid w:val="3DC40622"/>
    <w:rsid w:val="3DD1A408"/>
    <w:rsid w:val="3DDFEC54"/>
    <w:rsid w:val="3DE22985"/>
    <w:rsid w:val="3DEC55DE"/>
    <w:rsid w:val="3DF21BF6"/>
    <w:rsid w:val="3DF51891"/>
    <w:rsid w:val="3DF640A8"/>
    <w:rsid w:val="3DF65799"/>
    <w:rsid w:val="3DFC9F62"/>
    <w:rsid w:val="3E02C543"/>
    <w:rsid w:val="3E2FF60F"/>
    <w:rsid w:val="3E3A114B"/>
    <w:rsid w:val="3E4B8286"/>
    <w:rsid w:val="3E5EF292"/>
    <w:rsid w:val="3E5FCC5F"/>
    <w:rsid w:val="3E68D4A6"/>
    <w:rsid w:val="3E6DCD8D"/>
    <w:rsid w:val="3E8A4CCF"/>
    <w:rsid w:val="3E95020A"/>
    <w:rsid w:val="3E9D17B1"/>
    <w:rsid w:val="3E9EF466"/>
    <w:rsid w:val="3EDCB170"/>
    <w:rsid w:val="3EE6905D"/>
    <w:rsid w:val="3EF0554E"/>
    <w:rsid w:val="3EF24210"/>
    <w:rsid w:val="3F088002"/>
    <w:rsid w:val="3F16B3F6"/>
    <w:rsid w:val="3F1FE294"/>
    <w:rsid w:val="3F254A08"/>
    <w:rsid w:val="3F25B35D"/>
    <w:rsid w:val="3F2CF87E"/>
    <w:rsid w:val="3F3AD2EB"/>
    <w:rsid w:val="3F4EA4BD"/>
    <w:rsid w:val="3F4EC65E"/>
    <w:rsid w:val="3F791492"/>
    <w:rsid w:val="3F8155B7"/>
    <w:rsid w:val="3F828AE6"/>
    <w:rsid w:val="3FA049E2"/>
    <w:rsid w:val="3FA05E40"/>
    <w:rsid w:val="3FAB1C3E"/>
    <w:rsid w:val="3FBF3A5D"/>
    <w:rsid w:val="3FC7843E"/>
    <w:rsid w:val="3FD4B1C8"/>
    <w:rsid w:val="3FD63123"/>
    <w:rsid w:val="3FD9F7D8"/>
    <w:rsid w:val="3FE8327C"/>
    <w:rsid w:val="40117DAE"/>
    <w:rsid w:val="402181E9"/>
    <w:rsid w:val="40262A76"/>
    <w:rsid w:val="40312941"/>
    <w:rsid w:val="4035B8B1"/>
    <w:rsid w:val="403B619D"/>
    <w:rsid w:val="403BB49F"/>
    <w:rsid w:val="4040045A"/>
    <w:rsid w:val="4047A937"/>
    <w:rsid w:val="4051D0B7"/>
    <w:rsid w:val="405461DB"/>
    <w:rsid w:val="407A001F"/>
    <w:rsid w:val="407A20DE"/>
    <w:rsid w:val="408DF6C8"/>
    <w:rsid w:val="40A73857"/>
    <w:rsid w:val="40B08DCE"/>
    <w:rsid w:val="40B91EF3"/>
    <w:rsid w:val="40C66AF5"/>
    <w:rsid w:val="40D2EF6C"/>
    <w:rsid w:val="40E56113"/>
    <w:rsid w:val="40EDCA9C"/>
    <w:rsid w:val="40EE3841"/>
    <w:rsid w:val="40F1813A"/>
    <w:rsid w:val="4104B4FC"/>
    <w:rsid w:val="411907FA"/>
    <w:rsid w:val="412B794E"/>
    <w:rsid w:val="4131687B"/>
    <w:rsid w:val="4132A152"/>
    <w:rsid w:val="414008D8"/>
    <w:rsid w:val="4149EAAD"/>
    <w:rsid w:val="41648EDB"/>
    <w:rsid w:val="416D201F"/>
    <w:rsid w:val="4172957B"/>
    <w:rsid w:val="4174F9FB"/>
    <w:rsid w:val="4178C022"/>
    <w:rsid w:val="417A0B14"/>
    <w:rsid w:val="41834E12"/>
    <w:rsid w:val="4191D24C"/>
    <w:rsid w:val="41946250"/>
    <w:rsid w:val="41A09790"/>
    <w:rsid w:val="41A4536A"/>
    <w:rsid w:val="41A5536B"/>
    <w:rsid w:val="41D61007"/>
    <w:rsid w:val="41E9E4DF"/>
    <w:rsid w:val="41EB3587"/>
    <w:rsid w:val="41EED5BD"/>
    <w:rsid w:val="4204A17D"/>
    <w:rsid w:val="420F2737"/>
    <w:rsid w:val="4221186B"/>
    <w:rsid w:val="42348A10"/>
    <w:rsid w:val="4238FDC6"/>
    <w:rsid w:val="423F3710"/>
    <w:rsid w:val="4247DA55"/>
    <w:rsid w:val="4251217E"/>
    <w:rsid w:val="42532019"/>
    <w:rsid w:val="426F9646"/>
    <w:rsid w:val="4280216F"/>
    <w:rsid w:val="4282412F"/>
    <w:rsid w:val="4283C86F"/>
    <w:rsid w:val="428D3B62"/>
    <w:rsid w:val="42A2D351"/>
    <w:rsid w:val="42A63372"/>
    <w:rsid w:val="42A78652"/>
    <w:rsid w:val="42AC3F4E"/>
    <w:rsid w:val="42BC8039"/>
    <w:rsid w:val="42BE1D48"/>
    <w:rsid w:val="42C013AE"/>
    <w:rsid w:val="42C4529F"/>
    <w:rsid w:val="42D53760"/>
    <w:rsid w:val="42EB425F"/>
    <w:rsid w:val="42ED32CF"/>
    <w:rsid w:val="430929F4"/>
    <w:rsid w:val="4311741C"/>
    <w:rsid w:val="43151F53"/>
    <w:rsid w:val="431819D8"/>
    <w:rsid w:val="4323E937"/>
    <w:rsid w:val="43267B56"/>
    <w:rsid w:val="43443189"/>
    <w:rsid w:val="43574F22"/>
    <w:rsid w:val="4362E6B3"/>
    <w:rsid w:val="4367966D"/>
    <w:rsid w:val="4369C5DF"/>
    <w:rsid w:val="4370DC98"/>
    <w:rsid w:val="4374020D"/>
    <w:rsid w:val="43809F1F"/>
    <w:rsid w:val="438C4AE2"/>
    <w:rsid w:val="439AD2E2"/>
    <w:rsid w:val="43A497C9"/>
    <w:rsid w:val="43AD686E"/>
    <w:rsid w:val="43BEB260"/>
    <w:rsid w:val="43D25E59"/>
    <w:rsid w:val="43D6E8D5"/>
    <w:rsid w:val="43DC0D16"/>
    <w:rsid w:val="43E798DA"/>
    <w:rsid w:val="43ED6460"/>
    <w:rsid w:val="43EFB7F1"/>
    <w:rsid w:val="441511A6"/>
    <w:rsid w:val="441AC8AC"/>
    <w:rsid w:val="441DDA6C"/>
    <w:rsid w:val="442E8232"/>
    <w:rsid w:val="4433CE56"/>
    <w:rsid w:val="443D4AAA"/>
    <w:rsid w:val="4449169C"/>
    <w:rsid w:val="444F9C2F"/>
    <w:rsid w:val="445A2F58"/>
    <w:rsid w:val="4463902B"/>
    <w:rsid w:val="4465A655"/>
    <w:rsid w:val="446DDCE6"/>
    <w:rsid w:val="447BF8EB"/>
    <w:rsid w:val="4485E21A"/>
    <w:rsid w:val="4486EC8E"/>
    <w:rsid w:val="448737CF"/>
    <w:rsid w:val="449038BF"/>
    <w:rsid w:val="44974B62"/>
    <w:rsid w:val="449CBB72"/>
    <w:rsid w:val="44A43442"/>
    <w:rsid w:val="44A66B83"/>
    <w:rsid w:val="44BCFB79"/>
    <w:rsid w:val="44BE829F"/>
    <w:rsid w:val="44D6C801"/>
    <w:rsid w:val="44DA91F0"/>
    <w:rsid w:val="44DF4B12"/>
    <w:rsid w:val="44E8D5A0"/>
    <w:rsid w:val="45027FBE"/>
    <w:rsid w:val="450F598B"/>
    <w:rsid w:val="4510FD2A"/>
    <w:rsid w:val="451B05D8"/>
    <w:rsid w:val="451FF6AA"/>
    <w:rsid w:val="452EB8FD"/>
    <w:rsid w:val="45310495"/>
    <w:rsid w:val="4531575E"/>
    <w:rsid w:val="453ED8E6"/>
    <w:rsid w:val="45515BD7"/>
    <w:rsid w:val="45530640"/>
    <w:rsid w:val="455FDC9A"/>
    <w:rsid w:val="4563F87A"/>
    <w:rsid w:val="456C790E"/>
    <w:rsid w:val="4580D69F"/>
    <w:rsid w:val="4581FB42"/>
    <w:rsid w:val="458786B7"/>
    <w:rsid w:val="45A0B8B4"/>
    <w:rsid w:val="45AB8DC2"/>
    <w:rsid w:val="45C338A3"/>
    <w:rsid w:val="45C53D8D"/>
    <w:rsid w:val="45CB84AC"/>
    <w:rsid w:val="45CE4E81"/>
    <w:rsid w:val="45DF4BCB"/>
    <w:rsid w:val="45E10AEC"/>
    <w:rsid w:val="45E8FE74"/>
    <w:rsid w:val="45E9F6C9"/>
    <w:rsid w:val="45F18BCB"/>
    <w:rsid w:val="45F452CF"/>
    <w:rsid w:val="45F85D57"/>
    <w:rsid w:val="45FE157D"/>
    <w:rsid w:val="4601AAA8"/>
    <w:rsid w:val="4610C542"/>
    <w:rsid w:val="461470C0"/>
    <w:rsid w:val="461A668B"/>
    <w:rsid w:val="462CCB7F"/>
    <w:rsid w:val="463AF983"/>
    <w:rsid w:val="463BDC8D"/>
    <w:rsid w:val="464B6AD6"/>
    <w:rsid w:val="464EB3E2"/>
    <w:rsid w:val="467464A6"/>
    <w:rsid w:val="467B3EAD"/>
    <w:rsid w:val="467CBE0D"/>
    <w:rsid w:val="467F7B00"/>
    <w:rsid w:val="46802410"/>
    <w:rsid w:val="46846BF6"/>
    <w:rsid w:val="4689B1A0"/>
    <w:rsid w:val="468E6CBD"/>
    <w:rsid w:val="46A92967"/>
    <w:rsid w:val="46B3E186"/>
    <w:rsid w:val="46B4D4DD"/>
    <w:rsid w:val="46C9D134"/>
    <w:rsid w:val="46CA59F6"/>
    <w:rsid w:val="46D80FE0"/>
    <w:rsid w:val="46E1B65C"/>
    <w:rsid w:val="4705FA0E"/>
    <w:rsid w:val="4721FDAF"/>
    <w:rsid w:val="472AC72E"/>
    <w:rsid w:val="472DED86"/>
    <w:rsid w:val="47361E5A"/>
    <w:rsid w:val="473C4636"/>
    <w:rsid w:val="473C8B15"/>
    <w:rsid w:val="473CCD02"/>
    <w:rsid w:val="4748A74A"/>
    <w:rsid w:val="476BC01B"/>
    <w:rsid w:val="478402C4"/>
    <w:rsid w:val="479B6490"/>
    <w:rsid w:val="479E40F5"/>
    <w:rsid w:val="47BE58D1"/>
    <w:rsid w:val="47BE842A"/>
    <w:rsid w:val="47C19BBD"/>
    <w:rsid w:val="47C34019"/>
    <w:rsid w:val="47C3FD6A"/>
    <w:rsid w:val="47CD2A91"/>
    <w:rsid w:val="47DAAA18"/>
    <w:rsid w:val="47F2489D"/>
    <w:rsid w:val="47FB6FF7"/>
    <w:rsid w:val="4804E686"/>
    <w:rsid w:val="480930A0"/>
    <w:rsid w:val="480983D5"/>
    <w:rsid w:val="4811A08A"/>
    <w:rsid w:val="4814761C"/>
    <w:rsid w:val="4816B90A"/>
    <w:rsid w:val="4817B70F"/>
    <w:rsid w:val="481B221A"/>
    <w:rsid w:val="4825BFAF"/>
    <w:rsid w:val="48317A8C"/>
    <w:rsid w:val="483309E9"/>
    <w:rsid w:val="4853F489"/>
    <w:rsid w:val="48561259"/>
    <w:rsid w:val="48575BC1"/>
    <w:rsid w:val="486BE6BF"/>
    <w:rsid w:val="486F2895"/>
    <w:rsid w:val="487C67FC"/>
    <w:rsid w:val="488ACB3E"/>
    <w:rsid w:val="4896AFD9"/>
    <w:rsid w:val="489FB1EF"/>
    <w:rsid w:val="48AC29AB"/>
    <w:rsid w:val="48AF5AA2"/>
    <w:rsid w:val="48B4CB1B"/>
    <w:rsid w:val="48BB2AA9"/>
    <w:rsid w:val="48C029A4"/>
    <w:rsid w:val="48C4CFB5"/>
    <w:rsid w:val="48C6F258"/>
    <w:rsid w:val="48C8A7EE"/>
    <w:rsid w:val="48CD115A"/>
    <w:rsid w:val="48D7B329"/>
    <w:rsid w:val="48F0FE70"/>
    <w:rsid w:val="48F0FECB"/>
    <w:rsid w:val="48F16D18"/>
    <w:rsid w:val="48F21A8D"/>
    <w:rsid w:val="48FBF075"/>
    <w:rsid w:val="4900FB7C"/>
    <w:rsid w:val="490DFE6E"/>
    <w:rsid w:val="49211AEE"/>
    <w:rsid w:val="4925CE94"/>
    <w:rsid w:val="493CE2D2"/>
    <w:rsid w:val="494A7456"/>
    <w:rsid w:val="4951F597"/>
    <w:rsid w:val="496770C1"/>
    <w:rsid w:val="49746042"/>
    <w:rsid w:val="497756A9"/>
    <w:rsid w:val="4979D391"/>
    <w:rsid w:val="497C7D42"/>
    <w:rsid w:val="498CAA28"/>
    <w:rsid w:val="498FD5EA"/>
    <w:rsid w:val="4993A683"/>
    <w:rsid w:val="4993AA65"/>
    <w:rsid w:val="49A2CD9D"/>
    <w:rsid w:val="49A805DC"/>
    <w:rsid w:val="49B694E7"/>
    <w:rsid w:val="49C09EFA"/>
    <w:rsid w:val="49C104F7"/>
    <w:rsid w:val="49C40F95"/>
    <w:rsid w:val="49D3B891"/>
    <w:rsid w:val="49EE9680"/>
    <w:rsid w:val="49F60E0B"/>
    <w:rsid w:val="4A09B011"/>
    <w:rsid w:val="4A110872"/>
    <w:rsid w:val="4A126EDC"/>
    <w:rsid w:val="4A196B1A"/>
    <w:rsid w:val="4A1E7079"/>
    <w:rsid w:val="4A357CCD"/>
    <w:rsid w:val="4A394777"/>
    <w:rsid w:val="4A469DCC"/>
    <w:rsid w:val="4A616B89"/>
    <w:rsid w:val="4A653284"/>
    <w:rsid w:val="4A709F6B"/>
    <w:rsid w:val="4A7B49D4"/>
    <w:rsid w:val="4A7D8373"/>
    <w:rsid w:val="4A836158"/>
    <w:rsid w:val="4A93C014"/>
    <w:rsid w:val="4AA0A675"/>
    <w:rsid w:val="4AB2570B"/>
    <w:rsid w:val="4AC7CCA1"/>
    <w:rsid w:val="4AD6E6BE"/>
    <w:rsid w:val="4AD6FA55"/>
    <w:rsid w:val="4AECC48F"/>
    <w:rsid w:val="4AF38EB5"/>
    <w:rsid w:val="4B034C1E"/>
    <w:rsid w:val="4B0765B8"/>
    <w:rsid w:val="4B0BB595"/>
    <w:rsid w:val="4B1943C9"/>
    <w:rsid w:val="4B1E0C9E"/>
    <w:rsid w:val="4B279316"/>
    <w:rsid w:val="4B28DB20"/>
    <w:rsid w:val="4B362B23"/>
    <w:rsid w:val="4B3ABF8F"/>
    <w:rsid w:val="4B4D8444"/>
    <w:rsid w:val="4B5E083F"/>
    <w:rsid w:val="4B7121E5"/>
    <w:rsid w:val="4B7441B2"/>
    <w:rsid w:val="4B7699B3"/>
    <w:rsid w:val="4B7B1EC0"/>
    <w:rsid w:val="4B7F59C0"/>
    <w:rsid w:val="4B8C1B96"/>
    <w:rsid w:val="4BAADC28"/>
    <w:rsid w:val="4BC1F610"/>
    <w:rsid w:val="4BD160A6"/>
    <w:rsid w:val="4BE35EB4"/>
    <w:rsid w:val="4BE50299"/>
    <w:rsid w:val="4BE529F5"/>
    <w:rsid w:val="4C0A68C9"/>
    <w:rsid w:val="4C2FB876"/>
    <w:rsid w:val="4C31EB54"/>
    <w:rsid w:val="4C3709F1"/>
    <w:rsid w:val="4C4CF4BA"/>
    <w:rsid w:val="4C540624"/>
    <w:rsid w:val="4C544ADF"/>
    <w:rsid w:val="4C5A83BE"/>
    <w:rsid w:val="4C640BBA"/>
    <w:rsid w:val="4C6C15E2"/>
    <w:rsid w:val="4C87EF8F"/>
    <w:rsid w:val="4C9594D7"/>
    <w:rsid w:val="4C9B7E35"/>
    <w:rsid w:val="4CAABDF3"/>
    <w:rsid w:val="4CABA61E"/>
    <w:rsid w:val="4CB92423"/>
    <w:rsid w:val="4CBDB388"/>
    <w:rsid w:val="4D00C145"/>
    <w:rsid w:val="4D0731D6"/>
    <w:rsid w:val="4D0F50B7"/>
    <w:rsid w:val="4D22CE3B"/>
    <w:rsid w:val="4D2ED1BC"/>
    <w:rsid w:val="4D321A0A"/>
    <w:rsid w:val="4D355D65"/>
    <w:rsid w:val="4D45152F"/>
    <w:rsid w:val="4D577FF1"/>
    <w:rsid w:val="4D586CA2"/>
    <w:rsid w:val="4D862F0D"/>
    <w:rsid w:val="4D8F0D97"/>
    <w:rsid w:val="4D989C19"/>
    <w:rsid w:val="4DA89250"/>
    <w:rsid w:val="4DB3F68F"/>
    <w:rsid w:val="4DC32CD0"/>
    <w:rsid w:val="4DCC31E7"/>
    <w:rsid w:val="4DD5FB28"/>
    <w:rsid w:val="4DE19C35"/>
    <w:rsid w:val="4DEF62DD"/>
    <w:rsid w:val="4E059950"/>
    <w:rsid w:val="4E11E9A3"/>
    <w:rsid w:val="4E148169"/>
    <w:rsid w:val="4E1D21A8"/>
    <w:rsid w:val="4E23570B"/>
    <w:rsid w:val="4E24D2EA"/>
    <w:rsid w:val="4E58786E"/>
    <w:rsid w:val="4E593A8C"/>
    <w:rsid w:val="4E786697"/>
    <w:rsid w:val="4E7C54DF"/>
    <w:rsid w:val="4E83BCD8"/>
    <w:rsid w:val="4E86A8B4"/>
    <w:rsid w:val="4E8A2F05"/>
    <w:rsid w:val="4E8BD97C"/>
    <w:rsid w:val="4E8D3B52"/>
    <w:rsid w:val="4E9DDCD6"/>
    <w:rsid w:val="4EC4A16B"/>
    <w:rsid w:val="4EEE0806"/>
    <w:rsid w:val="4EEFE900"/>
    <w:rsid w:val="4F101ED5"/>
    <w:rsid w:val="4F1B1D0E"/>
    <w:rsid w:val="4F27FF6A"/>
    <w:rsid w:val="4F33DCF1"/>
    <w:rsid w:val="4F388656"/>
    <w:rsid w:val="4F3CAC73"/>
    <w:rsid w:val="4F4D8AB7"/>
    <w:rsid w:val="4F60977F"/>
    <w:rsid w:val="4F727403"/>
    <w:rsid w:val="4F7339A5"/>
    <w:rsid w:val="4F74CC76"/>
    <w:rsid w:val="4F750350"/>
    <w:rsid w:val="4F80F254"/>
    <w:rsid w:val="4F96A0D6"/>
    <w:rsid w:val="4FA6C4C4"/>
    <w:rsid w:val="4FA938DB"/>
    <w:rsid w:val="4FB897B5"/>
    <w:rsid w:val="4FC96463"/>
    <w:rsid w:val="4FCBA879"/>
    <w:rsid w:val="4FD5F130"/>
    <w:rsid w:val="4FDDD7E1"/>
    <w:rsid w:val="4FEC35ED"/>
    <w:rsid w:val="4FF60EA3"/>
    <w:rsid w:val="4FFAEADE"/>
    <w:rsid w:val="50009F49"/>
    <w:rsid w:val="500BD4AD"/>
    <w:rsid w:val="5032260F"/>
    <w:rsid w:val="50360EA0"/>
    <w:rsid w:val="503D1D52"/>
    <w:rsid w:val="50494549"/>
    <w:rsid w:val="504D003F"/>
    <w:rsid w:val="50534F7D"/>
    <w:rsid w:val="50540AFC"/>
    <w:rsid w:val="5059CE38"/>
    <w:rsid w:val="5072080B"/>
    <w:rsid w:val="50867E0D"/>
    <w:rsid w:val="508ED616"/>
    <w:rsid w:val="509A2D29"/>
    <w:rsid w:val="509D3182"/>
    <w:rsid w:val="50AB0080"/>
    <w:rsid w:val="50B6ED3A"/>
    <w:rsid w:val="50BA2461"/>
    <w:rsid w:val="50BB0E2E"/>
    <w:rsid w:val="50EDE884"/>
    <w:rsid w:val="50EEAF94"/>
    <w:rsid w:val="511895AB"/>
    <w:rsid w:val="511B1C58"/>
    <w:rsid w:val="51279E9E"/>
    <w:rsid w:val="512C1183"/>
    <w:rsid w:val="51355AF1"/>
    <w:rsid w:val="5136504A"/>
    <w:rsid w:val="5145EAC1"/>
    <w:rsid w:val="514E21D5"/>
    <w:rsid w:val="51660C71"/>
    <w:rsid w:val="51670A0E"/>
    <w:rsid w:val="51677A4B"/>
    <w:rsid w:val="516AEE7C"/>
    <w:rsid w:val="5174F029"/>
    <w:rsid w:val="5176447F"/>
    <w:rsid w:val="5177721F"/>
    <w:rsid w:val="518DF7E2"/>
    <w:rsid w:val="51A39021"/>
    <w:rsid w:val="51A43C4D"/>
    <w:rsid w:val="51A4EE88"/>
    <w:rsid w:val="51C08DCC"/>
    <w:rsid w:val="51C1B160"/>
    <w:rsid w:val="51CE9EA8"/>
    <w:rsid w:val="51D8CFE2"/>
    <w:rsid w:val="51D9C57A"/>
    <w:rsid w:val="51E7599F"/>
    <w:rsid w:val="51EFE1B6"/>
    <w:rsid w:val="52012B3C"/>
    <w:rsid w:val="520CB8DF"/>
    <w:rsid w:val="523E59E7"/>
    <w:rsid w:val="524B1DEA"/>
    <w:rsid w:val="5252A2B7"/>
    <w:rsid w:val="526DAD0D"/>
    <w:rsid w:val="526EA1FC"/>
    <w:rsid w:val="5282B27A"/>
    <w:rsid w:val="528C2A96"/>
    <w:rsid w:val="52A28563"/>
    <w:rsid w:val="52B5ADCA"/>
    <w:rsid w:val="52BE434C"/>
    <w:rsid w:val="52C32528"/>
    <w:rsid w:val="52CCC5C5"/>
    <w:rsid w:val="52CF48E7"/>
    <w:rsid w:val="52DE4DE3"/>
    <w:rsid w:val="52E5B664"/>
    <w:rsid w:val="530820EC"/>
    <w:rsid w:val="5320AC8D"/>
    <w:rsid w:val="5338ABCA"/>
    <w:rsid w:val="5342E218"/>
    <w:rsid w:val="536BFD01"/>
    <w:rsid w:val="536FAB34"/>
    <w:rsid w:val="53704D70"/>
    <w:rsid w:val="537C2189"/>
    <w:rsid w:val="5381977D"/>
    <w:rsid w:val="5396F1D2"/>
    <w:rsid w:val="5399B991"/>
    <w:rsid w:val="53ADC986"/>
    <w:rsid w:val="53C146D2"/>
    <w:rsid w:val="53C56719"/>
    <w:rsid w:val="53D3AC2E"/>
    <w:rsid w:val="53E927E2"/>
    <w:rsid w:val="53EB7061"/>
    <w:rsid w:val="53EBE0DF"/>
    <w:rsid w:val="53F05861"/>
    <w:rsid w:val="5401478D"/>
    <w:rsid w:val="5406D5BF"/>
    <w:rsid w:val="54186A3B"/>
    <w:rsid w:val="54202174"/>
    <w:rsid w:val="54211706"/>
    <w:rsid w:val="5428B358"/>
    <w:rsid w:val="542DC929"/>
    <w:rsid w:val="543C8EC0"/>
    <w:rsid w:val="5448C9C4"/>
    <w:rsid w:val="545B4CF3"/>
    <w:rsid w:val="546135DF"/>
    <w:rsid w:val="546FD29F"/>
    <w:rsid w:val="54711E72"/>
    <w:rsid w:val="547208EE"/>
    <w:rsid w:val="547D5647"/>
    <w:rsid w:val="547E4072"/>
    <w:rsid w:val="54835C4C"/>
    <w:rsid w:val="5491FC9F"/>
    <w:rsid w:val="54A24A17"/>
    <w:rsid w:val="54C2A449"/>
    <w:rsid w:val="54CE33E3"/>
    <w:rsid w:val="54DB47FA"/>
    <w:rsid w:val="54E82DCA"/>
    <w:rsid w:val="54F5AE2E"/>
    <w:rsid w:val="54FC0942"/>
    <w:rsid w:val="550A5D20"/>
    <w:rsid w:val="5519647E"/>
    <w:rsid w:val="5522374E"/>
    <w:rsid w:val="553F8602"/>
    <w:rsid w:val="55401BE6"/>
    <w:rsid w:val="55432A18"/>
    <w:rsid w:val="55458527"/>
    <w:rsid w:val="554A12DD"/>
    <w:rsid w:val="555DAD5F"/>
    <w:rsid w:val="5567F037"/>
    <w:rsid w:val="5569AFD9"/>
    <w:rsid w:val="556AF53D"/>
    <w:rsid w:val="556B201C"/>
    <w:rsid w:val="55721825"/>
    <w:rsid w:val="55753315"/>
    <w:rsid w:val="557A5407"/>
    <w:rsid w:val="558A1ECC"/>
    <w:rsid w:val="559056EB"/>
    <w:rsid w:val="55A708F1"/>
    <w:rsid w:val="55B5C87E"/>
    <w:rsid w:val="55BE35B2"/>
    <w:rsid w:val="55BE95EA"/>
    <w:rsid w:val="55D7B763"/>
    <w:rsid w:val="55FB1A72"/>
    <w:rsid w:val="55FB267D"/>
    <w:rsid w:val="55FC4949"/>
    <w:rsid w:val="560089CE"/>
    <w:rsid w:val="560209B6"/>
    <w:rsid w:val="560E0A72"/>
    <w:rsid w:val="56100D38"/>
    <w:rsid w:val="56134BD7"/>
    <w:rsid w:val="561353CA"/>
    <w:rsid w:val="5628EC2E"/>
    <w:rsid w:val="56309AA5"/>
    <w:rsid w:val="5652D112"/>
    <w:rsid w:val="565A6E15"/>
    <w:rsid w:val="566F5C5A"/>
    <w:rsid w:val="567836BD"/>
    <w:rsid w:val="5678F79B"/>
    <w:rsid w:val="567EEF1F"/>
    <w:rsid w:val="569DBB0F"/>
    <w:rsid w:val="56A444D1"/>
    <w:rsid w:val="56A8F3DF"/>
    <w:rsid w:val="56B3AA78"/>
    <w:rsid w:val="56B68986"/>
    <w:rsid w:val="56DA824E"/>
    <w:rsid w:val="56E09E4F"/>
    <w:rsid w:val="56EAE3EC"/>
    <w:rsid w:val="56EBF738"/>
    <w:rsid w:val="56FFFB43"/>
    <w:rsid w:val="57063E62"/>
    <w:rsid w:val="5709D0F0"/>
    <w:rsid w:val="571B6F0C"/>
    <w:rsid w:val="5724B9AB"/>
    <w:rsid w:val="5731F75B"/>
    <w:rsid w:val="573317F9"/>
    <w:rsid w:val="574CB2EE"/>
    <w:rsid w:val="57566CB9"/>
    <w:rsid w:val="575935F0"/>
    <w:rsid w:val="575F184F"/>
    <w:rsid w:val="5765CA15"/>
    <w:rsid w:val="5767E2E7"/>
    <w:rsid w:val="577C3969"/>
    <w:rsid w:val="578198C2"/>
    <w:rsid w:val="5786B539"/>
    <w:rsid w:val="57885F0E"/>
    <w:rsid w:val="57967EF8"/>
    <w:rsid w:val="57B6EF33"/>
    <w:rsid w:val="57BD2A3A"/>
    <w:rsid w:val="57CEBF6E"/>
    <w:rsid w:val="57D2348D"/>
    <w:rsid w:val="57E5CE8E"/>
    <w:rsid w:val="57EC7F3B"/>
    <w:rsid w:val="580C6F79"/>
    <w:rsid w:val="58140750"/>
    <w:rsid w:val="58380EC4"/>
    <w:rsid w:val="584A779E"/>
    <w:rsid w:val="58597645"/>
    <w:rsid w:val="585FFB6E"/>
    <w:rsid w:val="5875EECC"/>
    <w:rsid w:val="5881CF34"/>
    <w:rsid w:val="588B9C07"/>
    <w:rsid w:val="5898A703"/>
    <w:rsid w:val="5899498C"/>
    <w:rsid w:val="589C2070"/>
    <w:rsid w:val="58B6EC4F"/>
    <w:rsid w:val="58BA01DA"/>
    <w:rsid w:val="58D1C4FA"/>
    <w:rsid w:val="58DA5380"/>
    <w:rsid w:val="58E1338D"/>
    <w:rsid w:val="58EF58C9"/>
    <w:rsid w:val="58F503AD"/>
    <w:rsid w:val="58F5B288"/>
    <w:rsid w:val="58F7AEEC"/>
    <w:rsid w:val="58FC5DB8"/>
    <w:rsid w:val="58FF2A50"/>
    <w:rsid w:val="5909D695"/>
    <w:rsid w:val="591371BA"/>
    <w:rsid w:val="5913B236"/>
    <w:rsid w:val="592E51D3"/>
    <w:rsid w:val="59372480"/>
    <w:rsid w:val="59401F3A"/>
    <w:rsid w:val="5942161D"/>
    <w:rsid w:val="59561428"/>
    <w:rsid w:val="595D3086"/>
    <w:rsid w:val="5963CCAC"/>
    <w:rsid w:val="59785A18"/>
    <w:rsid w:val="597C0BB3"/>
    <w:rsid w:val="597FE102"/>
    <w:rsid w:val="59817CEB"/>
    <w:rsid w:val="598D0AF1"/>
    <w:rsid w:val="59931011"/>
    <w:rsid w:val="59A17F59"/>
    <w:rsid w:val="59A44C95"/>
    <w:rsid w:val="59A8AAB0"/>
    <w:rsid w:val="59B69F5B"/>
    <w:rsid w:val="59BCA814"/>
    <w:rsid w:val="59C2A1F7"/>
    <w:rsid w:val="59C8AF62"/>
    <w:rsid w:val="59D8BB02"/>
    <w:rsid w:val="59D9B7DF"/>
    <w:rsid w:val="59E3E500"/>
    <w:rsid w:val="59E7CC78"/>
    <w:rsid w:val="5A0CA350"/>
    <w:rsid w:val="5A0ECC66"/>
    <w:rsid w:val="5A1A3F71"/>
    <w:rsid w:val="5A1E544C"/>
    <w:rsid w:val="5A2813AC"/>
    <w:rsid w:val="5A4F35F5"/>
    <w:rsid w:val="5A5B0EB1"/>
    <w:rsid w:val="5A6323B2"/>
    <w:rsid w:val="5A65C429"/>
    <w:rsid w:val="5A6B0DA7"/>
    <w:rsid w:val="5A716C2A"/>
    <w:rsid w:val="5A7DE958"/>
    <w:rsid w:val="5A932CF9"/>
    <w:rsid w:val="5AC14C72"/>
    <w:rsid w:val="5AC16169"/>
    <w:rsid w:val="5AC167FF"/>
    <w:rsid w:val="5AC19CF2"/>
    <w:rsid w:val="5AC822C1"/>
    <w:rsid w:val="5ACFE9CB"/>
    <w:rsid w:val="5ADD9C26"/>
    <w:rsid w:val="5AE0013F"/>
    <w:rsid w:val="5AE8FA9E"/>
    <w:rsid w:val="5AEE4D51"/>
    <w:rsid w:val="5AF4E80C"/>
    <w:rsid w:val="5B220422"/>
    <w:rsid w:val="5B252619"/>
    <w:rsid w:val="5B2918A2"/>
    <w:rsid w:val="5B33CF66"/>
    <w:rsid w:val="5B59845B"/>
    <w:rsid w:val="5B65FC32"/>
    <w:rsid w:val="5B87F609"/>
    <w:rsid w:val="5B89B332"/>
    <w:rsid w:val="5B912091"/>
    <w:rsid w:val="5BAE37C0"/>
    <w:rsid w:val="5BE2A51A"/>
    <w:rsid w:val="5BE599B1"/>
    <w:rsid w:val="5BE7B70A"/>
    <w:rsid w:val="5BEC75E0"/>
    <w:rsid w:val="5BF038A3"/>
    <w:rsid w:val="5BF5C23E"/>
    <w:rsid w:val="5BF94139"/>
    <w:rsid w:val="5BFFCDC0"/>
    <w:rsid w:val="5C1C3DE9"/>
    <w:rsid w:val="5C34A2A6"/>
    <w:rsid w:val="5C365FAA"/>
    <w:rsid w:val="5C45CEF8"/>
    <w:rsid w:val="5C5BCADA"/>
    <w:rsid w:val="5C63CBF8"/>
    <w:rsid w:val="5C70F8F0"/>
    <w:rsid w:val="5C8154BB"/>
    <w:rsid w:val="5C8155D4"/>
    <w:rsid w:val="5C8B54B9"/>
    <w:rsid w:val="5C90F5BA"/>
    <w:rsid w:val="5C9FF684"/>
    <w:rsid w:val="5CE334A4"/>
    <w:rsid w:val="5CFDB222"/>
    <w:rsid w:val="5D12EFE3"/>
    <w:rsid w:val="5D13E8BB"/>
    <w:rsid w:val="5D23F8BD"/>
    <w:rsid w:val="5D2CC9C6"/>
    <w:rsid w:val="5D40F0AE"/>
    <w:rsid w:val="5D5423C3"/>
    <w:rsid w:val="5D5DD68A"/>
    <w:rsid w:val="5D69A797"/>
    <w:rsid w:val="5D6D52DC"/>
    <w:rsid w:val="5D737DD6"/>
    <w:rsid w:val="5D868316"/>
    <w:rsid w:val="5D9D11A3"/>
    <w:rsid w:val="5DA27321"/>
    <w:rsid w:val="5DA59D7C"/>
    <w:rsid w:val="5DAD6011"/>
    <w:rsid w:val="5DB4A4B0"/>
    <w:rsid w:val="5DCE009F"/>
    <w:rsid w:val="5DD68402"/>
    <w:rsid w:val="5DD70E5E"/>
    <w:rsid w:val="5DFB32B8"/>
    <w:rsid w:val="5E0B8A38"/>
    <w:rsid w:val="5E132462"/>
    <w:rsid w:val="5E133FA0"/>
    <w:rsid w:val="5E16C3E5"/>
    <w:rsid w:val="5E1F14FE"/>
    <w:rsid w:val="5E2E0D47"/>
    <w:rsid w:val="5E33134E"/>
    <w:rsid w:val="5E3E8C7E"/>
    <w:rsid w:val="5E532422"/>
    <w:rsid w:val="5E6A0D63"/>
    <w:rsid w:val="5E7653A2"/>
    <w:rsid w:val="5E788531"/>
    <w:rsid w:val="5E82E105"/>
    <w:rsid w:val="5E85EB38"/>
    <w:rsid w:val="5E8D441C"/>
    <w:rsid w:val="5E983BDB"/>
    <w:rsid w:val="5E9D57DE"/>
    <w:rsid w:val="5EA18743"/>
    <w:rsid w:val="5EA378A7"/>
    <w:rsid w:val="5EA94260"/>
    <w:rsid w:val="5EB0DB9C"/>
    <w:rsid w:val="5ECEEBDF"/>
    <w:rsid w:val="5ED1A996"/>
    <w:rsid w:val="5ED6143D"/>
    <w:rsid w:val="5ED77AD8"/>
    <w:rsid w:val="5EDCEE80"/>
    <w:rsid w:val="5EDE1ABE"/>
    <w:rsid w:val="5EF025D9"/>
    <w:rsid w:val="5EF81E18"/>
    <w:rsid w:val="5EFD5390"/>
    <w:rsid w:val="5F057175"/>
    <w:rsid w:val="5F0A2338"/>
    <w:rsid w:val="5F16F1DC"/>
    <w:rsid w:val="5F1F10AE"/>
    <w:rsid w:val="5F368D4D"/>
    <w:rsid w:val="5F36F234"/>
    <w:rsid w:val="5F3999E4"/>
    <w:rsid w:val="5F5B5564"/>
    <w:rsid w:val="5F5BA53E"/>
    <w:rsid w:val="5F60AA45"/>
    <w:rsid w:val="5F727EAF"/>
    <w:rsid w:val="5F771BDD"/>
    <w:rsid w:val="5F780D07"/>
    <w:rsid w:val="5F7BF577"/>
    <w:rsid w:val="5F8F05FB"/>
    <w:rsid w:val="5F91C618"/>
    <w:rsid w:val="5F9DB876"/>
    <w:rsid w:val="5F9EFA17"/>
    <w:rsid w:val="5FAF06DE"/>
    <w:rsid w:val="5FBB1FDA"/>
    <w:rsid w:val="5FBE5714"/>
    <w:rsid w:val="5FC0B11E"/>
    <w:rsid w:val="5FC43D55"/>
    <w:rsid w:val="5FC7252D"/>
    <w:rsid w:val="5FE284E9"/>
    <w:rsid w:val="5FF0A264"/>
    <w:rsid w:val="5FF92B66"/>
    <w:rsid w:val="60006138"/>
    <w:rsid w:val="6002C363"/>
    <w:rsid w:val="600F9CD3"/>
    <w:rsid w:val="601280DD"/>
    <w:rsid w:val="60254A9E"/>
    <w:rsid w:val="602C669C"/>
    <w:rsid w:val="60318279"/>
    <w:rsid w:val="6063A224"/>
    <w:rsid w:val="606980AD"/>
    <w:rsid w:val="60758691"/>
    <w:rsid w:val="607B049A"/>
    <w:rsid w:val="607D2F6F"/>
    <w:rsid w:val="60819217"/>
    <w:rsid w:val="609E485A"/>
    <w:rsid w:val="60A44951"/>
    <w:rsid w:val="60A7EFB3"/>
    <w:rsid w:val="60AB5540"/>
    <w:rsid w:val="60C18A8C"/>
    <w:rsid w:val="60C75F90"/>
    <w:rsid w:val="60D83295"/>
    <w:rsid w:val="60F4ACB7"/>
    <w:rsid w:val="60F9E6F9"/>
    <w:rsid w:val="60FF2334"/>
    <w:rsid w:val="6102170B"/>
    <w:rsid w:val="61082B42"/>
    <w:rsid w:val="6114FA35"/>
    <w:rsid w:val="612C0464"/>
    <w:rsid w:val="613AF515"/>
    <w:rsid w:val="615817CB"/>
    <w:rsid w:val="618FEE86"/>
    <w:rsid w:val="61922734"/>
    <w:rsid w:val="619E32AE"/>
    <w:rsid w:val="61AC06E3"/>
    <w:rsid w:val="61E5882D"/>
    <w:rsid w:val="61EEA7F2"/>
    <w:rsid w:val="61F76806"/>
    <w:rsid w:val="6207FC4F"/>
    <w:rsid w:val="620DFEF7"/>
    <w:rsid w:val="6216BAC3"/>
    <w:rsid w:val="6229A235"/>
    <w:rsid w:val="6230A9A0"/>
    <w:rsid w:val="624AA66B"/>
    <w:rsid w:val="625471B0"/>
    <w:rsid w:val="627275DB"/>
    <w:rsid w:val="62759DEE"/>
    <w:rsid w:val="62810D19"/>
    <w:rsid w:val="628B8FA9"/>
    <w:rsid w:val="629C44FD"/>
    <w:rsid w:val="62AE2874"/>
    <w:rsid w:val="62B107C5"/>
    <w:rsid w:val="62BBFF71"/>
    <w:rsid w:val="62C095A0"/>
    <w:rsid w:val="62D73884"/>
    <w:rsid w:val="62DA72DA"/>
    <w:rsid w:val="62E516A3"/>
    <w:rsid w:val="62F51F5B"/>
    <w:rsid w:val="62F7E91C"/>
    <w:rsid w:val="632BAC4A"/>
    <w:rsid w:val="632EC113"/>
    <w:rsid w:val="6340CF96"/>
    <w:rsid w:val="6343987B"/>
    <w:rsid w:val="6354C8DC"/>
    <w:rsid w:val="636349FC"/>
    <w:rsid w:val="63687493"/>
    <w:rsid w:val="63691B61"/>
    <w:rsid w:val="636BD15D"/>
    <w:rsid w:val="63781EEE"/>
    <w:rsid w:val="637FC64E"/>
    <w:rsid w:val="6384E0A6"/>
    <w:rsid w:val="6391E4FD"/>
    <w:rsid w:val="6398FB17"/>
    <w:rsid w:val="63A4D8F0"/>
    <w:rsid w:val="63B1B660"/>
    <w:rsid w:val="63B304A4"/>
    <w:rsid w:val="63B89EAE"/>
    <w:rsid w:val="63CEFE30"/>
    <w:rsid w:val="63E2FF6B"/>
    <w:rsid w:val="63E58FDF"/>
    <w:rsid w:val="63FEE6AC"/>
    <w:rsid w:val="64027171"/>
    <w:rsid w:val="640EF74F"/>
    <w:rsid w:val="64124E76"/>
    <w:rsid w:val="641BAABC"/>
    <w:rsid w:val="6426AE25"/>
    <w:rsid w:val="642A7534"/>
    <w:rsid w:val="643D51E7"/>
    <w:rsid w:val="6443EB0E"/>
    <w:rsid w:val="644FE8E1"/>
    <w:rsid w:val="645A2B5F"/>
    <w:rsid w:val="645B72B1"/>
    <w:rsid w:val="6464E130"/>
    <w:rsid w:val="649D6D37"/>
    <w:rsid w:val="64AFB014"/>
    <w:rsid w:val="64B10628"/>
    <w:rsid w:val="64BDAFFA"/>
    <w:rsid w:val="64BEE50D"/>
    <w:rsid w:val="64CA6A11"/>
    <w:rsid w:val="64DA4244"/>
    <w:rsid w:val="64DCD72D"/>
    <w:rsid w:val="64E16ECC"/>
    <w:rsid w:val="64EC3A19"/>
    <w:rsid w:val="64F9ADA3"/>
    <w:rsid w:val="65001897"/>
    <w:rsid w:val="65035DFA"/>
    <w:rsid w:val="650785F6"/>
    <w:rsid w:val="650AEE1E"/>
    <w:rsid w:val="650BF478"/>
    <w:rsid w:val="650EEB81"/>
    <w:rsid w:val="6517BC4C"/>
    <w:rsid w:val="6523F9BD"/>
    <w:rsid w:val="6530013E"/>
    <w:rsid w:val="65308B25"/>
    <w:rsid w:val="65546A10"/>
    <w:rsid w:val="65555DAC"/>
    <w:rsid w:val="65612F27"/>
    <w:rsid w:val="65656A6A"/>
    <w:rsid w:val="6575E4BA"/>
    <w:rsid w:val="65900A31"/>
    <w:rsid w:val="65A0A19F"/>
    <w:rsid w:val="65A57589"/>
    <w:rsid w:val="65A89661"/>
    <w:rsid w:val="65A8B765"/>
    <w:rsid w:val="65AC9C8E"/>
    <w:rsid w:val="65B76AF4"/>
    <w:rsid w:val="65BDBEC2"/>
    <w:rsid w:val="65CD065A"/>
    <w:rsid w:val="65CEA0F4"/>
    <w:rsid w:val="65DC6B87"/>
    <w:rsid w:val="65E2E7B7"/>
    <w:rsid w:val="65EA5981"/>
    <w:rsid w:val="65FEF7C0"/>
    <w:rsid w:val="6601E3AC"/>
    <w:rsid w:val="660BCB12"/>
    <w:rsid w:val="66178AC0"/>
    <w:rsid w:val="6628ABBC"/>
    <w:rsid w:val="664C1026"/>
    <w:rsid w:val="664FB9A6"/>
    <w:rsid w:val="664FE6D3"/>
    <w:rsid w:val="6657B6AC"/>
    <w:rsid w:val="66680D22"/>
    <w:rsid w:val="66772D15"/>
    <w:rsid w:val="66789BC3"/>
    <w:rsid w:val="6679109C"/>
    <w:rsid w:val="66797C2B"/>
    <w:rsid w:val="66867392"/>
    <w:rsid w:val="669E7857"/>
    <w:rsid w:val="66CA04EB"/>
    <w:rsid w:val="66CC5517"/>
    <w:rsid w:val="66D236FD"/>
    <w:rsid w:val="66E6295A"/>
    <w:rsid w:val="66ECB777"/>
    <w:rsid w:val="66F409D3"/>
    <w:rsid w:val="6715DB80"/>
    <w:rsid w:val="671D12FA"/>
    <w:rsid w:val="672168A8"/>
    <w:rsid w:val="67258D28"/>
    <w:rsid w:val="6734901A"/>
    <w:rsid w:val="67425E99"/>
    <w:rsid w:val="6743DE49"/>
    <w:rsid w:val="67469B2A"/>
    <w:rsid w:val="6771C43C"/>
    <w:rsid w:val="67789744"/>
    <w:rsid w:val="67836BCD"/>
    <w:rsid w:val="6783CD74"/>
    <w:rsid w:val="67AD2E1E"/>
    <w:rsid w:val="67B1F9E6"/>
    <w:rsid w:val="67C7206C"/>
    <w:rsid w:val="67C7FE01"/>
    <w:rsid w:val="67CCB396"/>
    <w:rsid w:val="67D5B530"/>
    <w:rsid w:val="67E1A334"/>
    <w:rsid w:val="67EADA3A"/>
    <w:rsid w:val="67F27034"/>
    <w:rsid w:val="6825160E"/>
    <w:rsid w:val="682CDDD4"/>
    <w:rsid w:val="6845B28A"/>
    <w:rsid w:val="6858F83E"/>
    <w:rsid w:val="686C632A"/>
    <w:rsid w:val="6871B03F"/>
    <w:rsid w:val="6874FE54"/>
    <w:rsid w:val="6875452F"/>
    <w:rsid w:val="687AEA66"/>
    <w:rsid w:val="6891D21F"/>
    <w:rsid w:val="689CC7DA"/>
    <w:rsid w:val="68A4EDDF"/>
    <w:rsid w:val="68CB6CA4"/>
    <w:rsid w:val="68CC8997"/>
    <w:rsid w:val="68DB9FDB"/>
    <w:rsid w:val="68E5E54D"/>
    <w:rsid w:val="6918251C"/>
    <w:rsid w:val="69603388"/>
    <w:rsid w:val="6960AA4A"/>
    <w:rsid w:val="69739381"/>
    <w:rsid w:val="6982C67F"/>
    <w:rsid w:val="69844096"/>
    <w:rsid w:val="699D9DA5"/>
    <w:rsid w:val="69A32432"/>
    <w:rsid w:val="69A8D342"/>
    <w:rsid w:val="69ACA21D"/>
    <w:rsid w:val="69B2232A"/>
    <w:rsid w:val="69BA7A74"/>
    <w:rsid w:val="69DB76CB"/>
    <w:rsid w:val="69E40413"/>
    <w:rsid w:val="69EA18F9"/>
    <w:rsid w:val="69EA79C0"/>
    <w:rsid w:val="69FB371A"/>
    <w:rsid w:val="69FD02CA"/>
    <w:rsid w:val="69FD49EF"/>
    <w:rsid w:val="6A0DB425"/>
    <w:rsid w:val="6A0FD547"/>
    <w:rsid w:val="6A270A10"/>
    <w:rsid w:val="6A315C92"/>
    <w:rsid w:val="6A38460D"/>
    <w:rsid w:val="6A3A3EA2"/>
    <w:rsid w:val="6A421DF8"/>
    <w:rsid w:val="6A49EC78"/>
    <w:rsid w:val="6A522923"/>
    <w:rsid w:val="6A5C1878"/>
    <w:rsid w:val="6A6F131A"/>
    <w:rsid w:val="6A79FF5B"/>
    <w:rsid w:val="6A7E2761"/>
    <w:rsid w:val="6A8D8A6B"/>
    <w:rsid w:val="6A9D03BF"/>
    <w:rsid w:val="6ABF9A77"/>
    <w:rsid w:val="6AC6FEA5"/>
    <w:rsid w:val="6AF02888"/>
    <w:rsid w:val="6B0212E4"/>
    <w:rsid w:val="6B06C5C3"/>
    <w:rsid w:val="6B171CA9"/>
    <w:rsid w:val="6B289F3E"/>
    <w:rsid w:val="6B37D7C5"/>
    <w:rsid w:val="6B407D33"/>
    <w:rsid w:val="6B45E54A"/>
    <w:rsid w:val="6B599FF3"/>
    <w:rsid w:val="6B604597"/>
    <w:rsid w:val="6B615F9C"/>
    <w:rsid w:val="6B66D0C2"/>
    <w:rsid w:val="6B6BF833"/>
    <w:rsid w:val="6B724C83"/>
    <w:rsid w:val="6B75599C"/>
    <w:rsid w:val="6B95E69A"/>
    <w:rsid w:val="6B9915E6"/>
    <w:rsid w:val="6BB961E1"/>
    <w:rsid w:val="6BE4D4BC"/>
    <w:rsid w:val="6BE79C25"/>
    <w:rsid w:val="6BEB566A"/>
    <w:rsid w:val="6BFB03CB"/>
    <w:rsid w:val="6C0BCDBB"/>
    <w:rsid w:val="6C20B6E2"/>
    <w:rsid w:val="6C23F074"/>
    <w:rsid w:val="6C32B1FE"/>
    <w:rsid w:val="6C3AEAB4"/>
    <w:rsid w:val="6C470577"/>
    <w:rsid w:val="6C504729"/>
    <w:rsid w:val="6C753981"/>
    <w:rsid w:val="6C76B287"/>
    <w:rsid w:val="6C7D222A"/>
    <w:rsid w:val="6C7E8ED8"/>
    <w:rsid w:val="6C844478"/>
    <w:rsid w:val="6C86CC44"/>
    <w:rsid w:val="6CAE1512"/>
    <w:rsid w:val="6CBDD37C"/>
    <w:rsid w:val="6CC2EA36"/>
    <w:rsid w:val="6CC37959"/>
    <w:rsid w:val="6CF7D70B"/>
    <w:rsid w:val="6D06C8A9"/>
    <w:rsid w:val="6D07EAE1"/>
    <w:rsid w:val="6D1FB295"/>
    <w:rsid w:val="6D270BBB"/>
    <w:rsid w:val="6D41B908"/>
    <w:rsid w:val="6D48211E"/>
    <w:rsid w:val="6D5558A8"/>
    <w:rsid w:val="6D5E9998"/>
    <w:rsid w:val="6D7D53A5"/>
    <w:rsid w:val="6D8A274E"/>
    <w:rsid w:val="6DAC51BD"/>
    <w:rsid w:val="6DACB1A7"/>
    <w:rsid w:val="6DAD378F"/>
    <w:rsid w:val="6DAD3A2A"/>
    <w:rsid w:val="6DB8C74D"/>
    <w:rsid w:val="6DBA4EF1"/>
    <w:rsid w:val="6DC340F3"/>
    <w:rsid w:val="6DDEA201"/>
    <w:rsid w:val="6DE943E3"/>
    <w:rsid w:val="6DEDE253"/>
    <w:rsid w:val="6E010C58"/>
    <w:rsid w:val="6E04FB69"/>
    <w:rsid w:val="6E05F86D"/>
    <w:rsid w:val="6E099FD8"/>
    <w:rsid w:val="6E11097E"/>
    <w:rsid w:val="6E12B3D1"/>
    <w:rsid w:val="6E12B6B9"/>
    <w:rsid w:val="6E19EF64"/>
    <w:rsid w:val="6E1C4EC1"/>
    <w:rsid w:val="6E4308A0"/>
    <w:rsid w:val="6E54CE8C"/>
    <w:rsid w:val="6E5E6D48"/>
    <w:rsid w:val="6E5F4927"/>
    <w:rsid w:val="6E607300"/>
    <w:rsid w:val="6E621AF7"/>
    <w:rsid w:val="6E62FCF7"/>
    <w:rsid w:val="6E6388A5"/>
    <w:rsid w:val="6E7D6C9D"/>
    <w:rsid w:val="6E7EF20B"/>
    <w:rsid w:val="6E8152F4"/>
    <w:rsid w:val="6E9530C5"/>
    <w:rsid w:val="6E9BC33E"/>
    <w:rsid w:val="6EA9E9A1"/>
    <w:rsid w:val="6EAA27B3"/>
    <w:rsid w:val="6EB0D2AF"/>
    <w:rsid w:val="6EC33FD6"/>
    <w:rsid w:val="6ED095DB"/>
    <w:rsid w:val="6EDDEE04"/>
    <w:rsid w:val="6EE48AFE"/>
    <w:rsid w:val="6EE54BBA"/>
    <w:rsid w:val="6EFC6F8F"/>
    <w:rsid w:val="6F05FB48"/>
    <w:rsid w:val="6F07E52A"/>
    <w:rsid w:val="6F0A646B"/>
    <w:rsid w:val="6F12DCC3"/>
    <w:rsid w:val="6F1E4EC4"/>
    <w:rsid w:val="6F22BF4F"/>
    <w:rsid w:val="6F2D7039"/>
    <w:rsid w:val="6F33191D"/>
    <w:rsid w:val="6F39601E"/>
    <w:rsid w:val="6F3997C4"/>
    <w:rsid w:val="6F467BA9"/>
    <w:rsid w:val="6F4D3BAC"/>
    <w:rsid w:val="6F4FAF30"/>
    <w:rsid w:val="6F587EDE"/>
    <w:rsid w:val="6F5B4B7A"/>
    <w:rsid w:val="6F61092F"/>
    <w:rsid w:val="6F63CFF5"/>
    <w:rsid w:val="6F72098B"/>
    <w:rsid w:val="6F7F086A"/>
    <w:rsid w:val="6F82DE37"/>
    <w:rsid w:val="6F907067"/>
    <w:rsid w:val="6FBB95E5"/>
    <w:rsid w:val="6FC274E2"/>
    <w:rsid w:val="6FC40DA2"/>
    <w:rsid w:val="6FCA62D9"/>
    <w:rsid w:val="6FD337A2"/>
    <w:rsid w:val="6FED45A1"/>
    <w:rsid w:val="6FF076A3"/>
    <w:rsid w:val="7001DAA5"/>
    <w:rsid w:val="703675CA"/>
    <w:rsid w:val="70561146"/>
    <w:rsid w:val="7060EACE"/>
    <w:rsid w:val="7066CABB"/>
    <w:rsid w:val="70683688"/>
    <w:rsid w:val="7074E8A1"/>
    <w:rsid w:val="707C5CEC"/>
    <w:rsid w:val="707FC31A"/>
    <w:rsid w:val="70940FF4"/>
    <w:rsid w:val="7095E309"/>
    <w:rsid w:val="70C90DD6"/>
    <w:rsid w:val="70D6E2C2"/>
    <w:rsid w:val="70DCC5F6"/>
    <w:rsid w:val="70E0690F"/>
    <w:rsid w:val="70E1BEBC"/>
    <w:rsid w:val="70E8D609"/>
    <w:rsid w:val="71026CF6"/>
    <w:rsid w:val="710C52C1"/>
    <w:rsid w:val="712172D9"/>
    <w:rsid w:val="71302DBA"/>
    <w:rsid w:val="713E38D7"/>
    <w:rsid w:val="714A0CDC"/>
    <w:rsid w:val="714D9366"/>
    <w:rsid w:val="716B3337"/>
    <w:rsid w:val="716DD106"/>
    <w:rsid w:val="716E2D58"/>
    <w:rsid w:val="717C3E5B"/>
    <w:rsid w:val="71A43B83"/>
    <w:rsid w:val="71A74672"/>
    <w:rsid w:val="71D66AA0"/>
    <w:rsid w:val="71D81343"/>
    <w:rsid w:val="71D88213"/>
    <w:rsid w:val="71DF4ABD"/>
    <w:rsid w:val="71E05242"/>
    <w:rsid w:val="71E23D73"/>
    <w:rsid w:val="71E3F799"/>
    <w:rsid w:val="71E53F3F"/>
    <w:rsid w:val="71F4136C"/>
    <w:rsid w:val="71FF3C6A"/>
    <w:rsid w:val="71FFB3B0"/>
    <w:rsid w:val="7202C01D"/>
    <w:rsid w:val="720EDDA3"/>
    <w:rsid w:val="721B12DD"/>
    <w:rsid w:val="722057B5"/>
    <w:rsid w:val="7221C5AD"/>
    <w:rsid w:val="7230BFD8"/>
    <w:rsid w:val="723BA25E"/>
    <w:rsid w:val="72484D96"/>
    <w:rsid w:val="7248B808"/>
    <w:rsid w:val="7256B296"/>
    <w:rsid w:val="725DA173"/>
    <w:rsid w:val="72726EE4"/>
    <w:rsid w:val="72808ECB"/>
    <w:rsid w:val="72873BB7"/>
    <w:rsid w:val="72889EDC"/>
    <w:rsid w:val="7297743D"/>
    <w:rsid w:val="72A4A3D7"/>
    <w:rsid w:val="72B34E6D"/>
    <w:rsid w:val="72B94F7B"/>
    <w:rsid w:val="72BA459D"/>
    <w:rsid w:val="72C02BCF"/>
    <w:rsid w:val="72C0D0CE"/>
    <w:rsid w:val="72C2AFBF"/>
    <w:rsid w:val="72F46524"/>
    <w:rsid w:val="72F513FF"/>
    <w:rsid w:val="72F6D3C2"/>
    <w:rsid w:val="72FBE299"/>
    <w:rsid w:val="73069201"/>
    <w:rsid w:val="731D1FE5"/>
    <w:rsid w:val="73203678"/>
    <w:rsid w:val="73251139"/>
    <w:rsid w:val="73346E4C"/>
    <w:rsid w:val="733B7265"/>
    <w:rsid w:val="734336A0"/>
    <w:rsid w:val="7344C6B5"/>
    <w:rsid w:val="73489654"/>
    <w:rsid w:val="7360D3E4"/>
    <w:rsid w:val="736C4BEE"/>
    <w:rsid w:val="73746EF2"/>
    <w:rsid w:val="7375C9C2"/>
    <w:rsid w:val="73771F3A"/>
    <w:rsid w:val="737F2574"/>
    <w:rsid w:val="737F4974"/>
    <w:rsid w:val="7391CBDA"/>
    <w:rsid w:val="7392C052"/>
    <w:rsid w:val="73987BDB"/>
    <w:rsid w:val="73ABEB41"/>
    <w:rsid w:val="73AF9DAE"/>
    <w:rsid w:val="73AFD1EF"/>
    <w:rsid w:val="73BEC853"/>
    <w:rsid w:val="73C16EE9"/>
    <w:rsid w:val="73D10C91"/>
    <w:rsid w:val="73D593D9"/>
    <w:rsid w:val="73D8D04A"/>
    <w:rsid w:val="73E2B320"/>
    <w:rsid w:val="73E7D567"/>
    <w:rsid w:val="73FF5709"/>
    <w:rsid w:val="7408EAB4"/>
    <w:rsid w:val="740C7E8A"/>
    <w:rsid w:val="7417C3AC"/>
    <w:rsid w:val="74278A6E"/>
    <w:rsid w:val="742A4347"/>
    <w:rsid w:val="742F1987"/>
    <w:rsid w:val="7431C93E"/>
    <w:rsid w:val="743FFF9F"/>
    <w:rsid w:val="74494070"/>
    <w:rsid w:val="7449B2FA"/>
    <w:rsid w:val="7451CA00"/>
    <w:rsid w:val="7457C91D"/>
    <w:rsid w:val="74648481"/>
    <w:rsid w:val="748F78F7"/>
    <w:rsid w:val="7494A9A6"/>
    <w:rsid w:val="749623D5"/>
    <w:rsid w:val="74977593"/>
    <w:rsid w:val="749CEE4B"/>
    <w:rsid w:val="749FE106"/>
    <w:rsid w:val="74A51717"/>
    <w:rsid w:val="74A8DE08"/>
    <w:rsid w:val="74A9C644"/>
    <w:rsid w:val="74AC3C79"/>
    <w:rsid w:val="74BD7F98"/>
    <w:rsid w:val="74CFC8F1"/>
    <w:rsid w:val="74D01B05"/>
    <w:rsid w:val="74DB448D"/>
    <w:rsid w:val="74DB9C34"/>
    <w:rsid w:val="74DC1B47"/>
    <w:rsid w:val="74DF29C7"/>
    <w:rsid w:val="74E042D5"/>
    <w:rsid w:val="74E80018"/>
    <w:rsid w:val="7501CAD8"/>
    <w:rsid w:val="75040F15"/>
    <w:rsid w:val="7523B2B6"/>
    <w:rsid w:val="752AE04C"/>
    <w:rsid w:val="752BC1C7"/>
    <w:rsid w:val="752C267A"/>
    <w:rsid w:val="754C232F"/>
    <w:rsid w:val="754D2129"/>
    <w:rsid w:val="754EB3C9"/>
    <w:rsid w:val="75581DB8"/>
    <w:rsid w:val="755D3626"/>
    <w:rsid w:val="756189D2"/>
    <w:rsid w:val="75619EFD"/>
    <w:rsid w:val="756ED254"/>
    <w:rsid w:val="7581257F"/>
    <w:rsid w:val="758DAC7D"/>
    <w:rsid w:val="75B10E04"/>
    <w:rsid w:val="75BC7A80"/>
    <w:rsid w:val="75C0D4FA"/>
    <w:rsid w:val="75D60F19"/>
    <w:rsid w:val="75D6B060"/>
    <w:rsid w:val="75E2BC54"/>
    <w:rsid w:val="75ED8BE7"/>
    <w:rsid w:val="75F1A2D1"/>
    <w:rsid w:val="75F6270D"/>
    <w:rsid w:val="760BEA0C"/>
    <w:rsid w:val="760D2F67"/>
    <w:rsid w:val="761130D4"/>
    <w:rsid w:val="7622F6ED"/>
    <w:rsid w:val="76263127"/>
    <w:rsid w:val="7626B7B1"/>
    <w:rsid w:val="762CB5EE"/>
    <w:rsid w:val="762E5DD3"/>
    <w:rsid w:val="7640C844"/>
    <w:rsid w:val="7650A04A"/>
    <w:rsid w:val="7650BD11"/>
    <w:rsid w:val="76580229"/>
    <w:rsid w:val="76622B58"/>
    <w:rsid w:val="7663E0C3"/>
    <w:rsid w:val="76670541"/>
    <w:rsid w:val="768C5F12"/>
    <w:rsid w:val="7695CC9E"/>
    <w:rsid w:val="76971856"/>
    <w:rsid w:val="76A6F3C3"/>
    <w:rsid w:val="76A8EF2C"/>
    <w:rsid w:val="76B2B7B8"/>
    <w:rsid w:val="76BE9019"/>
    <w:rsid w:val="76E598AA"/>
    <w:rsid w:val="76E6C69F"/>
    <w:rsid w:val="76E72FFF"/>
    <w:rsid w:val="76EA4F37"/>
    <w:rsid w:val="76ECDF26"/>
    <w:rsid w:val="76FC3AEE"/>
    <w:rsid w:val="77068452"/>
    <w:rsid w:val="77230C6F"/>
    <w:rsid w:val="7726DDB6"/>
    <w:rsid w:val="772C74CA"/>
    <w:rsid w:val="772D6598"/>
    <w:rsid w:val="773EC74A"/>
    <w:rsid w:val="7750FD31"/>
    <w:rsid w:val="7753E7D5"/>
    <w:rsid w:val="775A9AD9"/>
    <w:rsid w:val="7761EF08"/>
    <w:rsid w:val="7773841F"/>
    <w:rsid w:val="77854096"/>
    <w:rsid w:val="77942FC2"/>
    <w:rsid w:val="7795A0B1"/>
    <w:rsid w:val="779B84D5"/>
    <w:rsid w:val="77AAA447"/>
    <w:rsid w:val="77AE2745"/>
    <w:rsid w:val="77B103F9"/>
    <w:rsid w:val="77BA0999"/>
    <w:rsid w:val="77C6F373"/>
    <w:rsid w:val="77E7780F"/>
    <w:rsid w:val="77EAB93B"/>
    <w:rsid w:val="77F46DE7"/>
    <w:rsid w:val="77FBA4EB"/>
    <w:rsid w:val="77FC82AF"/>
    <w:rsid w:val="77FD281C"/>
    <w:rsid w:val="77FFA3C0"/>
    <w:rsid w:val="78154C98"/>
    <w:rsid w:val="7815934A"/>
    <w:rsid w:val="781A6115"/>
    <w:rsid w:val="78348199"/>
    <w:rsid w:val="784709E3"/>
    <w:rsid w:val="784BD4E8"/>
    <w:rsid w:val="78553811"/>
    <w:rsid w:val="7856127E"/>
    <w:rsid w:val="78582719"/>
    <w:rsid w:val="7871ADC5"/>
    <w:rsid w:val="7875DAB5"/>
    <w:rsid w:val="78770883"/>
    <w:rsid w:val="78903261"/>
    <w:rsid w:val="78B3C3C0"/>
    <w:rsid w:val="78B47119"/>
    <w:rsid w:val="78B94F34"/>
    <w:rsid w:val="78C72A21"/>
    <w:rsid w:val="78CBF4B6"/>
    <w:rsid w:val="78D93967"/>
    <w:rsid w:val="78DC7A74"/>
    <w:rsid w:val="78EEAC6D"/>
    <w:rsid w:val="78F86E11"/>
    <w:rsid w:val="7906B4E6"/>
    <w:rsid w:val="7925DF20"/>
    <w:rsid w:val="792CEB93"/>
    <w:rsid w:val="7935729D"/>
    <w:rsid w:val="793765D4"/>
    <w:rsid w:val="7946F3AD"/>
    <w:rsid w:val="794AA902"/>
    <w:rsid w:val="797461B5"/>
    <w:rsid w:val="798FEEEE"/>
    <w:rsid w:val="79ABF083"/>
    <w:rsid w:val="79B2DCCD"/>
    <w:rsid w:val="79B4CDEF"/>
    <w:rsid w:val="79BA9643"/>
    <w:rsid w:val="79C4B015"/>
    <w:rsid w:val="79CA84EF"/>
    <w:rsid w:val="79CDEAC2"/>
    <w:rsid w:val="79D6C168"/>
    <w:rsid w:val="79E11BB0"/>
    <w:rsid w:val="79E5D2B0"/>
    <w:rsid w:val="79F620BE"/>
    <w:rsid w:val="7A015005"/>
    <w:rsid w:val="7A216D09"/>
    <w:rsid w:val="7A2F0294"/>
    <w:rsid w:val="7A359780"/>
    <w:rsid w:val="7A6433C4"/>
    <w:rsid w:val="7A65827F"/>
    <w:rsid w:val="7A70473F"/>
    <w:rsid w:val="7A761B20"/>
    <w:rsid w:val="7A86E648"/>
    <w:rsid w:val="7A8BD750"/>
    <w:rsid w:val="7A926CF5"/>
    <w:rsid w:val="7AB24380"/>
    <w:rsid w:val="7AB24EF0"/>
    <w:rsid w:val="7ABB6C37"/>
    <w:rsid w:val="7ABC7A8D"/>
    <w:rsid w:val="7AC4B1F5"/>
    <w:rsid w:val="7ACB693C"/>
    <w:rsid w:val="7ACC5EC6"/>
    <w:rsid w:val="7AEAC981"/>
    <w:rsid w:val="7AEDE795"/>
    <w:rsid w:val="7B00EF7D"/>
    <w:rsid w:val="7B177FF8"/>
    <w:rsid w:val="7B24190F"/>
    <w:rsid w:val="7B3296F6"/>
    <w:rsid w:val="7B49B9EA"/>
    <w:rsid w:val="7B5A248D"/>
    <w:rsid w:val="7B5B0667"/>
    <w:rsid w:val="7B7C283F"/>
    <w:rsid w:val="7B854519"/>
    <w:rsid w:val="7B89DB85"/>
    <w:rsid w:val="7B89F1A4"/>
    <w:rsid w:val="7B902459"/>
    <w:rsid w:val="7BA7D0E9"/>
    <w:rsid w:val="7BC165F0"/>
    <w:rsid w:val="7BCFE1AC"/>
    <w:rsid w:val="7BD1674A"/>
    <w:rsid w:val="7BDC9923"/>
    <w:rsid w:val="7BE58EB0"/>
    <w:rsid w:val="7BE8D6F5"/>
    <w:rsid w:val="7BEFB978"/>
    <w:rsid w:val="7BF28744"/>
    <w:rsid w:val="7BFE13DB"/>
    <w:rsid w:val="7C17071A"/>
    <w:rsid w:val="7C2143EE"/>
    <w:rsid w:val="7C255C9B"/>
    <w:rsid w:val="7C2B061C"/>
    <w:rsid w:val="7C321B6A"/>
    <w:rsid w:val="7C44CB3E"/>
    <w:rsid w:val="7C57220C"/>
    <w:rsid w:val="7C5E92A1"/>
    <w:rsid w:val="7C67BA39"/>
    <w:rsid w:val="7CA7216A"/>
    <w:rsid w:val="7CDA516E"/>
    <w:rsid w:val="7CF0872A"/>
    <w:rsid w:val="7D152AEE"/>
    <w:rsid w:val="7D3219BB"/>
    <w:rsid w:val="7D444A6E"/>
    <w:rsid w:val="7D472911"/>
    <w:rsid w:val="7D508FD5"/>
    <w:rsid w:val="7D67E2CA"/>
    <w:rsid w:val="7D6F6EC1"/>
    <w:rsid w:val="7D7B0812"/>
    <w:rsid w:val="7D82E88D"/>
    <w:rsid w:val="7D868F68"/>
    <w:rsid w:val="7D8BE437"/>
    <w:rsid w:val="7DA55FB0"/>
    <w:rsid w:val="7DB451D9"/>
    <w:rsid w:val="7DB8A302"/>
    <w:rsid w:val="7DB8BE7D"/>
    <w:rsid w:val="7DC13229"/>
    <w:rsid w:val="7DCEEF63"/>
    <w:rsid w:val="7DD47B00"/>
    <w:rsid w:val="7DD80FAE"/>
    <w:rsid w:val="7E0111C9"/>
    <w:rsid w:val="7E0C021F"/>
    <w:rsid w:val="7E0E4482"/>
    <w:rsid w:val="7E18EC44"/>
    <w:rsid w:val="7E1A5BE3"/>
    <w:rsid w:val="7E3882FE"/>
    <w:rsid w:val="7E4E1351"/>
    <w:rsid w:val="7E4E942A"/>
    <w:rsid w:val="7E556E52"/>
    <w:rsid w:val="7E6F629B"/>
    <w:rsid w:val="7E719AB8"/>
    <w:rsid w:val="7E7DEB8B"/>
    <w:rsid w:val="7E81B513"/>
    <w:rsid w:val="7E8D1E05"/>
    <w:rsid w:val="7E928787"/>
    <w:rsid w:val="7E98C51D"/>
    <w:rsid w:val="7E9A947A"/>
    <w:rsid w:val="7E9E99FB"/>
    <w:rsid w:val="7EA36E06"/>
    <w:rsid w:val="7EB6E235"/>
    <w:rsid w:val="7EC81DB8"/>
    <w:rsid w:val="7EE5C2D1"/>
    <w:rsid w:val="7EFA8BAD"/>
    <w:rsid w:val="7F1BC23E"/>
    <w:rsid w:val="7F20D197"/>
    <w:rsid w:val="7F26A48C"/>
    <w:rsid w:val="7F26CD6E"/>
    <w:rsid w:val="7F2DCA8A"/>
    <w:rsid w:val="7F36B50B"/>
    <w:rsid w:val="7F3DFB33"/>
    <w:rsid w:val="7F4426A3"/>
    <w:rsid w:val="7F4DC65A"/>
    <w:rsid w:val="7F72C7A1"/>
    <w:rsid w:val="7F743A89"/>
    <w:rsid w:val="7F768C9D"/>
    <w:rsid w:val="7F786B14"/>
    <w:rsid w:val="7F8242A9"/>
    <w:rsid w:val="7F956991"/>
    <w:rsid w:val="7FA05402"/>
    <w:rsid w:val="7FB3CADB"/>
    <w:rsid w:val="7FBAE72D"/>
    <w:rsid w:val="7FCABDAE"/>
    <w:rsid w:val="7FDC33AB"/>
    <w:rsid w:val="7FE2FF0E"/>
    <w:rsid w:val="7FE4D744"/>
    <w:rsid w:val="7FF4DE10"/>
    <w:rsid w:val="7FF8BCD3"/>
    <w:rsid w:val="7FFE9E29"/>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
    <o:shapelayout v:ext="edit">
      <o:idmap v:ext="edit" data="2"/>
    </o:shapelayout>
  </w:shapeDefaults>
  <w:doNotEmbedSmartTags/>
  <w:decimalSymbol w:val="."/>
  <w:listSeparator w:val=","/>
  <w14:docId w14:val="745A8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45E8"/>
    <w:pPr>
      <w:jc w:val="both"/>
    </w:pPr>
    <w:rPr>
      <w:rFonts w:ascii="Arial" w:hAnsi="Arial"/>
      <w:sz w:val="22"/>
      <w:lang w:val="en-GB"/>
    </w:rPr>
  </w:style>
  <w:style w:type="paragraph" w:styleId="Heading1">
    <w:name w:val="heading 1"/>
    <w:aliases w:val="2,Heading,Head1,Heading apps,1,SCE,Part,H1"/>
    <w:basedOn w:val="Normal"/>
    <w:next w:val="Normal"/>
    <w:qFormat/>
    <w:rsid w:val="00A22D87"/>
    <w:pPr>
      <w:keepNext/>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
    <w:basedOn w:val="Normal"/>
    <w:next w:val="Normal"/>
    <w:link w:val="Heading2Char1"/>
    <w:qFormat/>
    <w:rsid w:val="00A22D87"/>
    <w:pPr>
      <w:keepNext/>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Char2"/>
    <w:basedOn w:val="Normal"/>
    <w:next w:val="Normal"/>
    <w:link w:val="Heading3Char1"/>
    <w:qFormat/>
    <w:rsid w:val="00A22D87"/>
    <w:pPr>
      <w:keepNext/>
      <w:spacing w:before="240" w:after="60"/>
      <w:outlineLvl w:val="2"/>
    </w:pPr>
  </w:style>
  <w:style w:type="paragraph" w:styleId="Heading4">
    <w:name w:val="heading 4"/>
    <w:aliases w:val="h4,Exhibit,H4,4,Map Title,14,l4,141,h41,l41,41,142,h42,l42,h43,a.,42,parapoint,¶,143,h44,l43,43,1411,h411,l411,411,1421,h421,l421,h431,a.1,Map Title1,421,parapoint1,¶1,H41"/>
    <w:basedOn w:val="Normal"/>
    <w:next w:val="Normal"/>
    <w:link w:val="Heading4Char"/>
    <w:qFormat/>
    <w:rsid w:val="00A22D87"/>
    <w:pPr>
      <w:keepNext/>
      <w:spacing w:before="240" w:after="60"/>
      <w:outlineLvl w:val="3"/>
    </w:pPr>
    <w:rPr>
      <w:b/>
    </w:rPr>
  </w:style>
  <w:style w:type="paragraph" w:styleId="Heading5">
    <w:name w:val="heading 5"/>
    <w:aliases w:val="Heading 5prop,Block Label,H5,h5"/>
    <w:basedOn w:val="Normal"/>
    <w:next w:val="Normal"/>
    <w:qFormat/>
    <w:rsid w:val="00A22D87"/>
    <w:pPr>
      <w:spacing w:before="240" w:after="60"/>
      <w:outlineLvl w:val="4"/>
    </w:pPr>
  </w:style>
  <w:style w:type="paragraph" w:styleId="Heading6">
    <w:name w:val="heading 6"/>
    <w:basedOn w:val="Normal"/>
    <w:next w:val="Normal"/>
    <w:link w:val="Heading6Char"/>
    <w:qFormat/>
    <w:rsid w:val="00A22D87"/>
    <w:pPr>
      <w:spacing w:before="240" w:after="60"/>
      <w:outlineLvl w:val="5"/>
    </w:pPr>
    <w:rPr>
      <w:i/>
    </w:rPr>
  </w:style>
  <w:style w:type="paragraph" w:styleId="Heading7">
    <w:name w:val="heading 7"/>
    <w:aliases w:val="H7,h7"/>
    <w:basedOn w:val="Normal"/>
    <w:next w:val="Normal"/>
    <w:qFormat/>
    <w:rsid w:val="00A22D87"/>
    <w:pPr>
      <w:spacing w:before="240" w:after="60"/>
      <w:outlineLvl w:val="6"/>
    </w:pPr>
    <w:rPr>
      <w:sz w:val="20"/>
    </w:rPr>
  </w:style>
  <w:style w:type="paragraph" w:styleId="Heading8">
    <w:name w:val="heading 8"/>
    <w:basedOn w:val="Normal"/>
    <w:next w:val="Normal"/>
    <w:qFormat/>
    <w:rsid w:val="00A22D87"/>
    <w:pPr>
      <w:spacing w:before="240" w:after="60"/>
      <w:outlineLvl w:val="7"/>
    </w:pPr>
    <w:rPr>
      <w:i/>
    </w:rPr>
  </w:style>
  <w:style w:type="paragraph" w:styleId="Heading9">
    <w:name w:val="heading 9"/>
    <w:basedOn w:val="Normal"/>
    <w:next w:val="Normal"/>
    <w:qFormat/>
    <w:rsid w:val="00A22D87"/>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E807E2"/>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link w:val="level4Char"/>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link w:val="level1Char"/>
    <w:qFormat/>
    <w:rsid w:val="008C6A2C"/>
    <w:pPr>
      <w:keepNext/>
      <w:numPr>
        <w:numId w:val="10"/>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uiPriority w:val="39"/>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uiPriority w:val="39"/>
    <w:rsid w:val="001C6218"/>
    <w:pPr>
      <w:ind w:left="440"/>
    </w:pPr>
  </w:style>
  <w:style w:type="paragraph" w:styleId="TOC4">
    <w:name w:val="toc 4"/>
    <w:basedOn w:val="Normal"/>
    <w:next w:val="Normal"/>
    <w:autoRedefine/>
    <w:uiPriority w:val="39"/>
    <w:rsid w:val="001C6218"/>
    <w:pPr>
      <w:ind w:left="660"/>
    </w:pPr>
  </w:style>
  <w:style w:type="paragraph" w:styleId="TOC5">
    <w:name w:val="toc 5"/>
    <w:basedOn w:val="Normal"/>
    <w:next w:val="Normal"/>
    <w:autoRedefine/>
    <w:uiPriority w:val="39"/>
    <w:rsid w:val="001C6218"/>
    <w:pPr>
      <w:ind w:left="880"/>
    </w:pPr>
  </w:style>
  <w:style w:type="paragraph" w:styleId="TOC6">
    <w:name w:val="toc 6"/>
    <w:basedOn w:val="Normal"/>
    <w:next w:val="Normal"/>
    <w:autoRedefine/>
    <w:uiPriority w:val="39"/>
    <w:rsid w:val="001C6218"/>
    <w:pPr>
      <w:ind w:left="1100"/>
    </w:pPr>
  </w:style>
  <w:style w:type="paragraph" w:styleId="TOC7">
    <w:name w:val="toc 7"/>
    <w:basedOn w:val="Normal"/>
    <w:next w:val="Normal"/>
    <w:autoRedefine/>
    <w:uiPriority w:val="39"/>
    <w:rsid w:val="001C6218"/>
    <w:pPr>
      <w:ind w:left="1320"/>
    </w:pPr>
  </w:style>
  <w:style w:type="paragraph" w:styleId="TOC8">
    <w:name w:val="toc 8"/>
    <w:basedOn w:val="Normal"/>
    <w:next w:val="Normal"/>
    <w:autoRedefine/>
    <w:uiPriority w:val="39"/>
    <w:rsid w:val="001C6218"/>
    <w:pPr>
      <w:ind w:left="1540"/>
    </w:pPr>
  </w:style>
  <w:style w:type="paragraph" w:styleId="TOC9">
    <w:name w:val="toc 9"/>
    <w:basedOn w:val="Normal"/>
    <w:next w:val="Normal"/>
    <w:autoRedefine/>
    <w:uiPriority w:val="39"/>
    <w:rsid w:val="001C6218"/>
    <w:pPr>
      <w:ind w:left="1760"/>
    </w:pPr>
  </w:style>
  <w:style w:type="table" w:styleId="TableGrid">
    <w:name w:val="Table Grid"/>
    <w:basedOn w:val="TableNormal"/>
    <w:rsid w:val="00B82CD7"/>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link w:val="alevel1"/>
    <w:locked/>
    <w:rsid w:val="009B4DC3"/>
    <w:rPr>
      <w:rFonts w:ascii="Arial" w:hAnsi="Arial"/>
      <w:szCs w:val="22"/>
      <w:lang w:val="en-GB"/>
    </w:rPr>
  </w:style>
  <w:style w:type="paragraph" w:customStyle="1" w:styleId="XClause1Head">
    <w:name w:val="XClause1Head"/>
    <w:basedOn w:val="Normal"/>
    <w:rsid w:val="009B4DC3"/>
    <w:pPr>
      <w:numPr>
        <w:numId w:val="8"/>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8"/>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8"/>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8"/>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8"/>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8"/>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8"/>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8"/>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8"/>
      </w:numPr>
      <w:spacing w:after="240" w:line="360" w:lineRule="atLeast"/>
    </w:pPr>
    <w:rPr>
      <w:rFonts w:eastAsia="MS Mincho"/>
      <w:sz w:val="20"/>
      <w:lang w:eastAsia="ja-JP"/>
    </w:rPr>
  </w:style>
  <w:style w:type="character" w:customStyle="1" w:styleId="apple-style-span">
    <w:name w:val="apple-style-span"/>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link w:val="BodyText"/>
    <w:locked/>
    <w:rsid w:val="009B4DC3"/>
    <w:rPr>
      <w:rFonts w:ascii="Arial" w:hAnsi="Arial" w:cs="Times New Roman"/>
      <w:sz w:val="22"/>
      <w:lang w:val="en-ZA" w:eastAsia="en-ZA"/>
    </w:rPr>
  </w:style>
  <w:style w:type="paragraph" w:styleId="ListParagraph">
    <w:name w:val="List Paragraph"/>
    <w:basedOn w:val="Normal"/>
    <w:uiPriority w:val="34"/>
    <w:qFormat/>
    <w:rsid w:val="002D70FC"/>
    <w:pPr>
      <w:ind w:left="720"/>
    </w:pPr>
  </w:style>
  <w:style w:type="paragraph" w:styleId="BalloonText">
    <w:name w:val="Balloon Text"/>
    <w:basedOn w:val="Normal"/>
    <w:link w:val="BalloonTextChar"/>
    <w:rsid w:val="00297FBA"/>
    <w:rPr>
      <w:rFonts w:ascii="Tahoma" w:hAnsi="Tahoma" w:cs="Tahoma"/>
      <w:sz w:val="16"/>
      <w:szCs w:val="16"/>
    </w:rPr>
  </w:style>
  <w:style w:type="character" w:customStyle="1" w:styleId="BalloonTextChar">
    <w:name w:val="Balloon Text Char"/>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9"/>
      </w:numPr>
      <w:spacing w:before="240" w:after="240"/>
      <w:jc w:val="left"/>
    </w:pPr>
    <w:rPr>
      <w:b/>
      <w:sz w:val="20"/>
    </w:rPr>
  </w:style>
  <w:style w:type="paragraph" w:customStyle="1" w:styleId="RD2">
    <w:name w:val="R&amp;D2"/>
    <w:basedOn w:val="Normal"/>
    <w:rsid w:val="00297FBA"/>
    <w:pPr>
      <w:numPr>
        <w:ilvl w:val="1"/>
        <w:numId w:val="9"/>
      </w:numPr>
      <w:spacing w:after="240"/>
      <w:jc w:val="left"/>
    </w:pPr>
    <w:rPr>
      <w:sz w:val="20"/>
    </w:rPr>
  </w:style>
  <w:style w:type="paragraph" w:customStyle="1" w:styleId="RD3">
    <w:name w:val="R&amp;D3"/>
    <w:basedOn w:val="Normal"/>
    <w:link w:val="RD3Char"/>
    <w:rsid w:val="00297FBA"/>
    <w:pPr>
      <w:numPr>
        <w:ilvl w:val="2"/>
        <w:numId w:val="9"/>
      </w:numPr>
      <w:spacing w:after="240"/>
      <w:jc w:val="left"/>
    </w:pPr>
    <w:rPr>
      <w:sz w:val="20"/>
    </w:rPr>
  </w:style>
  <w:style w:type="paragraph" w:customStyle="1" w:styleId="RD4">
    <w:name w:val="R&amp;D4"/>
    <w:basedOn w:val="Normal"/>
    <w:rsid w:val="00297FBA"/>
    <w:pPr>
      <w:numPr>
        <w:ilvl w:val="3"/>
        <w:numId w:val="9"/>
      </w:numPr>
      <w:spacing w:after="240"/>
      <w:jc w:val="left"/>
    </w:pPr>
    <w:rPr>
      <w:sz w:val="20"/>
    </w:rPr>
  </w:style>
  <w:style w:type="paragraph" w:customStyle="1" w:styleId="RD5">
    <w:name w:val="R&amp;D5"/>
    <w:basedOn w:val="Normal"/>
    <w:rsid w:val="00297FBA"/>
    <w:pPr>
      <w:numPr>
        <w:ilvl w:val="4"/>
        <w:numId w:val="9"/>
      </w:numPr>
      <w:spacing w:after="240"/>
      <w:jc w:val="left"/>
    </w:pPr>
    <w:rPr>
      <w:sz w:val="20"/>
    </w:rPr>
  </w:style>
  <w:style w:type="paragraph" w:customStyle="1" w:styleId="RD6">
    <w:name w:val="R&amp;D6"/>
    <w:basedOn w:val="Normal"/>
    <w:rsid w:val="00297FBA"/>
    <w:pPr>
      <w:numPr>
        <w:ilvl w:val="5"/>
        <w:numId w:val="9"/>
      </w:numPr>
      <w:spacing w:after="240"/>
      <w:jc w:val="left"/>
    </w:pPr>
    <w:rPr>
      <w:sz w:val="20"/>
    </w:rPr>
  </w:style>
  <w:style w:type="character" w:customStyle="1" w:styleId="RD3Char">
    <w:name w:val="R&amp;D3 Char"/>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link w:val="LWTable"/>
    <w:locked/>
    <w:rsid w:val="00B72403"/>
    <w:rPr>
      <w:rFonts w:ascii="Garamond" w:hAnsi="Garamond" w:cs="Times New Roman"/>
      <w:sz w:val="22"/>
      <w:szCs w:val="22"/>
      <w:lang w:val="en-GB" w:eastAsia="x-none"/>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link w:val="Footer"/>
    <w:locked/>
    <w:rsid w:val="00C25CCD"/>
    <w:rPr>
      <w:rFonts w:ascii="Arial" w:hAnsi="Arial" w:cs="Times New Roman"/>
      <w:sz w:val="22"/>
      <w:lang w:val="en-ZA" w:eastAsia="en-ZA"/>
    </w:rPr>
  </w:style>
  <w:style w:type="character" w:customStyle="1" w:styleId="level3CharChar">
    <w:name w:val="level3 Char Char"/>
    <w:link w:val="level3"/>
    <w:locked/>
    <w:rsid w:val="002035C0"/>
    <w:rPr>
      <w:rFonts w:ascii="Arial" w:hAnsi="Arial"/>
    </w:rPr>
  </w:style>
  <w:style w:type="character" w:customStyle="1" w:styleId="level2Char1">
    <w:name w:val="level2 Char1"/>
    <w:link w:val="level2"/>
    <w:locked/>
    <w:rsid w:val="00EB7B9E"/>
    <w:rPr>
      <w:rFonts w:ascii="Arial" w:hAnsi="Arial"/>
    </w:rPr>
  </w:style>
  <w:style w:type="paragraph" w:customStyle="1" w:styleId="EmailStyle84">
    <w:name w:val="EmailStyle84"/>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locked/>
    <w:rsid w:val="00FD0A6A"/>
    <w:rPr>
      <w:rFonts w:ascii="Arial" w:hAnsi="Arial"/>
      <w:b/>
      <w:sz w:val="22"/>
      <w:lang w:val="en-GB" w:eastAsia="en-ZA" w:bidi="ar-SA"/>
    </w:rPr>
  </w:style>
  <w:style w:type="paragraph" w:styleId="TOCHeading">
    <w:name w:val="TOC Heading"/>
    <w:basedOn w:val="Heading1"/>
    <w:next w:val="Normal"/>
    <w:qFormat/>
    <w:rsid w:val="000417D8"/>
    <w:pPr>
      <w:keepLines/>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link w:val="LWHead3"/>
    <w:locked/>
    <w:rsid w:val="00C15716"/>
    <w:rPr>
      <w:rFonts w:ascii="Garamond" w:hAnsi="Garamond" w:cs="Times New Roman"/>
      <w:bCs/>
      <w:sz w:val="22"/>
      <w:szCs w:val="22"/>
      <w:lang w:val="en-GB" w:eastAsia="x-none"/>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link w:val="level2-textChar"/>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link w:val="level3-text"/>
    <w:rsid w:val="00CC0865"/>
    <w:rPr>
      <w:rFonts w:ascii="Arial" w:hAnsi="Arial"/>
      <w:lang w:val="en-ZA" w:eastAsia="en-ZA" w:bidi="ar-SA"/>
    </w:rPr>
  </w:style>
  <w:style w:type="paragraph" w:customStyle="1" w:styleId="LWHead2Text">
    <w:name w:val="~LW Head 2 Text"/>
    <w:basedOn w:val="BodyText"/>
    <w:link w:val="LWHead2TextChar"/>
    <w:rsid w:val="00B32F4C"/>
    <w:pPr>
      <w:widowControl w:val="0"/>
      <w:autoSpaceDE w:val="0"/>
      <w:autoSpaceDN w:val="0"/>
      <w:adjustRightInd w:val="0"/>
      <w:spacing w:after="240"/>
      <w:ind w:left="600"/>
    </w:pPr>
    <w:rPr>
      <w:rFonts w:ascii="Garamond" w:hAnsi="Garamond"/>
      <w:sz w:val="24"/>
      <w:szCs w:val="24"/>
      <w:lang w:eastAsia="en-US"/>
    </w:rPr>
  </w:style>
  <w:style w:type="paragraph" w:customStyle="1" w:styleId="RFPBullet1Round">
    <w:name w:val="RFP Bullet 1 Round"/>
    <w:basedOn w:val="Normal"/>
    <w:rsid w:val="00B32F4C"/>
    <w:pPr>
      <w:numPr>
        <w:numId w:val="12"/>
      </w:numPr>
      <w:tabs>
        <w:tab w:val="clear" w:pos="2880"/>
        <w:tab w:val="num" w:pos="720"/>
      </w:tabs>
      <w:spacing w:after="120"/>
      <w:ind w:left="720"/>
      <w:jc w:val="left"/>
    </w:pPr>
    <w:rPr>
      <w:noProof/>
      <w:sz w:val="18"/>
      <w:lang w:val="en-US" w:eastAsia="en-US"/>
    </w:rPr>
  </w:style>
  <w:style w:type="paragraph" w:customStyle="1" w:styleId="LWHead1Text">
    <w:name w:val="~LW Head 1 Text"/>
    <w:rsid w:val="0094258C"/>
    <w:pPr>
      <w:widowControl w:val="0"/>
      <w:autoSpaceDE w:val="0"/>
      <w:autoSpaceDN w:val="0"/>
      <w:adjustRightInd w:val="0"/>
      <w:spacing w:after="240"/>
      <w:ind w:left="600"/>
      <w:jc w:val="both"/>
    </w:pPr>
    <w:rPr>
      <w:rFonts w:ascii="Garamond" w:hAnsi="Garamond"/>
      <w:sz w:val="22"/>
      <w:szCs w:val="22"/>
      <w:lang w:val="en-GB" w:eastAsia="en-US"/>
    </w:rPr>
  </w:style>
  <w:style w:type="paragraph" w:customStyle="1" w:styleId="Heading2Para">
    <w:name w:val="Heading2Para"/>
    <w:basedOn w:val="Normal"/>
    <w:rsid w:val="00922348"/>
    <w:pPr>
      <w:spacing w:after="240"/>
      <w:ind w:left="720"/>
      <w:jc w:val="left"/>
    </w:pPr>
    <w:rPr>
      <w:rFonts w:ascii="Garamond" w:eastAsia="MS Mincho" w:hAnsi="Garamond"/>
      <w:sz w:val="24"/>
      <w:lang w:val="en-US" w:eastAsia="en-US"/>
    </w:rPr>
  </w:style>
  <w:style w:type="paragraph" w:customStyle="1" w:styleId="Heading3Para">
    <w:name w:val="Heading3Para"/>
    <w:basedOn w:val="Normal"/>
    <w:link w:val="Heading3ParaChar"/>
    <w:rsid w:val="00922348"/>
    <w:pPr>
      <w:spacing w:after="240"/>
      <w:ind w:left="1440"/>
      <w:jc w:val="left"/>
    </w:pPr>
    <w:rPr>
      <w:rFonts w:ascii="Garamond" w:eastAsia="MS Mincho" w:hAnsi="Garamond"/>
      <w:sz w:val="24"/>
      <w:lang w:val="en-US" w:eastAsia="en-US"/>
    </w:rPr>
  </w:style>
  <w:style w:type="paragraph" w:customStyle="1" w:styleId="Heading4Para">
    <w:name w:val="Heading4Para"/>
    <w:basedOn w:val="Normal"/>
    <w:link w:val="Heading4ParaChar"/>
    <w:rsid w:val="00922348"/>
    <w:pPr>
      <w:spacing w:after="240"/>
      <w:ind w:left="2880"/>
      <w:jc w:val="left"/>
    </w:pPr>
    <w:rPr>
      <w:rFonts w:ascii="Garamond" w:eastAsia="MS Mincho" w:hAnsi="Garamond"/>
      <w:sz w:val="24"/>
      <w:lang w:val="en-US" w:eastAsia="en-US"/>
    </w:rPr>
  </w:style>
  <w:style w:type="character" w:customStyle="1" w:styleId="ItalicChar">
    <w:name w:val="ItalicChar"/>
    <w:rsid w:val="00922348"/>
    <w:rPr>
      <w:rFonts w:ascii="Times New Roman" w:hAnsi="Times New Roman" w:cs="Times New Roman"/>
      <w:i/>
      <w:sz w:val="24"/>
      <w:lang w:val="en-US"/>
    </w:rPr>
  </w:style>
  <w:style w:type="paragraph" w:customStyle="1" w:styleId="heading10">
    <w:name w:val="heading 10"/>
    <w:basedOn w:val="Normal"/>
    <w:next w:val="Normal"/>
    <w:rsid w:val="00922348"/>
    <w:pPr>
      <w:keepNext/>
      <w:numPr>
        <w:numId w:val="13"/>
      </w:numPr>
      <w:tabs>
        <w:tab w:val="clear" w:pos="1701"/>
        <w:tab w:val="num" w:pos="567"/>
      </w:tabs>
      <w:spacing w:before="240" w:after="240"/>
      <w:ind w:left="567" w:hanging="567"/>
      <w:jc w:val="left"/>
      <w:outlineLvl w:val="0"/>
    </w:pPr>
    <w:rPr>
      <w:rFonts w:ascii="Times New Roman Bold" w:hAnsi="Times New Roman Bold"/>
      <w:b/>
      <w:caps/>
      <w:sz w:val="24"/>
      <w:lang w:val="en-US" w:eastAsia="en-US"/>
    </w:rPr>
  </w:style>
  <w:style w:type="paragraph" w:customStyle="1" w:styleId="heading20">
    <w:name w:val="heading 20"/>
    <w:basedOn w:val="Normal"/>
    <w:next w:val="Normal"/>
    <w:rsid w:val="00922348"/>
    <w:pPr>
      <w:keepNext/>
      <w:numPr>
        <w:ilvl w:val="1"/>
        <w:numId w:val="13"/>
      </w:numPr>
      <w:tabs>
        <w:tab w:val="clear" w:pos="1701"/>
        <w:tab w:val="left" w:pos="851"/>
      </w:tabs>
      <w:spacing w:before="240" w:after="240"/>
      <w:ind w:left="851" w:hanging="567"/>
      <w:jc w:val="left"/>
      <w:outlineLvl w:val="1"/>
    </w:pPr>
    <w:rPr>
      <w:rFonts w:ascii="Times New Roman Bold" w:hAnsi="Times New Roman Bold"/>
      <w:b/>
      <w:caps/>
      <w:sz w:val="24"/>
      <w:lang w:val="en-US" w:eastAsia="en-US"/>
    </w:rPr>
  </w:style>
  <w:style w:type="paragraph" w:customStyle="1" w:styleId="heading30">
    <w:name w:val="heading 30"/>
    <w:basedOn w:val="Normal"/>
    <w:next w:val="Normal"/>
    <w:rsid w:val="00922348"/>
    <w:pPr>
      <w:keepNext/>
      <w:numPr>
        <w:ilvl w:val="2"/>
        <w:numId w:val="13"/>
      </w:numPr>
      <w:tabs>
        <w:tab w:val="clear" w:pos="1996"/>
        <w:tab w:val="num" w:pos="1418"/>
      </w:tabs>
      <w:spacing w:before="180" w:after="120"/>
      <w:ind w:left="851" w:hanging="284"/>
      <w:jc w:val="left"/>
      <w:outlineLvl w:val="2"/>
    </w:pPr>
    <w:rPr>
      <w:rFonts w:ascii="Times New Roman Bold" w:hAnsi="Times New Roman Bold"/>
      <w:b/>
      <w:smallCaps/>
      <w:sz w:val="24"/>
      <w:lang w:val="en-US" w:eastAsia="en-US"/>
    </w:rPr>
  </w:style>
  <w:style w:type="paragraph" w:customStyle="1" w:styleId="heading40">
    <w:name w:val="heading 40"/>
    <w:basedOn w:val="Normal"/>
    <w:next w:val="Normal"/>
    <w:rsid w:val="00922348"/>
    <w:pPr>
      <w:keepNext/>
      <w:numPr>
        <w:ilvl w:val="3"/>
        <w:numId w:val="13"/>
      </w:numPr>
      <w:tabs>
        <w:tab w:val="num" w:pos="1985"/>
      </w:tabs>
      <w:spacing w:before="120" w:after="60"/>
      <w:ind w:left="1134" w:hanging="283"/>
      <w:jc w:val="left"/>
    </w:pPr>
    <w:rPr>
      <w:rFonts w:ascii="Times New Roman Bold" w:hAnsi="Times New Roman Bold"/>
      <w:b/>
      <w:sz w:val="24"/>
      <w:lang w:val="en-US" w:eastAsia="en-US"/>
    </w:rPr>
  </w:style>
  <w:style w:type="paragraph" w:customStyle="1" w:styleId="heading50">
    <w:name w:val="heading 50"/>
    <w:basedOn w:val="Normal"/>
    <w:next w:val="Normal"/>
    <w:rsid w:val="00922348"/>
    <w:pPr>
      <w:keepNext/>
      <w:numPr>
        <w:ilvl w:val="4"/>
        <w:numId w:val="13"/>
      </w:numPr>
      <w:tabs>
        <w:tab w:val="clear" w:pos="2716"/>
        <w:tab w:val="left" w:pos="2268"/>
      </w:tabs>
      <w:spacing w:before="120" w:after="60"/>
      <w:ind w:left="1418" w:hanging="284"/>
      <w:jc w:val="left"/>
    </w:pPr>
    <w:rPr>
      <w:rFonts w:ascii="Times New Roman Bold" w:hAnsi="Times New Roman Bold"/>
      <w:b/>
      <w:sz w:val="24"/>
      <w:lang w:val="en-US" w:eastAsia="en-US"/>
    </w:rPr>
  </w:style>
  <w:style w:type="paragraph" w:customStyle="1" w:styleId="heading60">
    <w:name w:val="heading 60"/>
    <w:basedOn w:val="Normal"/>
    <w:next w:val="Normal"/>
    <w:rsid w:val="00922348"/>
    <w:pPr>
      <w:keepNext/>
      <w:numPr>
        <w:ilvl w:val="5"/>
        <w:numId w:val="13"/>
      </w:numPr>
      <w:tabs>
        <w:tab w:val="clear" w:pos="2716"/>
        <w:tab w:val="num" w:pos="2835"/>
      </w:tabs>
      <w:spacing w:before="120" w:after="60"/>
      <w:ind w:hanging="283"/>
      <w:jc w:val="left"/>
    </w:pPr>
    <w:rPr>
      <w:rFonts w:ascii="Times New Roman Bold" w:hAnsi="Times New Roman Bold"/>
      <w:b/>
      <w:sz w:val="24"/>
      <w:lang w:val="en-US" w:eastAsia="en-US"/>
    </w:rPr>
  </w:style>
  <w:style w:type="paragraph" w:customStyle="1" w:styleId="heading70">
    <w:name w:val="heading 70"/>
    <w:basedOn w:val="Normal"/>
    <w:rsid w:val="00922348"/>
    <w:pPr>
      <w:numPr>
        <w:ilvl w:val="6"/>
        <w:numId w:val="13"/>
      </w:numPr>
      <w:jc w:val="left"/>
    </w:pPr>
    <w:rPr>
      <w:rFonts w:ascii="Times New Roman Bold" w:hAnsi="Times New Roman Bold"/>
      <w:b/>
      <w:sz w:val="24"/>
      <w:lang w:val="en-US" w:eastAsia="en-US"/>
    </w:rPr>
  </w:style>
  <w:style w:type="character" w:customStyle="1" w:styleId="Heading4ParaChar">
    <w:name w:val="Heading4Para Char"/>
    <w:link w:val="Heading4Para"/>
    <w:rsid w:val="00922348"/>
    <w:rPr>
      <w:rFonts w:ascii="Garamond" w:eastAsia="MS Mincho" w:hAnsi="Garamond"/>
      <w:sz w:val="24"/>
      <w:lang w:val="en-US" w:eastAsia="en-US" w:bidi="ar-SA"/>
    </w:rPr>
  </w:style>
  <w:style w:type="character" w:customStyle="1" w:styleId="level2-textChar">
    <w:name w:val="level2-text Char"/>
    <w:link w:val="level2-text"/>
    <w:rsid w:val="00E97CE4"/>
    <w:rPr>
      <w:rFonts w:ascii="Arial" w:hAnsi="Arial"/>
      <w:lang w:val="en-ZA" w:eastAsia="en-ZA" w:bidi="ar-SA"/>
    </w:rPr>
  </w:style>
  <w:style w:type="paragraph" w:customStyle="1" w:styleId="level2-definitions">
    <w:name w:val="level2-definitions"/>
    <w:basedOn w:val="level2-head"/>
    <w:rsid w:val="00C2699D"/>
    <w:pPr>
      <w:spacing w:before="240"/>
    </w:pPr>
  </w:style>
  <w:style w:type="paragraph" w:customStyle="1" w:styleId="Heading2Text0">
    <w:name w:val="Heading 2 Text"/>
    <w:basedOn w:val="BodyText"/>
    <w:link w:val="Heading2TextChar"/>
    <w:rsid w:val="00A22DED"/>
    <w:pPr>
      <w:widowControl w:val="0"/>
      <w:spacing w:after="240"/>
      <w:ind w:left="720"/>
    </w:pPr>
    <w:rPr>
      <w:rFonts w:ascii="Garamond" w:hAnsi="Garamond"/>
      <w:sz w:val="24"/>
      <w:szCs w:val="24"/>
      <w:lang w:eastAsia="en-US"/>
    </w:rPr>
  </w:style>
  <w:style w:type="character" w:customStyle="1" w:styleId="bodytextchar0">
    <w:name w:val="bodytextchar0"/>
    <w:rsid w:val="00A22DED"/>
    <w:rPr>
      <w:rFonts w:ascii="Garamond" w:hAnsi="Garamond" w:cs="Times New Roman"/>
      <w:sz w:val="24"/>
      <w:lang w:val="en-US" w:eastAsia="x-none"/>
    </w:rPr>
  </w:style>
  <w:style w:type="paragraph" w:customStyle="1" w:styleId="Clause2Sub">
    <w:name w:val="Clause2Sub"/>
    <w:basedOn w:val="Normal"/>
    <w:link w:val="Clause2SubChar"/>
    <w:rsid w:val="00F840B5"/>
    <w:pPr>
      <w:numPr>
        <w:ilvl w:val="1"/>
        <w:numId w:val="14"/>
      </w:numPr>
      <w:spacing w:after="240" w:line="360" w:lineRule="atLeast"/>
    </w:pPr>
    <w:rPr>
      <w:rFonts w:eastAsia="MS Mincho"/>
      <w:sz w:val="20"/>
      <w:lang w:eastAsia="ja-JP"/>
    </w:rPr>
  </w:style>
  <w:style w:type="paragraph" w:customStyle="1" w:styleId="Clause3Sub">
    <w:name w:val="Clause3Sub"/>
    <w:basedOn w:val="Normal"/>
    <w:rsid w:val="00F840B5"/>
    <w:pPr>
      <w:numPr>
        <w:ilvl w:val="2"/>
        <w:numId w:val="14"/>
      </w:numPr>
      <w:spacing w:after="240" w:line="360" w:lineRule="atLeast"/>
    </w:pPr>
    <w:rPr>
      <w:rFonts w:eastAsia="MS Mincho"/>
      <w:sz w:val="20"/>
      <w:lang w:eastAsia="ja-JP"/>
    </w:rPr>
  </w:style>
  <w:style w:type="paragraph" w:customStyle="1" w:styleId="Clause1Head">
    <w:name w:val="Clause1Head"/>
    <w:basedOn w:val="Normal"/>
    <w:next w:val="Clause0Sub"/>
    <w:link w:val="Clause1HeadChar"/>
    <w:rsid w:val="00F840B5"/>
    <w:pPr>
      <w:keepNext/>
      <w:numPr>
        <w:numId w:val="14"/>
      </w:numPr>
      <w:spacing w:after="240" w:line="360" w:lineRule="atLeast"/>
    </w:pPr>
    <w:rPr>
      <w:rFonts w:eastAsia="MS Mincho"/>
      <w:b/>
      <w:sz w:val="20"/>
      <w:lang w:eastAsia="ja-JP"/>
    </w:rPr>
  </w:style>
  <w:style w:type="paragraph" w:customStyle="1" w:styleId="Clause0Sub">
    <w:name w:val="Clause0Sub"/>
    <w:basedOn w:val="Normal"/>
    <w:link w:val="Clause0SubChar"/>
    <w:rsid w:val="00F840B5"/>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pPr>
    <w:rPr>
      <w:rFonts w:eastAsia="MS Mincho"/>
      <w:sz w:val="20"/>
      <w:lang w:eastAsia="ja-JP"/>
    </w:rPr>
  </w:style>
  <w:style w:type="paragraph" w:customStyle="1" w:styleId="Clause4Sub">
    <w:name w:val="Clause4Sub"/>
    <w:basedOn w:val="Normal"/>
    <w:rsid w:val="00F840B5"/>
    <w:pPr>
      <w:numPr>
        <w:ilvl w:val="3"/>
        <w:numId w:val="14"/>
      </w:numPr>
      <w:spacing w:after="240" w:line="360" w:lineRule="atLeast"/>
    </w:pPr>
    <w:rPr>
      <w:rFonts w:eastAsia="MS Mincho"/>
      <w:sz w:val="20"/>
      <w:lang w:eastAsia="ja-JP"/>
    </w:rPr>
  </w:style>
  <w:style w:type="paragraph" w:customStyle="1" w:styleId="Clause5Sub">
    <w:name w:val="Clause5Sub"/>
    <w:basedOn w:val="Normal"/>
    <w:rsid w:val="00F840B5"/>
    <w:pPr>
      <w:numPr>
        <w:ilvl w:val="4"/>
        <w:numId w:val="14"/>
      </w:numPr>
      <w:spacing w:after="240" w:line="360" w:lineRule="atLeast"/>
    </w:pPr>
    <w:rPr>
      <w:rFonts w:eastAsia="MS Mincho"/>
      <w:sz w:val="20"/>
      <w:lang w:eastAsia="ja-JP"/>
    </w:rPr>
  </w:style>
  <w:style w:type="paragraph" w:customStyle="1" w:styleId="Clause6Sub">
    <w:name w:val="Clause6Sub"/>
    <w:basedOn w:val="Normal"/>
    <w:rsid w:val="00F840B5"/>
    <w:pPr>
      <w:numPr>
        <w:ilvl w:val="5"/>
        <w:numId w:val="14"/>
      </w:numPr>
      <w:spacing w:after="240" w:line="360" w:lineRule="atLeast"/>
    </w:pPr>
    <w:rPr>
      <w:rFonts w:eastAsia="MS Mincho"/>
      <w:sz w:val="20"/>
      <w:lang w:eastAsia="ja-JP"/>
    </w:rPr>
  </w:style>
  <w:style w:type="paragraph" w:customStyle="1" w:styleId="Clause7Sub">
    <w:name w:val="Clause7Sub"/>
    <w:basedOn w:val="Normal"/>
    <w:rsid w:val="00F840B5"/>
    <w:pPr>
      <w:numPr>
        <w:ilvl w:val="6"/>
        <w:numId w:val="14"/>
      </w:numPr>
      <w:spacing w:after="240" w:line="360" w:lineRule="atLeast"/>
    </w:pPr>
    <w:rPr>
      <w:rFonts w:eastAsia="MS Mincho"/>
      <w:sz w:val="20"/>
      <w:lang w:eastAsia="ja-JP"/>
    </w:rPr>
  </w:style>
  <w:style w:type="paragraph" w:customStyle="1" w:styleId="Clause8Sub">
    <w:name w:val="Clause8Sub"/>
    <w:basedOn w:val="Normal"/>
    <w:rsid w:val="00F840B5"/>
    <w:pPr>
      <w:numPr>
        <w:ilvl w:val="7"/>
        <w:numId w:val="14"/>
      </w:numPr>
      <w:spacing w:after="240" w:line="360" w:lineRule="atLeast"/>
    </w:pPr>
    <w:rPr>
      <w:rFonts w:eastAsia="MS Mincho"/>
      <w:sz w:val="20"/>
      <w:lang w:eastAsia="ja-JP"/>
    </w:rPr>
  </w:style>
  <w:style w:type="paragraph" w:customStyle="1" w:styleId="Clause9Sub">
    <w:name w:val="Clause9Sub"/>
    <w:basedOn w:val="Normal"/>
    <w:rsid w:val="00F840B5"/>
    <w:pPr>
      <w:numPr>
        <w:ilvl w:val="8"/>
        <w:numId w:val="14"/>
      </w:numPr>
      <w:spacing w:after="240" w:line="360" w:lineRule="atLeast"/>
    </w:pPr>
    <w:rPr>
      <w:rFonts w:eastAsia="MS Mincho"/>
      <w:sz w:val="20"/>
      <w:lang w:eastAsia="ja-JP"/>
    </w:rPr>
  </w:style>
  <w:style w:type="paragraph" w:customStyle="1" w:styleId="Annexures">
    <w:name w:val="Annexures"/>
    <w:basedOn w:val="Normal"/>
    <w:next w:val="Normal"/>
    <w:rsid w:val="00F840B5"/>
    <w:pPr>
      <w:numPr>
        <w:numId w:val="15"/>
      </w:numPr>
      <w:spacing w:after="240" w:line="360" w:lineRule="atLeast"/>
    </w:pPr>
    <w:rPr>
      <w:rFonts w:eastAsia="MS Mincho"/>
      <w:b/>
      <w:sz w:val="20"/>
      <w:lang w:eastAsia="ja-JP"/>
    </w:rPr>
  </w:style>
  <w:style w:type="character" w:customStyle="1" w:styleId="Clause0SubChar">
    <w:name w:val="Clause0Sub Char"/>
    <w:link w:val="Clause0Sub"/>
    <w:locked/>
    <w:rsid w:val="00F840B5"/>
    <w:rPr>
      <w:rFonts w:ascii="Arial" w:eastAsia="MS Mincho" w:hAnsi="Arial"/>
      <w:lang w:val="en-GB" w:eastAsia="ja-JP" w:bidi="ar-SA"/>
    </w:rPr>
  </w:style>
  <w:style w:type="character" w:customStyle="1" w:styleId="Clause1HeadChar">
    <w:name w:val="Clause1Head Char"/>
    <w:link w:val="Clause1Head"/>
    <w:locked/>
    <w:rsid w:val="00F840B5"/>
    <w:rPr>
      <w:rFonts w:ascii="Arial" w:eastAsia="MS Mincho" w:hAnsi="Arial"/>
      <w:b/>
      <w:lang w:val="en-GB" w:eastAsia="ja-JP"/>
    </w:rPr>
  </w:style>
  <w:style w:type="character" w:customStyle="1" w:styleId="Clause2SubChar">
    <w:name w:val="Clause2Sub Char"/>
    <w:link w:val="Clause2Sub"/>
    <w:locked/>
    <w:rsid w:val="00601289"/>
    <w:rPr>
      <w:rFonts w:ascii="Arial" w:eastAsia="MS Mincho" w:hAnsi="Arial"/>
      <w:lang w:val="en-GB" w:eastAsia="ja-JP"/>
    </w:rPr>
  </w:style>
  <w:style w:type="paragraph" w:customStyle="1" w:styleId="lg-aa-a-i">
    <w:name w:val="lg-aa-a-i"/>
    <w:basedOn w:val="Normal"/>
    <w:rsid w:val="00BE48F2"/>
    <w:pPr>
      <w:spacing w:before="180"/>
      <w:ind w:left="2381" w:hanging="2381"/>
    </w:pPr>
    <w:rPr>
      <w:rFonts w:ascii="Verdana" w:hAnsi="Verdana"/>
      <w:color w:val="000000"/>
      <w:sz w:val="18"/>
      <w:szCs w:val="18"/>
      <w:lang w:val="en-ZA"/>
    </w:rPr>
  </w:style>
  <w:style w:type="paragraph" w:styleId="Revision">
    <w:name w:val="Revision"/>
    <w:hidden/>
    <w:uiPriority w:val="99"/>
    <w:semiHidden/>
    <w:rsid w:val="00D7796E"/>
    <w:rPr>
      <w:rFonts w:ascii="Arial" w:hAnsi="Arial"/>
      <w:sz w:val="22"/>
      <w:lang w:val="en-GB"/>
    </w:rPr>
  </w:style>
  <w:style w:type="paragraph" w:customStyle="1" w:styleId="11">
    <w:name w:val="1.1"/>
    <w:basedOn w:val="level1"/>
    <w:qFormat/>
    <w:rsid w:val="00FD43DD"/>
    <w:pPr>
      <w:keepNext w:val="0"/>
      <w:numPr>
        <w:numId w:val="0"/>
      </w:numPr>
      <w:tabs>
        <w:tab w:val="num" w:pos="851"/>
      </w:tabs>
      <w:spacing w:before="240"/>
      <w:ind w:left="851" w:hanging="851"/>
    </w:pPr>
    <w:rPr>
      <w:rFonts w:cs="Arial"/>
      <w:b w:val="0"/>
      <w:caps w:val="0"/>
    </w:rPr>
  </w:style>
  <w:style w:type="paragraph" w:customStyle="1" w:styleId="DeeDees1">
    <w:name w:val="DeeDees 1"/>
    <w:basedOn w:val="level3"/>
    <w:link w:val="DeeDees1Char"/>
    <w:qFormat/>
    <w:rsid w:val="00FD43DD"/>
    <w:pPr>
      <w:numPr>
        <w:ilvl w:val="0"/>
        <w:numId w:val="0"/>
      </w:numPr>
      <w:tabs>
        <w:tab w:val="num" w:pos="567"/>
      </w:tabs>
      <w:spacing w:line="432" w:lineRule="auto"/>
      <w:ind w:left="567" w:hanging="567"/>
    </w:pPr>
    <w:rPr>
      <w:rFonts w:ascii="Arial Bold" w:hAnsi="Arial Bold" w:cs="Arial"/>
      <w:b/>
      <w:caps/>
      <w:sz w:val="22"/>
      <w:szCs w:val="22"/>
    </w:rPr>
  </w:style>
  <w:style w:type="character" w:customStyle="1" w:styleId="level4Char">
    <w:name w:val="level4 Char"/>
    <w:link w:val="level4"/>
    <w:rsid w:val="00FD43DD"/>
    <w:rPr>
      <w:rFonts w:ascii="Arial" w:hAnsi="Arial"/>
    </w:rPr>
  </w:style>
  <w:style w:type="character" w:customStyle="1" w:styleId="DeeDees1Char">
    <w:name w:val="DeeDees 1 Char"/>
    <w:link w:val="DeeDees1"/>
    <w:rsid w:val="006075F8"/>
    <w:rPr>
      <w:rFonts w:ascii="Arial Bold" w:hAnsi="Arial Bold" w:cs="Arial"/>
      <w:b/>
      <w:caps/>
      <w:sz w:val="22"/>
      <w:szCs w:val="22"/>
    </w:rPr>
  </w:style>
  <w:style w:type="paragraph" w:customStyle="1" w:styleId="Centered">
    <w:name w:val="Centered"/>
    <w:basedOn w:val="Normal"/>
    <w:next w:val="BodyText"/>
    <w:rsid w:val="0055626C"/>
    <w:pPr>
      <w:widowControl w:val="0"/>
      <w:autoSpaceDE w:val="0"/>
      <w:autoSpaceDN w:val="0"/>
      <w:adjustRightInd w:val="0"/>
      <w:spacing w:after="240"/>
      <w:jc w:val="center"/>
    </w:pPr>
    <w:rPr>
      <w:rFonts w:ascii="Garamond" w:hAnsi="Garamond"/>
      <w:b/>
      <w:smallCaps/>
      <w:sz w:val="24"/>
      <w:szCs w:val="22"/>
      <w:lang w:val="en-ZA" w:eastAsia="en-US"/>
    </w:rPr>
  </w:style>
  <w:style w:type="character" w:customStyle="1" w:styleId="Heading2TextChar">
    <w:name w:val="Heading 2 Text Char"/>
    <w:link w:val="Heading2Text0"/>
    <w:rsid w:val="00915A43"/>
    <w:rPr>
      <w:rFonts w:ascii="Garamond" w:hAnsi="Garamond"/>
      <w:sz w:val="24"/>
      <w:szCs w:val="24"/>
      <w:lang w:val="en-GB" w:eastAsia="en-US"/>
    </w:rPr>
  </w:style>
  <w:style w:type="numbering" w:customStyle="1" w:styleId="NoList1">
    <w:name w:val="No List1"/>
    <w:next w:val="NoList"/>
    <w:uiPriority w:val="99"/>
    <w:semiHidden/>
    <w:rsid w:val="00FE2059"/>
  </w:style>
  <w:style w:type="paragraph" w:customStyle="1" w:styleId="LetterClosing">
    <w:name w:val="LetterClosing"/>
    <w:basedOn w:val="Normal"/>
    <w:rsid w:val="00FE2059"/>
    <w:pPr>
      <w:widowControl w:val="0"/>
      <w:autoSpaceDE w:val="0"/>
      <w:autoSpaceDN w:val="0"/>
      <w:adjustRightInd w:val="0"/>
    </w:pPr>
    <w:rPr>
      <w:rFonts w:ascii="Garamond" w:hAnsi="Garamond"/>
      <w:sz w:val="24"/>
      <w:szCs w:val="22"/>
      <w:lang w:val="en-ZA" w:eastAsia="en-US"/>
    </w:rPr>
  </w:style>
  <w:style w:type="paragraph" w:styleId="EnvelopeAddress">
    <w:name w:val="envelope address"/>
    <w:basedOn w:val="Normal"/>
    <w:rsid w:val="00FE2059"/>
    <w:pPr>
      <w:framePr w:w="7920" w:h="1980" w:hRule="exact" w:hSpace="180" w:wrap="auto" w:hAnchor="page" w:xAlign="center" w:yAlign="bottom"/>
      <w:widowControl w:val="0"/>
      <w:autoSpaceDE w:val="0"/>
      <w:autoSpaceDN w:val="0"/>
      <w:adjustRightInd w:val="0"/>
    </w:pPr>
    <w:rPr>
      <w:rFonts w:ascii="Garamond" w:hAnsi="Garamond" w:cs="Arial"/>
      <w:sz w:val="24"/>
      <w:szCs w:val="22"/>
      <w:lang w:val="en-ZA" w:eastAsia="en-US"/>
    </w:rPr>
  </w:style>
  <w:style w:type="paragraph" w:styleId="EnvelopeReturn">
    <w:name w:val="envelope return"/>
    <w:basedOn w:val="Normal"/>
    <w:rsid w:val="00FE2059"/>
    <w:pPr>
      <w:widowControl w:val="0"/>
      <w:autoSpaceDE w:val="0"/>
      <w:autoSpaceDN w:val="0"/>
      <w:adjustRightInd w:val="0"/>
    </w:pPr>
    <w:rPr>
      <w:rFonts w:ascii="Garamond" w:hAnsi="Garamond" w:cs="Arial"/>
      <w:sz w:val="20"/>
      <w:lang w:val="en-ZA" w:eastAsia="en-US"/>
    </w:rPr>
  </w:style>
  <w:style w:type="paragraph" w:customStyle="1" w:styleId="CommentText1">
    <w:name w:val="Comment Text1"/>
    <w:basedOn w:val="Normal"/>
    <w:rsid w:val="00FE2059"/>
    <w:pPr>
      <w:widowControl w:val="0"/>
      <w:autoSpaceDE w:val="0"/>
      <w:autoSpaceDN w:val="0"/>
      <w:adjustRightInd w:val="0"/>
    </w:pPr>
    <w:rPr>
      <w:rFonts w:ascii="Garamond" w:hAnsi="Garamond"/>
      <w:sz w:val="20"/>
      <w:szCs w:val="22"/>
      <w:lang w:val="en-ZA" w:eastAsia="en-US"/>
    </w:rPr>
  </w:style>
  <w:style w:type="paragraph" w:styleId="Closing">
    <w:name w:val="Closing"/>
    <w:basedOn w:val="Normal"/>
    <w:link w:val="ClosingChar"/>
    <w:rsid w:val="00FE2059"/>
    <w:pPr>
      <w:widowControl w:val="0"/>
      <w:autoSpaceDE w:val="0"/>
      <w:autoSpaceDN w:val="0"/>
      <w:adjustRightInd w:val="0"/>
      <w:ind w:left="4320"/>
    </w:pPr>
    <w:rPr>
      <w:rFonts w:ascii="Garamond" w:hAnsi="Garamond"/>
      <w:sz w:val="24"/>
      <w:szCs w:val="22"/>
      <w:lang w:val="en-ZA" w:eastAsia="en-US"/>
    </w:rPr>
  </w:style>
  <w:style w:type="character" w:customStyle="1" w:styleId="ClosingChar">
    <w:name w:val="Closing Char"/>
    <w:link w:val="Closing"/>
    <w:rsid w:val="00FE2059"/>
    <w:rPr>
      <w:rFonts w:ascii="Garamond" w:hAnsi="Garamond"/>
      <w:sz w:val="24"/>
      <w:szCs w:val="22"/>
      <w:lang w:eastAsia="en-US"/>
    </w:rPr>
  </w:style>
  <w:style w:type="paragraph" w:styleId="Quote">
    <w:name w:val="Quote"/>
    <w:basedOn w:val="Normal"/>
    <w:next w:val="BodyTextContinued"/>
    <w:link w:val="QuoteChar"/>
    <w:qFormat/>
    <w:rsid w:val="00FE2059"/>
    <w:pPr>
      <w:widowControl w:val="0"/>
      <w:autoSpaceDE w:val="0"/>
      <w:autoSpaceDN w:val="0"/>
      <w:adjustRightInd w:val="0"/>
      <w:spacing w:after="240"/>
      <w:ind w:left="1440" w:right="1440"/>
    </w:pPr>
    <w:rPr>
      <w:rFonts w:ascii="Garamond" w:hAnsi="Garamond"/>
      <w:sz w:val="24"/>
      <w:szCs w:val="22"/>
      <w:lang w:val="en-ZA" w:eastAsia="en-US"/>
    </w:rPr>
  </w:style>
  <w:style w:type="character" w:customStyle="1" w:styleId="QuoteChar">
    <w:name w:val="Quote Char"/>
    <w:link w:val="Quote"/>
    <w:rsid w:val="00FE2059"/>
    <w:rPr>
      <w:rFonts w:ascii="Garamond" w:hAnsi="Garamond"/>
      <w:sz w:val="24"/>
      <w:szCs w:val="22"/>
      <w:lang w:eastAsia="en-US"/>
    </w:rPr>
  </w:style>
  <w:style w:type="character" w:styleId="FootnoteReference">
    <w:name w:val="footnote reference"/>
    <w:rsid w:val="00FE2059"/>
    <w:rPr>
      <w:vertAlign w:val="superscript"/>
      <w:lang w:val="en-US"/>
    </w:rPr>
  </w:style>
  <w:style w:type="paragraph" w:styleId="FootnoteText">
    <w:name w:val="footnote text"/>
    <w:basedOn w:val="Normal"/>
    <w:link w:val="FootnoteTextChar"/>
    <w:rsid w:val="00FE2059"/>
    <w:pPr>
      <w:widowControl w:val="0"/>
      <w:autoSpaceDE w:val="0"/>
      <w:autoSpaceDN w:val="0"/>
      <w:adjustRightInd w:val="0"/>
      <w:spacing w:before="120"/>
      <w:ind w:left="720" w:hanging="720"/>
    </w:pPr>
    <w:rPr>
      <w:rFonts w:ascii="Garamond" w:hAnsi="Garamond"/>
      <w:sz w:val="24"/>
      <w:szCs w:val="22"/>
      <w:lang w:val="en-ZA" w:eastAsia="en-US"/>
    </w:rPr>
  </w:style>
  <w:style w:type="character" w:customStyle="1" w:styleId="FootnoteTextChar">
    <w:name w:val="Footnote Text Char"/>
    <w:link w:val="FootnoteText"/>
    <w:rsid w:val="00FE2059"/>
    <w:rPr>
      <w:rFonts w:ascii="Garamond" w:hAnsi="Garamond"/>
      <w:sz w:val="24"/>
      <w:szCs w:val="22"/>
      <w:lang w:eastAsia="en-US"/>
    </w:rPr>
  </w:style>
  <w:style w:type="paragraph" w:styleId="NormalIndent">
    <w:name w:val="Normal Indent"/>
    <w:basedOn w:val="Normal"/>
    <w:rsid w:val="00FE2059"/>
    <w:pPr>
      <w:widowControl w:val="0"/>
      <w:autoSpaceDE w:val="0"/>
      <w:autoSpaceDN w:val="0"/>
      <w:adjustRightInd w:val="0"/>
      <w:ind w:left="720" w:right="720"/>
    </w:pPr>
    <w:rPr>
      <w:rFonts w:ascii="Garamond" w:hAnsi="Garamond"/>
      <w:sz w:val="24"/>
      <w:szCs w:val="22"/>
      <w:lang w:val="en-ZA" w:eastAsia="en-US"/>
    </w:rPr>
  </w:style>
  <w:style w:type="paragraph" w:customStyle="1" w:styleId="PleadingSignature">
    <w:name w:val="Pleading Signature"/>
    <w:basedOn w:val="Normal"/>
    <w:rsid w:val="00FE2059"/>
    <w:pPr>
      <w:keepNext/>
      <w:keepLines/>
      <w:widowControl w:val="0"/>
      <w:tabs>
        <w:tab w:val="center" w:pos="5040"/>
        <w:tab w:val="right" w:pos="9360"/>
      </w:tabs>
      <w:autoSpaceDE w:val="0"/>
      <w:autoSpaceDN w:val="0"/>
      <w:adjustRightInd w:val="0"/>
      <w:spacing w:line="240" w:lineRule="exact"/>
      <w:ind w:left="4680"/>
    </w:pPr>
    <w:rPr>
      <w:rFonts w:ascii="Garamond" w:hAnsi="Garamond"/>
      <w:sz w:val="24"/>
      <w:szCs w:val="22"/>
      <w:lang w:val="en-ZA" w:eastAsia="en-US"/>
    </w:rPr>
  </w:style>
  <w:style w:type="paragraph" w:customStyle="1" w:styleId="ReLine">
    <w:name w:val="ReLine"/>
    <w:basedOn w:val="Normal"/>
    <w:next w:val="Normal"/>
    <w:rsid w:val="00FE2059"/>
    <w:pPr>
      <w:widowControl w:val="0"/>
      <w:autoSpaceDE w:val="0"/>
      <w:autoSpaceDN w:val="0"/>
      <w:adjustRightInd w:val="0"/>
      <w:spacing w:after="240"/>
      <w:ind w:left="2160" w:hanging="720"/>
    </w:pPr>
    <w:rPr>
      <w:rFonts w:ascii="Garamond" w:hAnsi="Garamond"/>
      <w:sz w:val="24"/>
      <w:szCs w:val="22"/>
      <w:lang w:val="en-ZA" w:eastAsia="en-US"/>
    </w:rPr>
  </w:style>
  <w:style w:type="paragraph" w:customStyle="1" w:styleId="SDP">
    <w:name w:val="SDP"/>
    <w:basedOn w:val="Normal"/>
    <w:next w:val="Normal"/>
    <w:rsid w:val="00FE2059"/>
    <w:pPr>
      <w:widowControl w:val="0"/>
      <w:autoSpaceDE w:val="0"/>
      <w:autoSpaceDN w:val="0"/>
      <w:adjustRightInd w:val="0"/>
      <w:spacing w:after="240"/>
    </w:pPr>
    <w:rPr>
      <w:rFonts w:ascii="Garamond" w:hAnsi="Garamond"/>
      <w:b/>
      <w:sz w:val="24"/>
      <w:szCs w:val="22"/>
      <w:u w:val="single"/>
      <w:lang w:val="en-ZA" w:eastAsia="en-US"/>
    </w:rPr>
  </w:style>
  <w:style w:type="paragraph" w:styleId="Signature">
    <w:name w:val="Signature"/>
    <w:basedOn w:val="Normal"/>
    <w:link w:val="SignatureChar"/>
    <w:rsid w:val="00FE2059"/>
    <w:pPr>
      <w:widowControl w:val="0"/>
      <w:autoSpaceDE w:val="0"/>
      <w:autoSpaceDN w:val="0"/>
      <w:adjustRightInd w:val="0"/>
      <w:ind w:left="4320"/>
    </w:pPr>
    <w:rPr>
      <w:rFonts w:ascii="Garamond" w:hAnsi="Garamond"/>
      <w:sz w:val="24"/>
      <w:szCs w:val="22"/>
      <w:lang w:val="en-ZA" w:eastAsia="en-US"/>
    </w:rPr>
  </w:style>
  <w:style w:type="character" w:customStyle="1" w:styleId="SignatureChar">
    <w:name w:val="Signature Char"/>
    <w:link w:val="Signature"/>
    <w:rsid w:val="00FE2059"/>
    <w:rPr>
      <w:rFonts w:ascii="Garamond" w:hAnsi="Garamond"/>
      <w:sz w:val="24"/>
      <w:szCs w:val="22"/>
      <w:lang w:eastAsia="en-US"/>
    </w:rPr>
  </w:style>
  <w:style w:type="paragraph" w:styleId="Subtitle">
    <w:name w:val="Subtitle"/>
    <w:basedOn w:val="Normal"/>
    <w:link w:val="SubtitleChar"/>
    <w:qFormat/>
    <w:rsid w:val="00FE2059"/>
    <w:pPr>
      <w:widowControl w:val="0"/>
      <w:autoSpaceDE w:val="0"/>
      <w:autoSpaceDN w:val="0"/>
      <w:adjustRightInd w:val="0"/>
      <w:spacing w:after="60"/>
      <w:jc w:val="center"/>
    </w:pPr>
    <w:rPr>
      <w:i/>
      <w:sz w:val="24"/>
      <w:szCs w:val="22"/>
      <w:lang w:val="en-ZA" w:eastAsia="en-US"/>
    </w:rPr>
  </w:style>
  <w:style w:type="character" w:customStyle="1" w:styleId="SubtitleChar">
    <w:name w:val="Subtitle Char"/>
    <w:link w:val="Subtitle"/>
    <w:rsid w:val="00FE2059"/>
    <w:rPr>
      <w:rFonts w:ascii="Arial" w:hAnsi="Arial"/>
      <w:i/>
      <w:sz w:val="24"/>
      <w:szCs w:val="22"/>
      <w:lang w:eastAsia="en-US"/>
    </w:rPr>
  </w:style>
  <w:style w:type="paragraph" w:styleId="TableofAuthorities">
    <w:name w:val="table of authorities"/>
    <w:basedOn w:val="Normal"/>
    <w:next w:val="Normal"/>
    <w:rsid w:val="00FE2059"/>
    <w:pPr>
      <w:widowControl w:val="0"/>
      <w:tabs>
        <w:tab w:val="left" w:pos="8640"/>
      </w:tabs>
      <w:autoSpaceDE w:val="0"/>
      <w:autoSpaceDN w:val="0"/>
      <w:adjustRightInd w:val="0"/>
      <w:spacing w:after="240"/>
      <w:ind w:left="202" w:hanging="202"/>
    </w:pPr>
    <w:rPr>
      <w:rFonts w:ascii="Garamond" w:hAnsi="Garamond"/>
      <w:sz w:val="24"/>
      <w:szCs w:val="22"/>
      <w:lang w:val="en-ZA" w:eastAsia="en-US"/>
    </w:rPr>
  </w:style>
  <w:style w:type="paragraph" w:styleId="TOAHeading">
    <w:name w:val="toa heading"/>
    <w:basedOn w:val="Normal"/>
    <w:next w:val="Normal"/>
    <w:rsid w:val="00FE2059"/>
    <w:pPr>
      <w:widowControl w:val="0"/>
      <w:autoSpaceDE w:val="0"/>
      <w:autoSpaceDN w:val="0"/>
      <w:adjustRightInd w:val="0"/>
      <w:spacing w:after="240"/>
    </w:pPr>
    <w:rPr>
      <w:rFonts w:ascii="Garamond" w:hAnsi="Garamond"/>
      <w:b/>
      <w:caps/>
      <w:sz w:val="24"/>
      <w:szCs w:val="22"/>
      <w:lang w:val="en-ZA" w:eastAsia="en-US"/>
    </w:rPr>
  </w:style>
  <w:style w:type="paragraph" w:customStyle="1" w:styleId="Heading1Para">
    <w:name w:val="Heading1Para"/>
    <w:basedOn w:val="Normal"/>
    <w:rsid w:val="00FE2059"/>
    <w:pPr>
      <w:widowControl w:val="0"/>
      <w:autoSpaceDE w:val="0"/>
      <w:autoSpaceDN w:val="0"/>
      <w:adjustRightInd w:val="0"/>
      <w:spacing w:after="240"/>
    </w:pPr>
    <w:rPr>
      <w:rFonts w:ascii="Garamond" w:eastAsia="MS Mincho" w:hAnsi="Garamond"/>
      <w:sz w:val="24"/>
      <w:lang w:val="en-ZA" w:eastAsia="en-US"/>
    </w:rPr>
  </w:style>
  <w:style w:type="paragraph" w:customStyle="1" w:styleId="Heading5Para">
    <w:name w:val="Heading5Para"/>
    <w:basedOn w:val="Normal"/>
    <w:rsid w:val="00FE2059"/>
    <w:pPr>
      <w:widowControl w:val="0"/>
      <w:autoSpaceDE w:val="0"/>
      <w:autoSpaceDN w:val="0"/>
      <w:adjustRightInd w:val="0"/>
      <w:spacing w:after="240"/>
      <w:ind w:left="3600"/>
    </w:pPr>
    <w:rPr>
      <w:rFonts w:ascii="Garamond" w:eastAsia="MS Mincho" w:hAnsi="Garamond"/>
      <w:sz w:val="24"/>
      <w:lang w:val="en-ZA" w:eastAsia="en-US"/>
    </w:rPr>
  </w:style>
  <w:style w:type="paragraph" w:customStyle="1" w:styleId="Heading6Para">
    <w:name w:val="Heading6Para"/>
    <w:basedOn w:val="Normal"/>
    <w:rsid w:val="00FE2059"/>
    <w:pPr>
      <w:widowControl w:val="0"/>
      <w:autoSpaceDE w:val="0"/>
      <w:autoSpaceDN w:val="0"/>
      <w:adjustRightInd w:val="0"/>
      <w:spacing w:after="240"/>
      <w:ind w:left="4320"/>
    </w:pPr>
    <w:rPr>
      <w:rFonts w:ascii="Garamond" w:eastAsia="MS Mincho" w:hAnsi="Garamond"/>
      <w:sz w:val="24"/>
      <w:lang w:val="en-ZA" w:eastAsia="en-US"/>
    </w:rPr>
  </w:style>
  <w:style w:type="paragraph" w:customStyle="1" w:styleId="Heading7Para">
    <w:name w:val="Heading7Para"/>
    <w:basedOn w:val="Normal"/>
    <w:rsid w:val="00FE2059"/>
    <w:pPr>
      <w:widowControl w:val="0"/>
      <w:autoSpaceDE w:val="0"/>
      <w:autoSpaceDN w:val="0"/>
      <w:adjustRightInd w:val="0"/>
      <w:spacing w:after="240"/>
      <w:ind w:left="5040"/>
    </w:pPr>
    <w:rPr>
      <w:rFonts w:ascii="Garamond" w:eastAsia="MS Mincho" w:hAnsi="Garamond"/>
      <w:sz w:val="24"/>
      <w:lang w:val="en-ZA" w:eastAsia="en-US"/>
    </w:rPr>
  </w:style>
  <w:style w:type="paragraph" w:customStyle="1" w:styleId="Heading8Para">
    <w:name w:val="Heading8Para"/>
    <w:basedOn w:val="Normal"/>
    <w:rsid w:val="00FE2059"/>
    <w:pPr>
      <w:widowControl w:val="0"/>
      <w:autoSpaceDE w:val="0"/>
      <w:autoSpaceDN w:val="0"/>
      <w:adjustRightInd w:val="0"/>
      <w:spacing w:after="240"/>
      <w:ind w:left="5760"/>
    </w:pPr>
    <w:rPr>
      <w:rFonts w:ascii="Garamond" w:eastAsia="MS Mincho" w:hAnsi="Garamond"/>
      <w:sz w:val="24"/>
      <w:lang w:val="en-ZA" w:eastAsia="en-US"/>
    </w:rPr>
  </w:style>
  <w:style w:type="paragraph" w:customStyle="1" w:styleId="Heading9Para">
    <w:name w:val="Heading9Para"/>
    <w:basedOn w:val="Normal"/>
    <w:rsid w:val="00FE2059"/>
    <w:pPr>
      <w:widowControl w:val="0"/>
      <w:autoSpaceDE w:val="0"/>
      <w:autoSpaceDN w:val="0"/>
      <w:adjustRightInd w:val="0"/>
      <w:spacing w:after="240"/>
      <w:ind w:left="6480"/>
    </w:pPr>
    <w:rPr>
      <w:rFonts w:ascii="Garamond" w:eastAsia="MS Mincho" w:hAnsi="Garamond"/>
      <w:sz w:val="24"/>
      <w:lang w:val="en-ZA" w:eastAsia="en-US"/>
    </w:rPr>
  </w:style>
  <w:style w:type="character" w:styleId="HTMLAcronym">
    <w:name w:val="HTML Acronym"/>
    <w:rsid w:val="00FE2059"/>
    <w:rPr>
      <w:lang w:val="en-US"/>
    </w:rPr>
  </w:style>
  <w:style w:type="paragraph" w:customStyle="1" w:styleId="HeadingBase">
    <w:name w:val="Heading Base"/>
    <w:basedOn w:val="Normal"/>
    <w:next w:val="Normal"/>
    <w:rsid w:val="00FE2059"/>
    <w:pPr>
      <w:autoSpaceDE w:val="0"/>
      <w:autoSpaceDN w:val="0"/>
      <w:adjustRightInd w:val="0"/>
      <w:spacing w:after="240"/>
      <w:jc w:val="left"/>
    </w:pPr>
    <w:rPr>
      <w:rFonts w:ascii="Garamond" w:hAnsi="Garamond"/>
      <w:sz w:val="24"/>
      <w:szCs w:val="22"/>
      <w:lang w:val="en-ZA" w:eastAsia="en-US"/>
    </w:rPr>
  </w:style>
  <w:style w:type="paragraph" w:customStyle="1" w:styleId="ScheduleTitle">
    <w:name w:val="Schedule Title"/>
    <w:basedOn w:val="Title"/>
    <w:next w:val="BodyText"/>
    <w:rsid w:val="00FE2059"/>
    <w:pPr>
      <w:autoSpaceDE w:val="0"/>
      <w:autoSpaceDN w:val="0"/>
      <w:adjustRightInd w:val="0"/>
      <w:spacing w:before="0" w:after="240"/>
      <w:jc w:val="both"/>
    </w:pPr>
    <w:rPr>
      <w:rFonts w:cs="Arial"/>
      <w:bCs/>
      <w:kern w:val="0"/>
      <w:sz w:val="24"/>
      <w:szCs w:val="22"/>
      <w:lang w:val="en-GB"/>
    </w:rPr>
  </w:style>
  <w:style w:type="character" w:styleId="FollowedHyperlink">
    <w:name w:val="FollowedHyperlink"/>
    <w:rsid w:val="00FE2059"/>
    <w:rPr>
      <w:color w:val="800080"/>
      <w:spacing w:val="0"/>
      <w:u w:val="single"/>
      <w:lang w:val="en-US"/>
    </w:rPr>
  </w:style>
  <w:style w:type="paragraph" w:customStyle="1" w:styleId="AppendixTitle">
    <w:name w:val="Appendix Title"/>
    <w:basedOn w:val="Title"/>
    <w:next w:val="BodyText"/>
    <w:rsid w:val="00FE2059"/>
    <w:pPr>
      <w:autoSpaceDE w:val="0"/>
      <w:autoSpaceDN w:val="0"/>
      <w:adjustRightInd w:val="0"/>
      <w:spacing w:before="0" w:after="240"/>
      <w:jc w:val="both"/>
    </w:pPr>
    <w:rPr>
      <w:rFonts w:cs="Arial"/>
      <w:bCs/>
      <w:kern w:val="0"/>
      <w:sz w:val="24"/>
      <w:szCs w:val="22"/>
      <w:lang w:val="en-GB"/>
    </w:rPr>
  </w:style>
  <w:style w:type="paragraph" w:customStyle="1" w:styleId="EndMtrx">
    <w:name w:val="EndMtrx"/>
    <w:basedOn w:val="Normal"/>
    <w:rsid w:val="00FE2059"/>
    <w:pPr>
      <w:autoSpaceDE w:val="0"/>
      <w:autoSpaceDN w:val="0"/>
      <w:adjustRightInd w:val="0"/>
      <w:jc w:val="left"/>
    </w:pPr>
    <w:rPr>
      <w:rFonts w:ascii="Times New Roman" w:hAnsi="Times New Roman"/>
      <w:sz w:val="24"/>
      <w:szCs w:val="22"/>
      <w:lang w:val="en-ZA" w:eastAsia="en-US"/>
    </w:rPr>
  </w:style>
  <w:style w:type="paragraph" w:customStyle="1" w:styleId="Heading3-Underlined">
    <w:name w:val="Heading 3 - Underlined"/>
    <w:basedOn w:val="Heading3"/>
    <w:rsid w:val="00FE2059"/>
    <w:pPr>
      <w:keepNext w:val="0"/>
      <w:numPr>
        <w:ilvl w:val="2"/>
      </w:numPr>
      <w:tabs>
        <w:tab w:val="num" w:pos="1080"/>
        <w:tab w:val="num" w:pos="1440"/>
      </w:tabs>
      <w:autoSpaceDE w:val="0"/>
      <w:autoSpaceDN w:val="0"/>
      <w:adjustRightInd w:val="0"/>
      <w:spacing w:before="0" w:after="240"/>
      <w:ind w:left="1800" w:hanging="720"/>
    </w:pPr>
    <w:rPr>
      <w:rFonts w:ascii="Garamond" w:hAnsi="Garamond"/>
      <w:b/>
      <w:bCs/>
      <w:color w:val="000000"/>
      <w:szCs w:val="22"/>
      <w:lang w:eastAsia="en-US"/>
    </w:rPr>
  </w:style>
  <w:style w:type="paragraph" w:customStyle="1" w:styleId="DefaultText">
    <w:name w:val="Default Text"/>
    <w:basedOn w:val="Normal"/>
    <w:rsid w:val="00FE2059"/>
    <w:pPr>
      <w:autoSpaceDE w:val="0"/>
      <w:autoSpaceDN w:val="0"/>
      <w:adjustRightInd w:val="0"/>
      <w:jc w:val="left"/>
    </w:pPr>
    <w:rPr>
      <w:rFonts w:cs="Arial"/>
      <w:sz w:val="20"/>
      <w:lang w:val="en-US" w:eastAsia="en-US"/>
    </w:rPr>
  </w:style>
  <w:style w:type="character" w:styleId="Strong">
    <w:name w:val="Strong"/>
    <w:qFormat/>
    <w:rsid w:val="00FE2059"/>
    <w:rPr>
      <w:rFonts w:ascii="Times New Roman" w:hAnsi="Times New Roman" w:cs="Times New Roman"/>
      <w:b/>
      <w:bCs/>
      <w:spacing w:val="0"/>
      <w:sz w:val="24"/>
      <w:szCs w:val="24"/>
      <w:lang w:val="en-US"/>
    </w:rPr>
  </w:style>
  <w:style w:type="paragraph" w:customStyle="1" w:styleId="ResetLevels">
    <w:name w:val="Reset Levels"/>
    <w:basedOn w:val="Normal"/>
    <w:rsid w:val="00FE2059"/>
    <w:pPr>
      <w:tabs>
        <w:tab w:val="left" w:pos="576"/>
      </w:tabs>
      <w:autoSpaceDE w:val="0"/>
      <w:autoSpaceDN w:val="0"/>
      <w:adjustRightInd w:val="0"/>
      <w:spacing w:before="28" w:after="28"/>
      <w:jc w:val="left"/>
    </w:pPr>
    <w:rPr>
      <w:rFonts w:cs="Arial"/>
      <w:sz w:val="20"/>
      <w:lang w:val="en-US" w:eastAsia="en-US"/>
    </w:rPr>
  </w:style>
  <w:style w:type="paragraph" w:customStyle="1" w:styleId="LWHead8">
    <w:name w:val="~LW Head 8"/>
    <w:basedOn w:val="LWHead7"/>
    <w:rsid w:val="00FE2059"/>
    <w:pPr>
      <w:numPr>
        <w:ilvl w:val="7"/>
      </w:numPr>
      <w:tabs>
        <w:tab w:val="num" w:pos="2268"/>
      </w:tabs>
      <w:ind w:left="2268" w:hanging="2268"/>
      <w:outlineLvl w:val="7"/>
    </w:pPr>
  </w:style>
  <w:style w:type="paragraph" w:customStyle="1" w:styleId="LWHead7">
    <w:name w:val="~LW Head 7"/>
    <w:basedOn w:val="LWHead6"/>
    <w:rsid w:val="00FE2059"/>
    <w:pPr>
      <w:tabs>
        <w:tab w:val="clear" w:pos="1985"/>
        <w:tab w:val="num" w:pos="2268"/>
      </w:tabs>
      <w:ind w:left="2268" w:hanging="2268"/>
      <w:outlineLvl w:val="6"/>
    </w:pPr>
  </w:style>
  <w:style w:type="paragraph" w:customStyle="1" w:styleId="LWHead6">
    <w:name w:val="~LW Head 6"/>
    <w:basedOn w:val="LWHead5"/>
    <w:rsid w:val="00FE2059"/>
    <w:pPr>
      <w:tabs>
        <w:tab w:val="clear" w:pos="1701"/>
        <w:tab w:val="num" w:pos="1985"/>
        <w:tab w:val="num" w:pos="3600"/>
      </w:tabs>
      <w:ind w:left="3600" w:hanging="1985"/>
      <w:outlineLvl w:val="5"/>
    </w:pPr>
  </w:style>
  <w:style w:type="paragraph" w:customStyle="1" w:styleId="LWHead5">
    <w:name w:val="~LW Head 5"/>
    <w:basedOn w:val="LWHead4"/>
    <w:rsid w:val="00FE2059"/>
    <w:pPr>
      <w:tabs>
        <w:tab w:val="num" w:pos="1701"/>
      </w:tabs>
      <w:ind w:left="1701" w:hanging="1701"/>
      <w:outlineLvl w:val="4"/>
    </w:pPr>
  </w:style>
  <w:style w:type="paragraph" w:customStyle="1" w:styleId="LWHead4">
    <w:name w:val="~LW Head 4"/>
    <w:basedOn w:val="LWHead3"/>
    <w:rsid w:val="00FE2059"/>
    <w:pPr>
      <w:widowControl w:val="0"/>
      <w:tabs>
        <w:tab w:val="clear" w:pos="720"/>
        <w:tab w:val="clear" w:pos="1440"/>
      </w:tabs>
      <w:autoSpaceDE w:val="0"/>
      <w:autoSpaceDN w:val="0"/>
      <w:adjustRightInd w:val="0"/>
      <w:ind w:left="1418" w:hanging="1418"/>
      <w:outlineLvl w:val="3"/>
    </w:pPr>
    <w:rPr>
      <w:bCs w:val="0"/>
      <w:color w:val="000000"/>
    </w:rPr>
  </w:style>
  <w:style w:type="paragraph" w:customStyle="1" w:styleId="LWHead2">
    <w:name w:val="~LW Head 2"/>
    <w:basedOn w:val="Heading2"/>
    <w:rsid w:val="00FE2059"/>
    <w:pPr>
      <w:keepNext w:val="0"/>
      <w:tabs>
        <w:tab w:val="num" w:pos="600"/>
        <w:tab w:val="num" w:pos="720"/>
      </w:tabs>
      <w:autoSpaceDE w:val="0"/>
      <w:autoSpaceDN w:val="0"/>
      <w:adjustRightInd w:val="0"/>
      <w:spacing w:before="0" w:after="240"/>
      <w:ind w:left="600" w:hanging="600"/>
    </w:pPr>
    <w:rPr>
      <w:rFonts w:ascii="Garamond" w:hAnsi="Garamond"/>
      <w:b w:val="0"/>
      <w:bCs/>
      <w:i w:val="0"/>
      <w:color w:val="000000"/>
      <w:szCs w:val="22"/>
      <w:lang w:eastAsia="en-US"/>
    </w:rPr>
  </w:style>
  <w:style w:type="paragraph" w:customStyle="1" w:styleId="LWHead1">
    <w:name w:val="~LW Head 1"/>
    <w:basedOn w:val="Heading1"/>
    <w:link w:val="LWHead1CharChar1"/>
    <w:rsid w:val="00FE2059"/>
    <w:pPr>
      <w:keepNext w:val="0"/>
      <w:tabs>
        <w:tab w:val="num" w:pos="600"/>
        <w:tab w:val="num" w:pos="720"/>
      </w:tabs>
      <w:autoSpaceDE w:val="0"/>
      <w:autoSpaceDN w:val="0"/>
      <w:adjustRightInd w:val="0"/>
      <w:spacing w:before="480" w:after="240"/>
      <w:ind w:left="600" w:hanging="600"/>
    </w:pPr>
    <w:rPr>
      <w:rFonts w:ascii="Garamond" w:hAnsi="Garamond"/>
      <w:bCs/>
      <w:color w:val="000000"/>
      <w:kern w:val="0"/>
      <w:sz w:val="22"/>
      <w:szCs w:val="22"/>
      <w:lang w:eastAsia="en-US"/>
    </w:rPr>
  </w:style>
  <w:style w:type="paragraph" w:customStyle="1" w:styleId="LWHead9">
    <w:name w:val="~LW Head 9"/>
    <w:basedOn w:val="LWHead8"/>
    <w:rsid w:val="00FE2059"/>
    <w:pPr>
      <w:numPr>
        <w:ilvl w:val="8"/>
      </w:numPr>
      <w:tabs>
        <w:tab w:val="num" w:pos="2268"/>
      </w:tabs>
      <w:ind w:left="2268" w:hanging="2268"/>
      <w:outlineLvl w:val="8"/>
    </w:pPr>
  </w:style>
  <w:style w:type="paragraph" w:customStyle="1" w:styleId="LWHead3Text">
    <w:name w:val="~LW Head 3 Text"/>
    <w:basedOn w:val="LWHead1Text"/>
    <w:link w:val="LWHead3TextChar"/>
    <w:rsid w:val="00FE2059"/>
    <w:pPr>
      <w:ind w:left="1320"/>
    </w:pPr>
  </w:style>
  <w:style w:type="paragraph" w:customStyle="1" w:styleId="LWHead4Text">
    <w:name w:val="~LW Head 4 Text"/>
    <w:basedOn w:val="LWHead1Text"/>
    <w:rsid w:val="00FE2059"/>
    <w:pPr>
      <w:ind w:left="2160"/>
    </w:pPr>
  </w:style>
  <w:style w:type="paragraph" w:customStyle="1" w:styleId="LWHead5Text">
    <w:name w:val="~LW Head 5 Text"/>
    <w:basedOn w:val="LWHead1Text"/>
    <w:rsid w:val="00FE2059"/>
    <w:pPr>
      <w:ind w:left="2880"/>
    </w:pPr>
  </w:style>
  <w:style w:type="paragraph" w:customStyle="1" w:styleId="LWHead6Text">
    <w:name w:val="~LW Head 6 Text"/>
    <w:basedOn w:val="LWHead1Text"/>
    <w:rsid w:val="00FE2059"/>
    <w:pPr>
      <w:ind w:left="3600"/>
    </w:pPr>
  </w:style>
  <w:style w:type="paragraph" w:customStyle="1" w:styleId="LWHead7Text">
    <w:name w:val="~LW Head 7 Text"/>
    <w:basedOn w:val="LWHead1Text"/>
    <w:rsid w:val="00FE2059"/>
    <w:pPr>
      <w:ind w:left="5040"/>
    </w:pPr>
  </w:style>
  <w:style w:type="paragraph" w:customStyle="1" w:styleId="LWHead3-Underlined">
    <w:name w:val="~LW Head 3 - Underlined"/>
    <w:basedOn w:val="LWHead3"/>
    <w:next w:val="LWHead3Text"/>
    <w:rsid w:val="00FE2059"/>
    <w:pPr>
      <w:tabs>
        <w:tab w:val="clear" w:pos="720"/>
        <w:tab w:val="clear" w:pos="1440"/>
        <w:tab w:val="num" w:pos="1134"/>
      </w:tabs>
      <w:autoSpaceDE w:val="0"/>
      <w:autoSpaceDN w:val="0"/>
      <w:adjustRightInd w:val="0"/>
      <w:ind w:left="1134" w:hanging="1134"/>
    </w:pPr>
    <w:rPr>
      <w:b/>
      <w:color w:val="000000"/>
      <w:u w:val="single"/>
    </w:rPr>
  </w:style>
  <w:style w:type="paragraph" w:customStyle="1" w:styleId="LWHead4-Underlined">
    <w:name w:val="~LW Head 4 - Underlined"/>
    <w:basedOn w:val="LWHead4"/>
    <w:rsid w:val="00FE2059"/>
    <w:rPr>
      <w:rFonts w:eastAsia="MS Mincho"/>
      <w:u w:val="single"/>
    </w:rPr>
  </w:style>
  <w:style w:type="paragraph" w:customStyle="1" w:styleId="LWHead2-Unbold">
    <w:name w:val="~LW Head 2 - Unbold"/>
    <w:basedOn w:val="LWHead2"/>
    <w:rsid w:val="00FE2059"/>
    <w:pPr>
      <w:numPr>
        <w:ilvl w:val="1"/>
      </w:numPr>
      <w:tabs>
        <w:tab w:val="num" w:pos="600"/>
      </w:tabs>
      <w:ind w:left="600" w:hanging="600"/>
    </w:pPr>
    <w:rPr>
      <w:b/>
      <w:bCs w:val="0"/>
    </w:rPr>
  </w:style>
  <w:style w:type="paragraph" w:customStyle="1" w:styleId="LWHead1-Unbold">
    <w:name w:val="~LW Head 1 - Unbold"/>
    <w:basedOn w:val="LWHead1"/>
    <w:rsid w:val="00FE2059"/>
    <w:pPr>
      <w:tabs>
        <w:tab w:val="clear" w:pos="600"/>
        <w:tab w:val="num" w:pos="567"/>
      </w:tabs>
      <w:ind w:left="567" w:hanging="567"/>
    </w:pPr>
    <w:rPr>
      <w:b w:val="0"/>
      <w:bCs w:val="0"/>
      <w:caps w:val="0"/>
    </w:rPr>
  </w:style>
  <w:style w:type="paragraph" w:customStyle="1" w:styleId="LWTableNumber">
    <w:name w:val="~LW Table Number"/>
    <w:basedOn w:val="LWTable"/>
    <w:rsid w:val="00FE2059"/>
    <w:pPr>
      <w:tabs>
        <w:tab w:val="num" w:pos="567"/>
      </w:tabs>
      <w:autoSpaceDE w:val="0"/>
      <w:autoSpaceDN w:val="0"/>
      <w:adjustRightInd w:val="0"/>
      <w:ind w:left="567" w:hanging="567"/>
    </w:pPr>
    <w:rPr>
      <w:sz w:val="24"/>
      <w:lang w:val="en-ZA"/>
    </w:rPr>
  </w:style>
  <w:style w:type="paragraph" w:customStyle="1" w:styleId="StyleTOC3Right005cm">
    <w:name w:val="Style TOC 3 + Right:  0.05 cm"/>
    <w:basedOn w:val="TOC3"/>
    <w:rsid w:val="00FE2059"/>
    <w:pPr>
      <w:widowControl w:val="0"/>
      <w:tabs>
        <w:tab w:val="left" w:pos="2160"/>
        <w:tab w:val="right" w:leader="dot" w:pos="9000"/>
      </w:tabs>
      <w:autoSpaceDE w:val="0"/>
      <w:autoSpaceDN w:val="0"/>
      <w:adjustRightInd w:val="0"/>
      <w:ind w:left="2160" w:right="27" w:hanging="720"/>
    </w:pPr>
    <w:rPr>
      <w:rFonts w:ascii="Garamond" w:hAnsi="Garamond"/>
      <w:noProof/>
      <w:szCs w:val="22"/>
      <w:lang w:val="en-ZA" w:eastAsia="en-US"/>
    </w:rPr>
  </w:style>
  <w:style w:type="paragraph" w:customStyle="1" w:styleId="LWHead81">
    <w:name w:val="~LW Head 81"/>
    <w:basedOn w:val="LWHead7"/>
    <w:next w:val="LWHead8"/>
    <w:rsid w:val="00FE2059"/>
    <w:pPr>
      <w:numPr>
        <w:numId w:val="21"/>
      </w:numPr>
      <w:tabs>
        <w:tab w:val="clear" w:pos="720"/>
        <w:tab w:val="num" w:pos="5040"/>
      </w:tabs>
      <w:ind w:left="5040"/>
      <w:outlineLvl w:val="7"/>
    </w:pPr>
  </w:style>
  <w:style w:type="paragraph" w:customStyle="1" w:styleId="StyleTOC3Right005cm1">
    <w:name w:val="Style TOC 3 + Right:  0.05 cm1"/>
    <w:basedOn w:val="TOC3"/>
    <w:rsid w:val="00FE2059"/>
    <w:pPr>
      <w:widowControl w:val="0"/>
      <w:numPr>
        <w:numId w:val="22"/>
      </w:numPr>
      <w:tabs>
        <w:tab w:val="clear" w:pos="720"/>
        <w:tab w:val="right" w:leader="dot" w:pos="9000"/>
        <w:tab w:val="right" w:leader="dot" w:pos="9072"/>
      </w:tabs>
      <w:autoSpaceDE w:val="0"/>
      <w:autoSpaceDN w:val="0"/>
      <w:adjustRightInd w:val="0"/>
      <w:ind w:left="2160" w:right="27"/>
    </w:pPr>
    <w:rPr>
      <w:rFonts w:ascii="Garamond" w:hAnsi="Garamond"/>
      <w:szCs w:val="22"/>
      <w:lang w:eastAsia="en-US"/>
    </w:rPr>
  </w:style>
  <w:style w:type="character" w:customStyle="1" w:styleId="LWHead1TextChar">
    <w:name w:val="~LW Head 1 Text Char"/>
    <w:rsid w:val="00FE2059"/>
    <w:rPr>
      <w:rFonts w:ascii="Garamond" w:hAnsi="Garamond"/>
      <w:spacing w:val="0"/>
      <w:sz w:val="22"/>
      <w:szCs w:val="22"/>
      <w:lang w:val="en-GB"/>
    </w:rPr>
  </w:style>
  <w:style w:type="character" w:customStyle="1" w:styleId="LWHead5TextChar">
    <w:name w:val="~LW Head 5 Text Char"/>
    <w:rsid w:val="00FE2059"/>
  </w:style>
  <w:style w:type="character" w:customStyle="1" w:styleId="LWHead4TextChar">
    <w:name w:val="~LW Head 4 Text Char"/>
    <w:rsid w:val="00FE2059"/>
  </w:style>
  <w:style w:type="character" w:customStyle="1" w:styleId="Heading3Char">
    <w:name w:val="Heading 3 Char"/>
    <w:aliases w:val="Char2 Char,Head 3 Char,H3 Char,HeadingX Char,h3 Char,1.2.3. Char,bullet Char,(Alt+3) Char,3 Char,Section Char,H31 Char,H32 Char,H33 Char,H311 Char,Subhead B Char,Heading C Char,heading 3 Char,h31 Char,h32 Char,l3 Char,L3 Char,l31 Char"/>
    <w:rsid w:val="00FE2059"/>
    <w:rPr>
      <w:rFonts w:ascii="Garamond" w:hAnsi="Garamond"/>
      <w:spacing w:val="0"/>
      <w:sz w:val="22"/>
      <w:szCs w:val="22"/>
      <w:lang w:val="en-GB"/>
    </w:rPr>
  </w:style>
  <w:style w:type="paragraph" w:customStyle="1" w:styleId="LWHead6-Underlined">
    <w:name w:val="~LW Head 6 - Underlined"/>
    <w:basedOn w:val="LWHead6"/>
    <w:rsid w:val="00FE2059"/>
    <w:pPr>
      <w:tabs>
        <w:tab w:val="left" w:pos="3600"/>
      </w:tabs>
    </w:pPr>
    <w:rPr>
      <w:u w:val="single"/>
    </w:rPr>
  </w:style>
  <w:style w:type="character" w:customStyle="1" w:styleId="LWHead4Char">
    <w:name w:val="~LW Head 4 Char"/>
    <w:rsid w:val="00FE2059"/>
    <w:rPr>
      <w:rFonts w:eastAsia="Arial Unicode MS"/>
      <w:szCs w:val="24"/>
      <w:lang w:val="en-US"/>
    </w:rPr>
  </w:style>
  <w:style w:type="character" w:customStyle="1" w:styleId="LWHead4-UnderlinedChar">
    <w:name w:val="~LW Head 4 - Underlined Char"/>
    <w:rsid w:val="00FE2059"/>
    <w:rPr>
      <w:rFonts w:eastAsia="MS Mincho"/>
      <w:szCs w:val="24"/>
      <w:u w:val="single"/>
      <w:lang w:val="en-US"/>
    </w:rPr>
  </w:style>
  <w:style w:type="paragraph" w:customStyle="1" w:styleId="LWHeading3">
    <w:name w:val="L&amp;W Heading 3"/>
    <w:basedOn w:val="Heading3"/>
    <w:next w:val="Normal"/>
    <w:rsid w:val="00FE2059"/>
    <w:pPr>
      <w:keepNext w:val="0"/>
      <w:tabs>
        <w:tab w:val="num" w:pos="1134"/>
      </w:tabs>
      <w:autoSpaceDE w:val="0"/>
      <w:autoSpaceDN w:val="0"/>
      <w:adjustRightInd w:val="0"/>
      <w:spacing w:before="0" w:after="240"/>
      <w:ind w:left="1134" w:hanging="1134"/>
    </w:pPr>
    <w:rPr>
      <w:rFonts w:ascii="Garamond" w:hAnsi="Garamond"/>
      <w:color w:val="000000"/>
      <w:szCs w:val="22"/>
      <w:lang w:eastAsia="en-US"/>
    </w:rPr>
  </w:style>
  <w:style w:type="paragraph" w:customStyle="1" w:styleId="LWHeading4">
    <w:name w:val="L&amp;W Heading 4"/>
    <w:basedOn w:val="Heading4"/>
    <w:next w:val="Normal"/>
    <w:rsid w:val="00FE2059"/>
    <w:pPr>
      <w:keepNext w:val="0"/>
      <w:widowControl w:val="0"/>
      <w:tabs>
        <w:tab w:val="num" w:pos="1418"/>
      </w:tabs>
      <w:autoSpaceDE w:val="0"/>
      <w:autoSpaceDN w:val="0"/>
      <w:adjustRightInd w:val="0"/>
      <w:spacing w:after="120" w:line="276" w:lineRule="auto"/>
      <w:ind w:left="1418" w:hanging="1418"/>
    </w:pPr>
    <w:rPr>
      <w:rFonts w:ascii="Garamond" w:hAnsi="Garamond" w:cs="Arial"/>
      <w:b w:val="0"/>
      <w:color w:val="000000"/>
      <w:sz w:val="20"/>
      <w:szCs w:val="22"/>
    </w:rPr>
  </w:style>
  <w:style w:type="paragraph" w:customStyle="1" w:styleId="Heading4Text">
    <w:name w:val="Heading 4 Text"/>
    <w:basedOn w:val="BodyText"/>
    <w:rsid w:val="00FE2059"/>
    <w:pPr>
      <w:autoSpaceDE w:val="0"/>
      <w:autoSpaceDN w:val="0"/>
      <w:adjustRightInd w:val="0"/>
      <w:spacing w:after="240"/>
      <w:ind w:left="2160"/>
    </w:pPr>
    <w:rPr>
      <w:rFonts w:ascii="Garamond" w:hAnsi="Garamond"/>
      <w:sz w:val="24"/>
      <w:szCs w:val="24"/>
      <w:lang w:eastAsia="en-US"/>
    </w:rPr>
  </w:style>
  <w:style w:type="paragraph" w:customStyle="1" w:styleId="LWHeading5">
    <w:name w:val="L&amp;W Heading 5"/>
    <w:basedOn w:val="Heading5"/>
    <w:next w:val="Normal"/>
    <w:rsid w:val="00FE2059"/>
    <w:pPr>
      <w:numPr>
        <w:ilvl w:val="2"/>
        <w:numId w:val="23"/>
      </w:numPr>
      <w:tabs>
        <w:tab w:val="clear" w:pos="1440"/>
        <w:tab w:val="num" w:pos="360"/>
        <w:tab w:val="num" w:pos="2880"/>
      </w:tabs>
      <w:autoSpaceDE w:val="0"/>
      <w:autoSpaceDN w:val="0"/>
      <w:adjustRightInd w:val="0"/>
      <w:spacing w:before="0" w:after="240"/>
      <w:ind w:left="2880"/>
      <w:jc w:val="left"/>
    </w:pPr>
    <w:rPr>
      <w:rFonts w:ascii="Garamond" w:hAnsi="Garamond" w:cs="Arial"/>
      <w:color w:val="000000"/>
      <w:sz w:val="20"/>
      <w:szCs w:val="22"/>
      <w:lang w:eastAsia="en-US"/>
    </w:rPr>
  </w:style>
  <w:style w:type="paragraph" w:customStyle="1" w:styleId="LWHeading6">
    <w:name w:val="L&amp;W Heading 6"/>
    <w:basedOn w:val="Heading6"/>
    <w:next w:val="Normal"/>
    <w:rsid w:val="00FE2059"/>
    <w:pPr>
      <w:numPr>
        <w:ilvl w:val="3"/>
        <w:numId w:val="23"/>
      </w:numPr>
      <w:tabs>
        <w:tab w:val="clear" w:pos="2880"/>
        <w:tab w:val="num" w:pos="360"/>
        <w:tab w:val="num" w:pos="3600"/>
      </w:tabs>
      <w:autoSpaceDE w:val="0"/>
      <w:autoSpaceDN w:val="0"/>
      <w:adjustRightInd w:val="0"/>
      <w:spacing w:before="0" w:after="240"/>
      <w:ind w:left="3600"/>
    </w:pPr>
    <w:rPr>
      <w:rFonts w:ascii="Garamond" w:hAnsi="Garamond"/>
      <w:i w:val="0"/>
      <w:color w:val="000000"/>
      <w:sz w:val="24"/>
      <w:szCs w:val="22"/>
      <w:lang w:eastAsia="en-US"/>
    </w:rPr>
  </w:style>
  <w:style w:type="paragraph" w:customStyle="1" w:styleId="LWHeading4-Underlined">
    <w:name w:val="L&amp;W Heading 4 - Underlined"/>
    <w:basedOn w:val="LWHeading4"/>
    <w:next w:val="Heading4Text"/>
    <w:rsid w:val="00FE2059"/>
    <w:pPr>
      <w:keepNext/>
      <w:tabs>
        <w:tab w:val="clear" w:pos="1418"/>
        <w:tab w:val="num" w:pos="360"/>
        <w:tab w:val="num" w:pos="2160"/>
      </w:tabs>
      <w:ind w:left="2160" w:hanging="720"/>
    </w:pPr>
    <w:rPr>
      <w:u w:val="single"/>
    </w:rPr>
  </w:style>
  <w:style w:type="paragraph" w:customStyle="1" w:styleId="LWHead5-Underlined">
    <w:name w:val="~LW Head 5 - Underlined"/>
    <w:basedOn w:val="LWHead5"/>
    <w:rsid w:val="00FE2059"/>
    <w:rPr>
      <w:u w:val="single"/>
    </w:rPr>
  </w:style>
  <w:style w:type="character" w:customStyle="1" w:styleId="Char1">
    <w:name w:val="Char1"/>
    <w:rsid w:val="00FE2059"/>
    <w:rPr>
      <w:rFonts w:ascii="Garamond" w:hAnsi="Garamond"/>
      <w:spacing w:val="0"/>
      <w:sz w:val="22"/>
      <w:szCs w:val="22"/>
      <w:lang w:val="en-GB"/>
    </w:rPr>
  </w:style>
  <w:style w:type="character" w:customStyle="1" w:styleId="LWHead3Char1">
    <w:name w:val="~LW Head 3 Char1"/>
    <w:rsid w:val="00FE2059"/>
  </w:style>
  <w:style w:type="character" w:customStyle="1" w:styleId="LWHead4Char1">
    <w:name w:val="~LW Head 4 Char1"/>
    <w:rsid w:val="00FE2059"/>
  </w:style>
  <w:style w:type="character" w:customStyle="1" w:styleId="LWHead5Char">
    <w:name w:val="~LW Head 5 Char"/>
    <w:rsid w:val="00FE2059"/>
  </w:style>
  <w:style w:type="character" w:customStyle="1" w:styleId="LWHead5-UnderlinedChar">
    <w:name w:val="~LW Head 5 - Underlined Char"/>
    <w:rsid w:val="00FE2059"/>
    <w:rPr>
      <w:rFonts w:ascii="Garamond" w:hAnsi="Garamond"/>
      <w:spacing w:val="0"/>
      <w:sz w:val="22"/>
      <w:szCs w:val="22"/>
      <w:u w:val="single"/>
      <w:lang w:val="en-GB"/>
    </w:rPr>
  </w:style>
  <w:style w:type="character" w:customStyle="1" w:styleId="LWHead4-UnderlinedChar1">
    <w:name w:val="~LW Head 4 - Underlined Char1"/>
    <w:rsid w:val="00FE2059"/>
    <w:rPr>
      <w:rFonts w:ascii="Garamond" w:eastAsia="MS Mincho" w:hAnsi="Garamond"/>
      <w:spacing w:val="0"/>
      <w:sz w:val="22"/>
      <w:szCs w:val="22"/>
      <w:u w:val="single"/>
      <w:lang w:val="en-GB"/>
    </w:rPr>
  </w:style>
  <w:style w:type="character" w:customStyle="1" w:styleId="LWHead6Char">
    <w:name w:val="~LW Head 6 Char"/>
    <w:rsid w:val="00FE2059"/>
  </w:style>
  <w:style w:type="character" w:customStyle="1" w:styleId="LWHead6-UnderlinedChar">
    <w:name w:val="~LW Head 6 - Underlined Char"/>
    <w:rsid w:val="00FE2059"/>
    <w:rPr>
      <w:rFonts w:ascii="Garamond" w:hAnsi="Garamond"/>
      <w:spacing w:val="0"/>
      <w:sz w:val="22"/>
      <w:szCs w:val="22"/>
      <w:u w:val="single"/>
      <w:lang w:val="en-GB"/>
    </w:rPr>
  </w:style>
  <w:style w:type="paragraph" w:customStyle="1" w:styleId="LWHead7-Underlined">
    <w:name w:val="~LW Head 7 - Underlined"/>
    <w:basedOn w:val="LWHead7"/>
    <w:rsid w:val="00FE2059"/>
    <w:rPr>
      <w:u w:val="single"/>
    </w:rPr>
  </w:style>
  <w:style w:type="character" w:customStyle="1" w:styleId="Char">
    <w:name w:val="Char"/>
    <w:rsid w:val="00FE2059"/>
    <w:rPr>
      <w:rFonts w:ascii="Garamond" w:hAnsi="Garamond"/>
      <w:spacing w:val="0"/>
      <w:sz w:val="22"/>
      <w:szCs w:val="22"/>
      <w:lang w:val="en-GB"/>
    </w:rPr>
  </w:style>
  <w:style w:type="character" w:customStyle="1" w:styleId="LWHead2Char">
    <w:name w:val="~LW Head 2 Char"/>
    <w:rsid w:val="00FE2059"/>
    <w:rPr>
      <w:rFonts w:ascii="Garamond" w:hAnsi="Garamond"/>
      <w:b/>
      <w:bCs/>
      <w:spacing w:val="0"/>
      <w:sz w:val="22"/>
      <w:szCs w:val="22"/>
      <w:lang w:val="en-GB"/>
    </w:rPr>
  </w:style>
  <w:style w:type="paragraph" w:customStyle="1" w:styleId="Default">
    <w:name w:val="Default"/>
    <w:rsid w:val="00FE2059"/>
    <w:pPr>
      <w:autoSpaceDE w:val="0"/>
      <w:autoSpaceDN w:val="0"/>
      <w:adjustRightInd w:val="0"/>
    </w:pPr>
    <w:rPr>
      <w:rFonts w:ascii="Times New Roman" w:hAnsi="Times New Roman"/>
      <w:color w:val="000000"/>
      <w:sz w:val="24"/>
      <w:szCs w:val="24"/>
      <w:lang w:val="en-GB" w:eastAsia="en-US"/>
    </w:rPr>
  </w:style>
  <w:style w:type="paragraph" w:customStyle="1" w:styleId="Bullets1">
    <w:name w:val="Bullets 1"/>
    <w:basedOn w:val="Default"/>
    <w:next w:val="Default"/>
    <w:rsid w:val="00FE2059"/>
    <w:pPr>
      <w:spacing w:before="60" w:after="60"/>
    </w:pPr>
    <w:rPr>
      <w:color w:val="auto"/>
    </w:rPr>
  </w:style>
  <w:style w:type="paragraph" w:customStyle="1" w:styleId="Bullets2">
    <w:name w:val="Bullets 2"/>
    <w:basedOn w:val="Default"/>
    <w:next w:val="Default"/>
    <w:rsid w:val="00FE2059"/>
    <w:pPr>
      <w:spacing w:before="60" w:after="60"/>
    </w:pPr>
    <w:rPr>
      <w:color w:val="auto"/>
    </w:rPr>
  </w:style>
  <w:style w:type="paragraph" w:customStyle="1" w:styleId="000hd">
    <w:name w:val="000.hd"/>
    <w:basedOn w:val="Default"/>
    <w:next w:val="Default"/>
    <w:rsid w:val="00FE2059"/>
    <w:pPr>
      <w:widowControl w:val="0"/>
      <w:spacing w:before="40" w:after="40"/>
    </w:pPr>
    <w:rPr>
      <w:rFonts w:ascii="Arial" w:hAnsi="Arial" w:cs="Arial"/>
      <w:color w:val="auto"/>
    </w:rPr>
  </w:style>
  <w:style w:type="paragraph" w:customStyle="1" w:styleId="000txt">
    <w:name w:val="000.txt"/>
    <w:basedOn w:val="Default"/>
    <w:next w:val="Default"/>
    <w:rsid w:val="00FE2059"/>
    <w:pPr>
      <w:widowControl w:val="0"/>
      <w:spacing w:before="20" w:after="20"/>
    </w:pPr>
    <w:rPr>
      <w:rFonts w:ascii="Arial" w:hAnsi="Arial" w:cs="Arial"/>
      <w:color w:val="auto"/>
    </w:rPr>
  </w:style>
  <w:style w:type="paragraph" w:customStyle="1" w:styleId="Bold">
    <w:name w:val="Bold"/>
    <w:basedOn w:val="Default"/>
    <w:next w:val="Default"/>
    <w:rsid w:val="00FE2059"/>
    <w:pPr>
      <w:widowControl w:val="0"/>
    </w:pPr>
    <w:rPr>
      <w:rFonts w:ascii="Arial" w:hAnsi="Arial" w:cs="Arial"/>
      <w:color w:val="auto"/>
    </w:rPr>
  </w:style>
  <w:style w:type="character" w:styleId="LineNumber">
    <w:name w:val="line number"/>
    <w:rsid w:val="00FE2059"/>
    <w:rPr>
      <w:rFonts w:ascii="Times New Roman" w:hAnsi="Times New Roman" w:cs="Times New Roman"/>
      <w:spacing w:val="0"/>
      <w:sz w:val="24"/>
      <w:szCs w:val="24"/>
      <w:lang w:val="en-US"/>
    </w:rPr>
  </w:style>
  <w:style w:type="character" w:customStyle="1" w:styleId="LWHead6CharChar">
    <w:name w:val="~LW Head 6 Char Char"/>
    <w:rsid w:val="00FE2059"/>
  </w:style>
  <w:style w:type="paragraph" w:styleId="BodyText3">
    <w:name w:val="Body Text 3"/>
    <w:basedOn w:val="Normal"/>
    <w:link w:val="BodyText3Char"/>
    <w:rsid w:val="00FE2059"/>
    <w:pPr>
      <w:widowControl w:val="0"/>
      <w:autoSpaceDE w:val="0"/>
      <w:autoSpaceDN w:val="0"/>
      <w:adjustRightInd w:val="0"/>
      <w:spacing w:after="120"/>
    </w:pPr>
    <w:rPr>
      <w:rFonts w:ascii="Garamond" w:hAnsi="Garamond"/>
      <w:sz w:val="16"/>
      <w:szCs w:val="16"/>
      <w:lang w:val="en-ZA" w:eastAsia="en-US"/>
    </w:rPr>
  </w:style>
  <w:style w:type="character" w:customStyle="1" w:styleId="BodyText3Char">
    <w:name w:val="Body Text 3 Char"/>
    <w:link w:val="BodyText3"/>
    <w:rsid w:val="00FE2059"/>
    <w:rPr>
      <w:rFonts w:ascii="Garamond" w:hAnsi="Garamond"/>
      <w:sz w:val="16"/>
      <w:szCs w:val="16"/>
      <w:lang w:eastAsia="en-US"/>
    </w:rPr>
  </w:style>
  <w:style w:type="paragraph" w:customStyle="1" w:styleId="TableText">
    <w:name w:val="Table Text"/>
    <w:basedOn w:val="Normal"/>
    <w:rsid w:val="00FE2059"/>
    <w:pPr>
      <w:autoSpaceDE w:val="0"/>
      <w:autoSpaceDN w:val="0"/>
      <w:adjustRightInd w:val="0"/>
      <w:spacing w:before="120" w:after="120"/>
      <w:ind w:left="360"/>
      <w:jc w:val="left"/>
    </w:pPr>
    <w:rPr>
      <w:rFonts w:ascii="Times New Roman" w:hAnsi="Times New Roman"/>
      <w:b/>
      <w:bCs/>
      <w:sz w:val="24"/>
      <w:szCs w:val="22"/>
      <w:lang w:val="en-US" w:eastAsia="en-US"/>
    </w:rPr>
  </w:style>
  <w:style w:type="paragraph" w:customStyle="1" w:styleId="FlushLeft">
    <w:name w:val="Flush Left"/>
    <w:basedOn w:val="Normal"/>
    <w:rsid w:val="00FE2059"/>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72" w:after="72"/>
      <w:jc w:val="left"/>
    </w:pPr>
    <w:rPr>
      <w:rFonts w:ascii="Times New Roman" w:hAnsi="Times New Roman"/>
      <w:color w:val="000000"/>
      <w:sz w:val="24"/>
      <w:szCs w:val="24"/>
      <w:lang w:val="en-US" w:eastAsia="en-US"/>
    </w:rPr>
  </w:style>
  <w:style w:type="character" w:customStyle="1" w:styleId="CharChar">
    <w:name w:val="Char Char"/>
    <w:rsid w:val="00FE2059"/>
    <w:rPr>
      <w:rFonts w:ascii="Garamond" w:hAnsi="Garamond"/>
      <w:spacing w:val="0"/>
      <w:sz w:val="22"/>
      <w:szCs w:val="22"/>
      <w:lang w:val="en-GB"/>
    </w:rPr>
  </w:style>
  <w:style w:type="paragraph" w:customStyle="1" w:styleId="DeltaViewTableHeading">
    <w:name w:val="DeltaView Table Heading"/>
    <w:basedOn w:val="Normal"/>
    <w:rsid w:val="00FE2059"/>
    <w:pPr>
      <w:autoSpaceDE w:val="0"/>
      <w:autoSpaceDN w:val="0"/>
      <w:adjustRightInd w:val="0"/>
      <w:spacing w:after="120"/>
      <w:jc w:val="left"/>
    </w:pPr>
    <w:rPr>
      <w:rFonts w:cs="Arial"/>
      <w:b/>
      <w:bCs/>
      <w:sz w:val="24"/>
      <w:szCs w:val="24"/>
      <w:lang w:val="en-US" w:eastAsia="en-US"/>
    </w:rPr>
  </w:style>
  <w:style w:type="paragraph" w:customStyle="1" w:styleId="DeltaViewTableBody">
    <w:name w:val="DeltaView Table Body"/>
    <w:basedOn w:val="Normal"/>
    <w:rsid w:val="00FE2059"/>
    <w:pPr>
      <w:autoSpaceDE w:val="0"/>
      <w:autoSpaceDN w:val="0"/>
      <w:adjustRightInd w:val="0"/>
      <w:jc w:val="left"/>
    </w:pPr>
    <w:rPr>
      <w:rFonts w:cs="Arial"/>
      <w:sz w:val="24"/>
      <w:szCs w:val="24"/>
      <w:lang w:val="en-US" w:eastAsia="en-US"/>
    </w:rPr>
  </w:style>
  <w:style w:type="paragraph" w:customStyle="1" w:styleId="DeltaViewAnnounce">
    <w:name w:val="DeltaView Announce"/>
    <w:rsid w:val="00FE2059"/>
    <w:pPr>
      <w:autoSpaceDE w:val="0"/>
      <w:autoSpaceDN w:val="0"/>
      <w:adjustRightInd w:val="0"/>
      <w:spacing w:before="100" w:beforeAutospacing="1" w:after="100" w:afterAutospacing="1"/>
    </w:pPr>
    <w:rPr>
      <w:rFonts w:ascii="Arial" w:hAnsi="Arial" w:cs="Arial"/>
      <w:sz w:val="24"/>
      <w:szCs w:val="24"/>
      <w:lang w:val="en-GB" w:eastAsia="en-US"/>
    </w:rPr>
  </w:style>
  <w:style w:type="character" w:customStyle="1" w:styleId="DeltaViewInsertion">
    <w:name w:val="DeltaView Insertion"/>
    <w:rsid w:val="00FE2059"/>
    <w:rPr>
      <w:color w:val="800080"/>
      <w:spacing w:val="0"/>
      <w:u w:val="double"/>
    </w:rPr>
  </w:style>
  <w:style w:type="character" w:customStyle="1" w:styleId="DeltaViewDeletion">
    <w:name w:val="DeltaView Deletion"/>
    <w:rsid w:val="00FE2059"/>
    <w:rPr>
      <w:strike/>
      <w:color w:val="800000"/>
      <w:spacing w:val="0"/>
    </w:rPr>
  </w:style>
  <w:style w:type="character" w:customStyle="1" w:styleId="DeltaViewMoveSource">
    <w:name w:val="DeltaView Move Source"/>
    <w:rsid w:val="00FE2059"/>
    <w:rPr>
      <w:strike/>
      <w:color w:val="00C000"/>
      <w:spacing w:val="0"/>
    </w:rPr>
  </w:style>
  <w:style w:type="character" w:customStyle="1" w:styleId="DeltaViewMoveDestination">
    <w:name w:val="DeltaView Move Destination"/>
    <w:rsid w:val="00FE2059"/>
    <w:rPr>
      <w:color w:val="00C000"/>
      <w:spacing w:val="0"/>
      <w:u w:val="double"/>
    </w:rPr>
  </w:style>
  <w:style w:type="character" w:customStyle="1" w:styleId="DeltaViewChangeNumber">
    <w:name w:val="DeltaView Change Number"/>
    <w:rsid w:val="00FE2059"/>
    <w:rPr>
      <w:color w:val="000000"/>
      <w:spacing w:val="0"/>
      <w:vertAlign w:val="superscript"/>
    </w:rPr>
  </w:style>
  <w:style w:type="character" w:customStyle="1" w:styleId="DeltaViewDelimiter">
    <w:name w:val="DeltaView Delimiter"/>
    <w:rsid w:val="00FE2059"/>
    <w:rPr>
      <w:spacing w:val="0"/>
    </w:rPr>
  </w:style>
  <w:style w:type="character" w:customStyle="1" w:styleId="DeltaViewFormatChange">
    <w:name w:val="DeltaView Format Change"/>
    <w:rsid w:val="00FE2059"/>
    <w:rPr>
      <w:color w:val="000000"/>
      <w:spacing w:val="0"/>
    </w:rPr>
  </w:style>
  <w:style w:type="character" w:customStyle="1" w:styleId="DeltaViewMovedDeletion">
    <w:name w:val="DeltaView Moved Deletion"/>
    <w:rsid w:val="00FE2059"/>
    <w:rPr>
      <w:strike/>
      <w:color w:val="C08080"/>
      <w:spacing w:val="0"/>
    </w:rPr>
  </w:style>
  <w:style w:type="character" w:customStyle="1" w:styleId="DeltaViewEditorComment">
    <w:name w:val="DeltaView Editor Comment"/>
    <w:rsid w:val="00FE2059"/>
    <w:rPr>
      <w:color w:val="0000FF"/>
      <w:spacing w:val="0"/>
      <w:u w:val="double"/>
      <w:lang w:val="en-US"/>
    </w:rPr>
  </w:style>
  <w:style w:type="character" w:customStyle="1" w:styleId="DeltaViewStyleChangeText">
    <w:name w:val="DeltaView Style Change Text"/>
    <w:rsid w:val="00FE2059"/>
    <w:rPr>
      <w:color w:val="000000"/>
      <w:spacing w:val="0"/>
      <w:u w:val="double"/>
    </w:rPr>
  </w:style>
  <w:style w:type="character" w:customStyle="1" w:styleId="DeltaViewStyleChangeLabel">
    <w:name w:val="DeltaView Style Change Label"/>
    <w:rsid w:val="00FE2059"/>
    <w:rPr>
      <w:color w:val="000000"/>
      <w:spacing w:val="0"/>
    </w:rPr>
  </w:style>
  <w:style w:type="character" w:customStyle="1" w:styleId="CharChar1">
    <w:name w:val="Char Char1"/>
    <w:rsid w:val="00FE2059"/>
    <w:rPr>
      <w:rFonts w:ascii="Garamond" w:hAnsi="Garamond"/>
      <w:sz w:val="22"/>
      <w:szCs w:val="22"/>
      <w:lang w:val="en-GB" w:eastAsia="en-US" w:bidi="ar-SA"/>
    </w:rPr>
  </w:style>
  <w:style w:type="character" w:customStyle="1" w:styleId="Heading4TextChar">
    <w:name w:val="Heading 4 Text Char"/>
    <w:rsid w:val="00FE2059"/>
  </w:style>
  <w:style w:type="paragraph" w:customStyle="1" w:styleId="5Body">
    <w:name w:val=".5 Body"/>
    <w:basedOn w:val="Heading2Text0"/>
    <w:rsid w:val="00FE2059"/>
    <w:pPr>
      <w:autoSpaceDE w:val="0"/>
      <w:autoSpaceDN w:val="0"/>
      <w:adjustRightInd w:val="0"/>
    </w:pPr>
    <w:rPr>
      <w:lang w:val="en-ZA"/>
    </w:rPr>
  </w:style>
  <w:style w:type="character" w:customStyle="1" w:styleId="CharChar0">
    <w:name w:val="Char Char0"/>
    <w:rsid w:val="00FE2059"/>
    <w:rPr>
      <w:rFonts w:ascii="Garamond" w:hAnsi="Garamond"/>
      <w:sz w:val="24"/>
      <w:szCs w:val="22"/>
      <w:lang w:val="en-GB" w:eastAsia="en-US" w:bidi="ar-SA"/>
    </w:rPr>
  </w:style>
  <w:style w:type="character" w:customStyle="1" w:styleId="CharChar2">
    <w:name w:val="Char Char2"/>
    <w:rsid w:val="00FE2059"/>
    <w:rPr>
      <w:rFonts w:ascii="Garamond" w:hAnsi="Garamond"/>
      <w:color w:val="000000"/>
      <w:sz w:val="24"/>
      <w:szCs w:val="22"/>
      <w:lang w:val="en-GB" w:eastAsia="en-US" w:bidi="ar-SA"/>
    </w:rPr>
  </w:style>
  <w:style w:type="paragraph" w:styleId="BodyText2">
    <w:name w:val="Body Text 2"/>
    <w:basedOn w:val="Normal"/>
    <w:link w:val="BodyText2Char"/>
    <w:rsid w:val="00FE2059"/>
    <w:pPr>
      <w:widowControl w:val="0"/>
      <w:autoSpaceDE w:val="0"/>
      <w:autoSpaceDN w:val="0"/>
      <w:adjustRightInd w:val="0"/>
      <w:spacing w:after="240"/>
      <w:ind w:left="720" w:hanging="720"/>
    </w:pPr>
    <w:rPr>
      <w:rFonts w:ascii="Garamond" w:hAnsi="Garamond"/>
      <w:sz w:val="24"/>
      <w:szCs w:val="22"/>
      <w:lang w:val="en-ZA" w:eastAsia="en-US"/>
    </w:rPr>
  </w:style>
  <w:style w:type="character" w:customStyle="1" w:styleId="BodyText2Char">
    <w:name w:val="Body Text 2 Char"/>
    <w:link w:val="BodyText2"/>
    <w:rsid w:val="00FE2059"/>
    <w:rPr>
      <w:rFonts w:ascii="Garamond" w:hAnsi="Garamond"/>
      <w:sz w:val="24"/>
      <w:szCs w:val="22"/>
      <w:lang w:eastAsia="en-US"/>
    </w:rPr>
  </w:style>
  <w:style w:type="paragraph" w:customStyle="1" w:styleId="DefaultCharacterFont">
    <w:name w:val="Default Character Font"/>
    <w:basedOn w:val="Normal"/>
    <w:rsid w:val="00FE2059"/>
    <w:pPr>
      <w:tabs>
        <w:tab w:val="left" w:pos="7650"/>
      </w:tabs>
      <w:spacing w:line="216" w:lineRule="exact"/>
      <w:jc w:val="left"/>
    </w:pPr>
    <w:rPr>
      <w:rFonts w:ascii="Times New Roman" w:eastAsia="MS Mincho" w:hAnsi="Times New Roman"/>
      <w:sz w:val="24"/>
      <w:lang w:val="en-US" w:eastAsia="en-US"/>
    </w:rPr>
  </w:style>
  <w:style w:type="paragraph" w:customStyle="1" w:styleId="FirmInfo">
    <w:name w:val="Firm Info"/>
    <w:rsid w:val="00FE2059"/>
    <w:pPr>
      <w:spacing w:line="220" w:lineRule="exact"/>
    </w:pPr>
    <w:rPr>
      <w:rFonts w:ascii="Arial" w:hAnsi="Arial"/>
      <w:bCs/>
      <w:noProof/>
      <w:sz w:val="14"/>
      <w:lang w:val="en-US" w:eastAsia="en-US"/>
    </w:rPr>
  </w:style>
  <w:style w:type="paragraph" w:customStyle="1" w:styleId="FooterMemo">
    <w:name w:val="FooterMemo"/>
    <w:basedOn w:val="Normal"/>
    <w:rsid w:val="00FE2059"/>
    <w:pPr>
      <w:tabs>
        <w:tab w:val="center" w:pos="4680"/>
      </w:tabs>
      <w:ind w:left="-1440" w:right="-1440"/>
      <w:jc w:val="center"/>
    </w:pPr>
    <w:rPr>
      <w:rFonts w:ascii="EngraversGothic BT" w:eastAsia="MS Mincho" w:hAnsi="EngraversGothic BT"/>
      <w:smallCaps/>
      <w:sz w:val="16"/>
      <w:lang w:val="en-US" w:eastAsia="en-US"/>
    </w:rPr>
  </w:style>
  <w:style w:type="paragraph" w:customStyle="1" w:styleId="HeaderNumbers">
    <w:name w:val="HeaderNumbers"/>
    <w:basedOn w:val="Normal"/>
    <w:rsid w:val="00FE2059"/>
    <w:pPr>
      <w:spacing w:before="720" w:line="480" w:lineRule="exact"/>
      <w:ind w:right="144"/>
      <w:jc w:val="right"/>
    </w:pPr>
    <w:rPr>
      <w:rFonts w:ascii="Times New Roman" w:eastAsia="MS Mincho" w:hAnsi="Times New Roman"/>
      <w:sz w:val="24"/>
      <w:lang w:val="en-US" w:eastAsia="en-US"/>
    </w:rPr>
  </w:style>
  <w:style w:type="paragraph" w:customStyle="1" w:styleId="LeftHeading">
    <w:name w:val="Left Heading"/>
    <w:basedOn w:val="Normal"/>
    <w:next w:val="Normal"/>
    <w:rsid w:val="00FE2059"/>
    <w:pPr>
      <w:widowControl w:val="0"/>
      <w:jc w:val="left"/>
    </w:pPr>
    <w:rPr>
      <w:rFonts w:ascii="Times New Roman" w:eastAsia="MS Mincho" w:hAnsi="Times New Roman"/>
      <w:b/>
      <w:sz w:val="24"/>
      <w:lang w:val="en-US" w:eastAsia="en-US"/>
    </w:rPr>
  </w:style>
  <w:style w:type="paragraph" w:customStyle="1" w:styleId="LetterDate">
    <w:name w:val="Letter Date"/>
    <w:basedOn w:val="Normal"/>
    <w:next w:val="BodyText"/>
    <w:rsid w:val="00FE2059"/>
    <w:pPr>
      <w:widowControl w:val="0"/>
      <w:jc w:val="left"/>
    </w:pPr>
    <w:rPr>
      <w:rFonts w:ascii="Times New Roman" w:eastAsia="MS Mincho" w:hAnsi="Times New Roman"/>
      <w:sz w:val="24"/>
      <w:lang w:val="en-US" w:eastAsia="en-US"/>
    </w:rPr>
  </w:style>
  <w:style w:type="character" w:customStyle="1" w:styleId="ParagraphNumber">
    <w:name w:val="ParagraphNumber"/>
    <w:rsid w:val="00FE2059"/>
    <w:rPr>
      <w:lang w:val="en-US"/>
    </w:rPr>
  </w:style>
  <w:style w:type="paragraph" w:customStyle="1" w:styleId="Head2">
    <w:name w:val="Head 2"/>
    <w:basedOn w:val="LWHead2"/>
    <w:rsid w:val="00FE2059"/>
    <w:pPr>
      <w:keepNext/>
      <w:numPr>
        <w:ilvl w:val="1"/>
      </w:numPr>
      <w:tabs>
        <w:tab w:val="num" w:pos="600"/>
      </w:tabs>
      <w:autoSpaceDE/>
      <w:autoSpaceDN/>
      <w:adjustRightInd/>
      <w:ind w:left="720" w:hanging="720"/>
    </w:pPr>
    <w:rPr>
      <w:rFonts w:cs="Arial"/>
      <w:w w:val="0"/>
    </w:rPr>
  </w:style>
  <w:style w:type="paragraph" w:customStyle="1" w:styleId="LWHead2Text0">
    <w:name w:val="LW Head 2 Text"/>
    <w:basedOn w:val="BodyText"/>
    <w:rsid w:val="00FE2059"/>
    <w:pPr>
      <w:widowControl w:val="0"/>
      <w:autoSpaceDE w:val="0"/>
      <w:autoSpaceDN w:val="0"/>
      <w:adjustRightInd w:val="0"/>
    </w:pPr>
    <w:rPr>
      <w:rFonts w:ascii="Garamond" w:hAnsi="Garamond"/>
      <w:szCs w:val="22"/>
      <w:lang w:eastAsia="en-US"/>
    </w:rPr>
  </w:style>
  <w:style w:type="character" w:customStyle="1" w:styleId="Heading5Char">
    <w:name w:val="Heading 5 Char"/>
    <w:aliases w:val="h5 Char,Heading 5prop Char,Block Label Char,H5 Char"/>
    <w:rsid w:val="00FE2059"/>
    <w:rPr>
      <w:rFonts w:ascii="Garamond" w:hAnsi="Garamond"/>
      <w:color w:val="000000"/>
      <w:sz w:val="24"/>
      <w:szCs w:val="22"/>
      <w:lang w:val="en-GB" w:eastAsia="en-US" w:bidi="ar-SA"/>
    </w:rPr>
  </w:style>
  <w:style w:type="character" w:customStyle="1" w:styleId="Heading2Char">
    <w:name w:val="Heading 2 Char"/>
    <w:aliases w:val="h2 Char,H2 Char,headline Char,hello Char,style2 Char,Heading 2- no# Char,hoofdstuk 1.1 Char,h Char,Chapter Title Char,2nd level Char,(Alt+2) Char,(Alt+2)1 Char,(Alt+2)2 Char,Subhead A Char,H21 Char,H22 Char,H23 Char,H211 Char,H221 Char"/>
    <w:rsid w:val="00FE2059"/>
    <w:rPr>
      <w:rFonts w:ascii="Garamond" w:hAnsi="Garamond"/>
      <w:b/>
      <w:bCs/>
      <w:color w:val="000000"/>
      <w:sz w:val="22"/>
      <w:szCs w:val="22"/>
      <w:lang w:val="en-GB" w:eastAsia="en-US" w:bidi="ar-SA"/>
    </w:rPr>
  </w:style>
  <w:style w:type="character" w:customStyle="1" w:styleId="LWHead2Char1">
    <w:name w:val="~LW Head 2 Char1"/>
    <w:rsid w:val="00FE2059"/>
  </w:style>
  <w:style w:type="character" w:customStyle="1" w:styleId="Head2Char">
    <w:name w:val="Head 2 Char"/>
    <w:rsid w:val="00FE2059"/>
    <w:rPr>
      <w:rFonts w:ascii="Garamond" w:hAnsi="Garamond" w:cs="Arial"/>
      <w:b/>
      <w:bCs/>
      <w:color w:val="000000"/>
      <w:w w:val="0"/>
      <w:sz w:val="22"/>
      <w:szCs w:val="22"/>
      <w:lang w:val="en-GB" w:eastAsia="en-US" w:bidi="ar-SA"/>
    </w:rPr>
  </w:style>
  <w:style w:type="paragraph" w:styleId="NormalWeb">
    <w:name w:val="Normal (Web)"/>
    <w:basedOn w:val="Normal"/>
    <w:rsid w:val="00FE2059"/>
    <w:pPr>
      <w:spacing w:before="100" w:beforeAutospacing="1" w:after="100" w:afterAutospacing="1"/>
      <w:jc w:val="left"/>
    </w:pPr>
    <w:rPr>
      <w:rFonts w:ascii="Times New Roman" w:hAnsi="Times New Roman"/>
      <w:sz w:val="24"/>
      <w:szCs w:val="24"/>
      <w:lang w:val="en-US" w:eastAsia="en-US"/>
    </w:rPr>
  </w:style>
  <w:style w:type="paragraph" w:customStyle="1" w:styleId="AppendixHdg1">
    <w:name w:val="Appendix Hdg 1"/>
    <w:basedOn w:val="Normal"/>
    <w:next w:val="Normal"/>
    <w:rsid w:val="00FE2059"/>
    <w:pPr>
      <w:keepNext/>
      <w:widowControl w:val="0"/>
      <w:tabs>
        <w:tab w:val="num" w:pos="720"/>
      </w:tabs>
      <w:spacing w:after="240"/>
      <w:ind w:left="720" w:hanging="360"/>
    </w:pPr>
    <w:rPr>
      <w:rFonts w:ascii="Garamond" w:hAnsi="Garamond"/>
      <w:b/>
      <w:bCs/>
      <w:caps/>
      <w:sz w:val="24"/>
      <w:szCs w:val="22"/>
      <w:lang w:val="en-ZA" w:eastAsia="en-US"/>
    </w:rPr>
  </w:style>
  <w:style w:type="paragraph" w:customStyle="1" w:styleId="AppendixHdg2">
    <w:name w:val="Appendix Hdg 2"/>
    <w:basedOn w:val="Normal"/>
    <w:next w:val="Heading2Text0"/>
    <w:rsid w:val="00FE2059"/>
    <w:pPr>
      <w:keepNext/>
      <w:widowControl w:val="0"/>
      <w:tabs>
        <w:tab w:val="num" w:pos="1440"/>
      </w:tabs>
      <w:spacing w:after="240"/>
      <w:ind w:left="1440" w:hanging="360"/>
    </w:pPr>
    <w:rPr>
      <w:rFonts w:ascii="Garamond" w:hAnsi="Garamond"/>
      <w:b/>
      <w:bCs/>
      <w:sz w:val="24"/>
      <w:szCs w:val="22"/>
      <w:lang w:val="en-ZA" w:eastAsia="en-US"/>
    </w:rPr>
  </w:style>
  <w:style w:type="paragraph" w:styleId="BodyTextIndent2">
    <w:name w:val="Body Text Indent 2"/>
    <w:basedOn w:val="Normal"/>
    <w:link w:val="BodyTextIndent2Char"/>
    <w:rsid w:val="00FE2059"/>
    <w:pPr>
      <w:widowControl w:val="0"/>
      <w:spacing w:after="120" w:line="480" w:lineRule="auto"/>
      <w:ind w:left="360"/>
    </w:pPr>
    <w:rPr>
      <w:rFonts w:ascii="Garamond" w:hAnsi="Garamond"/>
      <w:sz w:val="24"/>
      <w:szCs w:val="22"/>
      <w:lang w:val="en-ZA" w:eastAsia="en-US"/>
    </w:rPr>
  </w:style>
  <w:style w:type="character" w:customStyle="1" w:styleId="BodyTextIndent2Char">
    <w:name w:val="Body Text Indent 2 Char"/>
    <w:link w:val="BodyTextIndent2"/>
    <w:rsid w:val="00FE2059"/>
    <w:rPr>
      <w:rFonts w:ascii="Garamond" w:hAnsi="Garamond"/>
      <w:sz w:val="24"/>
      <w:szCs w:val="22"/>
      <w:lang w:eastAsia="en-US"/>
    </w:rPr>
  </w:style>
  <w:style w:type="paragraph" w:styleId="BodyTextIndent3">
    <w:name w:val="Body Text Indent 3"/>
    <w:basedOn w:val="Normal"/>
    <w:link w:val="BodyTextIndent3Char"/>
    <w:rsid w:val="00FE2059"/>
    <w:pPr>
      <w:widowControl w:val="0"/>
      <w:spacing w:after="120"/>
      <w:ind w:left="360"/>
    </w:pPr>
    <w:rPr>
      <w:rFonts w:ascii="Garamond" w:hAnsi="Garamond"/>
      <w:sz w:val="16"/>
      <w:szCs w:val="16"/>
      <w:lang w:val="en-ZA" w:eastAsia="en-US"/>
    </w:rPr>
  </w:style>
  <w:style w:type="character" w:customStyle="1" w:styleId="BodyTextIndent3Char">
    <w:name w:val="Body Text Indent 3 Char"/>
    <w:link w:val="BodyTextIndent3"/>
    <w:rsid w:val="00FE2059"/>
    <w:rPr>
      <w:rFonts w:ascii="Garamond" w:hAnsi="Garamond"/>
      <w:sz w:val="16"/>
      <w:szCs w:val="16"/>
      <w:lang w:eastAsia="en-US"/>
    </w:rPr>
  </w:style>
  <w:style w:type="paragraph" w:customStyle="1" w:styleId="BodyTextIndentB">
    <w:name w:val="Body Text Indent B"/>
    <w:basedOn w:val="LWHead4Text"/>
    <w:rsid w:val="00FE2059"/>
    <w:pPr>
      <w:autoSpaceDE/>
      <w:autoSpaceDN/>
      <w:adjustRightInd/>
    </w:pPr>
    <w:rPr>
      <w:bCs/>
      <w:sz w:val="24"/>
    </w:rPr>
  </w:style>
  <w:style w:type="paragraph" w:customStyle="1" w:styleId="TableListBullet">
    <w:name w:val="Table List Bullet"/>
    <w:basedOn w:val="Normal"/>
    <w:rsid w:val="00FE2059"/>
    <w:pPr>
      <w:widowControl w:val="0"/>
      <w:numPr>
        <w:numId w:val="24"/>
      </w:numPr>
      <w:autoSpaceDE w:val="0"/>
      <w:autoSpaceDN w:val="0"/>
      <w:adjustRightInd w:val="0"/>
    </w:pPr>
    <w:rPr>
      <w:rFonts w:ascii="Garamond" w:hAnsi="Garamond"/>
      <w:sz w:val="24"/>
      <w:szCs w:val="22"/>
      <w:lang w:val="en-ZA" w:eastAsia="en-US"/>
    </w:rPr>
  </w:style>
  <w:style w:type="table" w:customStyle="1" w:styleId="TableGrid1">
    <w:name w:val="Table Grid1"/>
    <w:basedOn w:val="TableNormal"/>
    <w:next w:val="TableGrid"/>
    <w:rsid w:val="00FE205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5">
    <w:name w:val="Body Text 5"/>
    <w:basedOn w:val="BodyText"/>
    <w:rsid w:val="00FE2059"/>
    <w:pPr>
      <w:spacing w:after="240"/>
    </w:pPr>
    <w:rPr>
      <w:rFonts w:ascii="Garamond" w:hAnsi="Garamond"/>
      <w:sz w:val="24"/>
      <w:szCs w:val="22"/>
      <w:lang w:val="en-ZA" w:eastAsia="en-US"/>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
    <w:link w:val="Heading3"/>
    <w:rsid w:val="00FE2059"/>
    <w:rPr>
      <w:rFonts w:ascii="Arial" w:hAnsi="Arial"/>
      <w:sz w:val="22"/>
      <w:lang w:val="en-GB"/>
    </w:rPr>
  </w:style>
  <w:style w:type="character" w:customStyle="1" w:styleId="BodyTextChar1">
    <w:name w:val="Body Text Char1"/>
    <w:rsid w:val="00FE2059"/>
    <w:rPr>
      <w:rFonts w:ascii="Garamond" w:hAnsi="Garamond"/>
      <w:sz w:val="24"/>
      <w:szCs w:val="22"/>
      <w:lang w:val="en-GB" w:eastAsia="en-US" w:bidi="ar-SA"/>
    </w:rPr>
  </w:style>
  <w:style w:type="character" w:customStyle="1" w:styleId="Heading2Char1">
    <w:name w:val="Heading 2 Char1"/>
    <w:aliases w:val="H2 Char1,headline Char1,h2 Char1,hello Char1,style2 Char1,Heading 2- no# Char1,hoofdstuk 1.1 Char1,h Char1,Chapter Title Char1,2nd level Char1,(Alt+2) Char1,(Alt+2)1 Char1,(Alt+2)2 Char1,Subhead A Char1,H21 Char1,H22 Char1,H23 Char1"/>
    <w:link w:val="Heading2"/>
    <w:rsid w:val="00FE2059"/>
    <w:rPr>
      <w:rFonts w:ascii="Arial" w:hAnsi="Arial"/>
      <w:b/>
      <w:i/>
      <w:sz w:val="22"/>
      <w:lang w:val="en-GB"/>
    </w:rPr>
  </w:style>
  <w:style w:type="paragraph" w:customStyle="1" w:styleId="Heading3Text">
    <w:name w:val="Heading 3 Text"/>
    <w:basedOn w:val="BodyText"/>
    <w:rsid w:val="00FE2059"/>
    <w:pPr>
      <w:spacing w:after="240"/>
      <w:ind w:left="1440"/>
    </w:pPr>
    <w:rPr>
      <w:rFonts w:ascii="Garamond" w:hAnsi="Garamond"/>
      <w:sz w:val="24"/>
      <w:szCs w:val="24"/>
      <w:lang w:val="en-ZA" w:eastAsia="en-US"/>
    </w:rPr>
  </w:style>
  <w:style w:type="paragraph" w:styleId="DocumentMap">
    <w:name w:val="Document Map"/>
    <w:basedOn w:val="Normal"/>
    <w:link w:val="DocumentMapChar"/>
    <w:rsid w:val="00FE2059"/>
    <w:pPr>
      <w:widowControl w:val="0"/>
      <w:autoSpaceDE w:val="0"/>
      <w:autoSpaceDN w:val="0"/>
      <w:adjustRightInd w:val="0"/>
    </w:pPr>
    <w:rPr>
      <w:rFonts w:ascii="Tahoma" w:hAnsi="Tahoma" w:cs="Tahoma"/>
      <w:sz w:val="16"/>
      <w:szCs w:val="16"/>
      <w:lang w:val="en-ZA" w:eastAsia="en-US"/>
    </w:rPr>
  </w:style>
  <w:style w:type="character" w:customStyle="1" w:styleId="DocumentMapChar">
    <w:name w:val="Document Map Char"/>
    <w:link w:val="DocumentMap"/>
    <w:rsid w:val="00FE2059"/>
    <w:rPr>
      <w:rFonts w:ascii="Tahoma" w:hAnsi="Tahoma" w:cs="Tahoma"/>
      <w:sz w:val="16"/>
      <w:szCs w:val="16"/>
      <w:lang w:eastAsia="en-US"/>
    </w:rPr>
  </w:style>
  <w:style w:type="paragraph" w:customStyle="1" w:styleId="LWTableNumber2">
    <w:name w:val="~LW Table Number 2"/>
    <w:basedOn w:val="LWTableNumber"/>
    <w:rsid w:val="00FE2059"/>
    <w:pPr>
      <w:widowControl/>
      <w:numPr>
        <w:ilvl w:val="1"/>
        <w:numId w:val="25"/>
      </w:numPr>
      <w:autoSpaceDE/>
      <w:autoSpaceDN/>
      <w:adjustRightInd/>
      <w:jc w:val="left"/>
    </w:pPr>
    <w:rPr>
      <w:szCs w:val="24"/>
    </w:rPr>
  </w:style>
  <w:style w:type="paragraph" w:customStyle="1" w:styleId="HeadingTable">
    <w:name w:val="Heading Table"/>
    <w:basedOn w:val="Normal"/>
    <w:rsid w:val="00FE2059"/>
    <w:pPr>
      <w:spacing w:before="120" w:after="120"/>
      <w:jc w:val="center"/>
    </w:pPr>
    <w:rPr>
      <w:rFonts w:ascii="Times New Roman Bold" w:hAnsi="Times New Roman Bold"/>
      <w:b/>
      <w:sz w:val="24"/>
      <w:szCs w:val="24"/>
      <w:lang w:val="en-ZA" w:eastAsia="en-US"/>
    </w:rPr>
  </w:style>
  <w:style w:type="character" w:customStyle="1" w:styleId="BodyTextChar2">
    <w:name w:val="Body Text Char2"/>
    <w:rsid w:val="00FE2059"/>
    <w:rPr>
      <w:rFonts w:ascii="Garamond" w:hAnsi="Garamond"/>
      <w:sz w:val="24"/>
      <w:szCs w:val="24"/>
      <w:lang w:val="en-US" w:eastAsia="en-US" w:bidi="ar-SA"/>
    </w:rPr>
  </w:style>
  <w:style w:type="paragraph" w:customStyle="1" w:styleId="AppendicesList">
    <w:name w:val="Appendices List"/>
    <w:basedOn w:val="Normal"/>
    <w:rsid w:val="00FE2059"/>
    <w:pPr>
      <w:spacing w:before="120" w:after="120"/>
      <w:jc w:val="left"/>
    </w:pPr>
    <w:rPr>
      <w:rFonts w:ascii="Times New Roman" w:hAnsi="Times New Roman"/>
      <w:sz w:val="24"/>
      <w:lang w:val="en-ZA" w:eastAsia="en-US"/>
    </w:rPr>
  </w:style>
  <w:style w:type="paragraph" w:customStyle="1" w:styleId="LWBullet1">
    <w:name w:val="~LW Bullet 1"/>
    <w:basedOn w:val="Normal"/>
    <w:rsid w:val="00FE2059"/>
    <w:pPr>
      <w:tabs>
        <w:tab w:val="num" w:pos="720"/>
      </w:tabs>
      <w:spacing w:before="120" w:after="120"/>
      <w:ind w:left="720" w:hanging="720"/>
      <w:jc w:val="left"/>
    </w:pPr>
    <w:rPr>
      <w:rFonts w:ascii="Times New Roman" w:hAnsi="Times New Roman"/>
      <w:sz w:val="24"/>
      <w:szCs w:val="24"/>
      <w:lang w:val="en-ZA" w:eastAsia="en-US"/>
    </w:rPr>
  </w:style>
  <w:style w:type="paragraph" w:styleId="ListBullet">
    <w:name w:val="List Bullet"/>
    <w:basedOn w:val="Normal"/>
    <w:rsid w:val="00FE2059"/>
    <w:pPr>
      <w:tabs>
        <w:tab w:val="num" w:pos="720"/>
      </w:tabs>
      <w:spacing w:before="120" w:after="120"/>
      <w:ind w:left="720" w:hanging="720"/>
      <w:jc w:val="left"/>
    </w:pPr>
    <w:rPr>
      <w:rFonts w:ascii="Times New Roman" w:hAnsi="Times New Roman"/>
      <w:sz w:val="24"/>
      <w:szCs w:val="24"/>
      <w:lang w:val="en-ZA" w:eastAsia="en-US"/>
    </w:rPr>
  </w:style>
  <w:style w:type="character" w:customStyle="1" w:styleId="LWHead4CharChar">
    <w:name w:val="~LW Head 4 Char Char"/>
    <w:semiHidden/>
    <w:rsid w:val="00FE2059"/>
    <w:rPr>
      <w:sz w:val="22"/>
      <w:lang w:val="en-US" w:eastAsia="en-US" w:bidi="ar-SA"/>
    </w:rPr>
  </w:style>
  <w:style w:type="character" w:customStyle="1" w:styleId="LWHead1CharChar">
    <w:name w:val="~LW Head 1 Char Char"/>
    <w:rsid w:val="00FE2059"/>
    <w:rPr>
      <w:rFonts w:ascii="Garamond" w:hAnsi="Garamond"/>
      <w:b/>
      <w:bCs/>
      <w:caps/>
      <w:color w:val="000000"/>
      <w:sz w:val="22"/>
      <w:szCs w:val="22"/>
      <w:lang w:val="en-GB" w:eastAsia="en-US" w:bidi="ar-SA"/>
    </w:rPr>
  </w:style>
  <w:style w:type="character" w:customStyle="1" w:styleId="LWHead3Char">
    <w:name w:val="~LW Head 3 Char"/>
    <w:rsid w:val="00FE2059"/>
    <w:rPr>
      <w:rFonts w:ascii="Garamond" w:hAnsi="Garamond"/>
      <w:b/>
      <w:bCs/>
      <w:caps/>
      <w:spacing w:val="0"/>
      <w:sz w:val="22"/>
      <w:szCs w:val="22"/>
      <w:lang w:val="en-GB" w:bidi="ar-SA"/>
    </w:rPr>
  </w:style>
  <w:style w:type="character" w:customStyle="1" w:styleId="LWHead3-UnderlinedChar">
    <w:name w:val="~LW Head 3 - Underlined Char"/>
    <w:rsid w:val="00FE2059"/>
    <w:rPr>
      <w:rFonts w:ascii="Garamond" w:hAnsi="Garamond"/>
      <w:b/>
      <w:bCs/>
      <w:caps/>
      <w:color w:val="000000"/>
      <w:spacing w:val="0"/>
      <w:sz w:val="22"/>
      <w:szCs w:val="22"/>
      <w:u w:val="single"/>
      <w:lang w:val="en-GB" w:eastAsia="en-US" w:bidi="ar-SA"/>
    </w:rPr>
  </w:style>
  <w:style w:type="paragraph" w:customStyle="1" w:styleId="BodyTextB">
    <w:name w:val="Body Text B"/>
    <w:basedOn w:val="Normal"/>
    <w:rsid w:val="00FE2059"/>
    <w:pPr>
      <w:spacing w:after="240"/>
      <w:ind w:left="1440"/>
    </w:pPr>
    <w:rPr>
      <w:rFonts w:ascii="Garamond" w:hAnsi="Garamond"/>
      <w:sz w:val="24"/>
      <w:szCs w:val="24"/>
      <w:lang w:val="en-ZA" w:eastAsia="en-US"/>
    </w:rPr>
  </w:style>
  <w:style w:type="paragraph" w:customStyle="1" w:styleId="BodyTextIndentD">
    <w:name w:val="Body Text Indent D"/>
    <w:basedOn w:val="Normal"/>
    <w:rsid w:val="00FE2059"/>
    <w:pPr>
      <w:spacing w:after="240"/>
      <w:ind w:left="2880"/>
    </w:pPr>
    <w:rPr>
      <w:rFonts w:ascii="Garamond" w:hAnsi="Garamond"/>
      <w:sz w:val="24"/>
      <w:szCs w:val="24"/>
      <w:lang w:val="en-ZA" w:eastAsia="en-US"/>
    </w:rPr>
  </w:style>
  <w:style w:type="character" w:customStyle="1" w:styleId="Heading4CharChar">
    <w:name w:val="Heading 4 Char Char"/>
    <w:rsid w:val="00FE2059"/>
    <w:rPr>
      <w:rFonts w:ascii="Garamond" w:hAnsi="Garamond"/>
      <w:sz w:val="24"/>
      <w:szCs w:val="24"/>
      <w:lang w:val="en-US" w:eastAsia="en-US" w:bidi="ar-SA"/>
    </w:rPr>
  </w:style>
  <w:style w:type="paragraph" w:customStyle="1" w:styleId="BodyTextIndentC">
    <w:name w:val="Body Text Indent C"/>
    <w:basedOn w:val="BodyTextIndentB"/>
    <w:rsid w:val="00FE2059"/>
  </w:style>
  <w:style w:type="paragraph" w:customStyle="1" w:styleId="Heading4underline">
    <w:name w:val="Heading 4 underline"/>
    <w:basedOn w:val="Heading4"/>
    <w:rsid w:val="00FE2059"/>
    <w:pPr>
      <w:keepNext w:val="0"/>
      <w:widowControl w:val="0"/>
      <w:tabs>
        <w:tab w:val="num" w:pos="3600"/>
      </w:tabs>
      <w:spacing w:after="120" w:line="276" w:lineRule="auto"/>
      <w:ind w:left="2880" w:hanging="1048"/>
    </w:pPr>
    <w:rPr>
      <w:rFonts w:cs="Arial"/>
      <w:b w:val="0"/>
      <w:sz w:val="20"/>
      <w:u w:val="single"/>
      <w:lang w:val="en-ZA"/>
    </w:rPr>
  </w:style>
  <w:style w:type="paragraph" w:customStyle="1" w:styleId="Heading3underlined">
    <w:name w:val="Heading 3 underlined"/>
    <w:basedOn w:val="Heading3"/>
    <w:rsid w:val="00FE2059"/>
    <w:pPr>
      <w:keepNext w:val="0"/>
      <w:tabs>
        <w:tab w:val="num" w:pos="2552"/>
      </w:tabs>
      <w:spacing w:before="0" w:after="240"/>
      <w:ind w:left="2160" w:hanging="1112"/>
    </w:pPr>
    <w:rPr>
      <w:rFonts w:ascii="Garamond" w:hAnsi="Garamond"/>
      <w:sz w:val="24"/>
      <w:szCs w:val="24"/>
      <w:u w:val="single"/>
      <w:lang w:val="en-ZA" w:eastAsia="en-US"/>
    </w:rPr>
  </w:style>
  <w:style w:type="paragraph" w:styleId="EndnoteText">
    <w:name w:val="endnote text"/>
    <w:basedOn w:val="Normal"/>
    <w:link w:val="EndnoteTextChar"/>
    <w:rsid w:val="00FE2059"/>
    <w:pPr>
      <w:jc w:val="left"/>
    </w:pPr>
    <w:rPr>
      <w:rFonts w:ascii="Times New Roman" w:hAnsi="Times New Roman"/>
      <w:sz w:val="20"/>
      <w:lang w:val="en-ZA" w:eastAsia="en-US"/>
    </w:rPr>
  </w:style>
  <w:style w:type="character" w:customStyle="1" w:styleId="EndnoteTextChar">
    <w:name w:val="Endnote Text Char"/>
    <w:link w:val="EndnoteText"/>
    <w:rsid w:val="00FE2059"/>
    <w:rPr>
      <w:rFonts w:ascii="Times New Roman" w:hAnsi="Times New Roman"/>
      <w:lang w:eastAsia="en-US"/>
    </w:rPr>
  </w:style>
  <w:style w:type="character" w:styleId="EndnoteReference">
    <w:name w:val="endnote reference"/>
    <w:rsid w:val="00FE2059"/>
    <w:rPr>
      <w:vertAlign w:val="superscript"/>
      <w:lang w:val="en-US"/>
    </w:rPr>
  </w:style>
  <w:style w:type="character" w:customStyle="1" w:styleId="Heading2Char2">
    <w:name w:val="Heading 2 Char2"/>
    <w:rsid w:val="00FE2059"/>
    <w:rPr>
      <w:rFonts w:ascii="Garamond" w:hAnsi="Garamond"/>
      <w:b/>
      <w:sz w:val="24"/>
      <w:szCs w:val="24"/>
      <w:lang w:val="en-ZA" w:eastAsia="en-US" w:bidi="ar-SA"/>
    </w:rPr>
  </w:style>
  <w:style w:type="character" w:customStyle="1" w:styleId="Heading3Char2">
    <w:name w:val="Heading 3 Char2"/>
    <w:rsid w:val="00FE2059"/>
    <w:rPr>
      <w:rFonts w:ascii="Garamond" w:hAnsi="Garamond"/>
      <w:sz w:val="24"/>
      <w:szCs w:val="24"/>
      <w:lang w:val="en-ZA" w:eastAsia="en-US" w:bidi="ar-SA"/>
    </w:rPr>
  </w:style>
  <w:style w:type="character" w:customStyle="1" w:styleId="LWHead2TextChar">
    <w:name w:val="~LW Head 2 Text Char"/>
    <w:link w:val="LWHead2Text"/>
    <w:rsid w:val="00FE2059"/>
    <w:rPr>
      <w:rFonts w:ascii="Garamond" w:hAnsi="Garamond"/>
      <w:sz w:val="24"/>
      <w:szCs w:val="24"/>
      <w:lang w:val="en-GB" w:eastAsia="en-US"/>
    </w:rPr>
  </w:style>
  <w:style w:type="character" w:customStyle="1" w:styleId="LWHead1CharChar1">
    <w:name w:val="~LW Head 1 Char Char1"/>
    <w:link w:val="LWHead1"/>
    <w:rsid w:val="00FE2059"/>
    <w:rPr>
      <w:rFonts w:ascii="Garamond" w:hAnsi="Garamond"/>
      <w:b/>
      <w:bCs/>
      <w:caps/>
      <w:color w:val="000000"/>
      <w:sz w:val="22"/>
      <w:szCs w:val="22"/>
      <w:lang w:val="en-GB" w:eastAsia="en-US"/>
    </w:rPr>
  </w:style>
  <w:style w:type="character" w:customStyle="1" w:styleId="LWHead3TextChar">
    <w:name w:val="~LW Head 3 Text Char"/>
    <w:link w:val="LWHead3Text"/>
    <w:rsid w:val="00FE2059"/>
    <w:rPr>
      <w:rFonts w:ascii="Garamond" w:hAnsi="Garamond"/>
      <w:sz w:val="22"/>
      <w:szCs w:val="22"/>
      <w:lang w:val="en-GB" w:eastAsia="en-US"/>
    </w:rPr>
  </w:style>
  <w:style w:type="paragraph" w:customStyle="1" w:styleId="Level4list">
    <w:name w:val="Level 4 list"/>
    <w:basedOn w:val="Heading4"/>
    <w:rsid w:val="00FE2059"/>
    <w:pPr>
      <w:keepNext w:val="0"/>
      <w:widowControl w:val="0"/>
      <w:spacing w:after="120" w:line="276" w:lineRule="auto"/>
    </w:pPr>
    <w:rPr>
      <w:rFonts w:cs="Arial"/>
      <w:b w:val="0"/>
      <w:color w:val="000000"/>
      <w:sz w:val="20"/>
      <w:lang w:val="en-ZA"/>
    </w:rPr>
  </w:style>
  <w:style w:type="paragraph" w:customStyle="1" w:styleId="level4-list">
    <w:name w:val="level4-list"/>
    <w:basedOn w:val="Heading4"/>
    <w:qFormat/>
    <w:rsid w:val="00FE2059"/>
    <w:pPr>
      <w:keepNext w:val="0"/>
      <w:widowControl w:val="0"/>
      <w:spacing w:after="120" w:line="276" w:lineRule="auto"/>
    </w:pPr>
    <w:rPr>
      <w:rFonts w:cs="Arial"/>
      <w:b w:val="0"/>
      <w:color w:val="000000"/>
      <w:sz w:val="20"/>
      <w:lang w:val="en-ZA"/>
    </w:rPr>
  </w:style>
  <w:style w:type="paragraph" w:customStyle="1" w:styleId="level5-list">
    <w:name w:val="level5-list"/>
    <w:basedOn w:val="Heading5"/>
    <w:qFormat/>
    <w:rsid w:val="00FE2059"/>
    <w:pPr>
      <w:numPr>
        <w:ilvl w:val="4"/>
      </w:numPr>
      <w:tabs>
        <w:tab w:val="num" w:pos="2880"/>
      </w:tabs>
      <w:spacing w:before="0" w:after="240"/>
      <w:ind w:left="2880" w:hanging="720"/>
      <w:jc w:val="left"/>
    </w:pPr>
    <w:rPr>
      <w:rFonts w:cs="Arial"/>
      <w:color w:val="000000"/>
      <w:sz w:val="20"/>
      <w:lang w:val="en-ZA" w:eastAsia="en-US"/>
    </w:rPr>
  </w:style>
  <w:style w:type="paragraph" w:customStyle="1" w:styleId="TableHead">
    <w:name w:val="TableHead"/>
    <w:basedOn w:val="Normal"/>
    <w:next w:val="Normal"/>
    <w:rsid w:val="00FE2059"/>
    <w:pPr>
      <w:jc w:val="center"/>
    </w:pPr>
    <w:rPr>
      <w:b/>
      <w:sz w:val="18"/>
      <w:lang w:val="en-US" w:eastAsia="en-US"/>
    </w:rPr>
  </w:style>
  <w:style w:type="paragraph" w:customStyle="1" w:styleId="TableTextCentered">
    <w:name w:val="Table Text Centered"/>
    <w:basedOn w:val="TableHead"/>
    <w:rsid w:val="00FE2059"/>
    <w:rPr>
      <w:b w:val="0"/>
    </w:rPr>
  </w:style>
  <w:style w:type="paragraph" w:customStyle="1" w:styleId="TableTitle">
    <w:name w:val="Table Title"/>
    <w:rsid w:val="00FE2059"/>
    <w:pPr>
      <w:overflowPunct w:val="0"/>
      <w:autoSpaceDE w:val="0"/>
      <w:autoSpaceDN w:val="0"/>
      <w:adjustRightInd w:val="0"/>
      <w:spacing w:before="40" w:after="40"/>
      <w:ind w:left="40" w:right="40"/>
      <w:jc w:val="center"/>
      <w:textAlignment w:val="baseline"/>
    </w:pPr>
    <w:rPr>
      <w:rFonts w:ascii="Arial" w:hAnsi="Arial"/>
      <w:b/>
      <w:i/>
      <w:color w:val="7889FB"/>
      <w:sz w:val="16"/>
      <w:lang w:val="en-US" w:eastAsia="en-US"/>
    </w:rPr>
  </w:style>
  <w:style w:type="paragraph" w:customStyle="1" w:styleId="Heading1Text">
    <w:name w:val="Heading 1 Text"/>
    <w:basedOn w:val="BodyText"/>
    <w:rsid w:val="00FE2059"/>
    <w:pPr>
      <w:widowControl w:val="0"/>
      <w:spacing w:after="240"/>
      <w:ind w:left="720"/>
    </w:pPr>
    <w:rPr>
      <w:rFonts w:ascii="Garamond" w:hAnsi="Garamond"/>
      <w:sz w:val="24"/>
      <w:szCs w:val="24"/>
      <w:lang w:eastAsia="en-US"/>
    </w:rPr>
  </w:style>
  <w:style w:type="paragraph" w:customStyle="1" w:styleId="ScheduleHdg1">
    <w:name w:val="Schedule Hdg 1"/>
    <w:basedOn w:val="BodyText"/>
    <w:next w:val="Heading1Text"/>
    <w:rsid w:val="00FE2059"/>
    <w:pPr>
      <w:keepNext/>
      <w:widowControl w:val="0"/>
      <w:tabs>
        <w:tab w:val="num" w:pos="720"/>
      </w:tabs>
      <w:spacing w:after="240"/>
      <w:ind w:left="720" w:hanging="360"/>
    </w:pPr>
    <w:rPr>
      <w:rFonts w:ascii="Garamond" w:hAnsi="Garamond"/>
      <w:b/>
      <w:caps/>
      <w:sz w:val="24"/>
      <w:szCs w:val="24"/>
      <w:lang w:eastAsia="en-US"/>
    </w:rPr>
  </w:style>
  <w:style w:type="paragraph" w:customStyle="1" w:styleId="ScheduleHdg2">
    <w:name w:val="Schedule Hdg 2"/>
    <w:basedOn w:val="BodyText"/>
    <w:next w:val="Heading2Text0"/>
    <w:rsid w:val="00FE2059"/>
    <w:pPr>
      <w:keepNext/>
      <w:widowControl w:val="0"/>
      <w:tabs>
        <w:tab w:val="num" w:pos="1440"/>
      </w:tabs>
      <w:spacing w:after="240"/>
      <w:ind w:left="1440" w:hanging="360"/>
    </w:pPr>
    <w:rPr>
      <w:rFonts w:ascii="Garamond" w:hAnsi="Garamond"/>
      <w:b/>
      <w:sz w:val="24"/>
      <w:szCs w:val="24"/>
      <w:lang w:eastAsia="en-US"/>
    </w:rPr>
  </w:style>
  <w:style w:type="paragraph" w:customStyle="1" w:styleId="ScheduleHdg3">
    <w:name w:val="Schedule Hdg 3"/>
    <w:basedOn w:val="BodyText"/>
    <w:next w:val="Heading3Text"/>
    <w:rsid w:val="00FE2059"/>
    <w:pPr>
      <w:widowControl w:val="0"/>
      <w:tabs>
        <w:tab w:val="num" w:pos="2160"/>
      </w:tabs>
      <w:spacing w:after="240"/>
      <w:ind w:left="2160" w:hanging="180"/>
    </w:pPr>
    <w:rPr>
      <w:rFonts w:ascii="Garamond" w:hAnsi="Garamond"/>
      <w:sz w:val="24"/>
      <w:szCs w:val="24"/>
      <w:lang w:eastAsia="en-US"/>
    </w:rPr>
  </w:style>
  <w:style w:type="paragraph" w:customStyle="1" w:styleId="ScheduleHdg4">
    <w:name w:val="Schedule Hdg 4"/>
    <w:basedOn w:val="BodyText"/>
    <w:next w:val="Heading4Text"/>
    <w:rsid w:val="00FE2059"/>
    <w:pPr>
      <w:widowControl w:val="0"/>
      <w:tabs>
        <w:tab w:val="num" w:pos="2880"/>
      </w:tabs>
      <w:spacing w:after="240"/>
      <w:ind w:left="2880" w:hanging="360"/>
    </w:pPr>
    <w:rPr>
      <w:rFonts w:ascii="Garamond" w:hAnsi="Garamond"/>
      <w:sz w:val="24"/>
      <w:szCs w:val="24"/>
      <w:lang w:eastAsia="en-US"/>
    </w:rPr>
  </w:style>
  <w:style w:type="paragraph" w:customStyle="1" w:styleId="ScheduleHdg5">
    <w:name w:val="Schedule Hdg 5"/>
    <w:basedOn w:val="BodyText"/>
    <w:next w:val="Heading5Text"/>
    <w:rsid w:val="00FE2059"/>
    <w:pPr>
      <w:widowControl w:val="0"/>
      <w:tabs>
        <w:tab w:val="num" w:pos="3600"/>
      </w:tabs>
      <w:spacing w:after="240"/>
      <w:ind w:left="3600" w:hanging="360"/>
    </w:pPr>
    <w:rPr>
      <w:rFonts w:ascii="Garamond" w:hAnsi="Garamond"/>
      <w:sz w:val="24"/>
      <w:szCs w:val="24"/>
      <w:lang w:eastAsia="en-US"/>
    </w:rPr>
  </w:style>
  <w:style w:type="paragraph" w:customStyle="1" w:styleId="ScheduleHdg6">
    <w:name w:val="Schedule Hdg 6"/>
    <w:basedOn w:val="BodyText"/>
    <w:next w:val="Heading6Text"/>
    <w:rsid w:val="00FE2059"/>
    <w:pPr>
      <w:widowControl w:val="0"/>
      <w:tabs>
        <w:tab w:val="num" w:pos="4320"/>
      </w:tabs>
      <w:spacing w:after="240"/>
      <w:ind w:left="4320" w:hanging="180"/>
    </w:pPr>
    <w:rPr>
      <w:rFonts w:ascii="Garamond" w:hAnsi="Garamond"/>
      <w:sz w:val="24"/>
      <w:szCs w:val="24"/>
      <w:lang w:eastAsia="en-US"/>
    </w:rPr>
  </w:style>
  <w:style w:type="paragraph" w:customStyle="1" w:styleId="ScheduleHdg7">
    <w:name w:val="Schedule Hdg 7"/>
    <w:basedOn w:val="BodyText"/>
    <w:next w:val="Heading7Text"/>
    <w:rsid w:val="00FE2059"/>
    <w:pPr>
      <w:widowControl w:val="0"/>
      <w:tabs>
        <w:tab w:val="num" w:pos="5040"/>
      </w:tabs>
      <w:spacing w:after="240"/>
      <w:ind w:left="5040" w:hanging="360"/>
    </w:pPr>
    <w:rPr>
      <w:rFonts w:ascii="Garamond" w:hAnsi="Garamond"/>
      <w:sz w:val="24"/>
      <w:szCs w:val="24"/>
      <w:lang w:eastAsia="en-US"/>
    </w:rPr>
  </w:style>
  <w:style w:type="paragraph" w:customStyle="1" w:styleId="AppendixHdg6">
    <w:name w:val="Appendix Hdg 6"/>
    <w:basedOn w:val="ScheduleHdg6"/>
    <w:next w:val="Normal"/>
    <w:rsid w:val="00FE2059"/>
  </w:style>
  <w:style w:type="character" w:customStyle="1" w:styleId="Char0">
    <w:name w:val="Char0"/>
    <w:rsid w:val="00FE2059"/>
    <w:rPr>
      <w:rFonts w:ascii="Garamond" w:hAnsi="Garamond"/>
      <w:sz w:val="22"/>
      <w:szCs w:val="22"/>
      <w:lang w:val="en-GB" w:eastAsia="en-US" w:bidi="ar-SA"/>
    </w:rPr>
  </w:style>
  <w:style w:type="character" w:customStyle="1" w:styleId="HeadingBaseChar">
    <w:name w:val="Heading Base Char"/>
    <w:rsid w:val="00FE2059"/>
  </w:style>
  <w:style w:type="character" w:customStyle="1" w:styleId="Char10">
    <w:name w:val="Char10"/>
    <w:rsid w:val="00FE2059"/>
    <w:rPr>
      <w:rFonts w:ascii="Garamond" w:hAnsi="Garamond"/>
      <w:b/>
      <w:caps/>
      <w:sz w:val="22"/>
      <w:szCs w:val="22"/>
      <w:lang w:val="en-GB" w:eastAsia="en-US" w:bidi="ar-SA"/>
    </w:rPr>
  </w:style>
  <w:style w:type="character" w:customStyle="1" w:styleId="LWHead1Char">
    <w:name w:val="~LW Head 1 Char"/>
    <w:rsid w:val="00FE2059"/>
    <w:rPr>
      <w:rFonts w:ascii="Garamond" w:hAnsi="Garamond"/>
      <w:b/>
      <w:bCs/>
      <w:caps/>
      <w:sz w:val="22"/>
      <w:szCs w:val="22"/>
      <w:lang w:val="en-GB" w:eastAsia="en-US" w:bidi="ar-SA"/>
    </w:rPr>
  </w:style>
  <w:style w:type="paragraph" w:customStyle="1" w:styleId="Heading5Text">
    <w:name w:val="Heading 5 Text"/>
    <w:basedOn w:val="BodyText"/>
    <w:rsid w:val="00FE2059"/>
    <w:pPr>
      <w:widowControl w:val="0"/>
      <w:spacing w:after="240"/>
      <w:ind w:left="2880"/>
    </w:pPr>
    <w:rPr>
      <w:rFonts w:ascii="Garamond" w:hAnsi="Garamond"/>
      <w:sz w:val="24"/>
      <w:szCs w:val="24"/>
      <w:lang w:eastAsia="en-US"/>
    </w:rPr>
  </w:style>
  <w:style w:type="paragraph" w:customStyle="1" w:styleId="Heading6Text">
    <w:name w:val="Heading 6 Text"/>
    <w:basedOn w:val="BodyText"/>
    <w:rsid w:val="00FE2059"/>
    <w:pPr>
      <w:widowControl w:val="0"/>
      <w:spacing w:after="240"/>
      <w:ind w:left="3600"/>
    </w:pPr>
    <w:rPr>
      <w:rFonts w:ascii="Garamond" w:hAnsi="Garamond"/>
      <w:sz w:val="24"/>
      <w:szCs w:val="24"/>
      <w:lang w:eastAsia="en-US"/>
    </w:rPr>
  </w:style>
  <w:style w:type="paragraph" w:customStyle="1" w:styleId="Heading7Text">
    <w:name w:val="Heading 7 Text"/>
    <w:basedOn w:val="BodyText"/>
    <w:rsid w:val="00FE2059"/>
    <w:pPr>
      <w:widowControl w:val="0"/>
      <w:spacing w:after="240"/>
      <w:ind w:left="4320"/>
    </w:pPr>
    <w:rPr>
      <w:rFonts w:ascii="Garamond" w:hAnsi="Garamond"/>
      <w:sz w:val="24"/>
      <w:szCs w:val="24"/>
      <w:lang w:eastAsia="en-US"/>
    </w:rPr>
  </w:style>
  <w:style w:type="paragraph" w:customStyle="1" w:styleId="Heading4-Underlined">
    <w:name w:val="Heading 4 - Underlined"/>
    <w:basedOn w:val="Heading4"/>
    <w:next w:val="Heading4Text"/>
    <w:rsid w:val="00FE2059"/>
    <w:pPr>
      <w:keepNext w:val="0"/>
      <w:widowControl w:val="0"/>
      <w:spacing w:after="120" w:line="276" w:lineRule="auto"/>
    </w:pPr>
    <w:rPr>
      <w:rFonts w:cs="Arial"/>
      <w:b w:val="0"/>
      <w:color w:val="000000"/>
      <w:sz w:val="20"/>
      <w:u w:val="single"/>
      <w:lang w:val="en-ZA"/>
    </w:rPr>
  </w:style>
  <w:style w:type="paragraph" w:customStyle="1" w:styleId="ScheduleHdg4-Underlined">
    <w:name w:val="Schedule Hdg 4 - Underlined"/>
    <w:basedOn w:val="ScheduleHdg4"/>
    <w:next w:val="Heading4-Underlined"/>
    <w:rsid w:val="00FE2059"/>
    <w:rPr>
      <w:u w:val="single"/>
    </w:rPr>
  </w:style>
  <w:style w:type="paragraph" w:customStyle="1" w:styleId="ScheduleHdg3-Underlined">
    <w:name w:val="Schedule Hdg 3 - Underlined"/>
    <w:basedOn w:val="ScheduleHdg3"/>
    <w:next w:val="Heading3Text"/>
    <w:rsid w:val="00FE2059"/>
    <w:rPr>
      <w:u w:val="single"/>
    </w:rPr>
  </w:style>
  <w:style w:type="paragraph" w:customStyle="1" w:styleId="AppendixHdg3">
    <w:name w:val="Appendix Hdg 3"/>
    <w:basedOn w:val="ScheduleHdg3"/>
    <w:next w:val="Normal"/>
    <w:rsid w:val="00FE2059"/>
  </w:style>
  <w:style w:type="paragraph" w:customStyle="1" w:styleId="AppendixHdg4">
    <w:name w:val="Appendix Hdg 4"/>
    <w:basedOn w:val="ScheduleHdg4"/>
    <w:next w:val="Normal"/>
    <w:rsid w:val="00FE2059"/>
  </w:style>
  <w:style w:type="paragraph" w:customStyle="1" w:styleId="AppendixHdg5">
    <w:name w:val="Appendix Hdg 5"/>
    <w:basedOn w:val="ScheduleHdg5"/>
    <w:next w:val="Normal"/>
    <w:rsid w:val="00FE2059"/>
  </w:style>
  <w:style w:type="paragraph" w:customStyle="1" w:styleId="AppendixHdg7">
    <w:name w:val="Appendix Hdg 7"/>
    <w:basedOn w:val="ScheduleHdg7"/>
    <w:next w:val="Heading7Text"/>
    <w:rsid w:val="00FE2059"/>
  </w:style>
  <w:style w:type="paragraph" w:customStyle="1" w:styleId="AppendixHdg3-Underlined">
    <w:name w:val="Appendix Hdg 3 - Underlined"/>
    <w:basedOn w:val="AppendixHdg3"/>
    <w:rsid w:val="00FE2059"/>
    <w:pPr>
      <w:keepNext/>
    </w:pPr>
    <w:rPr>
      <w:u w:val="single"/>
    </w:rPr>
  </w:style>
  <w:style w:type="paragraph" w:customStyle="1" w:styleId="AppendixHdg4-Underlined">
    <w:name w:val="Appendix Hdg 4 - Underlined"/>
    <w:basedOn w:val="AppendixHdg4"/>
    <w:rsid w:val="00FE2059"/>
    <w:rPr>
      <w:u w:val="single"/>
    </w:rPr>
  </w:style>
  <w:style w:type="paragraph" w:customStyle="1" w:styleId="AppendixHdg2-Text">
    <w:name w:val="Appendix Hdg 2 - Text"/>
    <w:basedOn w:val="AppendixHdg2"/>
    <w:rsid w:val="00FE2059"/>
    <w:pPr>
      <w:keepNext w:val="0"/>
    </w:pPr>
    <w:rPr>
      <w:b w:val="0"/>
      <w:bCs w:val="0"/>
      <w:szCs w:val="24"/>
      <w:lang w:val="en-GB"/>
    </w:rPr>
  </w:style>
  <w:style w:type="paragraph" w:customStyle="1" w:styleId="Definition">
    <w:name w:val="Definition"/>
    <w:basedOn w:val="BodyText"/>
    <w:rsid w:val="00FE2059"/>
    <w:pPr>
      <w:widowControl w:val="0"/>
      <w:spacing w:after="240"/>
      <w:ind w:left="720"/>
    </w:pPr>
    <w:rPr>
      <w:rFonts w:ascii="Garamond" w:hAnsi="Garamond"/>
      <w:sz w:val="24"/>
      <w:szCs w:val="24"/>
      <w:lang w:eastAsia="en-US"/>
    </w:rPr>
  </w:style>
  <w:style w:type="paragraph" w:customStyle="1" w:styleId="Bullet3">
    <w:name w:val="Bullet 3"/>
    <w:basedOn w:val="Normal"/>
    <w:rsid w:val="00FE2059"/>
    <w:pPr>
      <w:numPr>
        <w:numId w:val="26"/>
      </w:numPr>
      <w:jc w:val="left"/>
    </w:pPr>
    <w:rPr>
      <w:rFonts w:ascii="Times New Roman" w:hAnsi="Times New Roman"/>
      <w:sz w:val="20"/>
      <w:lang w:eastAsia="en-GB"/>
    </w:rPr>
  </w:style>
  <w:style w:type="paragraph" w:customStyle="1" w:styleId="lwhead40">
    <w:name w:val="lwhead4"/>
    <w:basedOn w:val="Normal"/>
    <w:rsid w:val="00FE2059"/>
    <w:pP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Head2Text">
    <w:name w:val="Head 2 Text"/>
    <w:basedOn w:val="BodyText"/>
    <w:rsid w:val="00FE2059"/>
    <w:pPr>
      <w:widowControl w:val="0"/>
      <w:spacing w:after="240"/>
      <w:ind w:left="720"/>
    </w:pPr>
    <w:rPr>
      <w:rFonts w:ascii="Garamond" w:hAnsi="Garamond"/>
      <w:sz w:val="24"/>
      <w:szCs w:val="24"/>
      <w:lang w:eastAsia="en-US"/>
    </w:rPr>
  </w:style>
  <w:style w:type="paragraph" w:customStyle="1" w:styleId="Center">
    <w:name w:val="Center"/>
    <w:basedOn w:val="Normal"/>
    <w:rsid w:val="00FE2059"/>
    <w:pPr>
      <w:widowControl w:val="0"/>
      <w:jc w:val="center"/>
    </w:pPr>
    <w:rPr>
      <w:rFonts w:ascii="Times New Roman" w:hAnsi="Times New Roman"/>
      <w:sz w:val="24"/>
      <w:lang w:val="en-US" w:eastAsia="en-US"/>
    </w:rPr>
  </w:style>
  <w:style w:type="paragraph" w:customStyle="1" w:styleId="ScheduleL2">
    <w:name w:val="Schedule L2"/>
    <w:basedOn w:val="Normal"/>
    <w:next w:val="Normal"/>
    <w:autoRedefine/>
    <w:rsid w:val="00FE2059"/>
    <w:pPr>
      <w:keepNext/>
      <w:numPr>
        <w:ilvl w:val="1"/>
        <w:numId w:val="27"/>
      </w:numPr>
      <w:spacing w:after="240"/>
      <w:jc w:val="left"/>
      <w:outlineLvl w:val="1"/>
    </w:pPr>
    <w:rPr>
      <w:rFonts w:ascii="Times New Roman" w:hAnsi="Times New Roman"/>
      <w:b/>
      <w:caps/>
      <w:sz w:val="24"/>
      <w:lang w:eastAsia="en-US"/>
    </w:rPr>
  </w:style>
  <w:style w:type="paragraph" w:customStyle="1" w:styleId="ScheduleL3">
    <w:name w:val="Schedule L3"/>
    <w:basedOn w:val="Normal"/>
    <w:rsid w:val="00FE2059"/>
    <w:pPr>
      <w:numPr>
        <w:ilvl w:val="2"/>
        <w:numId w:val="27"/>
      </w:numPr>
      <w:spacing w:after="240"/>
      <w:jc w:val="left"/>
      <w:outlineLvl w:val="2"/>
    </w:pPr>
    <w:rPr>
      <w:rFonts w:ascii="Times New Roman" w:hAnsi="Times New Roman"/>
      <w:lang w:val="en-US" w:eastAsia="en-US"/>
    </w:rPr>
  </w:style>
  <w:style w:type="paragraph" w:customStyle="1" w:styleId="ScheduleL4">
    <w:name w:val="Schedule L4"/>
    <w:basedOn w:val="Normal"/>
    <w:rsid w:val="00FE2059"/>
    <w:pPr>
      <w:numPr>
        <w:ilvl w:val="3"/>
        <w:numId w:val="27"/>
      </w:numPr>
      <w:spacing w:after="240"/>
      <w:jc w:val="left"/>
      <w:outlineLvl w:val="3"/>
    </w:pPr>
    <w:rPr>
      <w:rFonts w:ascii="Times New Roman" w:hAnsi="Times New Roman"/>
      <w:lang w:eastAsia="en-US"/>
    </w:rPr>
  </w:style>
  <w:style w:type="paragraph" w:customStyle="1" w:styleId="ScheduleL5">
    <w:name w:val="Schedule L5"/>
    <w:basedOn w:val="Normal"/>
    <w:rsid w:val="00FE2059"/>
    <w:pPr>
      <w:numPr>
        <w:ilvl w:val="4"/>
        <w:numId w:val="27"/>
      </w:numPr>
      <w:spacing w:after="240"/>
      <w:jc w:val="left"/>
      <w:outlineLvl w:val="4"/>
    </w:pPr>
    <w:rPr>
      <w:rFonts w:ascii="Times New Roman" w:hAnsi="Times New Roman"/>
      <w:lang w:val="en-US" w:eastAsia="en-US"/>
    </w:rPr>
  </w:style>
  <w:style w:type="paragraph" w:customStyle="1" w:styleId="ScheduleL6">
    <w:name w:val="Schedule L6"/>
    <w:basedOn w:val="Normal"/>
    <w:rsid w:val="00FE2059"/>
    <w:pPr>
      <w:numPr>
        <w:ilvl w:val="5"/>
        <w:numId w:val="27"/>
      </w:numPr>
      <w:spacing w:after="240"/>
      <w:jc w:val="left"/>
      <w:outlineLvl w:val="5"/>
    </w:pPr>
    <w:rPr>
      <w:rFonts w:ascii="Times New Roman" w:hAnsi="Times New Roman"/>
      <w:sz w:val="24"/>
      <w:lang w:val="en-US" w:eastAsia="en-US"/>
    </w:rPr>
  </w:style>
  <w:style w:type="character" w:customStyle="1" w:styleId="Heading1Char">
    <w:name w:val="Heading 1 Char"/>
    <w:rsid w:val="00FE2059"/>
    <w:rPr>
      <w:rFonts w:ascii="Garamond" w:hAnsi="Garamond"/>
      <w:b/>
      <w:caps/>
      <w:sz w:val="22"/>
      <w:szCs w:val="22"/>
      <w:lang w:val="en-GB" w:eastAsia="en-US" w:bidi="ar-SA"/>
    </w:rPr>
  </w:style>
  <w:style w:type="character" w:customStyle="1" w:styleId="LWHead1Char1">
    <w:name w:val="~LW Head 1 Char1"/>
    <w:rsid w:val="00FE2059"/>
    <w:rPr>
      <w:rFonts w:ascii="Garamond" w:hAnsi="Garamond"/>
      <w:b/>
      <w:bCs/>
      <w:caps/>
      <w:sz w:val="22"/>
      <w:szCs w:val="22"/>
      <w:lang w:val="en-GB" w:eastAsia="en-US" w:bidi="ar-SA"/>
    </w:rPr>
  </w:style>
  <w:style w:type="character" w:customStyle="1" w:styleId="LWHead5Char1">
    <w:name w:val="~LW Head 5 Char1"/>
    <w:rsid w:val="00FE2059"/>
    <w:rPr>
      <w:rFonts w:ascii="Garamond" w:eastAsia="Arial Unicode MS" w:hAnsi="Garamond"/>
      <w:bCs/>
      <w:sz w:val="22"/>
      <w:szCs w:val="22"/>
      <w:lang w:val="en-GB" w:eastAsia="en-US" w:bidi="ar-SA"/>
    </w:rPr>
  </w:style>
  <w:style w:type="character" w:customStyle="1" w:styleId="Heading1Char1">
    <w:name w:val="Heading 1 Char1"/>
    <w:rsid w:val="00FE2059"/>
    <w:rPr>
      <w:rFonts w:ascii="Garamond" w:hAnsi="Garamond"/>
      <w:b/>
      <w:caps/>
      <w:sz w:val="22"/>
      <w:szCs w:val="22"/>
      <w:lang w:val="en-GB" w:eastAsia="en-US" w:bidi="ar-SA"/>
    </w:rPr>
  </w:style>
  <w:style w:type="character" w:customStyle="1" w:styleId="LWHead1Char2">
    <w:name w:val="~LW Head 1 Char2"/>
    <w:rsid w:val="00FE2059"/>
    <w:rPr>
      <w:rFonts w:ascii="Garamond" w:hAnsi="Garamond"/>
      <w:b/>
      <w:bCs/>
      <w:caps/>
      <w:sz w:val="22"/>
      <w:szCs w:val="22"/>
      <w:lang w:val="en-GB" w:eastAsia="en-US" w:bidi="ar-SA"/>
    </w:rPr>
  </w:style>
  <w:style w:type="character" w:customStyle="1" w:styleId="LWHead3CharChar1">
    <w:name w:val="~LW Head 3 Char Char1"/>
    <w:rsid w:val="00FE2059"/>
    <w:rPr>
      <w:rFonts w:ascii="Garamond" w:eastAsia="SimSun" w:hAnsi="Garamond"/>
      <w:b/>
      <w:bCs/>
      <w:caps/>
      <w:color w:val="000000"/>
      <w:sz w:val="22"/>
      <w:szCs w:val="22"/>
      <w:lang w:val="en-GB" w:eastAsia="en-US" w:bidi="ar-SA"/>
    </w:rPr>
  </w:style>
  <w:style w:type="paragraph" w:customStyle="1" w:styleId="Heading2Text">
    <w:name w:val="Heading_2 Text"/>
    <w:basedOn w:val="heading30"/>
    <w:rsid w:val="00FE2059"/>
    <w:pPr>
      <w:keepNext w:val="0"/>
      <w:numPr>
        <w:numId w:val="16"/>
      </w:numPr>
      <w:tabs>
        <w:tab w:val="num" w:pos="1418"/>
      </w:tabs>
      <w:ind w:left="680" w:hanging="113"/>
    </w:pPr>
    <w:rPr>
      <w:rFonts w:ascii="Times New Roman" w:hAnsi="Times New Roman"/>
      <w:b w:val="0"/>
      <w:smallCaps w:val="0"/>
    </w:rPr>
  </w:style>
  <w:style w:type="paragraph" w:customStyle="1" w:styleId="para2">
    <w:name w:val="para2"/>
    <w:basedOn w:val="Normal"/>
    <w:rsid w:val="00FE2059"/>
    <w:pPr>
      <w:spacing w:before="60" w:after="60" w:line="240" w:lineRule="atLeast"/>
      <w:ind w:left="851"/>
      <w:jc w:val="left"/>
    </w:pPr>
    <w:rPr>
      <w:rFonts w:ascii="Times New Roman" w:hAnsi="Times New Roman"/>
      <w:sz w:val="24"/>
      <w:lang w:val="en-US" w:eastAsia="en-US"/>
    </w:rPr>
  </w:style>
  <w:style w:type="paragraph" w:customStyle="1" w:styleId="a2">
    <w:name w:val="a)2"/>
    <w:basedOn w:val="Normal"/>
    <w:rsid w:val="00FE2059"/>
    <w:pPr>
      <w:numPr>
        <w:numId w:val="17"/>
      </w:numPr>
      <w:spacing w:after="120"/>
      <w:jc w:val="left"/>
    </w:pPr>
    <w:rPr>
      <w:rFonts w:ascii="Times New Roman" w:hAnsi="Times New Roman"/>
      <w:sz w:val="24"/>
      <w:lang w:val="en-US" w:eastAsia="en-US"/>
    </w:rPr>
  </w:style>
  <w:style w:type="paragraph" w:customStyle="1" w:styleId="TableCaption">
    <w:name w:val="TableCaption"/>
    <w:basedOn w:val="Normal"/>
    <w:next w:val="Normal"/>
    <w:rsid w:val="00FE2059"/>
    <w:pPr>
      <w:spacing w:after="120"/>
      <w:ind w:left="1701"/>
      <w:jc w:val="left"/>
    </w:pPr>
    <w:rPr>
      <w:rFonts w:ascii="Times New Roman" w:hAnsi="Times New Roman"/>
      <w:i/>
      <w:lang w:val="en-US" w:eastAsia="en-US"/>
    </w:rPr>
  </w:style>
  <w:style w:type="paragraph" w:customStyle="1" w:styleId="para3">
    <w:name w:val="para3"/>
    <w:basedOn w:val="Normal"/>
    <w:rsid w:val="00FE2059"/>
    <w:pPr>
      <w:spacing w:before="60" w:after="60"/>
      <w:ind w:left="1134"/>
      <w:jc w:val="left"/>
    </w:pPr>
    <w:rPr>
      <w:rFonts w:ascii="Times New Roman" w:hAnsi="Times New Roman"/>
      <w:sz w:val="24"/>
      <w:lang w:val="en-US" w:eastAsia="en-US"/>
    </w:rPr>
  </w:style>
  <w:style w:type="character" w:customStyle="1" w:styleId="bodytextchar3">
    <w:name w:val="bodytextchar"/>
    <w:rsid w:val="00FE2059"/>
    <w:rPr>
      <w:rFonts w:ascii="Garamond" w:hAnsi="Garamond" w:hint="default"/>
      <w:sz w:val="24"/>
      <w:lang w:val="en-US"/>
    </w:rPr>
  </w:style>
  <w:style w:type="paragraph" w:customStyle="1" w:styleId="Heading1Para0">
    <w:name w:val="Heading1 Para"/>
    <w:basedOn w:val="Normal"/>
    <w:rsid w:val="00FE2059"/>
    <w:pPr>
      <w:spacing w:after="240"/>
      <w:ind w:left="720"/>
      <w:jc w:val="left"/>
    </w:pPr>
    <w:rPr>
      <w:rFonts w:ascii="Garamond" w:eastAsia="MS Mincho" w:hAnsi="Garamond"/>
      <w:sz w:val="24"/>
      <w:lang w:val="en-US" w:eastAsia="en-US"/>
    </w:rPr>
  </w:style>
  <w:style w:type="paragraph" w:styleId="ListNumber">
    <w:name w:val="List Number"/>
    <w:basedOn w:val="Normal"/>
    <w:rsid w:val="00FE2059"/>
    <w:pPr>
      <w:tabs>
        <w:tab w:val="num" w:pos="2160"/>
      </w:tabs>
      <w:spacing w:after="240"/>
      <w:ind w:left="2160" w:hanging="720"/>
    </w:pPr>
    <w:rPr>
      <w:rFonts w:ascii="Garamond" w:hAnsi="Garamond"/>
      <w:sz w:val="24"/>
      <w:szCs w:val="24"/>
      <w:lang w:val="en-US" w:eastAsia="en-US"/>
    </w:rPr>
  </w:style>
  <w:style w:type="paragraph" w:styleId="BodyTextFirstIndent">
    <w:name w:val="Body Text First Indent"/>
    <w:basedOn w:val="BodyText"/>
    <w:link w:val="BodyTextFirstIndentChar"/>
    <w:rsid w:val="00FE2059"/>
    <w:pPr>
      <w:ind w:firstLine="210"/>
      <w:jc w:val="left"/>
    </w:pPr>
    <w:rPr>
      <w:rFonts w:ascii="Garamond" w:hAnsi="Garamond"/>
      <w:sz w:val="24"/>
      <w:szCs w:val="24"/>
      <w:lang w:val="en-US" w:eastAsia="en-US"/>
    </w:rPr>
  </w:style>
  <w:style w:type="character" w:customStyle="1" w:styleId="BodyTextFirstIndentChar">
    <w:name w:val="Body Text First Indent Char"/>
    <w:link w:val="BodyTextFirstIndent"/>
    <w:rsid w:val="00FE2059"/>
    <w:rPr>
      <w:rFonts w:ascii="Garamond" w:hAnsi="Garamond" w:cs="Times New Roman"/>
      <w:sz w:val="24"/>
      <w:szCs w:val="24"/>
      <w:lang w:val="en-US" w:eastAsia="en-US"/>
    </w:rPr>
  </w:style>
  <w:style w:type="paragraph" w:styleId="BodyTextFirstIndent2">
    <w:name w:val="Body Text First Indent 2"/>
    <w:basedOn w:val="BodyTextIndent"/>
    <w:link w:val="BodyTextFirstIndent2Char"/>
    <w:rsid w:val="00FE2059"/>
    <w:pPr>
      <w:ind w:left="360" w:firstLine="210"/>
      <w:jc w:val="left"/>
    </w:pPr>
    <w:rPr>
      <w:rFonts w:ascii="Garamond" w:hAnsi="Garamond"/>
      <w:sz w:val="24"/>
      <w:szCs w:val="24"/>
      <w:lang w:val="en-US" w:eastAsia="en-US"/>
    </w:rPr>
  </w:style>
  <w:style w:type="character" w:customStyle="1" w:styleId="BodyTextFirstIndent2Char">
    <w:name w:val="Body Text First Indent 2 Char"/>
    <w:link w:val="BodyTextFirstIndent2"/>
    <w:rsid w:val="00FE2059"/>
    <w:rPr>
      <w:rFonts w:ascii="Garamond" w:hAnsi="Garamond" w:cs="Times New Roman"/>
      <w:sz w:val="24"/>
      <w:szCs w:val="24"/>
      <w:lang w:val="en-US" w:eastAsia="en-US"/>
    </w:rPr>
  </w:style>
  <w:style w:type="paragraph" w:customStyle="1" w:styleId="para1">
    <w:name w:val="para1"/>
    <w:basedOn w:val="Normal"/>
    <w:rsid w:val="00FE2059"/>
    <w:pPr>
      <w:spacing w:before="60" w:after="120" w:line="240" w:lineRule="atLeast"/>
      <w:ind w:left="567"/>
      <w:jc w:val="left"/>
    </w:pPr>
    <w:rPr>
      <w:rFonts w:ascii="Times New Roman" w:hAnsi="Times New Roman"/>
      <w:sz w:val="24"/>
      <w:lang w:val="en-US" w:eastAsia="en-US"/>
    </w:rPr>
  </w:style>
  <w:style w:type="paragraph" w:customStyle="1" w:styleId="Heading1Text0">
    <w:name w:val="Heading_1 Text"/>
    <w:basedOn w:val="heading20"/>
    <w:rsid w:val="00FE2059"/>
    <w:pPr>
      <w:keepNext w:val="0"/>
      <w:tabs>
        <w:tab w:val="clear" w:pos="851"/>
        <w:tab w:val="num" w:pos="840"/>
      </w:tabs>
      <w:ind w:left="567" w:hanging="283"/>
    </w:pPr>
    <w:rPr>
      <w:rFonts w:ascii="Times New Roman" w:hAnsi="Times New Roman"/>
      <w:b w:val="0"/>
      <w:caps w:val="0"/>
    </w:rPr>
  </w:style>
  <w:style w:type="paragraph" w:customStyle="1" w:styleId="i2">
    <w:name w:val="i)2"/>
    <w:rsid w:val="00FE2059"/>
    <w:pPr>
      <w:numPr>
        <w:numId w:val="28"/>
      </w:numPr>
      <w:tabs>
        <w:tab w:val="clear" w:pos="1559"/>
        <w:tab w:val="num" w:pos="1843"/>
      </w:tabs>
      <w:spacing w:after="120"/>
      <w:ind w:left="1843"/>
    </w:pPr>
    <w:rPr>
      <w:rFonts w:ascii="Times New Roman" w:hAnsi="Times New Roman"/>
      <w:noProof/>
      <w:sz w:val="24"/>
      <w:lang w:val="en-US" w:eastAsia="en-US"/>
    </w:rPr>
  </w:style>
  <w:style w:type="paragraph" w:customStyle="1" w:styleId="a1">
    <w:name w:val="a)1"/>
    <w:basedOn w:val="Normal"/>
    <w:rsid w:val="00FE2059"/>
    <w:pPr>
      <w:tabs>
        <w:tab w:val="num" w:pos="2880"/>
      </w:tabs>
      <w:spacing w:after="120"/>
      <w:ind w:left="2880" w:hanging="360"/>
      <w:jc w:val="left"/>
    </w:pPr>
    <w:rPr>
      <w:rFonts w:ascii="Times New Roman" w:hAnsi="Times New Roman"/>
      <w:sz w:val="24"/>
      <w:lang w:val="en-US" w:eastAsia="en-US"/>
    </w:rPr>
  </w:style>
  <w:style w:type="paragraph" w:customStyle="1" w:styleId="i1">
    <w:name w:val="i)1"/>
    <w:rsid w:val="00FE2059"/>
    <w:pPr>
      <w:tabs>
        <w:tab w:val="num" w:pos="567"/>
        <w:tab w:val="left" w:pos="1843"/>
      </w:tabs>
      <w:spacing w:after="120"/>
      <w:ind w:left="567" w:hanging="567"/>
    </w:pPr>
    <w:rPr>
      <w:rFonts w:ascii="Times New Roman" w:hAnsi="Times New Roman"/>
      <w:noProof/>
      <w:sz w:val="24"/>
      <w:lang w:val="en-US" w:eastAsia="en-US"/>
    </w:rPr>
  </w:style>
  <w:style w:type="character" w:customStyle="1" w:styleId="BoldChar">
    <w:name w:val="BoldChar"/>
    <w:rsid w:val="00FE2059"/>
    <w:rPr>
      <w:rFonts w:ascii="Times New Roman Bold" w:hAnsi="Times New Roman Bold" w:cs="Times New Roman"/>
      <w:b/>
      <w:sz w:val="24"/>
      <w:lang w:val="en-US"/>
    </w:rPr>
  </w:style>
  <w:style w:type="paragraph" w:customStyle="1" w:styleId="Heading3Text0">
    <w:name w:val="Heading_3 Text"/>
    <w:basedOn w:val="heading40"/>
    <w:rsid w:val="00FE2059"/>
    <w:pPr>
      <w:keepNext w:val="0"/>
      <w:numPr>
        <w:ilvl w:val="0"/>
        <w:numId w:val="0"/>
      </w:numPr>
      <w:tabs>
        <w:tab w:val="num" w:pos="1843"/>
        <w:tab w:val="num" w:pos="1985"/>
      </w:tabs>
      <w:ind w:left="1135" w:hanging="284"/>
    </w:pPr>
    <w:rPr>
      <w:rFonts w:ascii="Times New Roman" w:hAnsi="Times New Roman"/>
      <w:b w:val="0"/>
    </w:rPr>
  </w:style>
  <w:style w:type="paragraph" w:customStyle="1" w:styleId="a3">
    <w:name w:val="a)3"/>
    <w:basedOn w:val="Normal"/>
    <w:rsid w:val="00FE2059"/>
    <w:pPr>
      <w:tabs>
        <w:tab w:val="num" w:pos="1701"/>
      </w:tabs>
      <w:spacing w:after="120"/>
      <w:ind w:left="1701" w:hanging="425"/>
      <w:jc w:val="left"/>
    </w:pPr>
    <w:rPr>
      <w:rFonts w:ascii="Times New Roman" w:hAnsi="Times New Roman"/>
      <w:sz w:val="24"/>
      <w:lang w:val="en-US" w:eastAsia="en-US"/>
    </w:rPr>
  </w:style>
  <w:style w:type="numbering" w:styleId="111111">
    <w:name w:val="Outline List 2"/>
    <w:basedOn w:val="NoList"/>
    <w:rsid w:val="00FE2059"/>
    <w:pPr>
      <w:numPr>
        <w:numId w:val="29"/>
      </w:numPr>
    </w:pPr>
  </w:style>
  <w:style w:type="character" w:customStyle="1" w:styleId="Heading3CharChar">
    <w:name w:val="Heading 3 Char Char"/>
    <w:rsid w:val="00FE2059"/>
    <w:rPr>
      <w:rFonts w:ascii="Garamond" w:hAnsi="Garamond" w:cs="Times New Roman"/>
      <w:color w:val="000000"/>
      <w:sz w:val="24"/>
      <w:szCs w:val="24"/>
      <w:lang w:val="en-US" w:eastAsia="en-US" w:bidi="ar-SA"/>
    </w:rPr>
  </w:style>
  <w:style w:type="character" w:customStyle="1" w:styleId="Heading3ParaChar">
    <w:name w:val="Heading3Para Char"/>
    <w:link w:val="Heading3Para"/>
    <w:rsid w:val="00FE2059"/>
    <w:rPr>
      <w:rFonts w:ascii="Garamond" w:eastAsia="MS Mincho" w:hAnsi="Garamond"/>
      <w:sz w:val="24"/>
      <w:lang w:val="en-US" w:eastAsia="en-US"/>
    </w:rPr>
  </w:style>
  <w:style w:type="paragraph" w:styleId="BlockText">
    <w:name w:val="Block Text"/>
    <w:basedOn w:val="Normal"/>
    <w:rsid w:val="00FE2059"/>
    <w:pPr>
      <w:spacing w:after="120"/>
      <w:ind w:left="1440" w:right="1440"/>
      <w:jc w:val="left"/>
    </w:pPr>
    <w:rPr>
      <w:rFonts w:ascii="Garamond" w:hAnsi="Garamond"/>
      <w:sz w:val="24"/>
      <w:szCs w:val="24"/>
      <w:lang w:val="en-US" w:eastAsia="en-US"/>
    </w:rPr>
  </w:style>
  <w:style w:type="paragraph" w:customStyle="1" w:styleId="heading2para0">
    <w:name w:val="heading2para"/>
    <w:basedOn w:val="Normal"/>
    <w:rsid w:val="00FE2059"/>
    <w:pPr>
      <w:spacing w:after="240"/>
      <w:ind w:left="720"/>
      <w:jc w:val="left"/>
    </w:pPr>
    <w:rPr>
      <w:rFonts w:ascii="Garamond" w:hAnsi="Garamond"/>
      <w:sz w:val="24"/>
      <w:szCs w:val="24"/>
      <w:lang w:eastAsia="en-GB"/>
    </w:rPr>
  </w:style>
  <w:style w:type="paragraph" w:styleId="ListBullet5">
    <w:name w:val="List Bullet 5"/>
    <w:basedOn w:val="Normal"/>
    <w:rsid w:val="00FE2059"/>
    <w:pPr>
      <w:tabs>
        <w:tab w:val="num" w:pos="1800"/>
      </w:tabs>
      <w:ind w:left="1800" w:hanging="360"/>
      <w:contextualSpacing/>
      <w:jc w:val="left"/>
    </w:pPr>
    <w:rPr>
      <w:rFonts w:ascii="Garamond" w:hAnsi="Garamond"/>
      <w:sz w:val="24"/>
      <w:szCs w:val="24"/>
      <w:lang w:val="en-US" w:eastAsia="en-US"/>
    </w:rPr>
  </w:style>
  <w:style w:type="paragraph" w:customStyle="1" w:styleId="level40">
    <w:name w:val="level 4"/>
    <w:basedOn w:val="level4"/>
    <w:qFormat/>
    <w:rsid w:val="00FE2059"/>
    <w:pPr>
      <w:tabs>
        <w:tab w:val="num" w:pos="2268"/>
      </w:tabs>
      <w:ind w:left="2268" w:hanging="567"/>
      <w:outlineLvl w:val="3"/>
    </w:pPr>
    <w:rPr>
      <w:rFonts w:cs="Arial"/>
    </w:rPr>
  </w:style>
  <w:style w:type="paragraph" w:customStyle="1" w:styleId="Level50">
    <w:name w:val="Level 5"/>
    <w:basedOn w:val="level40"/>
    <w:qFormat/>
    <w:rsid w:val="00FE2059"/>
    <w:pPr>
      <w:ind w:hanging="612"/>
    </w:pPr>
  </w:style>
  <w:style w:type="paragraph" w:customStyle="1" w:styleId="level4text">
    <w:name w:val="level 4 text"/>
    <w:basedOn w:val="level3-text"/>
    <w:qFormat/>
    <w:rsid w:val="00FE2059"/>
    <w:pPr>
      <w:ind w:left="2268"/>
    </w:pPr>
    <w:rPr>
      <w:rFonts w:cs="Arial"/>
    </w:rPr>
  </w:style>
  <w:style w:type="paragraph" w:customStyle="1" w:styleId="Level60">
    <w:name w:val="Level 6"/>
    <w:basedOn w:val="Heading6"/>
    <w:qFormat/>
    <w:rsid w:val="00FE2059"/>
    <w:pPr>
      <w:numPr>
        <w:ilvl w:val="5"/>
      </w:numPr>
      <w:tabs>
        <w:tab w:val="num" w:pos="3600"/>
      </w:tabs>
      <w:spacing w:before="0" w:after="240"/>
      <w:ind w:left="3600" w:hanging="720"/>
    </w:pPr>
    <w:rPr>
      <w:i w:val="0"/>
      <w:color w:val="000000"/>
      <w:sz w:val="20"/>
      <w:szCs w:val="24"/>
      <w:lang w:val="en-US" w:eastAsia="en-US"/>
    </w:rPr>
  </w:style>
  <w:style w:type="paragraph" w:customStyle="1" w:styleId="Level4-text">
    <w:name w:val="Level 4 - text"/>
    <w:basedOn w:val="level3-text"/>
    <w:qFormat/>
    <w:rsid w:val="00FE2059"/>
    <w:pPr>
      <w:ind w:left="2160"/>
    </w:pPr>
    <w:rPr>
      <w:rFonts w:cs="Arial"/>
    </w:rPr>
  </w:style>
  <w:style w:type="paragraph" w:styleId="Index1">
    <w:name w:val="index 1"/>
    <w:basedOn w:val="Normal"/>
    <w:next w:val="Normal"/>
    <w:autoRedefine/>
    <w:rsid w:val="004B4410"/>
    <w:pPr>
      <w:ind w:left="220" w:hanging="220"/>
    </w:pPr>
  </w:style>
  <w:style w:type="paragraph" w:styleId="IndexHeading">
    <w:name w:val="index heading"/>
    <w:basedOn w:val="Normal"/>
    <w:next w:val="Index1"/>
    <w:rsid w:val="004B4410"/>
    <w:rPr>
      <w:rFonts w:ascii="Cambria" w:hAnsi="Cambria"/>
      <w:b/>
      <w:bCs/>
    </w:rPr>
  </w:style>
  <w:style w:type="paragraph" w:styleId="Index7">
    <w:name w:val="index 7"/>
    <w:basedOn w:val="Normal"/>
    <w:next w:val="Normal"/>
    <w:autoRedefine/>
    <w:rsid w:val="00CC3219"/>
    <w:pPr>
      <w:ind w:left="1540" w:hanging="220"/>
    </w:pPr>
  </w:style>
  <w:style w:type="paragraph" w:customStyle="1" w:styleId="CommentText10">
    <w:name w:val="Comment Text10"/>
    <w:basedOn w:val="Normal"/>
    <w:rsid w:val="00C2729C"/>
    <w:pPr>
      <w:widowControl w:val="0"/>
      <w:autoSpaceDE w:val="0"/>
      <w:autoSpaceDN w:val="0"/>
      <w:adjustRightInd w:val="0"/>
    </w:pPr>
    <w:rPr>
      <w:rFonts w:ascii="Garamond" w:hAnsi="Garamond"/>
      <w:sz w:val="20"/>
      <w:szCs w:val="22"/>
      <w:lang w:val="en-ZA" w:eastAsia="en-US"/>
    </w:rPr>
  </w:style>
  <w:style w:type="character" w:customStyle="1" w:styleId="CharChar10">
    <w:name w:val="Char Char10"/>
    <w:rsid w:val="00C2729C"/>
    <w:rPr>
      <w:rFonts w:ascii="Garamond" w:hAnsi="Garamond"/>
      <w:sz w:val="22"/>
      <w:szCs w:val="22"/>
      <w:lang w:val="en-GB" w:eastAsia="en-US" w:bidi="ar-SA"/>
    </w:rPr>
  </w:style>
  <w:style w:type="character" w:customStyle="1" w:styleId="CharChar20">
    <w:name w:val="Char Char20"/>
    <w:rsid w:val="00C2729C"/>
    <w:rPr>
      <w:rFonts w:ascii="Garamond" w:hAnsi="Garamond"/>
      <w:color w:val="000000"/>
      <w:sz w:val="24"/>
      <w:szCs w:val="22"/>
      <w:lang w:val="en-GB" w:eastAsia="en-US" w:bidi="ar-SA"/>
    </w:rPr>
  </w:style>
  <w:style w:type="character" w:styleId="PlaceholderText">
    <w:name w:val="Placeholder Text"/>
    <w:uiPriority w:val="99"/>
    <w:semiHidden/>
    <w:rsid w:val="00C2729C"/>
    <w:rPr>
      <w:color w:val="808080"/>
    </w:rPr>
  </w:style>
  <w:style w:type="character" w:customStyle="1" w:styleId="level1Char">
    <w:name w:val="level1 Char"/>
    <w:link w:val="level1"/>
    <w:rsid w:val="00C87D35"/>
    <w:rPr>
      <w:rFonts w:ascii="Arial" w:hAnsi="Arial"/>
      <w:b/>
      <w:caps/>
      <w:sz w:val="22"/>
      <w:szCs w:val="22"/>
    </w:rPr>
  </w:style>
  <w:style w:type="character" w:styleId="UnresolvedMention">
    <w:name w:val="Unresolved Mention"/>
    <w:basedOn w:val="DefaultParagraphFont"/>
    <w:uiPriority w:val="99"/>
    <w:semiHidden/>
    <w:unhideWhenUsed/>
    <w:rsid w:val="00D949B8"/>
    <w:rPr>
      <w:color w:val="605E5C"/>
      <w:shd w:val="clear" w:color="auto" w:fill="E1DFDD"/>
    </w:rPr>
  </w:style>
  <w:style w:type="paragraph" w:customStyle="1" w:styleId="xmsonormal">
    <w:name w:val="x_msonormal"/>
    <w:basedOn w:val="Normal"/>
    <w:rsid w:val="006A2FF1"/>
    <w:pPr>
      <w:jc w:val="left"/>
    </w:pPr>
    <w:rPr>
      <w:rFonts w:ascii="Calibri" w:eastAsiaTheme="minorHAnsi" w:hAnsi="Calibri" w:cs="Calibri"/>
      <w:szCs w:val="22"/>
      <w:lang w:val="en-ZA"/>
    </w:rPr>
  </w:style>
  <w:style w:type="character" w:customStyle="1" w:styleId="Heading6Char">
    <w:name w:val="Heading 6 Char"/>
    <w:basedOn w:val="DefaultParagraphFont"/>
    <w:link w:val="Heading6"/>
    <w:rsid w:val="005357AF"/>
    <w:rPr>
      <w:rFonts w:ascii="Arial" w:hAnsi="Arial"/>
      <w:i/>
      <w:sz w:val="22"/>
      <w:lang w:val="en-GB"/>
    </w:rPr>
  </w:style>
  <w:style w:type="character" w:styleId="Mention">
    <w:name w:val="Mention"/>
    <w:basedOn w:val="DefaultParagraphFont"/>
    <w:uiPriority w:val="99"/>
    <w:unhideWhenUsed/>
    <w:rsid w:val="00FB316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628976">
      <w:bodyDiv w:val="1"/>
      <w:marLeft w:val="0"/>
      <w:marRight w:val="0"/>
      <w:marTop w:val="0"/>
      <w:marBottom w:val="0"/>
      <w:divBdr>
        <w:top w:val="none" w:sz="0" w:space="0" w:color="auto"/>
        <w:left w:val="none" w:sz="0" w:space="0" w:color="auto"/>
        <w:bottom w:val="none" w:sz="0" w:space="0" w:color="auto"/>
        <w:right w:val="none" w:sz="0" w:space="0" w:color="auto"/>
      </w:divBdr>
    </w:div>
    <w:div w:id="19824066">
      <w:bodyDiv w:val="1"/>
      <w:marLeft w:val="0"/>
      <w:marRight w:val="0"/>
      <w:marTop w:val="0"/>
      <w:marBottom w:val="0"/>
      <w:divBdr>
        <w:top w:val="none" w:sz="0" w:space="0" w:color="auto"/>
        <w:left w:val="none" w:sz="0" w:space="0" w:color="auto"/>
        <w:bottom w:val="none" w:sz="0" w:space="0" w:color="auto"/>
        <w:right w:val="none" w:sz="0" w:space="0" w:color="auto"/>
      </w:divBdr>
    </w:div>
    <w:div w:id="39863480">
      <w:bodyDiv w:val="1"/>
      <w:marLeft w:val="0"/>
      <w:marRight w:val="0"/>
      <w:marTop w:val="0"/>
      <w:marBottom w:val="0"/>
      <w:divBdr>
        <w:top w:val="none" w:sz="0" w:space="0" w:color="auto"/>
        <w:left w:val="none" w:sz="0" w:space="0" w:color="auto"/>
        <w:bottom w:val="none" w:sz="0" w:space="0" w:color="auto"/>
        <w:right w:val="none" w:sz="0" w:space="0" w:color="auto"/>
      </w:divBdr>
    </w:div>
    <w:div w:id="46728064">
      <w:bodyDiv w:val="1"/>
      <w:marLeft w:val="0"/>
      <w:marRight w:val="0"/>
      <w:marTop w:val="0"/>
      <w:marBottom w:val="0"/>
      <w:divBdr>
        <w:top w:val="none" w:sz="0" w:space="0" w:color="auto"/>
        <w:left w:val="none" w:sz="0" w:space="0" w:color="auto"/>
        <w:bottom w:val="none" w:sz="0" w:space="0" w:color="auto"/>
        <w:right w:val="none" w:sz="0" w:space="0" w:color="auto"/>
      </w:divBdr>
    </w:div>
    <w:div w:id="68314193">
      <w:bodyDiv w:val="1"/>
      <w:marLeft w:val="0"/>
      <w:marRight w:val="0"/>
      <w:marTop w:val="0"/>
      <w:marBottom w:val="0"/>
      <w:divBdr>
        <w:top w:val="none" w:sz="0" w:space="0" w:color="auto"/>
        <w:left w:val="none" w:sz="0" w:space="0" w:color="auto"/>
        <w:bottom w:val="none" w:sz="0" w:space="0" w:color="auto"/>
        <w:right w:val="none" w:sz="0" w:space="0" w:color="auto"/>
      </w:divBdr>
    </w:div>
    <w:div w:id="73404455">
      <w:bodyDiv w:val="1"/>
      <w:marLeft w:val="0"/>
      <w:marRight w:val="0"/>
      <w:marTop w:val="0"/>
      <w:marBottom w:val="0"/>
      <w:divBdr>
        <w:top w:val="none" w:sz="0" w:space="0" w:color="auto"/>
        <w:left w:val="none" w:sz="0" w:space="0" w:color="auto"/>
        <w:bottom w:val="none" w:sz="0" w:space="0" w:color="auto"/>
        <w:right w:val="none" w:sz="0" w:space="0" w:color="auto"/>
      </w:divBdr>
    </w:div>
    <w:div w:id="93942934">
      <w:bodyDiv w:val="1"/>
      <w:marLeft w:val="0"/>
      <w:marRight w:val="0"/>
      <w:marTop w:val="0"/>
      <w:marBottom w:val="0"/>
      <w:divBdr>
        <w:top w:val="none" w:sz="0" w:space="0" w:color="auto"/>
        <w:left w:val="none" w:sz="0" w:space="0" w:color="auto"/>
        <w:bottom w:val="none" w:sz="0" w:space="0" w:color="auto"/>
        <w:right w:val="none" w:sz="0" w:space="0" w:color="auto"/>
      </w:divBdr>
    </w:div>
    <w:div w:id="109667360">
      <w:bodyDiv w:val="1"/>
      <w:marLeft w:val="0"/>
      <w:marRight w:val="0"/>
      <w:marTop w:val="0"/>
      <w:marBottom w:val="0"/>
      <w:divBdr>
        <w:top w:val="none" w:sz="0" w:space="0" w:color="auto"/>
        <w:left w:val="none" w:sz="0" w:space="0" w:color="auto"/>
        <w:bottom w:val="none" w:sz="0" w:space="0" w:color="auto"/>
        <w:right w:val="none" w:sz="0" w:space="0" w:color="auto"/>
      </w:divBdr>
    </w:div>
    <w:div w:id="121584699">
      <w:bodyDiv w:val="1"/>
      <w:marLeft w:val="0"/>
      <w:marRight w:val="0"/>
      <w:marTop w:val="0"/>
      <w:marBottom w:val="0"/>
      <w:divBdr>
        <w:top w:val="none" w:sz="0" w:space="0" w:color="auto"/>
        <w:left w:val="none" w:sz="0" w:space="0" w:color="auto"/>
        <w:bottom w:val="none" w:sz="0" w:space="0" w:color="auto"/>
        <w:right w:val="none" w:sz="0" w:space="0" w:color="auto"/>
      </w:divBdr>
    </w:div>
    <w:div w:id="199098983">
      <w:bodyDiv w:val="1"/>
      <w:marLeft w:val="0"/>
      <w:marRight w:val="0"/>
      <w:marTop w:val="0"/>
      <w:marBottom w:val="0"/>
      <w:divBdr>
        <w:top w:val="none" w:sz="0" w:space="0" w:color="auto"/>
        <w:left w:val="none" w:sz="0" w:space="0" w:color="auto"/>
        <w:bottom w:val="none" w:sz="0" w:space="0" w:color="auto"/>
        <w:right w:val="none" w:sz="0" w:space="0" w:color="auto"/>
      </w:divBdr>
    </w:div>
    <w:div w:id="203180532">
      <w:bodyDiv w:val="1"/>
      <w:marLeft w:val="0"/>
      <w:marRight w:val="0"/>
      <w:marTop w:val="0"/>
      <w:marBottom w:val="0"/>
      <w:divBdr>
        <w:top w:val="none" w:sz="0" w:space="0" w:color="auto"/>
        <w:left w:val="none" w:sz="0" w:space="0" w:color="auto"/>
        <w:bottom w:val="none" w:sz="0" w:space="0" w:color="auto"/>
        <w:right w:val="none" w:sz="0" w:space="0" w:color="auto"/>
      </w:divBdr>
    </w:div>
    <w:div w:id="284577536">
      <w:bodyDiv w:val="1"/>
      <w:marLeft w:val="0"/>
      <w:marRight w:val="0"/>
      <w:marTop w:val="0"/>
      <w:marBottom w:val="0"/>
      <w:divBdr>
        <w:top w:val="none" w:sz="0" w:space="0" w:color="auto"/>
        <w:left w:val="none" w:sz="0" w:space="0" w:color="auto"/>
        <w:bottom w:val="none" w:sz="0" w:space="0" w:color="auto"/>
        <w:right w:val="none" w:sz="0" w:space="0" w:color="auto"/>
      </w:divBdr>
    </w:div>
    <w:div w:id="391317717">
      <w:bodyDiv w:val="1"/>
      <w:marLeft w:val="0"/>
      <w:marRight w:val="0"/>
      <w:marTop w:val="0"/>
      <w:marBottom w:val="0"/>
      <w:divBdr>
        <w:top w:val="none" w:sz="0" w:space="0" w:color="auto"/>
        <w:left w:val="none" w:sz="0" w:space="0" w:color="auto"/>
        <w:bottom w:val="none" w:sz="0" w:space="0" w:color="auto"/>
        <w:right w:val="none" w:sz="0" w:space="0" w:color="auto"/>
      </w:divBdr>
    </w:div>
    <w:div w:id="407925933">
      <w:bodyDiv w:val="1"/>
      <w:marLeft w:val="0"/>
      <w:marRight w:val="0"/>
      <w:marTop w:val="0"/>
      <w:marBottom w:val="0"/>
      <w:divBdr>
        <w:top w:val="none" w:sz="0" w:space="0" w:color="auto"/>
        <w:left w:val="none" w:sz="0" w:space="0" w:color="auto"/>
        <w:bottom w:val="none" w:sz="0" w:space="0" w:color="auto"/>
        <w:right w:val="none" w:sz="0" w:space="0" w:color="auto"/>
      </w:divBdr>
    </w:div>
    <w:div w:id="441534257">
      <w:bodyDiv w:val="1"/>
      <w:marLeft w:val="0"/>
      <w:marRight w:val="0"/>
      <w:marTop w:val="0"/>
      <w:marBottom w:val="0"/>
      <w:divBdr>
        <w:top w:val="none" w:sz="0" w:space="0" w:color="auto"/>
        <w:left w:val="none" w:sz="0" w:space="0" w:color="auto"/>
        <w:bottom w:val="none" w:sz="0" w:space="0" w:color="auto"/>
        <w:right w:val="none" w:sz="0" w:space="0" w:color="auto"/>
      </w:divBdr>
    </w:div>
    <w:div w:id="479541287">
      <w:bodyDiv w:val="1"/>
      <w:marLeft w:val="0"/>
      <w:marRight w:val="0"/>
      <w:marTop w:val="0"/>
      <w:marBottom w:val="0"/>
      <w:divBdr>
        <w:top w:val="none" w:sz="0" w:space="0" w:color="auto"/>
        <w:left w:val="none" w:sz="0" w:space="0" w:color="auto"/>
        <w:bottom w:val="none" w:sz="0" w:space="0" w:color="auto"/>
        <w:right w:val="none" w:sz="0" w:space="0" w:color="auto"/>
      </w:divBdr>
    </w:div>
    <w:div w:id="511534471">
      <w:bodyDiv w:val="1"/>
      <w:marLeft w:val="0"/>
      <w:marRight w:val="0"/>
      <w:marTop w:val="0"/>
      <w:marBottom w:val="0"/>
      <w:divBdr>
        <w:top w:val="none" w:sz="0" w:space="0" w:color="auto"/>
        <w:left w:val="none" w:sz="0" w:space="0" w:color="auto"/>
        <w:bottom w:val="none" w:sz="0" w:space="0" w:color="auto"/>
        <w:right w:val="none" w:sz="0" w:space="0" w:color="auto"/>
      </w:divBdr>
    </w:div>
    <w:div w:id="555821260">
      <w:bodyDiv w:val="1"/>
      <w:marLeft w:val="0"/>
      <w:marRight w:val="0"/>
      <w:marTop w:val="0"/>
      <w:marBottom w:val="0"/>
      <w:divBdr>
        <w:top w:val="none" w:sz="0" w:space="0" w:color="auto"/>
        <w:left w:val="none" w:sz="0" w:space="0" w:color="auto"/>
        <w:bottom w:val="none" w:sz="0" w:space="0" w:color="auto"/>
        <w:right w:val="none" w:sz="0" w:space="0" w:color="auto"/>
      </w:divBdr>
    </w:div>
    <w:div w:id="580066232">
      <w:bodyDiv w:val="1"/>
      <w:marLeft w:val="0"/>
      <w:marRight w:val="0"/>
      <w:marTop w:val="0"/>
      <w:marBottom w:val="0"/>
      <w:divBdr>
        <w:top w:val="none" w:sz="0" w:space="0" w:color="auto"/>
        <w:left w:val="none" w:sz="0" w:space="0" w:color="auto"/>
        <w:bottom w:val="none" w:sz="0" w:space="0" w:color="auto"/>
        <w:right w:val="none" w:sz="0" w:space="0" w:color="auto"/>
      </w:divBdr>
    </w:div>
    <w:div w:id="632488661">
      <w:bodyDiv w:val="1"/>
      <w:marLeft w:val="0"/>
      <w:marRight w:val="0"/>
      <w:marTop w:val="0"/>
      <w:marBottom w:val="0"/>
      <w:divBdr>
        <w:top w:val="none" w:sz="0" w:space="0" w:color="auto"/>
        <w:left w:val="none" w:sz="0" w:space="0" w:color="auto"/>
        <w:bottom w:val="none" w:sz="0" w:space="0" w:color="auto"/>
        <w:right w:val="none" w:sz="0" w:space="0" w:color="auto"/>
      </w:divBdr>
    </w:div>
    <w:div w:id="640887277">
      <w:bodyDiv w:val="1"/>
      <w:marLeft w:val="0"/>
      <w:marRight w:val="0"/>
      <w:marTop w:val="0"/>
      <w:marBottom w:val="0"/>
      <w:divBdr>
        <w:top w:val="none" w:sz="0" w:space="0" w:color="auto"/>
        <w:left w:val="none" w:sz="0" w:space="0" w:color="auto"/>
        <w:bottom w:val="none" w:sz="0" w:space="0" w:color="auto"/>
        <w:right w:val="none" w:sz="0" w:space="0" w:color="auto"/>
      </w:divBdr>
    </w:div>
    <w:div w:id="668825540">
      <w:bodyDiv w:val="1"/>
      <w:marLeft w:val="0"/>
      <w:marRight w:val="0"/>
      <w:marTop w:val="0"/>
      <w:marBottom w:val="0"/>
      <w:divBdr>
        <w:top w:val="none" w:sz="0" w:space="0" w:color="auto"/>
        <w:left w:val="none" w:sz="0" w:space="0" w:color="auto"/>
        <w:bottom w:val="none" w:sz="0" w:space="0" w:color="auto"/>
        <w:right w:val="none" w:sz="0" w:space="0" w:color="auto"/>
      </w:divBdr>
    </w:div>
    <w:div w:id="677394068">
      <w:bodyDiv w:val="1"/>
      <w:marLeft w:val="0"/>
      <w:marRight w:val="0"/>
      <w:marTop w:val="0"/>
      <w:marBottom w:val="0"/>
      <w:divBdr>
        <w:top w:val="none" w:sz="0" w:space="0" w:color="auto"/>
        <w:left w:val="none" w:sz="0" w:space="0" w:color="auto"/>
        <w:bottom w:val="none" w:sz="0" w:space="0" w:color="auto"/>
        <w:right w:val="none" w:sz="0" w:space="0" w:color="auto"/>
      </w:divBdr>
    </w:div>
    <w:div w:id="695499682">
      <w:bodyDiv w:val="1"/>
      <w:marLeft w:val="0"/>
      <w:marRight w:val="0"/>
      <w:marTop w:val="0"/>
      <w:marBottom w:val="0"/>
      <w:divBdr>
        <w:top w:val="none" w:sz="0" w:space="0" w:color="auto"/>
        <w:left w:val="none" w:sz="0" w:space="0" w:color="auto"/>
        <w:bottom w:val="none" w:sz="0" w:space="0" w:color="auto"/>
        <w:right w:val="none" w:sz="0" w:space="0" w:color="auto"/>
      </w:divBdr>
    </w:div>
    <w:div w:id="760874091">
      <w:bodyDiv w:val="1"/>
      <w:marLeft w:val="0"/>
      <w:marRight w:val="0"/>
      <w:marTop w:val="0"/>
      <w:marBottom w:val="0"/>
      <w:divBdr>
        <w:top w:val="none" w:sz="0" w:space="0" w:color="auto"/>
        <w:left w:val="none" w:sz="0" w:space="0" w:color="auto"/>
        <w:bottom w:val="none" w:sz="0" w:space="0" w:color="auto"/>
        <w:right w:val="none" w:sz="0" w:space="0" w:color="auto"/>
      </w:divBdr>
    </w:div>
    <w:div w:id="791899376">
      <w:bodyDiv w:val="1"/>
      <w:marLeft w:val="0"/>
      <w:marRight w:val="0"/>
      <w:marTop w:val="0"/>
      <w:marBottom w:val="0"/>
      <w:divBdr>
        <w:top w:val="none" w:sz="0" w:space="0" w:color="auto"/>
        <w:left w:val="none" w:sz="0" w:space="0" w:color="auto"/>
        <w:bottom w:val="none" w:sz="0" w:space="0" w:color="auto"/>
        <w:right w:val="none" w:sz="0" w:space="0" w:color="auto"/>
      </w:divBdr>
    </w:div>
    <w:div w:id="806818012">
      <w:bodyDiv w:val="1"/>
      <w:marLeft w:val="0"/>
      <w:marRight w:val="0"/>
      <w:marTop w:val="0"/>
      <w:marBottom w:val="0"/>
      <w:divBdr>
        <w:top w:val="none" w:sz="0" w:space="0" w:color="auto"/>
        <w:left w:val="none" w:sz="0" w:space="0" w:color="auto"/>
        <w:bottom w:val="none" w:sz="0" w:space="0" w:color="auto"/>
        <w:right w:val="none" w:sz="0" w:space="0" w:color="auto"/>
      </w:divBdr>
    </w:div>
    <w:div w:id="811676672">
      <w:bodyDiv w:val="1"/>
      <w:marLeft w:val="0"/>
      <w:marRight w:val="0"/>
      <w:marTop w:val="0"/>
      <w:marBottom w:val="0"/>
      <w:divBdr>
        <w:top w:val="none" w:sz="0" w:space="0" w:color="auto"/>
        <w:left w:val="none" w:sz="0" w:space="0" w:color="auto"/>
        <w:bottom w:val="none" w:sz="0" w:space="0" w:color="auto"/>
        <w:right w:val="none" w:sz="0" w:space="0" w:color="auto"/>
      </w:divBdr>
    </w:div>
    <w:div w:id="830756867">
      <w:bodyDiv w:val="1"/>
      <w:marLeft w:val="0"/>
      <w:marRight w:val="0"/>
      <w:marTop w:val="0"/>
      <w:marBottom w:val="0"/>
      <w:divBdr>
        <w:top w:val="none" w:sz="0" w:space="0" w:color="auto"/>
        <w:left w:val="none" w:sz="0" w:space="0" w:color="auto"/>
        <w:bottom w:val="none" w:sz="0" w:space="0" w:color="auto"/>
        <w:right w:val="none" w:sz="0" w:space="0" w:color="auto"/>
      </w:divBdr>
    </w:div>
    <w:div w:id="832600480">
      <w:bodyDiv w:val="1"/>
      <w:marLeft w:val="0"/>
      <w:marRight w:val="0"/>
      <w:marTop w:val="0"/>
      <w:marBottom w:val="0"/>
      <w:divBdr>
        <w:top w:val="none" w:sz="0" w:space="0" w:color="auto"/>
        <w:left w:val="none" w:sz="0" w:space="0" w:color="auto"/>
        <w:bottom w:val="none" w:sz="0" w:space="0" w:color="auto"/>
        <w:right w:val="none" w:sz="0" w:space="0" w:color="auto"/>
      </w:divBdr>
    </w:div>
    <w:div w:id="840581041">
      <w:bodyDiv w:val="1"/>
      <w:marLeft w:val="0"/>
      <w:marRight w:val="0"/>
      <w:marTop w:val="0"/>
      <w:marBottom w:val="0"/>
      <w:divBdr>
        <w:top w:val="none" w:sz="0" w:space="0" w:color="auto"/>
        <w:left w:val="none" w:sz="0" w:space="0" w:color="auto"/>
        <w:bottom w:val="none" w:sz="0" w:space="0" w:color="auto"/>
        <w:right w:val="none" w:sz="0" w:space="0" w:color="auto"/>
      </w:divBdr>
    </w:div>
    <w:div w:id="909509203">
      <w:bodyDiv w:val="1"/>
      <w:marLeft w:val="0"/>
      <w:marRight w:val="0"/>
      <w:marTop w:val="0"/>
      <w:marBottom w:val="0"/>
      <w:divBdr>
        <w:top w:val="none" w:sz="0" w:space="0" w:color="auto"/>
        <w:left w:val="none" w:sz="0" w:space="0" w:color="auto"/>
        <w:bottom w:val="none" w:sz="0" w:space="0" w:color="auto"/>
        <w:right w:val="none" w:sz="0" w:space="0" w:color="auto"/>
      </w:divBdr>
    </w:div>
    <w:div w:id="1000306604">
      <w:bodyDiv w:val="1"/>
      <w:marLeft w:val="0"/>
      <w:marRight w:val="0"/>
      <w:marTop w:val="0"/>
      <w:marBottom w:val="0"/>
      <w:divBdr>
        <w:top w:val="none" w:sz="0" w:space="0" w:color="auto"/>
        <w:left w:val="none" w:sz="0" w:space="0" w:color="auto"/>
        <w:bottom w:val="none" w:sz="0" w:space="0" w:color="auto"/>
        <w:right w:val="none" w:sz="0" w:space="0" w:color="auto"/>
      </w:divBdr>
    </w:div>
    <w:div w:id="1053429550">
      <w:bodyDiv w:val="1"/>
      <w:marLeft w:val="0"/>
      <w:marRight w:val="0"/>
      <w:marTop w:val="0"/>
      <w:marBottom w:val="0"/>
      <w:divBdr>
        <w:top w:val="none" w:sz="0" w:space="0" w:color="auto"/>
        <w:left w:val="none" w:sz="0" w:space="0" w:color="auto"/>
        <w:bottom w:val="none" w:sz="0" w:space="0" w:color="auto"/>
        <w:right w:val="none" w:sz="0" w:space="0" w:color="auto"/>
      </w:divBdr>
    </w:div>
    <w:div w:id="1057166173">
      <w:bodyDiv w:val="1"/>
      <w:marLeft w:val="0"/>
      <w:marRight w:val="0"/>
      <w:marTop w:val="0"/>
      <w:marBottom w:val="0"/>
      <w:divBdr>
        <w:top w:val="none" w:sz="0" w:space="0" w:color="auto"/>
        <w:left w:val="none" w:sz="0" w:space="0" w:color="auto"/>
        <w:bottom w:val="none" w:sz="0" w:space="0" w:color="auto"/>
        <w:right w:val="none" w:sz="0" w:space="0" w:color="auto"/>
      </w:divBdr>
    </w:div>
    <w:div w:id="1074351864">
      <w:bodyDiv w:val="1"/>
      <w:marLeft w:val="0"/>
      <w:marRight w:val="0"/>
      <w:marTop w:val="0"/>
      <w:marBottom w:val="0"/>
      <w:divBdr>
        <w:top w:val="none" w:sz="0" w:space="0" w:color="auto"/>
        <w:left w:val="none" w:sz="0" w:space="0" w:color="auto"/>
        <w:bottom w:val="none" w:sz="0" w:space="0" w:color="auto"/>
        <w:right w:val="none" w:sz="0" w:space="0" w:color="auto"/>
      </w:divBdr>
    </w:div>
    <w:div w:id="1081220326">
      <w:bodyDiv w:val="1"/>
      <w:marLeft w:val="0"/>
      <w:marRight w:val="0"/>
      <w:marTop w:val="0"/>
      <w:marBottom w:val="0"/>
      <w:divBdr>
        <w:top w:val="none" w:sz="0" w:space="0" w:color="auto"/>
        <w:left w:val="none" w:sz="0" w:space="0" w:color="auto"/>
        <w:bottom w:val="none" w:sz="0" w:space="0" w:color="auto"/>
        <w:right w:val="none" w:sz="0" w:space="0" w:color="auto"/>
      </w:divBdr>
    </w:div>
    <w:div w:id="1097940953">
      <w:bodyDiv w:val="1"/>
      <w:marLeft w:val="0"/>
      <w:marRight w:val="0"/>
      <w:marTop w:val="0"/>
      <w:marBottom w:val="0"/>
      <w:divBdr>
        <w:top w:val="none" w:sz="0" w:space="0" w:color="auto"/>
        <w:left w:val="none" w:sz="0" w:space="0" w:color="auto"/>
        <w:bottom w:val="none" w:sz="0" w:space="0" w:color="auto"/>
        <w:right w:val="none" w:sz="0" w:space="0" w:color="auto"/>
      </w:divBdr>
    </w:div>
    <w:div w:id="1106853220">
      <w:bodyDiv w:val="1"/>
      <w:marLeft w:val="0"/>
      <w:marRight w:val="0"/>
      <w:marTop w:val="0"/>
      <w:marBottom w:val="0"/>
      <w:divBdr>
        <w:top w:val="none" w:sz="0" w:space="0" w:color="auto"/>
        <w:left w:val="none" w:sz="0" w:space="0" w:color="auto"/>
        <w:bottom w:val="none" w:sz="0" w:space="0" w:color="auto"/>
        <w:right w:val="none" w:sz="0" w:space="0" w:color="auto"/>
      </w:divBdr>
    </w:div>
    <w:div w:id="1121799353">
      <w:bodyDiv w:val="1"/>
      <w:marLeft w:val="0"/>
      <w:marRight w:val="0"/>
      <w:marTop w:val="0"/>
      <w:marBottom w:val="0"/>
      <w:divBdr>
        <w:top w:val="none" w:sz="0" w:space="0" w:color="auto"/>
        <w:left w:val="none" w:sz="0" w:space="0" w:color="auto"/>
        <w:bottom w:val="none" w:sz="0" w:space="0" w:color="auto"/>
        <w:right w:val="none" w:sz="0" w:space="0" w:color="auto"/>
      </w:divBdr>
    </w:div>
    <w:div w:id="1147018760">
      <w:bodyDiv w:val="1"/>
      <w:marLeft w:val="0"/>
      <w:marRight w:val="0"/>
      <w:marTop w:val="0"/>
      <w:marBottom w:val="0"/>
      <w:divBdr>
        <w:top w:val="none" w:sz="0" w:space="0" w:color="auto"/>
        <w:left w:val="none" w:sz="0" w:space="0" w:color="auto"/>
        <w:bottom w:val="none" w:sz="0" w:space="0" w:color="auto"/>
        <w:right w:val="none" w:sz="0" w:space="0" w:color="auto"/>
      </w:divBdr>
    </w:div>
    <w:div w:id="1174959589">
      <w:bodyDiv w:val="1"/>
      <w:marLeft w:val="0"/>
      <w:marRight w:val="0"/>
      <w:marTop w:val="0"/>
      <w:marBottom w:val="0"/>
      <w:divBdr>
        <w:top w:val="none" w:sz="0" w:space="0" w:color="auto"/>
        <w:left w:val="none" w:sz="0" w:space="0" w:color="auto"/>
        <w:bottom w:val="none" w:sz="0" w:space="0" w:color="auto"/>
        <w:right w:val="none" w:sz="0" w:space="0" w:color="auto"/>
      </w:divBdr>
    </w:div>
    <w:div w:id="1184905300">
      <w:bodyDiv w:val="1"/>
      <w:marLeft w:val="0"/>
      <w:marRight w:val="0"/>
      <w:marTop w:val="0"/>
      <w:marBottom w:val="0"/>
      <w:divBdr>
        <w:top w:val="none" w:sz="0" w:space="0" w:color="auto"/>
        <w:left w:val="none" w:sz="0" w:space="0" w:color="auto"/>
        <w:bottom w:val="none" w:sz="0" w:space="0" w:color="auto"/>
        <w:right w:val="none" w:sz="0" w:space="0" w:color="auto"/>
      </w:divBdr>
    </w:div>
    <w:div w:id="1219708501">
      <w:bodyDiv w:val="1"/>
      <w:marLeft w:val="0"/>
      <w:marRight w:val="0"/>
      <w:marTop w:val="0"/>
      <w:marBottom w:val="0"/>
      <w:divBdr>
        <w:top w:val="none" w:sz="0" w:space="0" w:color="auto"/>
        <w:left w:val="none" w:sz="0" w:space="0" w:color="auto"/>
        <w:bottom w:val="none" w:sz="0" w:space="0" w:color="auto"/>
        <w:right w:val="none" w:sz="0" w:space="0" w:color="auto"/>
      </w:divBdr>
    </w:div>
    <w:div w:id="1253509466">
      <w:bodyDiv w:val="1"/>
      <w:marLeft w:val="0"/>
      <w:marRight w:val="0"/>
      <w:marTop w:val="0"/>
      <w:marBottom w:val="0"/>
      <w:divBdr>
        <w:top w:val="none" w:sz="0" w:space="0" w:color="auto"/>
        <w:left w:val="none" w:sz="0" w:space="0" w:color="auto"/>
        <w:bottom w:val="none" w:sz="0" w:space="0" w:color="auto"/>
        <w:right w:val="none" w:sz="0" w:space="0" w:color="auto"/>
      </w:divBdr>
    </w:div>
    <w:div w:id="1274284615">
      <w:bodyDiv w:val="1"/>
      <w:marLeft w:val="0"/>
      <w:marRight w:val="0"/>
      <w:marTop w:val="0"/>
      <w:marBottom w:val="0"/>
      <w:divBdr>
        <w:top w:val="none" w:sz="0" w:space="0" w:color="auto"/>
        <w:left w:val="none" w:sz="0" w:space="0" w:color="auto"/>
        <w:bottom w:val="none" w:sz="0" w:space="0" w:color="auto"/>
        <w:right w:val="none" w:sz="0" w:space="0" w:color="auto"/>
      </w:divBdr>
    </w:div>
    <w:div w:id="1277449148">
      <w:bodyDiv w:val="1"/>
      <w:marLeft w:val="0"/>
      <w:marRight w:val="0"/>
      <w:marTop w:val="0"/>
      <w:marBottom w:val="0"/>
      <w:divBdr>
        <w:top w:val="none" w:sz="0" w:space="0" w:color="auto"/>
        <w:left w:val="none" w:sz="0" w:space="0" w:color="auto"/>
        <w:bottom w:val="none" w:sz="0" w:space="0" w:color="auto"/>
        <w:right w:val="none" w:sz="0" w:space="0" w:color="auto"/>
      </w:divBdr>
    </w:div>
    <w:div w:id="1402679233">
      <w:bodyDiv w:val="1"/>
      <w:marLeft w:val="0"/>
      <w:marRight w:val="0"/>
      <w:marTop w:val="0"/>
      <w:marBottom w:val="0"/>
      <w:divBdr>
        <w:top w:val="none" w:sz="0" w:space="0" w:color="auto"/>
        <w:left w:val="none" w:sz="0" w:space="0" w:color="auto"/>
        <w:bottom w:val="none" w:sz="0" w:space="0" w:color="auto"/>
        <w:right w:val="none" w:sz="0" w:space="0" w:color="auto"/>
      </w:divBdr>
    </w:div>
    <w:div w:id="1416783637">
      <w:bodyDiv w:val="1"/>
      <w:marLeft w:val="0"/>
      <w:marRight w:val="0"/>
      <w:marTop w:val="0"/>
      <w:marBottom w:val="0"/>
      <w:divBdr>
        <w:top w:val="none" w:sz="0" w:space="0" w:color="auto"/>
        <w:left w:val="none" w:sz="0" w:space="0" w:color="auto"/>
        <w:bottom w:val="none" w:sz="0" w:space="0" w:color="auto"/>
        <w:right w:val="none" w:sz="0" w:space="0" w:color="auto"/>
      </w:divBdr>
    </w:div>
    <w:div w:id="1471096000">
      <w:bodyDiv w:val="1"/>
      <w:marLeft w:val="0"/>
      <w:marRight w:val="0"/>
      <w:marTop w:val="0"/>
      <w:marBottom w:val="0"/>
      <w:divBdr>
        <w:top w:val="none" w:sz="0" w:space="0" w:color="auto"/>
        <w:left w:val="none" w:sz="0" w:space="0" w:color="auto"/>
        <w:bottom w:val="none" w:sz="0" w:space="0" w:color="auto"/>
        <w:right w:val="none" w:sz="0" w:space="0" w:color="auto"/>
      </w:divBdr>
    </w:div>
    <w:div w:id="1483154664">
      <w:bodyDiv w:val="1"/>
      <w:marLeft w:val="0"/>
      <w:marRight w:val="0"/>
      <w:marTop w:val="0"/>
      <w:marBottom w:val="0"/>
      <w:divBdr>
        <w:top w:val="none" w:sz="0" w:space="0" w:color="auto"/>
        <w:left w:val="none" w:sz="0" w:space="0" w:color="auto"/>
        <w:bottom w:val="none" w:sz="0" w:space="0" w:color="auto"/>
        <w:right w:val="none" w:sz="0" w:space="0" w:color="auto"/>
      </w:divBdr>
    </w:div>
    <w:div w:id="1497305014">
      <w:bodyDiv w:val="1"/>
      <w:marLeft w:val="0"/>
      <w:marRight w:val="0"/>
      <w:marTop w:val="0"/>
      <w:marBottom w:val="0"/>
      <w:divBdr>
        <w:top w:val="none" w:sz="0" w:space="0" w:color="auto"/>
        <w:left w:val="none" w:sz="0" w:space="0" w:color="auto"/>
        <w:bottom w:val="none" w:sz="0" w:space="0" w:color="auto"/>
        <w:right w:val="none" w:sz="0" w:space="0" w:color="auto"/>
      </w:divBdr>
    </w:div>
    <w:div w:id="1503737912">
      <w:bodyDiv w:val="1"/>
      <w:marLeft w:val="0"/>
      <w:marRight w:val="0"/>
      <w:marTop w:val="0"/>
      <w:marBottom w:val="0"/>
      <w:divBdr>
        <w:top w:val="none" w:sz="0" w:space="0" w:color="auto"/>
        <w:left w:val="none" w:sz="0" w:space="0" w:color="auto"/>
        <w:bottom w:val="none" w:sz="0" w:space="0" w:color="auto"/>
        <w:right w:val="none" w:sz="0" w:space="0" w:color="auto"/>
      </w:divBdr>
    </w:div>
    <w:div w:id="1517647266">
      <w:bodyDiv w:val="1"/>
      <w:marLeft w:val="0"/>
      <w:marRight w:val="0"/>
      <w:marTop w:val="0"/>
      <w:marBottom w:val="0"/>
      <w:divBdr>
        <w:top w:val="none" w:sz="0" w:space="0" w:color="auto"/>
        <w:left w:val="none" w:sz="0" w:space="0" w:color="auto"/>
        <w:bottom w:val="none" w:sz="0" w:space="0" w:color="auto"/>
        <w:right w:val="none" w:sz="0" w:space="0" w:color="auto"/>
      </w:divBdr>
    </w:div>
    <w:div w:id="1518888369">
      <w:bodyDiv w:val="1"/>
      <w:marLeft w:val="0"/>
      <w:marRight w:val="0"/>
      <w:marTop w:val="0"/>
      <w:marBottom w:val="0"/>
      <w:divBdr>
        <w:top w:val="none" w:sz="0" w:space="0" w:color="auto"/>
        <w:left w:val="none" w:sz="0" w:space="0" w:color="auto"/>
        <w:bottom w:val="none" w:sz="0" w:space="0" w:color="auto"/>
        <w:right w:val="none" w:sz="0" w:space="0" w:color="auto"/>
      </w:divBdr>
    </w:div>
    <w:div w:id="1559198967">
      <w:bodyDiv w:val="1"/>
      <w:marLeft w:val="0"/>
      <w:marRight w:val="0"/>
      <w:marTop w:val="0"/>
      <w:marBottom w:val="0"/>
      <w:divBdr>
        <w:top w:val="none" w:sz="0" w:space="0" w:color="auto"/>
        <w:left w:val="none" w:sz="0" w:space="0" w:color="auto"/>
        <w:bottom w:val="none" w:sz="0" w:space="0" w:color="auto"/>
        <w:right w:val="none" w:sz="0" w:space="0" w:color="auto"/>
      </w:divBdr>
    </w:div>
    <w:div w:id="1575628607">
      <w:bodyDiv w:val="1"/>
      <w:marLeft w:val="0"/>
      <w:marRight w:val="0"/>
      <w:marTop w:val="0"/>
      <w:marBottom w:val="0"/>
      <w:divBdr>
        <w:top w:val="none" w:sz="0" w:space="0" w:color="auto"/>
        <w:left w:val="none" w:sz="0" w:space="0" w:color="auto"/>
        <w:bottom w:val="none" w:sz="0" w:space="0" w:color="auto"/>
        <w:right w:val="none" w:sz="0" w:space="0" w:color="auto"/>
      </w:divBdr>
    </w:div>
    <w:div w:id="1580022406">
      <w:bodyDiv w:val="1"/>
      <w:marLeft w:val="0"/>
      <w:marRight w:val="0"/>
      <w:marTop w:val="0"/>
      <w:marBottom w:val="0"/>
      <w:divBdr>
        <w:top w:val="none" w:sz="0" w:space="0" w:color="auto"/>
        <w:left w:val="none" w:sz="0" w:space="0" w:color="auto"/>
        <w:bottom w:val="none" w:sz="0" w:space="0" w:color="auto"/>
        <w:right w:val="none" w:sz="0" w:space="0" w:color="auto"/>
      </w:divBdr>
    </w:div>
    <w:div w:id="1610819149">
      <w:bodyDiv w:val="1"/>
      <w:marLeft w:val="0"/>
      <w:marRight w:val="0"/>
      <w:marTop w:val="0"/>
      <w:marBottom w:val="0"/>
      <w:divBdr>
        <w:top w:val="none" w:sz="0" w:space="0" w:color="auto"/>
        <w:left w:val="none" w:sz="0" w:space="0" w:color="auto"/>
        <w:bottom w:val="none" w:sz="0" w:space="0" w:color="auto"/>
        <w:right w:val="none" w:sz="0" w:space="0" w:color="auto"/>
      </w:divBdr>
    </w:div>
    <w:div w:id="1613052372">
      <w:bodyDiv w:val="1"/>
      <w:marLeft w:val="0"/>
      <w:marRight w:val="0"/>
      <w:marTop w:val="0"/>
      <w:marBottom w:val="0"/>
      <w:divBdr>
        <w:top w:val="none" w:sz="0" w:space="0" w:color="auto"/>
        <w:left w:val="none" w:sz="0" w:space="0" w:color="auto"/>
        <w:bottom w:val="none" w:sz="0" w:space="0" w:color="auto"/>
        <w:right w:val="none" w:sz="0" w:space="0" w:color="auto"/>
      </w:divBdr>
    </w:div>
    <w:div w:id="1629117953">
      <w:bodyDiv w:val="1"/>
      <w:marLeft w:val="0"/>
      <w:marRight w:val="0"/>
      <w:marTop w:val="0"/>
      <w:marBottom w:val="0"/>
      <w:divBdr>
        <w:top w:val="none" w:sz="0" w:space="0" w:color="auto"/>
        <w:left w:val="none" w:sz="0" w:space="0" w:color="auto"/>
        <w:bottom w:val="none" w:sz="0" w:space="0" w:color="auto"/>
        <w:right w:val="none" w:sz="0" w:space="0" w:color="auto"/>
      </w:divBdr>
    </w:div>
    <w:div w:id="1665668611">
      <w:bodyDiv w:val="1"/>
      <w:marLeft w:val="0"/>
      <w:marRight w:val="0"/>
      <w:marTop w:val="0"/>
      <w:marBottom w:val="0"/>
      <w:divBdr>
        <w:top w:val="none" w:sz="0" w:space="0" w:color="auto"/>
        <w:left w:val="none" w:sz="0" w:space="0" w:color="auto"/>
        <w:bottom w:val="none" w:sz="0" w:space="0" w:color="auto"/>
        <w:right w:val="none" w:sz="0" w:space="0" w:color="auto"/>
      </w:divBdr>
    </w:div>
    <w:div w:id="1696537060">
      <w:bodyDiv w:val="1"/>
      <w:marLeft w:val="0"/>
      <w:marRight w:val="0"/>
      <w:marTop w:val="0"/>
      <w:marBottom w:val="0"/>
      <w:divBdr>
        <w:top w:val="none" w:sz="0" w:space="0" w:color="auto"/>
        <w:left w:val="none" w:sz="0" w:space="0" w:color="auto"/>
        <w:bottom w:val="none" w:sz="0" w:space="0" w:color="auto"/>
        <w:right w:val="none" w:sz="0" w:space="0" w:color="auto"/>
      </w:divBdr>
    </w:div>
    <w:div w:id="1730574891">
      <w:bodyDiv w:val="1"/>
      <w:marLeft w:val="0"/>
      <w:marRight w:val="0"/>
      <w:marTop w:val="0"/>
      <w:marBottom w:val="0"/>
      <w:divBdr>
        <w:top w:val="none" w:sz="0" w:space="0" w:color="auto"/>
        <w:left w:val="none" w:sz="0" w:space="0" w:color="auto"/>
        <w:bottom w:val="none" w:sz="0" w:space="0" w:color="auto"/>
        <w:right w:val="none" w:sz="0" w:space="0" w:color="auto"/>
      </w:divBdr>
    </w:div>
    <w:div w:id="1786079034">
      <w:bodyDiv w:val="1"/>
      <w:marLeft w:val="0"/>
      <w:marRight w:val="0"/>
      <w:marTop w:val="0"/>
      <w:marBottom w:val="0"/>
      <w:divBdr>
        <w:top w:val="none" w:sz="0" w:space="0" w:color="auto"/>
        <w:left w:val="none" w:sz="0" w:space="0" w:color="auto"/>
        <w:bottom w:val="none" w:sz="0" w:space="0" w:color="auto"/>
        <w:right w:val="none" w:sz="0" w:space="0" w:color="auto"/>
      </w:divBdr>
    </w:div>
    <w:div w:id="1893694405">
      <w:bodyDiv w:val="1"/>
      <w:marLeft w:val="0"/>
      <w:marRight w:val="0"/>
      <w:marTop w:val="0"/>
      <w:marBottom w:val="0"/>
      <w:divBdr>
        <w:top w:val="none" w:sz="0" w:space="0" w:color="auto"/>
        <w:left w:val="none" w:sz="0" w:space="0" w:color="auto"/>
        <w:bottom w:val="none" w:sz="0" w:space="0" w:color="auto"/>
        <w:right w:val="none" w:sz="0" w:space="0" w:color="auto"/>
      </w:divBdr>
    </w:div>
    <w:div w:id="1904756061">
      <w:bodyDiv w:val="1"/>
      <w:marLeft w:val="0"/>
      <w:marRight w:val="0"/>
      <w:marTop w:val="0"/>
      <w:marBottom w:val="0"/>
      <w:divBdr>
        <w:top w:val="none" w:sz="0" w:space="0" w:color="auto"/>
        <w:left w:val="none" w:sz="0" w:space="0" w:color="auto"/>
        <w:bottom w:val="none" w:sz="0" w:space="0" w:color="auto"/>
        <w:right w:val="none" w:sz="0" w:space="0" w:color="auto"/>
      </w:divBdr>
    </w:div>
    <w:div w:id="1921402009">
      <w:bodyDiv w:val="1"/>
      <w:marLeft w:val="0"/>
      <w:marRight w:val="0"/>
      <w:marTop w:val="0"/>
      <w:marBottom w:val="0"/>
      <w:divBdr>
        <w:top w:val="none" w:sz="0" w:space="0" w:color="auto"/>
        <w:left w:val="none" w:sz="0" w:space="0" w:color="auto"/>
        <w:bottom w:val="none" w:sz="0" w:space="0" w:color="auto"/>
        <w:right w:val="none" w:sz="0" w:space="0" w:color="auto"/>
      </w:divBdr>
    </w:div>
    <w:div w:id="2008317292">
      <w:bodyDiv w:val="1"/>
      <w:marLeft w:val="0"/>
      <w:marRight w:val="0"/>
      <w:marTop w:val="0"/>
      <w:marBottom w:val="0"/>
      <w:divBdr>
        <w:top w:val="none" w:sz="0" w:space="0" w:color="auto"/>
        <w:left w:val="none" w:sz="0" w:space="0" w:color="auto"/>
        <w:bottom w:val="none" w:sz="0" w:space="0" w:color="auto"/>
        <w:right w:val="none" w:sz="0" w:space="0" w:color="auto"/>
      </w:divBdr>
    </w:div>
    <w:div w:id="2106682523">
      <w:bodyDiv w:val="1"/>
      <w:marLeft w:val="0"/>
      <w:marRight w:val="0"/>
      <w:marTop w:val="0"/>
      <w:marBottom w:val="0"/>
      <w:divBdr>
        <w:top w:val="none" w:sz="0" w:space="0" w:color="auto"/>
        <w:left w:val="none" w:sz="0" w:space="0" w:color="auto"/>
        <w:bottom w:val="none" w:sz="0" w:space="0" w:color="auto"/>
        <w:right w:val="none" w:sz="0" w:space="0" w:color="auto"/>
      </w:divBdr>
    </w:div>
    <w:div w:id="214207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68.xml"/><Relationship Id="rId21" Type="http://schemas.openxmlformats.org/officeDocument/2006/relationships/footer" Target="footer4.xml"/><Relationship Id="rId42" Type="http://schemas.openxmlformats.org/officeDocument/2006/relationships/footer" Target="footer18.xml"/><Relationship Id="rId63" Type="http://schemas.openxmlformats.org/officeDocument/2006/relationships/footer" Target="footer32.xml"/><Relationship Id="rId84" Type="http://schemas.openxmlformats.org/officeDocument/2006/relationships/footer" Target="footer46.xml"/><Relationship Id="rId138" Type="http://schemas.openxmlformats.org/officeDocument/2006/relationships/header" Target="header44.xml"/><Relationship Id="rId159" Type="http://schemas.openxmlformats.org/officeDocument/2006/relationships/header" Target="header51.xml"/><Relationship Id="rId170" Type="http://schemas.openxmlformats.org/officeDocument/2006/relationships/oleObject" Target="embeddings/oleObject6.bin"/><Relationship Id="rId191" Type="http://schemas.openxmlformats.org/officeDocument/2006/relationships/footer" Target="footer109.xml"/><Relationship Id="rId205" Type="http://schemas.openxmlformats.org/officeDocument/2006/relationships/footer" Target="footer122.xml"/><Relationship Id="rId107" Type="http://schemas.openxmlformats.org/officeDocument/2006/relationships/header" Target="header34.xml"/><Relationship Id="rId11" Type="http://schemas.openxmlformats.org/officeDocument/2006/relationships/image" Target="media/image1.wmf"/><Relationship Id="rId32" Type="http://schemas.openxmlformats.org/officeDocument/2006/relationships/header" Target="header9.xml"/><Relationship Id="rId53" Type="http://schemas.openxmlformats.org/officeDocument/2006/relationships/header" Target="header16.xml"/><Relationship Id="rId74" Type="http://schemas.openxmlformats.org/officeDocument/2006/relationships/header" Target="header23.xml"/><Relationship Id="rId128" Type="http://schemas.openxmlformats.org/officeDocument/2006/relationships/footer" Target="footer76.xml"/><Relationship Id="rId149" Type="http://schemas.openxmlformats.org/officeDocument/2006/relationships/footer" Target="footer90.xml"/><Relationship Id="rId5" Type="http://schemas.openxmlformats.org/officeDocument/2006/relationships/numbering" Target="numbering.xml"/><Relationship Id="rId95" Type="http://schemas.openxmlformats.org/officeDocument/2006/relationships/header" Target="header30.xml"/><Relationship Id="rId160" Type="http://schemas.openxmlformats.org/officeDocument/2006/relationships/footer" Target="footer97.xml"/><Relationship Id="rId181" Type="http://schemas.openxmlformats.org/officeDocument/2006/relationships/footer" Target="footer104.xml"/><Relationship Id="rId22" Type="http://schemas.openxmlformats.org/officeDocument/2006/relationships/header" Target="header6.xml"/><Relationship Id="rId43" Type="http://schemas.openxmlformats.org/officeDocument/2006/relationships/footer" Target="footer19.xml"/><Relationship Id="rId64" Type="http://schemas.openxmlformats.org/officeDocument/2006/relationships/footer" Target="footer33.xml"/><Relationship Id="rId118" Type="http://schemas.openxmlformats.org/officeDocument/2006/relationships/footer" Target="footer69.xml"/><Relationship Id="rId139" Type="http://schemas.openxmlformats.org/officeDocument/2006/relationships/footer" Target="footer83.xml"/><Relationship Id="rId85" Type="http://schemas.openxmlformats.org/officeDocument/2006/relationships/footer" Target="footer47.xml"/><Relationship Id="rId150" Type="http://schemas.openxmlformats.org/officeDocument/2006/relationships/header" Target="header48.xml"/><Relationship Id="rId171" Type="http://schemas.openxmlformats.org/officeDocument/2006/relationships/oleObject" Target="embeddings/oleObject7.bin"/><Relationship Id="rId192" Type="http://schemas.openxmlformats.org/officeDocument/2006/relationships/footer" Target="footer110.xml"/><Relationship Id="rId206" Type="http://schemas.openxmlformats.org/officeDocument/2006/relationships/footer" Target="footer123.xml"/><Relationship Id="rId12" Type="http://schemas.openxmlformats.org/officeDocument/2006/relationships/oleObject" Target="embeddings/oleObject1.bin"/><Relationship Id="rId33" Type="http://schemas.openxmlformats.org/officeDocument/2006/relationships/footer" Target="footer12.xml"/><Relationship Id="rId108" Type="http://schemas.openxmlformats.org/officeDocument/2006/relationships/footer" Target="footer62.xml"/><Relationship Id="rId129" Type="http://schemas.openxmlformats.org/officeDocument/2006/relationships/header" Target="header41.xml"/><Relationship Id="rId54" Type="http://schemas.openxmlformats.org/officeDocument/2006/relationships/footer" Target="footer26.xml"/><Relationship Id="rId75" Type="http://schemas.openxmlformats.org/officeDocument/2006/relationships/footer" Target="footer40.xml"/><Relationship Id="rId96" Type="http://schemas.openxmlformats.org/officeDocument/2006/relationships/footer" Target="footer54.xml"/><Relationship Id="rId140" Type="http://schemas.openxmlformats.org/officeDocument/2006/relationships/footer" Target="footer84.xml"/><Relationship Id="rId161" Type="http://schemas.openxmlformats.org/officeDocument/2006/relationships/footer" Target="footer98.xml"/><Relationship Id="rId182" Type="http://schemas.openxmlformats.org/officeDocument/2006/relationships/oleObject" Target="embeddings/oleObject14.bin"/><Relationship Id="rId6" Type="http://schemas.openxmlformats.org/officeDocument/2006/relationships/styles" Target="styles.xml"/><Relationship Id="rId23" Type="http://schemas.openxmlformats.org/officeDocument/2006/relationships/footer" Target="footer5.xml"/><Relationship Id="rId119" Type="http://schemas.openxmlformats.org/officeDocument/2006/relationships/header" Target="header38.xml"/><Relationship Id="rId44" Type="http://schemas.openxmlformats.org/officeDocument/2006/relationships/header" Target="header13.xml"/><Relationship Id="rId65" Type="http://schemas.openxmlformats.org/officeDocument/2006/relationships/header" Target="header20.xml"/><Relationship Id="rId86" Type="http://schemas.openxmlformats.org/officeDocument/2006/relationships/header" Target="header27.xml"/><Relationship Id="rId130" Type="http://schemas.openxmlformats.org/officeDocument/2006/relationships/footer" Target="footer77.xml"/><Relationship Id="rId151" Type="http://schemas.openxmlformats.org/officeDocument/2006/relationships/footer" Target="footer91.xml"/><Relationship Id="rId172" Type="http://schemas.openxmlformats.org/officeDocument/2006/relationships/oleObject" Target="embeddings/oleObject8.bin"/><Relationship Id="rId193" Type="http://schemas.openxmlformats.org/officeDocument/2006/relationships/footer" Target="footer111.xml"/><Relationship Id="rId207" Type="http://schemas.openxmlformats.org/officeDocument/2006/relationships/footer" Target="footer124.xml"/><Relationship Id="rId13" Type="http://schemas.openxmlformats.org/officeDocument/2006/relationships/header" Target="header1.xml"/><Relationship Id="rId109" Type="http://schemas.openxmlformats.org/officeDocument/2006/relationships/footer" Target="footer63.xml"/><Relationship Id="rId34" Type="http://schemas.openxmlformats.org/officeDocument/2006/relationships/footer" Target="footer13.xml"/><Relationship Id="rId55" Type="http://schemas.openxmlformats.org/officeDocument/2006/relationships/footer" Target="footer27.xml"/><Relationship Id="rId76" Type="http://schemas.openxmlformats.org/officeDocument/2006/relationships/footer" Target="footer41.xml"/><Relationship Id="rId97" Type="http://schemas.openxmlformats.org/officeDocument/2006/relationships/footer" Target="footer55.xml"/><Relationship Id="rId120" Type="http://schemas.openxmlformats.org/officeDocument/2006/relationships/footer" Target="footer70.xml"/><Relationship Id="rId141" Type="http://schemas.openxmlformats.org/officeDocument/2006/relationships/header" Target="header45.xml"/><Relationship Id="rId7" Type="http://schemas.openxmlformats.org/officeDocument/2006/relationships/settings" Target="settings.xml"/><Relationship Id="rId162" Type="http://schemas.openxmlformats.org/officeDocument/2006/relationships/header" Target="header52.xml"/><Relationship Id="rId183" Type="http://schemas.openxmlformats.org/officeDocument/2006/relationships/oleObject" Target="embeddings/oleObject15.bin"/><Relationship Id="rId24" Type="http://schemas.openxmlformats.org/officeDocument/2006/relationships/footer" Target="footer6.xml"/><Relationship Id="rId45" Type="http://schemas.openxmlformats.org/officeDocument/2006/relationships/footer" Target="footer20.xml"/><Relationship Id="rId66" Type="http://schemas.openxmlformats.org/officeDocument/2006/relationships/footer" Target="footer34.xml"/><Relationship Id="rId87" Type="http://schemas.openxmlformats.org/officeDocument/2006/relationships/footer" Target="footer48.xml"/><Relationship Id="rId110" Type="http://schemas.openxmlformats.org/officeDocument/2006/relationships/header" Target="header35.xml"/><Relationship Id="rId131" Type="http://schemas.openxmlformats.org/officeDocument/2006/relationships/footer" Target="footer78.xml"/><Relationship Id="rId152" Type="http://schemas.openxmlformats.org/officeDocument/2006/relationships/footer" Target="footer92.xml"/><Relationship Id="rId173" Type="http://schemas.openxmlformats.org/officeDocument/2006/relationships/footer" Target="footer101.xml"/><Relationship Id="rId194" Type="http://schemas.openxmlformats.org/officeDocument/2006/relationships/footer" Target="footer112.xml"/><Relationship Id="rId208" Type="http://schemas.openxmlformats.org/officeDocument/2006/relationships/header" Target="header53.xml"/><Relationship Id="rId19" Type="http://schemas.openxmlformats.org/officeDocument/2006/relationships/header" Target="header5.xml"/><Relationship Id="rId14" Type="http://schemas.openxmlformats.org/officeDocument/2006/relationships/footer" Target="footer1.xml"/><Relationship Id="rId30" Type="http://schemas.openxmlformats.org/officeDocument/2006/relationships/footer" Target="footer10.xml"/><Relationship Id="rId35" Type="http://schemas.openxmlformats.org/officeDocument/2006/relationships/header" Target="header10.xml"/><Relationship Id="rId56" Type="http://schemas.openxmlformats.org/officeDocument/2006/relationships/header" Target="header17.xml"/><Relationship Id="rId77" Type="http://schemas.openxmlformats.org/officeDocument/2006/relationships/header" Target="header24.xml"/><Relationship Id="rId100" Type="http://schemas.openxmlformats.org/officeDocument/2006/relationships/footer" Target="footer57.xml"/><Relationship Id="rId105" Type="http://schemas.openxmlformats.org/officeDocument/2006/relationships/footer" Target="footer60.xml"/><Relationship Id="rId126" Type="http://schemas.openxmlformats.org/officeDocument/2006/relationships/header" Target="header40.xml"/><Relationship Id="rId147" Type="http://schemas.openxmlformats.org/officeDocument/2006/relationships/header" Target="header47.xml"/><Relationship Id="rId168" Type="http://schemas.openxmlformats.org/officeDocument/2006/relationships/oleObject" Target="embeddings/oleObject4.bin"/><Relationship Id="rId8" Type="http://schemas.openxmlformats.org/officeDocument/2006/relationships/webSettings" Target="webSettings.xml"/><Relationship Id="rId51" Type="http://schemas.openxmlformats.org/officeDocument/2006/relationships/footer" Target="footer24.xml"/><Relationship Id="rId72" Type="http://schemas.openxmlformats.org/officeDocument/2006/relationships/footer" Target="footer38.xml"/><Relationship Id="rId93" Type="http://schemas.openxmlformats.org/officeDocument/2006/relationships/footer" Target="footer52.xml"/><Relationship Id="rId98" Type="http://schemas.openxmlformats.org/officeDocument/2006/relationships/header" Target="header31.xml"/><Relationship Id="rId121" Type="http://schemas.openxmlformats.org/officeDocument/2006/relationships/footer" Target="footer71.xml"/><Relationship Id="rId142" Type="http://schemas.openxmlformats.org/officeDocument/2006/relationships/footer" Target="footer85.xml"/><Relationship Id="rId163" Type="http://schemas.openxmlformats.org/officeDocument/2006/relationships/footer" Target="footer99.xml"/><Relationship Id="rId184" Type="http://schemas.openxmlformats.org/officeDocument/2006/relationships/oleObject" Target="embeddings/oleObject16.bin"/><Relationship Id="rId189" Type="http://schemas.openxmlformats.org/officeDocument/2006/relationships/footer" Target="footer107.xml"/><Relationship Id="rId3" Type="http://schemas.openxmlformats.org/officeDocument/2006/relationships/customXml" Target="../customXml/item3.xml"/><Relationship Id="rId25" Type="http://schemas.openxmlformats.org/officeDocument/2006/relationships/footer" Target="footer7.xml"/><Relationship Id="rId46" Type="http://schemas.openxmlformats.org/officeDocument/2006/relationships/footer" Target="footer21.xml"/><Relationship Id="rId67" Type="http://schemas.openxmlformats.org/officeDocument/2006/relationships/footer" Target="footer35.xml"/><Relationship Id="rId116" Type="http://schemas.openxmlformats.org/officeDocument/2006/relationships/header" Target="header37.xml"/><Relationship Id="rId137" Type="http://schemas.openxmlformats.org/officeDocument/2006/relationships/footer" Target="footer82.xml"/><Relationship Id="rId158" Type="http://schemas.openxmlformats.org/officeDocument/2006/relationships/footer" Target="footer96.xml"/><Relationship Id="rId20" Type="http://schemas.openxmlformats.org/officeDocument/2006/relationships/footer" Target="footer3.xml"/><Relationship Id="rId41" Type="http://schemas.openxmlformats.org/officeDocument/2006/relationships/header" Target="header12.xml"/><Relationship Id="rId62" Type="http://schemas.openxmlformats.org/officeDocument/2006/relationships/header" Target="header19.xml"/><Relationship Id="rId83" Type="http://schemas.openxmlformats.org/officeDocument/2006/relationships/header" Target="header26.xml"/><Relationship Id="rId88" Type="http://schemas.openxmlformats.org/officeDocument/2006/relationships/footer" Target="footer49.xml"/><Relationship Id="rId111" Type="http://schemas.openxmlformats.org/officeDocument/2006/relationships/footer" Target="footer64.xml"/><Relationship Id="rId132" Type="http://schemas.openxmlformats.org/officeDocument/2006/relationships/header" Target="header42.xml"/><Relationship Id="rId153" Type="http://schemas.openxmlformats.org/officeDocument/2006/relationships/header" Target="header49.xml"/><Relationship Id="rId174" Type="http://schemas.openxmlformats.org/officeDocument/2006/relationships/footer" Target="footer102.xml"/><Relationship Id="rId179" Type="http://schemas.openxmlformats.org/officeDocument/2006/relationships/oleObject" Target="embeddings/oleObject13.bin"/><Relationship Id="rId195" Type="http://schemas.openxmlformats.org/officeDocument/2006/relationships/footer" Target="footer113.xml"/><Relationship Id="rId209" Type="http://schemas.openxmlformats.org/officeDocument/2006/relationships/header" Target="header54.xml"/><Relationship Id="rId190" Type="http://schemas.openxmlformats.org/officeDocument/2006/relationships/footer" Target="footer108.xml"/><Relationship Id="rId204" Type="http://schemas.openxmlformats.org/officeDocument/2006/relationships/footer" Target="footer121.xml"/><Relationship Id="rId15" Type="http://schemas.openxmlformats.org/officeDocument/2006/relationships/header" Target="header2.xml"/><Relationship Id="rId36" Type="http://schemas.openxmlformats.org/officeDocument/2006/relationships/footer" Target="footer14.xml"/><Relationship Id="rId57" Type="http://schemas.openxmlformats.org/officeDocument/2006/relationships/footer" Target="footer28.xml"/><Relationship Id="rId106" Type="http://schemas.openxmlformats.org/officeDocument/2006/relationships/footer" Target="footer61.xml"/><Relationship Id="rId127" Type="http://schemas.openxmlformats.org/officeDocument/2006/relationships/footer" Target="footer75.xml"/><Relationship Id="rId10" Type="http://schemas.openxmlformats.org/officeDocument/2006/relationships/endnotes" Target="endnotes.xml"/><Relationship Id="rId31" Type="http://schemas.openxmlformats.org/officeDocument/2006/relationships/footer" Target="footer11.xml"/><Relationship Id="rId52" Type="http://schemas.openxmlformats.org/officeDocument/2006/relationships/footer" Target="footer25.xml"/><Relationship Id="rId73" Type="http://schemas.openxmlformats.org/officeDocument/2006/relationships/footer" Target="footer39.xml"/><Relationship Id="rId78" Type="http://schemas.openxmlformats.org/officeDocument/2006/relationships/footer" Target="footer42.xml"/><Relationship Id="rId94" Type="http://schemas.openxmlformats.org/officeDocument/2006/relationships/footer" Target="footer53.xml"/><Relationship Id="rId99" Type="http://schemas.openxmlformats.org/officeDocument/2006/relationships/footer" Target="footer56.xml"/><Relationship Id="rId101" Type="http://schemas.openxmlformats.org/officeDocument/2006/relationships/header" Target="header32.xml"/><Relationship Id="rId122" Type="http://schemas.openxmlformats.org/officeDocument/2006/relationships/header" Target="header39.xml"/><Relationship Id="rId143" Type="http://schemas.openxmlformats.org/officeDocument/2006/relationships/footer" Target="footer86.xml"/><Relationship Id="rId148" Type="http://schemas.openxmlformats.org/officeDocument/2006/relationships/footer" Target="footer89.xml"/><Relationship Id="rId164" Type="http://schemas.openxmlformats.org/officeDocument/2006/relationships/oleObject" Target="embeddings/oleObject2.bin"/><Relationship Id="rId169" Type="http://schemas.openxmlformats.org/officeDocument/2006/relationships/oleObject" Target="embeddings/oleObject5.bin"/><Relationship Id="rId185" Type="http://schemas.openxmlformats.org/officeDocument/2006/relationships/oleObject" Target="embeddings/oleObject17.bin"/><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footer" Target="footer103.xml"/><Relationship Id="rId210" Type="http://schemas.openxmlformats.org/officeDocument/2006/relationships/footer" Target="footer125.xml"/><Relationship Id="rId26" Type="http://schemas.openxmlformats.org/officeDocument/2006/relationships/header" Target="header7.xml"/><Relationship Id="rId47" Type="http://schemas.openxmlformats.org/officeDocument/2006/relationships/header" Target="header14.xml"/><Relationship Id="rId68" Type="http://schemas.openxmlformats.org/officeDocument/2006/relationships/header" Target="header21.xml"/><Relationship Id="rId89" Type="http://schemas.openxmlformats.org/officeDocument/2006/relationships/header" Target="header28.xml"/><Relationship Id="rId112" Type="http://schemas.openxmlformats.org/officeDocument/2006/relationships/footer" Target="footer65.xml"/><Relationship Id="rId133" Type="http://schemas.openxmlformats.org/officeDocument/2006/relationships/footer" Target="footer79.xml"/><Relationship Id="rId154" Type="http://schemas.openxmlformats.org/officeDocument/2006/relationships/footer" Target="footer93.xml"/><Relationship Id="rId175" Type="http://schemas.openxmlformats.org/officeDocument/2006/relationships/oleObject" Target="embeddings/oleObject9.bin"/><Relationship Id="rId196" Type="http://schemas.openxmlformats.org/officeDocument/2006/relationships/image" Target="media/image3.emf"/><Relationship Id="rId200" Type="http://schemas.openxmlformats.org/officeDocument/2006/relationships/footer" Target="footer117.xml"/><Relationship Id="rId16" Type="http://schemas.openxmlformats.org/officeDocument/2006/relationships/header" Target="header3.xml"/><Relationship Id="rId37" Type="http://schemas.openxmlformats.org/officeDocument/2006/relationships/footer" Target="footer15.xml"/><Relationship Id="rId58" Type="http://schemas.openxmlformats.org/officeDocument/2006/relationships/footer" Target="footer29.xml"/><Relationship Id="rId79" Type="http://schemas.openxmlformats.org/officeDocument/2006/relationships/footer" Target="footer43.xml"/><Relationship Id="rId102" Type="http://schemas.openxmlformats.org/officeDocument/2006/relationships/footer" Target="footer58.xml"/><Relationship Id="rId123" Type="http://schemas.openxmlformats.org/officeDocument/2006/relationships/footer" Target="footer72.xml"/><Relationship Id="rId144" Type="http://schemas.openxmlformats.org/officeDocument/2006/relationships/header" Target="header46.xml"/><Relationship Id="rId90" Type="http://schemas.openxmlformats.org/officeDocument/2006/relationships/footer" Target="footer50.xml"/><Relationship Id="rId165" Type="http://schemas.openxmlformats.org/officeDocument/2006/relationships/footer" Target="footer100.xml"/><Relationship Id="rId186" Type="http://schemas.openxmlformats.org/officeDocument/2006/relationships/oleObject" Target="embeddings/oleObject18.bin"/><Relationship Id="rId211" Type="http://schemas.openxmlformats.org/officeDocument/2006/relationships/header" Target="header55.xml"/><Relationship Id="rId27" Type="http://schemas.openxmlformats.org/officeDocument/2006/relationships/footer" Target="footer8.xml"/><Relationship Id="rId48" Type="http://schemas.openxmlformats.org/officeDocument/2006/relationships/footer" Target="footer22.xml"/><Relationship Id="rId69" Type="http://schemas.openxmlformats.org/officeDocument/2006/relationships/footer" Target="footer36.xml"/><Relationship Id="rId113" Type="http://schemas.openxmlformats.org/officeDocument/2006/relationships/header" Target="header36.xml"/><Relationship Id="rId134" Type="http://schemas.openxmlformats.org/officeDocument/2006/relationships/footer" Target="footer80.xml"/><Relationship Id="rId80" Type="http://schemas.openxmlformats.org/officeDocument/2006/relationships/header" Target="header25.xml"/><Relationship Id="rId155" Type="http://schemas.openxmlformats.org/officeDocument/2006/relationships/footer" Target="footer94.xml"/><Relationship Id="rId176" Type="http://schemas.openxmlformats.org/officeDocument/2006/relationships/oleObject" Target="embeddings/oleObject10.bin"/><Relationship Id="rId197" Type="http://schemas.openxmlformats.org/officeDocument/2006/relationships/footer" Target="footer114.xml"/><Relationship Id="rId201" Type="http://schemas.openxmlformats.org/officeDocument/2006/relationships/footer" Target="footer118.xml"/><Relationship Id="rId17" Type="http://schemas.openxmlformats.org/officeDocument/2006/relationships/header" Target="header4.xml"/><Relationship Id="rId38" Type="http://schemas.openxmlformats.org/officeDocument/2006/relationships/header" Target="header11.xml"/><Relationship Id="rId59" Type="http://schemas.openxmlformats.org/officeDocument/2006/relationships/header" Target="header18.xml"/><Relationship Id="rId103" Type="http://schemas.openxmlformats.org/officeDocument/2006/relationships/footer" Target="footer59.xml"/><Relationship Id="rId124" Type="http://schemas.openxmlformats.org/officeDocument/2006/relationships/footer" Target="footer73.xml"/><Relationship Id="rId70" Type="http://schemas.openxmlformats.org/officeDocument/2006/relationships/footer" Target="footer37.xml"/><Relationship Id="rId91" Type="http://schemas.openxmlformats.org/officeDocument/2006/relationships/footer" Target="footer51.xml"/><Relationship Id="rId145" Type="http://schemas.openxmlformats.org/officeDocument/2006/relationships/footer" Target="footer87.xml"/><Relationship Id="rId166" Type="http://schemas.openxmlformats.org/officeDocument/2006/relationships/image" Target="media/image2.wmf"/><Relationship Id="rId187" Type="http://schemas.openxmlformats.org/officeDocument/2006/relationships/footer" Target="footer105.xml"/><Relationship Id="rId1" Type="http://schemas.openxmlformats.org/officeDocument/2006/relationships/customXml" Target="../customXml/item1.xml"/><Relationship Id="rId212" Type="http://schemas.openxmlformats.org/officeDocument/2006/relationships/fontTable" Target="fontTable.xml"/><Relationship Id="rId28" Type="http://schemas.openxmlformats.org/officeDocument/2006/relationships/footer" Target="footer9.xml"/><Relationship Id="rId49" Type="http://schemas.openxmlformats.org/officeDocument/2006/relationships/footer" Target="footer23.xml"/><Relationship Id="rId114" Type="http://schemas.openxmlformats.org/officeDocument/2006/relationships/footer" Target="footer66.xml"/><Relationship Id="rId60" Type="http://schemas.openxmlformats.org/officeDocument/2006/relationships/footer" Target="footer30.xml"/><Relationship Id="rId81" Type="http://schemas.openxmlformats.org/officeDocument/2006/relationships/footer" Target="footer44.xml"/><Relationship Id="rId135" Type="http://schemas.openxmlformats.org/officeDocument/2006/relationships/header" Target="header43.xml"/><Relationship Id="rId156" Type="http://schemas.openxmlformats.org/officeDocument/2006/relationships/header" Target="header50.xml"/><Relationship Id="rId177" Type="http://schemas.openxmlformats.org/officeDocument/2006/relationships/oleObject" Target="embeddings/oleObject11.bin"/><Relationship Id="rId198" Type="http://schemas.openxmlformats.org/officeDocument/2006/relationships/footer" Target="footer115.xml"/><Relationship Id="rId202" Type="http://schemas.openxmlformats.org/officeDocument/2006/relationships/footer" Target="footer119.xml"/><Relationship Id="rId18" Type="http://schemas.openxmlformats.org/officeDocument/2006/relationships/footer" Target="footer2.xml"/><Relationship Id="rId39" Type="http://schemas.openxmlformats.org/officeDocument/2006/relationships/footer" Target="footer16.xml"/><Relationship Id="rId50" Type="http://schemas.openxmlformats.org/officeDocument/2006/relationships/header" Target="header15.xml"/><Relationship Id="rId104" Type="http://schemas.openxmlformats.org/officeDocument/2006/relationships/header" Target="header33.xml"/><Relationship Id="rId125" Type="http://schemas.openxmlformats.org/officeDocument/2006/relationships/footer" Target="footer74.xml"/><Relationship Id="rId146" Type="http://schemas.openxmlformats.org/officeDocument/2006/relationships/footer" Target="footer88.xml"/><Relationship Id="rId167" Type="http://schemas.openxmlformats.org/officeDocument/2006/relationships/oleObject" Target="embeddings/oleObject3.bin"/><Relationship Id="rId188" Type="http://schemas.openxmlformats.org/officeDocument/2006/relationships/footer" Target="footer106.xml"/><Relationship Id="rId71" Type="http://schemas.openxmlformats.org/officeDocument/2006/relationships/header" Target="header22.xml"/><Relationship Id="rId92" Type="http://schemas.openxmlformats.org/officeDocument/2006/relationships/header" Target="header29.xml"/><Relationship Id="rId213"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eader" Target="header8.xml"/><Relationship Id="rId40" Type="http://schemas.openxmlformats.org/officeDocument/2006/relationships/footer" Target="footer17.xml"/><Relationship Id="rId115" Type="http://schemas.openxmlformats.org/officeDocument/2006/relationships/footer" Target="footer67.xml"/><Relationship Id="rId136" Type="http://schemas.openxmlformats.org/officeDocument/2006/relationships/footer" Target="footer81.xml"/><Relationship Id="rId157" Type="http://schemas.openxmlformats.org/officeDocument/2006/relationships/footer" Target="footer95.xml"/><Relationship Id="rId178" Type="http://schemas.openxmlformats.org/officeDocument/2006/relationships/oleObject" Target="embeddings/oleObject12.bin"/><Relationship Id="rId61" Type="http://schemas.openxmlformats.org/officeDocument/2006/relationships/footer" Target="footer31.xml"/><Relationship Id="rId82" Type="http://schemas.openxmlformats.org/officeDocument/2006/relationships/footer" Target="footer45.xml"/><Relationship Id="rId199" Type="http://schemas.openxmlformats.org/officeDocument/2006/relationships/footer" Target="footer116.xml"/><Relationship Id="rId203" Type="http://schemas.openxmlformats.org/officeDocument/2006/relationships/footer" Target="footer1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6c01407-8935-496a-b8bd-e396ba0ff5f9">
      <UserInfo>
        <DisplayName>Elma Groenewald</DisplayName>
        <AccountId>53</AccountId>
        <AccountType/>
      </UserInfo>
      <UserInfo>
        <DisplayName>Mpho Mafojane</DisplayName>
        <AccountId>73</AccountId>
        <AccountType/>
      </UserInfo>
      <UserInfo>
        <DisplayName>Laurika Laubser</DisplayName>
        <AccountId>75</AccountId>
        <AccountType/>
      </UserInfo>
      <UserInfo>
        <DisplayName>Ruan Van Buuren</DisplayName>
        <AccountId>99</AccountId>
        <AccountType/>
      </UserInfo>
    </SharedWithUsers>
    <DueByDate xmlns="37c90231-06eb-4540-af99-d037d1bc05d1" xsi:nil="true"/>
    <ResponsiblePerson xmlns="37c90231-06eb-4540-af99-d037d1bc05d1">
      <UserInfo>
        <DisplayName/>
        <AccountId xsi:nil="true"/>
        <AccountType/>
      </UserInfo>
    </ResponsiblePers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3593781a345e4811a60df6f0920c089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6c34867e4dd7599d00180d4986de7b1e"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DueByDate" minOccurs="0"/>
                <xsd:element ref="ns2:Responsible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DueByDate" ma:index="16" nillable="true" ma:displayName="Due By Date" ma:format="DateOnly" ma:internalName="DueByDate">
      <xsd:simpleType>
        <xsd:restriction base="dms:DateTime"/>
      </xsd:simpleType>
    </xsd:element>
    <xsd:element name="ResponsiblePerson" ma:index="1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A6E72-7567-47B6-BF4B-38579375771D}">
  <ds:schemaRefs>
    <ds:schemaRef ds:uri="http://schemas.microsoft.com/office/2006/metadata/properties"/>
    <ds:schemaRef ds:uri="http://schemas.microsoft.com/office/infopath/2007/PartnerControls"/>
    <ds:schemaRef ds:uri="d6c01407-8935-496a-b8bd-e396ba0ff5f9"/>
    <ds:schemaRef ds:uri="37c90231-06eb-4540-af99-d037d1bc05d1"/>
  </ds:schemaRefs>
</ds:datastoreItem>
</file>

<file path=customXml/itemProps2.xml><?xml version="1.0" encoding="utf-8"?>
<ds:datastoreItem xmlns:ds="http://schemas.openxmlformats.org/officeDocument/2006/customXml" ds:itemID="{391B3103-D809-44BB-A1B1-99AB745AD38E}">
  <ds:schemaRefs>
    <ds:schemaRef ds:uri="http://schemas.microsoft.com/sharepoint/v3/contenttype/forms"/>
  </ds:schemaRefs>
</ds:datastoreItem>
</file>

<file path=customXml/itemProps3.xml><?xml version="1.0" encoding="utf-8"?>
<ds:datastoreItem xmlns:ds="http://schemas.openxmlformats.org/officeDocument/2006/customXml" ds:itemID="{4E390293-EC05-4897-BB21-94A96C86B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0E0B2-5D57-46D4-93DA-FC9A2B8FA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313</Pages>
  <Words>111645</Words>
  <Characters>633530</Characters>
  <Application>Microsoft Office Word</Application>
  <DocSecurity>0</DocSecurity>
  <Lines>5279</Lines>
  <Paragraphs>1487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743688</CharactersWithSpaces>
  <SharedDoc>false</SharedDoc>
  <HLinks>
    <vt:vector size="1332" baseType="variant">
      <vt:variant>
        <vt:i4>1441849</vt:i4>
      </vt:variant>
      <vt:variant>
        <vt:i4>1334</vt:i4>
      </vt:variant>
      <vt:variant>
        <vt:i4>0</vt:i4>
      </vt:variant>
      <vt:variant>
        <vt:i4>5</vt:i4>
      </vt:variant>
      <vt:variant>
        <vt:lpwstr/>
      </vt:variant>
      <vt:variant>
        <vt:lpwstr>_Toc148475742</vt:lpwstr>
      </vt:variant>
      <vt:variant>
        <vt:i4>1441849</vt:i4>
      </vt:variant>
      <vt:variant>
        <vt:i4>1328</vt:i4>
      </vt:variant>
      <vt:variant>
        <vt:i4>0</vt:i4>
      </vt:variant>
      <vt:variant>
        <vt:i4>5</vt:i4>
      </vt:variant>
      <vt:variant>
        <vt:lpwstr/>
      </vt:variant>
      <vt:variant>
        <vt:lpwstr>_Toc148475741</vt:lpwstr>
      </vt:variant>
      <vt:variant>
        <vt:i4>1441849</vt:i4>
      </vt:variant>
      <vt:variant>
        <vt:i4>1322</vt:i4>
      </vt:variant>
      <vt:variant>
        <vt:i4>0</vt:i4>
      </vt:variant>
      <vt:variant>
        <vt:i4>5</vt:i4>
      </vt:variant>
      <vt:variant>
        <vt:lpwstr/>
      </vt:variant>
      <vt:variant>
        <vt:lpwstr>_Toc148475740</vt:lpwstr>
      </vt:variant>
      <vt:variant>
        <vt:i4>1114169</vt:i4>
      </vt:variant>
      <vt:variant>
        <vt:i4>1316</vt:i4>
      </vt:variant>
      <vt:variant>
        <vt:i4>0</vt:i4>
      </vt:variant>
      <vt:variant>
        <vt:i4>5</vt:i4>
      </vt:variant>
      <vt:variant>
        <vt:lpwstr/>
      </vt:variant>
      <vt:variant>
        <vt:lpwstr>_Toc148475739</vt:lpwstr>
      </vt:variant>
      <vt:variant>
        <vt:i4>1114169</vt:i4>
      </vt:variant>
      <vt:variant>
        <vt:i4>1310</vt:i4>
      </vt:variant>
      <vt:variant>
        <vt:i4>0</vt:i4>
      </vt:variant>
      <vt:variant>
        <vt:i4>5</vt:i4>
      </vt:variant>
      <vt:variant>
        <vt:lpwstr/>
      </vt:variant>
      <vt:variant>
        <vt:lpwstr>_Toc148475738</vt:lpwstr>
      </vt:variant>
      <vt:variant>
        <vt:i4>1114169</vt:i4>
      </vt:variant>
      <vt:variant>
        <vt:i4>1304</vt:i4>
      </vt:variant>
      <vt:variant>
        <vt:i4>0</vt:i4>
      </vt:variant>
      <vt:variant>
        <vt:i4>5</vt:i4>
      </vt:variant>
      <vt:variant>
        <vt:lpwstr/>
      </vt:variant>
      <vt:variant>
        <vt:lpwstr>_Toc148475737</vt:lpwstr>
      </vt:variant>
      <vt:variant>
        <vt:i4>1114169</vt:i4>
      </vt:variant>
      <vt:variant>
        <vt:i4>1298</vt:i4>
      </vt:variant>
      <vt:variant>
        <vt:i4>0</vt:i4>
      </vt:variant>
      <vt:variant>
        <vt:i4>5</vt:i4>
      </vt:variant>
      <vt:variant>
        <vt:lpwstr/>
      </vt:variant>
      <vt:variant>
        <vt:lpwstr>_Toc148475736</vt:lpwstr>
      </vt:variant>
      <vt:variant>
        <vt:i4>1114169</vt:i4>
      </vt:variant>
      <vt:variant>
        <vt:i4>1292</vt:i4>
      </vt:variant>
      <vt:variant>
        <vt:i4>0</vt:i4>
      </vt:variant>
      <vt:variant>
        <vt:i4>5</vt:i4>
      </vt:variant>
      <vt:variant>
        <vt:lpwstr/>
      </vt:variant>
      <vt:variant>
        <vt:lpwstr>_Toc148475735</vt:lpwstr>
      </vt:variant>
      <vt:variant>
        <vt:i4>1114169</vt:i4>
      </vt:variant>
      <vt:variant>
        <vt:i4>1286</vt:i4>
      </vt:variant>
      <vt:variant>
        <vt:i4>0</vt:i4>
      </vt:variant>
      <vt:variant>
        <vt:i4>5</vt:i4>
      </vt:variant>
      <vt:variant>
        <vt:lpwstr/>
      </vt:variant>
      <vt:variant>
        <vt:lpwstr>_Toc148475734</vt:lpwstr>
      </vt:variant>
      <vt:variant>
        <vt:i4>1114169</vt:i4>
      </vt:variant>
      <vt:variant>
        <vt:i4>1280</vt:i4>
      </vt:variant>
      <vt:variant>
        <vt:i4>0</vt:i4>
      </vt:variant>
      <vt:variant>
        <vt:i4>5</vt:i4>
      </vt:variant>
      <vt:variant>
        <vt:lpwstr/>
      </vt:variant>
      <vt:variant>
        <vt:lpwstr>_Toc148475733</vt:lpwstr>
      </vt:variant>
      <vt:variant>
        <vt:i4>1114169</vt:i4>
      </vt:variant>
      <vt:variant>
        <vt:i4>1274</vt:i4>
      </vt:variant>
      <vt:variant>
        <vt:i4>0</vt:i4>
      </vt:variant>
      <vt:variant>
        <vt:i4>5</vt:i4>
      </vt:variant>
      <vt:variant>
        <vt:lpwstr/>
      </vt:variant>
      <vt:variant>
        <vt:lpwstr>_Toc148475732</vt:lpwstr>
      </vt:variant>
      <vt:variant>
        <vt:i4>1114169</vt:i4>
      </vt:variant>
      <vt:variant>
        <vt:i4>1268</vt:i4>
      </vt:variant>
      <vt:variant>
        <vt:i4>0</vt:i4>
      </vt:variant>
      <vt:variant>
        <vt:i4>5</vt:i4>
      </vt:variant>
      <vt:variant>
        <vt:lpwstr/>
      </vt:variant>
      <vt:variant>
        <vt:lpwstr>_Toc148475731</vt:lpwstr>
      </vt:variant>
      <vt:variant>
        <vt:i4>1114169</vt:i4>
      </vt:variant>
      <vt:variant>
        <vt:i4>1262</vt:i4>
      </vt:variant>
      <vt:variant>
        <vt:i4>0</vt:i4>
      </vt:variant>
      <vt:variant>
        <vt:i4>5</vt:i4>
      </vt:variant>
      <vt:variant>
        <vt:lpwstr/>
      </vt:variant>
      <vt:variant>
        <vt:lpwstr>_Toc148475730</vt:lpwstr>
      </vt:variant>
      <vt:variant>
        <vt:i4>1048633</vt:i4>
      </vt:variant>
      <vt:variant>
        <vt:i4>1256</vt:i4>
      </vt:variant>
      <vt:variant>
        <vt:i4>0</vt:i4>
      </vt:variant>
      <vt:variant>
        <vt:i4>5</vt:i4>
      </vt:variant>
      <vt:variant>
        <vt:lpwstr/>
      </vt:variant>
      <vt:variant>
        <vt:lpwstr>_Toc148475729</vt:lpwstr>
      </vt:variant>
      <vt:variant>
        <vt:i4>1048633</vt:i4>
      </vt:variant>
      <vt:variant>
        <vt:i4>1250</vt:i4>
      </vt:variant>
      <vt:variant>
        <vt:i4>0</vt:i4>
      </vt:variant>
      <vt:variant>
        <vt:i4>5</vt:i4>
      </vt:variant>
      <vt:variant>
        <vt:lpwstr/>
      </vt:variant>
      <vt:variant>
        <vt:lpwstr>_Toc148475728</vt:lpwstr>
      </vt:variant>
      <vt:variant>
        <vt:i4>1048633</vt:i4>
      </vt:variant>
      <vt:variant>
        <vt:i4>1244</vt:i4>
      </vt:variant>
      <vt:variant>
        <vt:i4>0</vt:i4>
      </vt:variant>
      <vt:variant>
        <vt:i4>5</vt:i4>
      </vt:variant>
      <vt:variant>
        <vt:lpwstr/>
      </vt:variant>
      <vt:variant>
        <vt:lpwstr>_Toc148475727</vt:lpwstr>
      </vt:variant>
      <vt:variant>
        <vt:i4>1048633</vt:i4>
      </vt:variant>
      <vt:variant>
        <vt:i4>1238</vt:i4>
      </vt:variant>
      <vt:variant>
        <vt:i4>0</vt:i4>
      </vt:variant>
      <vt:variant>
        <vt:i4>5</vt:i4>
      </vt:variant>
      <vt:variant>
        <vt:lpwstr/>
      </vt:variant>
      <vt:variant>
        <vt:lpwstr>_Toc148475726</vt:lpwstr>
      </vt:variant>
      <vt:variant>
        <vt:i4>1048633</vt:i4>
      </vt:variant>
      <vt:variant>
        <vt:i4>1232</vt:i4>
      </vt:variant>
      <vt:variant>
        <vt:i4>0</vt:i4>
      </vt:variant>
      <vt:variant>
        <vt:i4>5</vt:i4>
      </vt:variant>
      <vt:variant>
        <vt:lpwstr/>
      </vt:variant>
      <vt:variant>
        <vt:lpwstr>_Toc148475725</vt:lpwstr>
      </vt:variant>
      <vt:variant>
        <vt:i4>1048633</vt:i4>
      </vt:variant>
      <vt:variant>
        <vt:i4>1226</vt:i4>
      </vt:variant>
      <vt:variant>
        <vt:i4>0</vt:i4>
      </vt:variant>
      <vt:variant>
        <vt:i4>5</vt:i4>
      </vt:variant>
      <vt:variant>
        <vt:lpwstr/>
      </vt:variant>
      <vt:variant>
        <vt:lpwstr>_Toc148475724</vt:lpwstr>
      </vt:variant>
      <vt:variant>
        <vt:i4>1048633</vt:i4>
      </vt:variant>
      <vt:variant>
        <vt:i4>1220</vt:i4>
      </vt:variant>
      <vt:variant>
        <vt:i4>0</vt:i4>
      </vt:variant>
      <vt:variant>
        <vt:i4>5</vt:i4>
      </vt:variant>
      <vt:variant>
        <vt:lpwstr/>
      </vt:variant>
      <vt:variant>
        <vt:lpwstr>_Toc148475723</vt:lpwstr>
      </vt:variant>
      <vt:variant>
        <vt:i4>1048633</vt:i4>
      </vt:variant>
      <vt:variant>
        <vt:i4>1214</vt:i4>
      </vt:variant>
      <vt:variant>
        <vt:i4>0</vt:i4>
      </vt:variant>
      <vt:variant>
        <vt:i4>5</vt:i4>
      </vt:variant>
      <vt:variant>
        <vt:lpwstr/>
      </vt:variant>
      <vt:variant>
        <vt:lpwstr>_Toc148475722</vt:lpwstr>
      </vt:variant>
      <vt:variant>
        <vt:i4>1048633</vt:i4>
      </vt:variant>
      <vt:variant>
        <vt:i4>1208</vt:i4>
      </vt:variant>
      <vt:variant>
        <vt:i4>0</vt:i4>
      </vt:variant>
      <vt:variant>
        <vt:i4>5</vt:i4>
      </vt:variant>
      <vt:variant>
        <vt:lpwstr/>
      </vt:variant>
      <vt:variant>
        <vt:lpwstr>_Toc148475721</vt:lpwstr>
      </vt:variant>
      <vt:variant>
        <vt:i4>1048633</vt:i4>
      </vt:variant>
      <vt:variant>
        <vt:i4>1202</vt:i4>
      </vt:variant>
      <vt:variant>
        <vt:i4>0</vt:i4>
      </vt:variant>
      <vt:variant>
        <vt:i4>5</vt:i4>
      </vt:variant>
      <vt:variant>
        <vt:lpwstr/>
      </vt:variant>
      <vt:variant>
        <vt:lpwstr>_Toc148475720</vt:lpwstr>
      </vt:variant>
      <vt:variant>
        <vt:i4>1245241</vt:i4>
      </vt:variant>
      <vt:variant>
        <vt:i4>1196</vt:i4>
      </vt:variant>
      <vt:variant>
        <vt:i4>0</vt:i4>
      </vt:variant>
      <vt:variant>
        <vt:i4>5</vt:i4>
      </vt:variant>
      <vt:variant>
        <vt:lpwstr/>
      </vt:variant>
      <vt:variant>
        <vt:lpwstr>_Toc148475719</vt:lpwstr>
      </vt:variant>
      <vt:variant>
        <vt:i4>1245241</vt:i4>
      </vt:variant>
      <vt:variant>
        <vt:i4>1190</vt:i4>
      </vt:variant>
      <vt:variant>
        <vt:i4>0</vt:i4>
      </vt:variant>
      <vt:variant>
        <vt:i4>5</vt:i4>
      </vt:variant>
      <vt:variant>
        <vt:lpwstr/>
      </vt:variant>
      <vt:variant>
        <vt:lpwstr>_Toc148475718</vt:lpwstr>
      </vt:variant>
      <vt:variant>
        <vt:i4>1245241</vt:i4>
      </vt:variant>
      <vt:variant>
        <vt:i4>1184</vt:i4>
      </vt:variant>
      <vt:variant>
        <vt:i4>0</vt:i4>
      </vt:variant>
      <vt:variant>
        <vt:i4>5</vt:i4>
      </vt:variant>
      <vt:variant>
        <vt:lpwstr/>
      </vt:variant>
      <vt:variant>
        <vt:lpwstr>_Toc148475717</vt:lpwstr>
      </vt:variant>
      <vt:variant>
        <vt:i4>1245241</vt:i4>
      </vt:variant>
      <vt:variant>
        <vt:i4>1178</vt:i4>
      </vt:variant>
      <vt:variant>
        <vt:i4>0</vt:i4>
      </vt:variant>
      <vt:variant>
        <vt:i4>5</vt:i4>
      </vt:variant>
      <vt:variant>
        <vt:lpwstr/>
      </vt:variant>
      <vt:variant>
        <vt:lpwstr>_Toc148475716</vt:lpwstr>
      </vt:variant>
      <vt:variant>
        <vt:i4>1245241</vt:i4>
      </vt:variant>
      <vt:variant>
        <vt:i4>1172</vt:i4>
      </vt:variant>
      <vt:variant>
        <vt:i4>0</vt:i4>
      </vt:variant>
      <vt:variant>
        <vt:i4>5</vt:i4>
      </vt:variant>
      <vt:variant>
        <vt:lpwstr/>
      </vt:variant>
      <vt:variant>
        <vt:lpwstr>_Toc148475715</vt:lpwstr>
      </vt:variant>
      <vt:variant>
        <vt:i4>1245241</vt:i4>
      </vt:variant>
      <vt:variant>
        <vt:i4>1166</vt:i4>
      </vt:variant>
      <vt:variant>
        <vt:i4>0</vt:i4>
      </vt:variant>
      <vt:variant>
        <vt:i4>5</vt:i4>
      </vt:variant>
      <vt:variant>
        <vt:lpwstr/>
      </vt:variant>
      <vt:variant>
        <vt:lpwstr>_Toc148475714</vt:lpwstr>
      </vt:variant>
      <vt:variant>
        <vt:i4>1245241</vt:i4>
      </vt:variant>
      <vt:variant>
        <vt:i4>1160</vt:i4>
      </vt:variant>
      <vt:variant>
        <vt:i4>0</vt:i4>
      </vt:variant>
      <vt:variant>
        <vt:i4>5</vt:i4>
      </vt:variant>
      <vt:variant>
        <vt:lpwstr/>
      </vt:variant>
      <vt:variant>
        <vt:lpwstr>_Toc148475713</vt:lpwstr>
      </vt:variant>
      <vt:variant>
        <vt:i4>1245241</vt:i4>
      </vt:variant>
      <vt:variant>
        <vt:i4>1154</vt:i4>
      </vt:variant>
      <vt:variant>
        <vt:i4>0</vt:i4>
      </vt:variant>
      <vt:variant>
        <vt:i4>5</vt:i4>
      </vt:variant>
      <vt:variant>
        <vt:lpwstr/>
      </vt:variant>
      <vt:variant>
        <vt:lpwstr>_Toc148475712</vt:lpwstr>
      </vt:variant>
      <vt:variant>
        <vt:i4>1245241</vt:i4>
      </vt:variant>
      <vt:variant>
        <vt:i4>1148</vt:i4>
      </vt:variant>
      <vt:variant>
        <vt:i4>0</vt:i4>
      </vt:variant>
      <vt:variant>
        <vt:i4>5</vt:i4>
      </vt:variant>
      <vt:variant>
        <vt:lpwstr/>
      </vt:variant>
      <vt:variant>
        <vt:lpwstr>_Toc148475711</vt:lpwstr>
      </vt:variant>
      <vt:variant>
        <vt:i4>1245241</vt:i4>
      </vt:variant>
      <vt:variant>
        <vt:i4>1142</vt:i4>
      </vt:variant>
      <vt:variant>
        <vt:i4>0</vt:i4>
      </vt:variant>
      <vt:variant>
        <vt:i4>5</vt:i4>
      </vt:variant>
      <vt:variant>
        <vt:lpwstr/>
      </vt:variant>
      <vt:variant>
        <vt:lpwstr>_Toc148475710</vt:lpwstr>
      </vt:variant>
      <vt:variant>
        <vt:i4>1179705</vt:i4>
      </vt:variant>
      <vt:variant>
        <vt:i4>1136</vt:i4>
      </vt:variant>
      <vt:variant>
        <vt:i4>0</vt:i4>
      </vt:variant>
      <vt:variant>
        <vt:i4>5</vt:i4>
      </vt:variant>
      <vt:variant>
        <vt:lpwstr/>
      </vt:variant>
      <vt:variant>
        <vt:lpwstr>_Toc148475709</vt:lpwstr>
      </vt:variant>
      <vt:variant>
        <vt:i4>1179705</vt:i4>
      </vt:variant>
      <vt:variant>
        <vt:i4>1130</vt:i4>
      </vt:variant>
      <vt:variant>
        <vt:i4>0</vt:i4>
      </vt:variant>
      <vt:variant>
        <vt:i4>5</vt:i4>
      </vt:variant>
      <vt:variant>
        <vt:lpwstr/>
      </vt:variant>
      <vt:variant>
        <vt:lpwstr>_Toc148475708</vt:lpwstr>
      </vt:variant>
      <vt:variant>
        <vt:i4>1179705</vt:i4>
      </vt:variant>
      <vt:variant>
        <vt:i4>1124</vt:i4>
      </vt:variant>
      <vt:variant>
        <vt:i4>0</vt:i4>
      </vt:variant>
      <vt:variant>
        <vt:i4>5</vt:i4>
      </vt:variant>
      <vt:variant>
        <vt:lpwstr/>
      </vt:variant>
      <vt:variant>
        <vt:lpwstr>_Toc148475707</vt:lpwstr>
      </vt:variant>
      <vt:variant>
        <vt:i4>1179705</vt:i4>
      </vt:variant>
      <vt:variant>
        <vt:i4>1118</vt:i4>
      </vt:variant>
      <vt:variant>
        <vt:i4>0</vt:i4>
      </vt:variant>
      <vt:variant>
        <vt:i4>5</vt:i4>
      </vt:variant>
      <vt:variant>
        <vt:lpwstr/>
      </vt:variant>
      <vt:variant>
        <vt:lpwstr>_Toc148475706</vt:lpwstr>
      </vt:variant>
      <vt:variant>
        <vt:i4>1179705</vt:i4>
      </vt:variant>
      <vt:variant>
        <vt:i4>1112</vt:i4>
      </vt:variant>
      <vt:variant>
        <vt:i4>0</vt:i4>
      </vt:variant>
      <vt:variant>
        <vt:i4>5</vt:i4>
      </vt:variant>
      <vt:variant>
        <vt:lpwstr/>
      </vt:variant>
      <vt:variant>
        <vt:lpwstr>_Toc148475705</vt:lpwstr>
      </vt:variant>
      <vt:variant>
        <vt:i4>1179705</vt:i4>
      </vt:variant>
      <vt:variant>
        <vt:i4>1106</vt:i4>
      </vt:variant>
      <vt:variant>
        <vt:i4>0</vt:i4>
      </vt:variant>
      <vt:variant>
        <vt:i4>5</vt:i4>
      </vt:variant>
      <vt:variant>
        <vt:lpwstr/>
      </vt:variant>
      <vt:variant>
        <vt:lpwstr>_Toc148475704</vt:lpwstr>
      </vt:variant>
      <vt:variant>
        <vt:i4>1179705</vt:i4>
      </vt:variant>
      <vt:variant>
        <vt:i4>1100</vt:i4>
      </vt:variant>
      <vt:variant>
        <vt:i4>0</vt:i4>
      </vt:variant>
      <vt:variant>
        <vt:i4>5</vt:i4>
      </vt:variant>
      <vt:variant>
        <vt:lpwstr/>
      </vt:variant>
      <vt:variant>
        <vt:lpwstr>_Toc148475703</vt:lpwstr>
      </vt:variant>
      <vt:variant>
        <vt:i4>1179705</vt:i4>
      </vt:variant>
      <vt:variant>
        <vt:i4>1094</vt:i4>
      </vt:variant>
      <vt:variant>
        <vt:i4>0</vt:i4>
      </vt:variant>
      <vt:variant>
        <vt:i4>5</vt:i4>
      </vt:variant>
      <vt:variant>
        <vt:lpwstr/>
      </vt:variant>
      <vt:variant>
        <vt:lpwstr>_Toc148475702</vt:lpwstr>
      </vt:variant>
      <vt:variant>
        <vt:i4>1179705</vt:i4>
      </vt:variant>
      <vt:variant>
        <vt:i4>1088</vt:i4>
      </vt:variant>
      <vt:variant>
        <vt:i4>0</vt:i4>
      </vt:variant>
      <vt:variant>
        <vt:i4>5</vt:i4>
      </vt:variant>
      <vt:variant>
        <vt:lpwstr/>
      </vt:variant>
      <vt:variant>
        <vt:lpwstr>_Toc148475701</vt:lpwstr>
      </vt:variant>
      <vt:variant>
        <vt:i4>1179705</vt:i4>
      </vt:variant>
      <vt:variant>
        <vt:i4>1082</vt:i4>
      </vt:variant>
      <vt:variant>
        <vt:i4>0</vt:i4>
      </vt:variant>
      <vt:variant>
        <vt:i4>5</vt:i4>
      </vt:variant>
      <vt:variant>
        <vt:lpwstr/>
      </vt:variant>
      <vt:variant>
        <vt:lpwstr>_Toc148475700</vt:lpwstr>
      </vt:variant>
      <vt:variant>
        <vt:i4>1769528</vt:i4>
      </vt:variant>
      <vt:variant>
        <vt:i4>1076</vt:i4>
      </vt:variant>
      <vt:variant>
        <vt:i4>0</vt:i4>
      </vt:variant>
      <vt:variant>
        <vt:i4>5</vt:i4>
      </vt:variant>
      <vt:variant>
        <vt:lpwstr/>
      </vt:variant>
      <vt:variant>
        <vt:lpwstr>_Toc148475699</vt:lpwstr>
      </vt:variant>
      <vt:variant>
        <vt:i4>1769528</vt:i4>
      </vt:variant>
      <vt:variant>
        <vt:i4>1070</vt:i4>
      </vt:variant>
      <vt:variant>
        <vt:i4>0</vt:i4>
      </vt:variant>
      <vt:variant>
        <vt:i4>5</vt:i4>
      </vt:variant>
      <vt:variant>
        <vt:lpwstr/>
      </vt:variant>
      <vt:variant>
        <vt:lpwstr>_Toc148475698</vt:lpwstr>
      </vt:variant>
      <vt:variant>
        <vt:i4>1769528</vt:i4>
      </vt:variant>
      <vt:variant>
        <vt:i4>1064</vt:i4>
      </vt:variant>
      <vt:variant>
        <vt:i4>0</vt:i4>
      </vt:variant>
      <vt:variant>
        <vt:i4>5</vt:i4>
      </vt:variant>
      <vt:variant>
        <vt:lpwstr/>
      </vt:variant>
      <vt:variant>
        <vt:lpwstr>_Toc148475697</vt:lpwstr>
      </vt:variant>
      <vt:variant>
        <vt:i4>1769528</vt:i4>
      </vt:variant>
      <vt:variant>
        <vt:i4>1058</vt:i4>
      </vt:variant>
      <vt:variant>
        <vt:i4>0</vt:i4>
      </vt:variant>
      <vt:variant>
        <vt:i4>5</vt:i4>
      </vt:variant>
      <vt:variant>
        <vt:lpwstr/>
      </vt:variant>
      <vt:variant>
        <vt:lpwstr>_Toc148475696</vt:lpwstr>
      </vt:variant>
      <vt:variant>
        <vt:i4>1769528</vt:i4>
      </vt:variant>
      <vt:variant>
        <vt:i4>1052</vt:i4>
      </vt:variant>
      <vt:variant>
        <vt:i4>0</vt:i4>
      </vt:variant>
      <vt:variant>
        <vt:i4>5</vt:i4>
      </vt:variant>
      <vt:variant>
        <vt:lpwstr/>
      </vt:variant>
      <vt:variant>
        <vt:lpwstr>_Toc148475695</vt:lpwstr>
      </vt:variant>
      <vt:variant>
        <vt:i4>1769528</vt:i4>
      </vt:variant>
      <vt:variant>
        <vt:i4>1046</vt:i4>
      </vt:variant>
      <vt:variant>
        <vt:i4>0</vt:i4>
      </vt:variant>
      <vt:variant>
        <vt:i4>5</vt:i4>
      </vt:variant>
      <vt:variant>
        <vt:lpwstr/>
      </vt:variant>
      <vt:variant>
        <vt:lpwstr>_Toc148475694</vt:lpwstr>
      </vt:variant>
      <vt:variant>
        <vt:i4>1769528</vt:i4>
      </vt:variant>
      <vt:variant>
        <vt:i4>1040</vt:i4>
      </vt:variant>
      <vt:variant>
        <vt:i4>0</vt:i4>
      </vt:variant>
      <vt:variant>
        <vt:i4>5</vt:i4>
      </vt:variant>
      <vt:variant>
        <vt:lpwstr/>
      </vt:variant>
      <vt:variant>
        <vt:lpwstr>_Toc148475693</vt:lpwstr>
      </vt:variant>
      <vt:variant>
        <vt:i4>1769528</vt:i4>
      </vt:variant>
      <vt:variant>
        <vt:i4>1034</vt:i4>
      </vt:variant>
      <vt:variant>
        <vt:i4>0</vt:i4>
      </vt:variant>
      <vt:variant>
        <vt:i4>5</vt:i4>
      </vt:variant>
      <vt:variant>
        <vt:lpwstr/>
      </vt:variant>
      <vt:variant>
        <vt:lpwstr>_Toc148475692</vt:lpwstr>
      </vt:variant>
      <vt:variant>
        <vt:i4>1769528</vt:i4>
      </vt:variant>
      <vt:variant>
        <vt:i4>1028</vt:i4>
      </vt:variant>
      <vt:variant>
        <vt:i4>0</vt:i4>
      </vt:variant>
      <vt:variant>
        <vt:i4>5</vt:i4>
      </vt:variant>
      <vt:variant>
        <vt:lpwstr/>
      </vt:variant>
      <vt:variant>
        <vt:lpwstr>_Toc148475691</vt:lpwstr>
      </vt:variant>
      <vt:variant>
        <vt:i4>1769528</vt:i4>
      </vt:variant>
      <vt:variant>
        <vt:i4>1022</vt:i4>
      </vt:variant>
      <vt:variant>
        <vt:i4>0</vt:i4>
      </vt:variant>
      <vt:variant>
        <vt:i4>5</vt:i4>
      </vt:variant>
      <vt:variant>
        <vt:lpwstr/>
      </vt:variant>
      <vt:variant>
        <vt:lpwstr>_Toc148475690</vt:lpwstr>
      </vt:variant>
      <vt:variant>
        <vt:i4>1703992</vt:i4>
      </vt:variant>
      <vt:variant>
        <vt:i4>1016</vt:i4>
      </vt:variant>
      <vt:variant>
        <vt:i4>0</vt:i4>
      </vt:variant>
      <vt:variant>
        <vt:i4>5</vt:i4>
      </vt:variant>
      <vt:variant>
        <vt:lpwstr/>
      </vt:variant>
      <vt:variant>
        <vt:lpwstr>_Toc148475689</vt:lpwstr>
      </vt:variant>
      <vt:variant>
        <vt:i4>1703992</vt:i4>
      </vt:variant>
      <vt:variant>
        <vt:i4>1010</vt:i4>
      </vt:variant>
      <vt:variant>
        <vt:i4>0</vt:i4>
      </vt:variant>
      <vt:variant>
        <vt:i4>5</vt:i4>
      </vt:variant>
      <vt:variant>
        <vt:lpwstr/>
      </vt:variant>
      <vt:variant>
        <vt:lpwstr>_Toc148475688</vt:lpwstr>
      </vt:variant>
      <vt:variant>
        <vt:i4>1703992</vt:i4>
      </vt:variant>
      <vt:variant>
        <vt:i4>1004</vt:i4>
      </vt:variant>
      <vt:variant>
        <vt:i4>0</vt:i4>
      </vt:variant>
      <vt:variant>
        <vt:i4>5</vt:i4>
      </vt:variant>
      <vt:variant>
        <vt:lpwstr/>
      </vt:variant>
      <vt:variant>
        <vt:lpwstr>_Toc148475687</vt:lpwstr>
      </vt:variant>
      <vt:variant>
        <vt:i4>1703992</vt:i4>
      </vt:variant>
      <vt:variant>
        <vt:i4>998</vt:i4>
      </vt:variant>
      <vt:variant>
        <vt:i4>0</vt:i4>
      </vt:variant>
      <vt:variant>
        <vt:i4>5</vt:i4>
      </vt:variant>
      <vt:variant>
        <vt:lpwstr/>
      </vt:variant>
      <vt:variant>
        <vt:lpwstr>_Toc148475686</vt:lpwstr>
      </vt:variant>
      <vt:variant>
        <vt:i4>1703992</vt:i4>
      </vt:variant>
      <vt:variant>
        <vt:i4>992</vt:i4>
      </vt:variant>
      <vt:variant>
        <vt:i4>0</vt:i4>
      </vt:variant>
      <vt:variant>
        <vt:i4>5</vt:i4>
      </vt:variant>
      <vt:variant>
        <vt:lpwstr/>
      </vt:variant>
      <vt:variant>
        <vt:lpwstr>_Toc148475685</vt:lpwstr>
      </vt:variant>
      <vt:variant>
        <vt:i4>1703992</vt:i4>
      </vt:variant>
      <vt:variant>
        <vt:i4>986</vt:i4>
      </vt:variant>
      <vt:variant>
        <vt:i4>0</vt:i4>
      </vt:variant>
      <vt:variant>
        <vt:i4>5</vt:i4>
      </vt:variant>
      <vt:variant>
        <vt:lpwstr/>
      </vt:variant>
      <vt:variant>
        <vt:lpwstr>_Toc148475684</vt:lpwstr>
      </vt:variant>
      <vt:variant>
        <vt:i4>1703992</vt:i4>
      </vt:variant>
      <vt:variant>
        <vt:i4>980</vt:i4>
      </vt:variant>
      <vt:variant>
        <vt:i4>0</vt:i4>
      </vt:variant>
      <vt:variant>
        <vt:i4>5</vt:i4>
      </vt:variant>
      <vt:variant>
        <vt:lpwstr/>
      </vt:variant>
      <vt:variant>
        <vt:lpwstr>_Toc148475683</vt:lpwstr>
      </vt:variant>
      <vt:variant>
        <vt:i4>1703992</vt:i4>
      </vt:variant>
      <vt:variant>
        <vt:i4>974</vt:i4>
      </vt:variant>
      <vt:variant>
        <vt:i4>0</vt:i4>
      </vt:variant>
      <vt:variant>
        <vt:i4>5</vt:i4>
      </vt:variant>
      <vt:variant>
        <vt:lpwstr/>
      </vt:variant>
      <vt:variant>
        <vt:lpwstr>_Toc148475682</vt:lpwstr>
      </vt:variant>
      <vt:variant>
        <vt:i4>1703992</vt:i4>
      </vt:variant>
      <vt:variant>
        <vt:i4>968</vt:i4>
      </vt:variant>
      <vt:variant>
        <vt:i4>0</vt:i4>
      </vt:variant>
      <vt:variant>
        <vt:i4>5</vt:i4>
      </vt:variant>
      <vt:variant>
        <vt:lpwstr/>
      </vt:variant>
      <vt:variant>
        <vt:lpwstr>_Toc148475681</vt:lpwstr>
      </vt:variant>
      <vt:variant>
        <vt:i4>1703992</vt:i4>
      </vt:variant>
      <vt:variant>
        <vt:i4>962</vt:i4>
      </vt:variant>
      <vt:variant>
        <vt:i4>0</vt:i4>
      </vt:variant>
      <vt:variant>
        <vt:i4>5</vt:i4>
      </vt:variant>
      <vt:variant>
        <vt:lpwstr/>
      </vt:variant>
      <vt:variant>
        <vt:lpwstr>_Toc148475680</vt:lpwstr>
      </vt:variant>
      <vt:variant>
        <vt:i4>1376312</vt:i4>
      </vt:variant>
      <vt:variant>
        <vt:i4>956</vt:i4>
      </vt:variant>
      <vt:variant>
        <vt:i4>0</vt:i4>
      </vt:variant>
      <vt:variant>
        <vt:i4>5</vt:i4>
      </vt:variant>
      <vt:variant>
        <vt:lpwstr/>
      </vt:variant>
      <vt:variant>
        <vt:lpwstr>_Toc148475679</vt:lpwstr>
      </vt:variant>
      <vt:variant>
        <vt:i4>1376312</vt:i4>
      </vt:variant>
      <vt:variant>
        <vt:i4>950</vt:i4>
      </vt:variant>
      <vt:variant>
        <vt:i4>0</vt:i4>
      </vt:variant>
      <vt:variant>
        <vt:i4>5</vt:i4>
      </vt:variant>
      <vt:variant>
        <vt:lpwstr/>
      </vt:variant>
      <vt:variant>
        <vt:lpwstr>_Toc148475678</vt:lpwstr>
      </vt:variant>
      <vt:variant>
        <vt:i4>1376312</vt:i4>
      </vt:variant>
      <vt:variant>
        <vt:i4>944</vt:i4>
      </vt:variant>
      <vt:variant>
        <vt:i4>0</vt:i4>
      </vt:variant>
      <vt:variant>
        <vt:i4>5</vt:i4>
      </vt:variant>
      <vt:variant>
        <vt:lpwstr/>
      </vt:variant>
      <vt:variant>
        <vt:lpwstr>_Toc148475677</vt:lpwstr>
      </vt:variant>
      <vt:variant>
        <vt:i4>1376312</vt:i4>
      </vt:variant>
      <vt:variant>
        <vt:i4>938</vt:i4>
      </vt:variant>
      <vt:variant>
        <vt:i4>0</vt:i4>
      </vt:variant>
      <vt:variant>
        <vt:i4>5</vt:i4>
      </vt:variant>
      <vt:variant>
        <vt:lpwstr/>
      </vt:variant>
      <vt:variant>
        <vt:lpwstr>_Toc148475676</vt:lpwstr>
      </vt:variant>
      <vt:variant>
        <vt:i4>1376312</vt:i4>
      </vt:variant>
      <vt:variant>
        <vt:i4>932</vt:i4>
      </vt:variant>
      <vt:variant>
        <vt:i4>0</vt:i4>
      </vt:variant>
      <vt:variant>
        <vt:i4>5</vt:i4>
      </vt:variant>
      <vt:variant>
        <vt:lpwstr/>
      </vt:variant>
      <vt:variant>
        <vt:lpwstr>_Toc148475675</vt:lpwstr>
      </vt:variant>
      <vt:variant>
        <vt:i4>1376312</vt:i4>
      </vt:variant>
      <vt:variant>
        <vt:i4>926</vt:i4>
      </vt:variant>
      <vt:variant>
        <vt:i4>0</vt:i4>
      </vt:variant>
      <vt:variant>
        <vt:i4>5</vt:i4>
      </vt:variant>
      <vt:variant>
        <vt:lpwstr/>
      </vt:variant>
      <vt:variant>
        <vt:lpwstr>_Toc148475674</vt:lpwstr>
      </vt:variant>
      <vt:variant>
        <vt:i4>1376312</vt:i4>
      </vt:variant>
      <vt:variant>
        <vt:i4>920</vt:i4>
      </vt:variant>
      <vt:variant>
        <vt:i4>0</vt:i4>
      </vt:variant>
      <vt:variant>
        <vt:i4>5</vt:i4>
      </vt:variant>
      <vt:variant>
        <vt:lpwstr/>
      </vt:variant>
      <vt:variant>
        <vt:lpwstr>_Toc148475673</vt:lpwstr>
      </vt:variant>
      <vt:variant>
        <vt:i4>1376312</vt:i4>
      </vt:variant>
      <vt:variant>
        <vt:i4>914</vt:i4>
      </vt:variant>
      <vt:variant>
        <vt:i4>0</vt:i4>
      </vt:variant>
      <vt:variant>
        <vt:i4>5</vt:i4>
      </vt:variant>
      <vt:variant>
        <vt:lpwstr/>
      </vt:variant>
      <vt:variant>
        <vt:lpwstr>_Toc148475672</vt:lpwstr>
      </vt:variant>
      <vt:variant>
        <vt:i4>1376312</vt:i4>
      </vt:variant>
      <vt:variant>
        <vt:i4>908</vt:i4>
      </vt:variant>
      <vt:variant>
        <vt:i4>0</vt:i4>
      </vt:variant>
      <vt:variant>
        <vt:i4>5</vt:i4>
      </vt:variant>
      <vt:variant>
        <vt:lpwstr/>
      </vt:variant>
      <vt:variant>
        <vt:lpwstr>_Toc148475671</vt:lpwstr>
      </vt:variant>
      <vt:variant>
        <vt:i4>1376312</vt:i4>
      </vt:variant>
      <vt:variant>
        <vt:i4>902</vt:i4>
      </vt:variant>
      <vt:variant>
        <vt:i4>0</vt:i4>
      </vt:variant>
      <vt:variant>
        <vt:i4>5</vt:i4>
      </vt:variant>
      <vt:variant>
        <vt:lpwstr/>
      </vt:variant>
      <vt:variant>
        <vt:lpwstr>_Toc148475670</vt:lpwstr>
      </vt:variant>
      <vt:variant>
        <vt:i4>1310776</vt:i4>
      </vt:variant>
      <vt:variant>
        <vt:i4>896</vt:i4>
      </vt:variant>
      <vt:variant>
        <vt:i4>0</vt:i4>
      </vt:variant>
      <vt:variant>
        <vt:i4>5</vt:i4>
      </vt:variant>
      <vt:variant>
        <vt:lpwstr/>
      </vt:variant>
      <vt:variant>
        <vt:lpwstr>_Toc148475669</vt:lpwstr>
      </vt:variant>
      <vt:variant>
        <vt:i4>1310776</vt:i4>
      </vt:variant>
      <vt:variant>
        <vt:i4>890</vt:i4>
      </vt:variant>
      <vt:variant>
        <vt:i4>0</vt:i4>
      </vt:variant>
      <vt:variant>
        <vt:i4>5</vt:i4>
      </vt:variant>
      <vt:variant>
        <vt:lpwstr/>
      </vt:variant>
      <vt:variant>
        <vt:lpwstr>_Toc148475668</vt:lpwstr>
      </vt:variant>
      <vt:variant>
        <vt:i4>1310776</vt:i4>
      </vt:variant>
      <vt:variant>
        <vt:i4>884</vt:i4>
      </vt:variant>
      <vt:variant>
        <vt:i4>0</vt:i4>
      </vt:variant>
      <vt:variant>
        <vt:i4>5</vt:i4>
      </vt:variant>
      <vt:variant>
        <vt:lpwstr/>
      </vt:variant>
      <vt:variant>
        <vt:lpwstr>_Toc148475667</vt:lpwstr>
      </vt:variant>
      <vt:variant>
        <vt:i4>1310776</vt:i4>
      </vt:variant>
      <vt:variant>
        <vt:i4>878</vt:i4>
      </vt:variant>
      <vt:variant>
        <vt:i4>0</vt:i4>
      </vt:variant>
      <vt:variant>
        <vt:i4>5</vt:i4>
      </vt:variant>
      <vt:variant>
        <vt:lpwstr/>
      </vt:variant>
      <vt:variant>
        <vt:lpwstr>_Toc148475666</vt:lpwstr>
      </vt:variant>
      <vt:variant>
        <vt:i4>1310776</vt:i4>
      </vt:variant>
      <vt:variant>
        <vt:i4>872</vt:i4>
      </vt:variant>
      <vt:variant>
        <vt:i4>0</vt:i4>
      </vt:variant>
      <vt:variant>
        <vt:i4>5</vt:i4>
      </vt:variant>
      <vt:variant>
        <vt:lpwstr/>
      </vt:variant>
      <vt:variant>
        <vt:lpwstr>_Toc148475665</vt:lpwstr>
      </vt:variant>
      <vt:variant>
        <vt:i4>1310776</vt:i4>
      </vt:variant>
      <vt:variant>
        <vt:i4>866</vt:i4>
      </vt:variant>
      <vt:variant>
        <vt:i4>0</vt:i4>
      </vt:variant>
      <vt:variant>
        <vt:i4>5</vt:i4>
      </vt:variant>
      <vt:variant>
        <vt:lpwstr/>
      </vt:variant>
      <vt:variant>
        <vt:lpwstr>_Toc148475664</vt:lpwstr>
      </vt:variant>
      <vt:variant>
        <vt:i4>1310776</vt:i4>
      </vt:variant>
      <vt:variant>
        <vt:i4>857</vt:i4>
      </vt:variant>
      <vt:variant>
        <vt:i4>0</vt:i4>
      </vt:variant>
      <vt:variant>
        <vt:i4>5</vt:i4>
      </vt:variant>
      <vt:variant>
        <vt:lpwstr/>
      </vt:variant>
      <vt:variant>
        <vt:lpwstr>_Toc148475663</vt:lpwstr>
      </vt:variant>
      <vt:variant>
        <vt:i4>1310776</vt:i4>
      </vt:variant>
      <vt:variant>
        <vt:i4>851</vt:i4>
      </vt:variant>
      <vt:variant>
        <vt:i4>0</vt:i4>
      </vt:variant>
      <vt:variant>
        <vt:i4>5</vt:i4>
      </vt:variant>
      <vt:variant>
        <vt:lpwstr/>
      </vt:variant>
      <vt:variant>
        <vt:lpwstr>_Toc148475662</vt:lpwstr>
      </vt:variant>
      <vt:variant>
        <vt:i4>1310776</vt:i4>
      </vt:variant>
      <vt:variant>
        <vt:i4>845</vt:i4>
      </vt:variant>
      <vt:variant>
        <vt:i4>0</vt:i4>
      </vt:variant>
      <vt:variant>
        <vt:i4>5</vt:i4>
      </vt:variant>
      <vt:variant>
        <vt:lpwstr/>
      </vt:variant>
      <vt:variant>
        <vt:lpwstr>_Toc148475661</vt:lpwstr>
      </vt:variant>
      <vt:variant>
        <vt:i4>1310776</vt:i4>
      </vt:variant>
      <vt:variant>
        <vt:i4>839</vt:i4>
      </vt:variant>
      <vt:variant>
        <vt:i4>0</vt:i4>
      </vt:variant>
      <vt:variant>
        <vt:i4>5</vt:i4>
      </vt:variant>
      <vt:variant>
        <vt:lpwstr/>
      </vt:variant>
      <vt:variant>
        <vt:lpwstr>_Toc148475660</vt:lpwstr>
      </vt:variant>
      <vt:variant>
        <vt:i4>1507384</vt:i4>
      </vt:variant>
      <vt:variant>
        <vt:i4>833</vt:i4>
      </vt:variant>
      <vt:variant>
        <vt:i4>0</vt:i4>
      </vt:variant>
      <vt:variant>
        <vt:i4>5</vt:i4>
      </vt:variant>
      <vt:variant>
        <vt:lpwstr/>
      </vt:variant>
      <vt:variant>
        <vt:lpwstr>_Toc148475659</vt:lpwstr>
      </vt:variant>
      <vt:variant>
        <vt:i4>1507384</vt:i4>
      </vt:variant>
      <vt:variant>
        <vt:i4>827</vt:i4>
      </vt:variant>
      <vt:variant>
        <vt:i4>0</vt:i4>
      </vt:variant>
      <vt:variant>
        <vt:i4>5</vt:i4>
      </vt:variant>
      <vt:variant>
        <vt:lpwstr/>
      </vt:variant>
      <vt:variant>
        <vt:lpwstr>_Toc148475658</vt:lpwstr>
      </vt:variant>
      <vt:variant>
        <vt:i4>1507384</vt:i4>
      </vt:variant>
      <vt:variant>
        <vt:i4>821</vt:i4>
      </vt:variant>
      <vt:variant>
        <vt:i4>0</vt:i4>
      </vt:variant>
      <vt:variant>
        <vt:i4>5</vt:i4>
      </vt:variant>
      <vt:variant>
        <vt:lpwstr/>
      </vt:variant>
      <vt:variant>
        <vt:lpwstr>_Toc148475657</vt:lpwstr>
      </vt:variant>
      <vt:variant>
        <vt:i4>1507384</vt:i4>
      </vt:variant>
      <vt:variant>
        <vt:i4>815</vt:i4>
      </vt:variant>
      <vt:variant>
        <vt:i4>0</vt:i4>
      </vt:variant>
      <vt:variant>
        <vt:i4>5</vt:i4>
      </vt:variant>
      <vt:variant>
        <vt:lpwstr/>
      </vt:variant>
      <vt:variant>
        <vt:lpwstr>_Toc148475656</vt:lpwstr>
      </vt:variant>
      <vt:variant>
        <vt:i4>1507384</vt:i4>
      </vt:variant>
      <vt:variant>
        <vt:i4>809</vt:i4>
      </vt:variant>
      <vt:variant>
        <vt:i4>0</vt:i4>
      </vt:variant>
      <vt:variant>
        <vt:i4>5</vt:i4>
      </vt:variant>
      <vt:variant>
        <vt:lpwstr/>
      </vt:variant>
      <vt:variant>
        <vt:lpwstr>_Toc148475655</vt:lpwstr>
      </vt:variant>
      <vt:variant>
        <vt:i4>1507384</vt:i4>
      </vt:variant>
      <vt:variant>
        <vt:i4>803</vt:i4>
      </vt:variant>
      <vt:variant>
        <vt:i4>0</vt:i4>
      </vt:variant>
      <vt:variant>
        <vt:i4>5</vt:i4>
      </vt:variant>
      <vt:variant>
        <vt:lpwstr/>
      </vt:variant>
      <vt:variant>
        <vt:lpwstr>_Toc148475654</vt:lpwstr>
      </vt:variant>
      <vt:variant>
        <vt:i4>1507384</vt:i4>
      </vt:variant>
      <vt:variant>
        <vt:i4>797</vt:i4>
      </vt:variant>
      <vt:variant>
        <vt:i4>0</vt:i4>
      </vt:variant>
      <vt:variant>
        <vt:i4>5</vt:i4>
      </vt:variant>
      <vt:variant>
        <vt:lpwstr/>
      </vt:variant>
      <vt:variant>
        <vt:lpwstr>_Toc148475653</vt:lpwstr>
      </vt:variant>
      <vt:variant>
        <vt:i4>1507384</vt:i4>
      </vt:variant>
      <vt:variant>
        <vt:i4>791</vt:i4>
      </vt:variant>
      <vt:variant>
        <vt:i4>0</vt:i4>
      </vt:variant>
      <vt:variant>
        <vt:i4>5</vt:i4>
      </vt:variant>
      <vt:variant>
        <vt:lpwstr/>
      </vt:variant>
      <vt:variant>
        <vt:lpwstr>_Toc148475652</vt:lpwstr>
      </vt:variant>
      <vt:variant>
        <vt:i4>1507384</vt:i4>
      </vt:variant>
      <vt:variant>
        <vt:i4>785</vt:i4>
      </vt:variant>
      <vt:variant>
        <vt:i4>0</vt:i4>
      </vt:variant>
      <vt:variant>
        <vt:i4>5</vt:i4>
      </vt:variant>
      <vt:variant>
        <vt:lpwstr/>
      </vt:variant>
      <vt:variant>
        <vt:lpwstr>_Toc148475651</vt:lpwstr>
      </vt:variant>
      <vt:variant>
        <vt:i4>1507384</vt:i4>
      </vt:variant>
      <vt:variant>
        <vt:i4>779</vt:i4>
      </vt:variant>
      <vt:variant>
        <vt:i4>0</vt:i4>
      </vt:variant>
      <vt:variant>
        <vt:i4>5</vt:i4>
      </vt:variant>
      <vt:variant>
        <vt:lpwstr/>
      </vt:variant>
      <vt:variant>
        <vt:lpwstr>_Toc148475650</vt:lpwstr>
      </vt:variant>
      <vt:variant>
        <vt:i4>1441848</vt:i4>
      </vt:variant>
      <vt:variant>
        <vt:i4>773</vt:i4>
      </vt:variant>
      <vt:variant>
        <vt:i4>0</vt:i4>
      </vt:variant>
      <vt:variant>
        <vt:i4>5</vt:i4>
      </vt:variant>
      <vt:variant>
        <vt:lpwstr/>
      </vt:variant>
      <vt:variant>
        <vt:lpwstr>_Toc148475649</vt:lpwstr>
      </vt:variant>
      <vt:variant>
        <vt:i4>1441848</vt:i4>
      </vt:variant>
      <vt:variant>
        <vt:i4>767</vt:i4>
      </vt:variant>
      <vt:variant>
        <vt:i4>0</vt:i4>
      </vt:variant>
      <vt:variant>
        <vt:i4>5</vt:i4>
      </vt:variant>
      <vt:variant>
        <vt:lpwstr/>
      </vt:variant>
      <vt:variant>
        <vt:lpwstr>_Toc148475648</vt:lpwstr>
      </vt:variant>
      <vt:variant>
        <vt:i4>1441848</vt:i4>
      </vt:variant>
      <vt:variant>
        <vt:i4>761</vt:i4>
      </vt:variant>
      <vt:variant>
        <vt:i4>0</vt:i4>
      </vt:variant>
      <vt:variant>
        <vt:i4>5</vt:i4>
      </vt:variant>
      <vt:variant>
        <vt:lpwstr/>
      </vt:variant>
      <vt:variant>
        <vt:lpwstr>_Toc148475647</vt:lpwstr>
      </vt:variant>
      <vt:variant>
        <vt:i4>1441848</vt:i4>
      </vt:variant>
      <vt:variant>
        <vt:i4>755</vt:i4>
      </vt:variant>
      <vt:variant>
        <vt:i4>0</vt:i4>
      </vt:variant>
      <vt:variant>
        <vt:i4>5</vt:i4>
      </vt:variant>
      <vt:variant>
        <vt:lpwstr/>
      </vt:variant>
      <vt:variant>
        <vt:lpwstr>_Toc148475646</vt:lpwstr>
      </vt:variant>
      <vt:variant>
        <vt:i4>1441848</vt:i4>
      </vt:variant>
      <vt:variant>
        <vt:i4>749</vt:i4>
      </vt:variant>
      <vt:variant>
        <vt:i4>0</vt:i4>
      </vt:variant>
      <vt:variant>
        <vt:i4>5</vt:i4>
      </vt:variant>
      <vt:variant>
        <vt:lpwstr/>
      </vt:variant>
      <vt:variant>
        <vt:lpwstr>_Toc148475645</vt:lpwstr>
      </vt:variant>
      <vt:variant>
        <vt:i4>1441848</vt:i4>
      </vt:variant>
      <vt:variant>
        <vt:i4>743</vt:i4>
      </vt:variant>
      <vt:variant>
        <vt:i4>0</vt:i4>
      </vt:variant>
      <vt:variant>
        <vt:i4>5</vt:i4>
      </vt:variant>
      <vt:variant>
        <vt:lpwstr/>
      </vt:variant>
      <vt:variant>
        <vt:lpwstr>_Toc148475644</vt:lpwstr>
      </vt:variant>
      <vt:variant>
        <vt:i4>1441848</vt:i4>
      </vt:variant>
      <vt:variant>
        <vt:i4>737</vt:i4>
      </vt:variant>
      <vt:variant>
        <vt:i4>0</vt:i4>
      </vt:variant>
      <vt:variant>
        <vt:i4>5</vt:i4>
      </vt:variant>
      <vt:variant>
        <vt:lpwstr/>
      </vt:variant>
      <vt:variant>
        <vt:lpwstr>_Toc148475643</vt:lpwstr>
      </vt:variant>
      <vt:variant>
        <vt:i4>1441848</vt:i4>
      </vt:variant>
      <vt:variant>
        <vt:i4>731</vt:i4>
      </vt:variant>
      <vt:variant>
        <vt:i4>0</vt:i4>
      </vt:variant>
      <vt:variant>
        <vt:i4>5</vt:i4>
      </vt:variant>
      <vt:variant>
        <vt:lpwstr/>
      </vt:variant>
      <vt:variant>
        <vt:lpwstr>_Toc148475642</vt:lpwstr>
      </vt:variant>
      <vt:variant>
        <vt:i4>1441848</vt:i4>
      </vt:variant>
      <vt:variant>
        <vt:i4>725</vt:i4>
      </vt:variant>
      <vt:variant>
        <vt:i4>0</vt:i4>
      </vt:variant>
      <vt:variant>
        <vt:i4>5</vt:i4>
      </vt:variant>
      <vt:variant>
        <vt:lpwstr/>
      </vt:variant>
      <vt:variant>
        <vt:lpwstr>_Toc148475641</vt:lpwstr>
      </vt:variant>
      <vt:variant>
        <vt:i4>1441848</vt:i4>
      </vt:variant>
      <vt:variant>
        <vt:i4>719</vt:i4>
      </vt:variant>
      <vt:variant>
        <vt:i4>0</vt:i4>
      </vt:variant>
      <vt:variant>
        <vt:i4>5</vt:i4>
      </vt:variant>
      <vt:variant>
        <vt:lpwstr/>
      </vt:variant>
      <vt:variant>
        <vt:lpwstr>_Toc148475640</vt:lpwstr>
      </vt:variant>
      <vt:variant>
        <vt:i4>1114168</vt:i4>
      </vt:variant>
      <vt:variant>
        <vt:i4>713</vt:i4>
      </vt:variant>
      <vt:variant>
        <vt:i4>0</vt:i4>
      </vt:variant>
      <vt:variant>
        <vt:i4>5</vt:i4>
      </vt:variant>
      <vt:variant>
        <vt:lpwstr/>
      </vt:variant>
      <vt:variant>
        <vt:lpwstr>_Toc148475639</vt:lpwstr>
      </vt:variant>
      <vt:variant>
        <vt:i4>1114168</vt:i4>
      </vt:variant>
      <vt:variant>
        <vt:i4>707</vt:i4>
      </vt:variant>
      <vt:variant>
        <vt:i4>0</vt:i4>
      </vt:variant>
      <vt:variant>
        <vt:i4>5</vt:i4>
      </vt:variant>
      <vt:variant>
        <vt:lpwstr/>
      </vt:variant>
      <vt:variant>
        <vt:lpwstr>_Toc148475638</vt:lpwstr>
      </vt:variant>
      <vt:variant>
        <vt:i4>1114168</vt:i4>
      </vt:variant>
      <vt:variant>
        <vt:i4>701</vt:i4>
      </vt:variant>
      <vt:variant>
        <vt:i4>0</vt:i4>
      </vt:variant>
      <vt:variant>
        <vt:i4>5</vt:i4>
      </vt:variant>
      <vt:variant>
        <vt:lpwstr/>
      </vt:variant>
      <vt:variant>
        <vt:lpwstr>_Toc148475637</vt:lpwstr>
      </vt:variant>
      <vt:variant>
        <vt:i4>1114168</vt:i4>
      </vt:variant>
      <vt:variant>
        <vt:i4>695</vt:i4>
      </vt:variant>
      <vt:variant>
        <vt:i4>0</vt:i4>
      </vt:variant>
      <vt:variant>
        <vt:i4>5</vt:i4>
      </vt:variant>
      <vt:variant>
        <vt:lpwstr/>
      </vt:variant>
      <vt:variant>
        <vt:lpwstr>_Toc148475636</vt:lpwstr>
      </vt:variant>
      <vt:variant>
        <vt:i4>1114168</vt:i4>
      </vt:variant>
      <vt:variant>
        <vt:i4>689</vt:i4>
      </vt:variant>
      <vt:variant>
        <vt:i4>0</vt:i4>
      </vt:variant>
      <vt:variant>
        <vt:i4>5</vt:i4>
      </vt:variant>
      <vt:variant>
        <vt:lpwstr/>
      </vt:variant>
      <vt:variant>
        <vt:lpwstr>_Toc148475635</vt:lpwstr>
      </vt:variant>
      <vt:variant>
        <vt:i4>1114168</vt:i4>
      </vt:variant>
      <vt:variant>
        <vt:i4>683</vt:i4>
      </vt:variant>
      <vt:variant>
        <vt:i4>0</vt:i4>
      </vt:variant>
      <vt:variant>
        <vt:i4>5</vt:i4>
      </vt:variant>
      <vt:variant>
        <vt:lpwstr/>
      </vt:variant>
      <vt:variant>
        <vt:lpwstr>_Toc148475634</vt:lpwstr>
      </vt:variant>
      <vt:variant>
        <vt:i4>1114168</vt:i4>
      </vt:variant>
      <vt:variant>
        <vt:i4>677</vt:i4>
      </vt:variant>
      <vt:variant>
        <vt:i4>0</vt:i4>
      </vt:variant>
      <vt:variant>
        <vt:i4>5</vt:i4>
      </vt:variant>
      <vt:variant>
        <vt:lpwstr/>
      </vt:variant>
      <vt:variant>
        <vt:lpwstr>_Toc148475633</vt:lpwstr>
      </vt:variant>
      <vt:variant>
        <vt:i4>1114168</vt:i4>
      </vt:variant>
      <vt:variant>
        <vt:i4>671</vt:i4>
      </vt:variant>
      <vt:variant>
        <vt:i4>0</vt:i4>
      </vt:variant>
      <vt:variant>
        <vt:i4>5</vt:i4>
      </vt:variant>
      <vt:variant>
        <vt:lpwstr/>
      </vt:variant>
      <vt:variant>
        <vt:lpwstr>_Toc148475632</vt:lpwstr>
      </vt:variant>
      <vt:variant>
        <vt:i4>1114168</vt:i4>
      </vt:variant>
      <vt:variant>
        <vt:i4>665</vt:i4>
      </vt:variant>
      <vt:variant>
        <vt:i4>0</vt:i4>
      </vt:variant>
      <vt:variant>
        <vt:i4>5</vt:i4>
      </vt:variant>
      <vt:variant>
        <vt:lpwstr/>
      </vt:variant>
      <vt:variant>
        <vt:lpwstr>_Toc148475631</vt:lpwstr>
      </vt:variant>
      <vt:variant>
        <vt:i4>1114168</vt:i4>
      </vt:variant>
      <vt:variant>
        <vt:i4>659</vt:i4>
      </vt:variant>
      <vt:variant>
        <vt:i4>0</vt:i4>
      </vt:variant>
      <vt:variant>
        <vt:i4>5</vt:i4>
      </vt:variant>
      <vt:variant>
        <vt:lpwstr/>
      </vt:variant>
      <vt:variant>
        <vt:lpwstr>_Toc148475630</vt:lpwstr>
      </vt:variant>
      <vt:variant>
        <vt:i4>1048632</vt:i4>
      </vt:variant>
      <vt:variant>
        <vt:i4>653</vt:i4>
      </vt:variant>
      <vt:variant>
        <vt:i4>0</vt:i4>
      </vt:variant>
      <vt:variant>
        <vt:i4>5</vt:i4>
      </vt:variant>
      <vt:variant>
        <vt:lpwstr/>
      </vt:variant>
      <vt:variant>
        <vt:lpwstr>_Toc148475629</vt:lpwstr>
      </vt:variant>
      <vt:variant>
        <vt:i4>1048632</vt:i4>
      </vt:variant>
      <vt:variant>
        <vt:i4>647</vt:i4>
      </vt:variant>
      <vt:variant>
        <vt:i4>0</vt:i4>
      </vt:variant>
      <vt:variant>
        <vt:i4>5</vt:i4>
      </vt:variant>
      <vt:variant>
        <vt:lpwstr/>
      </vt:variant>
      <vt:variant>
        <vt:lpwstr>_Toc148475628</vt:lpwstr>
      </vt:variant>
      <vt:variant>
        <vt:i4>1048632</vt:i4>
      </vt:variant>
      <vt:variant>
        <vt:i4>641</vt:i4>
      </vt:variant>
      <vt:variant>
        <vt:i4>0</vt:i4>
      </vt:variant>
      <vt:variant>
        <vt:i4>5</vt:i4>
      </vt:variant>
      <vt:variant>
        <vt:lpwstr/>
      </vt:variant>
      <vt:variant>
        <vt:lpwstr>_Toc148475627</vt:lpwstr>
      </vt:variant>
      <vt:variant>
        <vt:i4>1048632</vt:i4>
      </vt:variant>
      <vt:variant>
        <vt:i4>635</vt:i4>
      </vt:variant>
      <vt:variant>
        <vt:i4>0</vt:i4>
      </vt:variant>
      <vt:variant>
        <vt:i4>5</vt:i4>
      </vt:variant>
      <vt:variant>
        <vt:lpwstr/>
      </vt:variant>
      <vt:variant>
        <vt:lpwstr>_Toc148475626</vt:lpwstr>
      </vt:variant>
      <vt:variant>
        <vt:i4>1048632</vt:i4>
      </vt:variant>
      <vt:variant>
        <vt:i4>629</vt:i4>
      </vt:variant>
      <vt:variant>
        <vt:i4>0</vt:i4>
      </vt:variant>
      <vt:variant>
        <vt:i4>5</vt:i4>
      </vt:variant>
      <vt:variant>
        <vt:lpwstr/>
      </vt:variant>
      <vt:variant>
        <vt:lpwstr>_Toc148475625</vt:lpwstr>
      </vt:variant>
      <vt:variant>
        <vt:i4>1048632</vt:i4>
      </vt:variant>
      <vt:variant>
        <vt:i4>623</vt:i4>
      </vt:variant>
      <vt:variant>
        <vt:i4>0</vt:i4>
      </vt:variant>
      <vt:variant>
        <vt:i4>5</vt:i4>
      </vt:variant>
      <vt:variant>
        <vt:lpwstr/>
      </vt:variant>
      <vt:variant>
        <vt:lpwstr>_Toc148475624</vt:lpwstr>
      </vt:variant>
      <vt:variant>
        <vt:i4>1048632</vt:i4>
      </vt:variant>
      <vt:variant>
        <vt:i4>617</vt:i4>
      </vt:variant>
      <vt:variant>
        <vt:i4>0</vt:i4>
      </vt:variant>
      <vt:variant>
        <vt:i4>5</vt:i4>
      </vt:variant>
      <vt:variant>
        <vt:lpwstr/>
      </vt:variant>
      <vt:variant>
        <vt:lpwstr>_Toc148475623</vt:lpwstr>
      </vt:variant>
      <vt:variant>
        <vt:i4>1048632</vt:i4>
      </vt:variant>
      <vt:variant>
        <vt:i4>611</vt:i4>
      </vt:variant>
      <vt:variant>
        <vt:i4>0</vt:i4>
      </vt:variant>
      <vt:variant>
        <vt:i4>5</vt:i4>
      </vt:variant>
      <vt:variant>
        <vt:lpwstr/>
      </vt:variant>
      <vt:variant>
        <vt:lpwstr>_Toc148475622</vt:lpwstr>
      </vt:variant>
      <vt:variant>
        <vt:i4>1048632</vt:i4>
      </vt:variant>
      <vt:variant>
        <vt:i4>605</vt:i4>
      </vt:variant>
      <vt:variant>
        <vt:i4>0</vt:i4>
      </vt:variant>
      <vt:variant>
        <vt:i4>5</vt:i4>
      </vt:variant>
      <vt:variant>
        <vt:lpwstr/>
      </vt:variant>
      <vt:variant>
        <vt:lpwstr>_Toc148475621</vt:lpwstr>
      </vt:variant>
      <vt:variant>
        <vt:i4>1048632</vt:i4>
      </vt:variant>
      <vt:variant>
        <vt:i4>599</vt:i4>
      </vt:variant>
      <vt:variant>
        <vt:i4>0</vt:i4>
      </vt:variant>
      <vt:variant>
        <vt:i4>5</vt:i4>
      </vt:variant>
      <vt:variant>
        <vt:lpwstr/>
      </vt:variant>
      <vt:variant>
        <vt:lpwstr>_Toc148475620</vt:lpwstr>
      </vt:variant>
      <vt:variant>
        <vt:i4>1245240</vt:i4>
      </vt:variant>
      <vt:variant>
        <vt:i4>593</vt:i4>
      </vt:variant>
      <vt:variant>
        <vt:i4>0</vt:i4>
      </vt:variant>
      <vt:variant>
        <vt:i4>5</vt:i4>
      </vt:variant>
      <vt:variant>
        <vt:lpwstr/>
      </vt:variant>
      <vt:variant>
        <vt:lpwstr>_Toc148475619</vt:lpwstr>
      </vt:variant>
      <vt:variant>
        <vt:i4>1245240</vt:i4>
      </vt:variant>
      <vt:variant>
        <vt:i4>587</vt:i4>
      </vt:variant>
      <vt:variant>
        <vt:i4>0</vt:i4>
      </vt:variant>
      <vt:variant>
        <vt:i4>5</vt:i4>
      </vt:variant>
      <vt:variant>
        <vt:lpwstr/>
      </vt:variant>
      <vt:variant>
        <vt:lpwstr>_Toc148475618</vt:lpwstr>
      </vt:variant>
      <vt:variant>
        <vt:i4>1245240</vt:i4>
      </vt:variant>
      <vt:variant>
        <vt:i4>581</vt:i4>
      </vt:variant>
      <vt:variant>
        <vt:i4>0</vt:i4>
      </vt:variant>
      <vt:variant>
        <vt:i4>5</vt:i4>
      </vt:variant>
      <vt:variant>
        <vt:lpwstr/>
      </vt:variant>
      <vt:variant>
        <vt:lpwstr>_Toc148475617</vt:lpwstr>
      </vt:variant>
      <vt:variant>
        <vt:i4>1245240</vt:i4>
      </vt:variant>
      <vt:variant>
        <vt:i4>575</vt:i4>
      </vt:variant>
      <vt:variant>
        <vt:i4>0</vt:i4>
      </vt:variant>
      <vt:variant>
        <vt:i4>5</vt:i4>
      </vt:variant>
      <vt:variant>
        <vt:lpwstr/>
      </vt:variant>
      <vt:variant>
        <vt:lpwstr>_Toc148475616</vt:lpwstr>
      </vt:variant>
      <vt:variant>
        <vt:i4>1245240</vt:i4>
      </vt:variant>
      <vt:variant>
        <vt:i4>569</vt:i4>
      </vt:variant>
      <vt:variant>
        <vt:i4>0</vt:i4>
      </vt:variant>
      <vt:variant>
        <vt:i4>5</vt:i4>
      </vt:variant>
      <vt:variant>
        <vt:lpwstr/>
      </vt:variant>
      <vt:variant>
        <vt:lpwstr>_Toc148475615</vt:lpwstr>
      </vt:variant>
      <vt:variant>
        <vt:i4>1245240</vt:i4>
      </vt:variant>
      <vt:variant>
        <vt:i4>563</vt:i4>
      </vt:variant>
      <vt:variant>
        <vt:i4>0</vt:i4>
      </vt:variant>
      <vt:variant>
        <vt:i4>5</vt:i4>
      </vt:variant>
      <vt:variant>
        <vt:lpwstr/>
      </vt:variant>
      <vt:variant>
        <vt:lpwstr>_Toc148475614</vt:lpwstr>
      </vt:variant>
      <vt:variant>
        <vt:i4>1245240</vt:i4>
      </vt:variant>
      <vt:variant>
        <vt:i4>557</vt:i4>
      </vt:variant>
      <vt:variant>
        <vt:i4>0</vt:i4>
      </vt:variant>
      <vt:variant>
        <vt:i4>5</vt:i4>
      </vt:variant>
      <vt:variant>
        <vt:lpwstr/>
      </vt:variant>
      <vt:variant>
        <vt:lpwstr>_Toc148475613</vt:lpwstr>
      </vt:variant>
      <vt:variant>
        <vt:i4>1245240</vt:i4>
      </vt:variant>
      <vt:variant>
        <vt:i4>551</vt:i4>
      </vt:variant>
      <vt:variant>
        <vt:i4>0</vt:i4>
      </vt:variant>
      <vt:variant>
        <vt:i4>5</vt:i4>
      </vt:variant>
      <vt:variant>
        <vt:lpwstr/>
      </vt:variant>
      <vt:variant>
        <vt:lpwstr>_Toc148475612</vt:lpwstr>
      </vt:variant>
      <vt:variant>
        <vt:i4>1245240</vt:i4>
      </vt:variant>
      <vt:variant>
        <vt:i4>545</vt:i4>
      </vt:variant>
      <vt:variant>
        <vt:i4>0</vt:i4>
      </vt:variant>
      <vt:variant>
        <vt:i4>5</vt:i4>
      </vt:variant>
      <vt:variant>
        <vt:lpwstr/>
      </vt:variant>
      <vt:variant>
        <vt:lpwstr>_Toc148475611</vt:lpwstr>
      </vt:variant>
      <vt:variant>
        <vt:i4>1245240</vt:i4>
      </vt:variant>
      <vt:variant>
        <vt:i4>539</vt:i4>
      </vt:variant>
      <vt:variant>
        <vt:i4>0</vt:i4>
      </vt:variant>
      <vt:variant>
        <vt:i4>5</vt:i4>
      </vt:variant>
      <vt:variant>
        <vt:lpwstr/>
      </vt:variant>
      <vt:variant>
        <vt:lpwstr>_Toc148475610</vt:lpwstr>
      </vt:variant>
      <vt:variant>
        <vt:i4>1179704</vt:i4>
      </vt:variant>
      <vt:variant>
        <vt:i4>533</vt:i4>
      </vt:variant>
      <vt:variant>
        <vt:i4>0</vt:i4>
      </vt:variant>
      <vt:variant>
        <vt:i4>5</vt:i4>
      </vt:variant>
      <vt:variant>
        <vt:lpwstr/>
      </vt:variant>
      <vt:variant>
        <vt:lpwstr>_Toc148475609</vt:lpwstr>
      </vt:variant>
      <vt:variant>
        <vt:i4>1179704</vt:i4>
      </vt:variant>
      <vt:variant>
        <vt:i4>527</vt:i4>
      </vt:variant>
      <vt:variant>
        <vt:i4>0</vt:i4>
      </vt:variant>
      <vt:variant>
        <vt:i4>5</vt:i4>
      </vt:variant>
      <vt:variant>
        <vt:lpwstr/>
      </vt:variant>
      <vt:variant>
        <vt:lpwstr>_Toc148475608</vt:lpwstr>
      </vt:variant>
      <vt:variant>
        <vt:i4>1179704</vt:i4>
      </vt:variant>
      <vt:variant>
        <vt:i4>521</vt:i4>
      </vt:variant>
      <vt:variant>
        <vt:i4>0</vt:i4>
      </vt:variant>
      <vt:variant>
        <vt:i4>5</vt:i4>
      </vt:variant>
      <vt:variant>
        <vt:lpwstr/>
      </vt:variant>
      <vt:variant>
        <vt:lpwstr>_Toc148475607</vt:lpwstr>
      </vt:variant>
      <vt:variant>
        <vt:i4>1179704</vt:i4>
      </vt:variant>
      <vt:variant>
        <vt:i4>515</vt:i4>
      </vt:variant>
      <vt:variant>
        <vt:i4>0</vt:i4>
      </vt:variant>
      <vt:variant>
        <vt:i4>5</vt:i4>
      </vt:variant>
      <vt:variant>
        <vt:lpwstr/>
      </vt:variant>
      <vt:variant>
        <vt:lpwstr>_Toc148475606</vt:lpwstr>
      </vt:variant>
      <vt:variant>
        <vt:i4>1179704</vt:i4>
      </vt:variant>
      <vt:variant>
        <vt:i4>509</vt:i4>
      </vt:variant>
      <vt:variant>
        <vt:i4>0</vt:i4>
      </vt:variant>
      <vt:variant>
        <vt:i4>5</vt:i4>
      </vt:variant>
      <vt:variant>
        <vt:lpwstr/>
      </vt:variant>
      <vt:variant>
        <vt:lpwstr>_Toc148475605</vt:lpwstr>
      </vt:variant>
      <vt:variant>
        <vt:i4>1179704</vt:i4>
      </vt:variant>
      <vt:variant>
        <vt:i4>503</vt:i4>
      </vt:variant>
      <vt:variant>
        <vt:i4>0</vt:i4>
      </vt:variant>
      <vt:variant>
        <vt:i4>5</vt:i4>
      </vt:variant>
      <vt:variant>
        <vt:lpwstr/>
      </vt:variant>
      <vt:variant>
        <vt:lpwstr>_Toc148475604</vt:lpwstr>
      </vt:variant>
      <vt:variant>
        <vt:i4>1179704</vt:i4>
      </vt:variant>
      <vt:variant>
        <vt:i4>497</vt:i4>
      </vt:variant>
      <vt:variant>
        <vt:i4>0</vt:i4>
      </vt:variant>
      <vt:variant>
        <vt:i4>5</vt:i4>
      </vt:variant>
      <vt:variant>
        <vt:lpwstr/>
      </vt:variant>
      <vt:variant>
        <vt:lpwstr>_Toc148475603</vt:lpwstr>
      </vt:variant>
      <vt:variant>
        <vt:i4>1179704</vt:i4>
      </vt:variant>
      <vt:variant>
        <vt:i4>491</vt:i4>
      </vt:variant>
      <vt:variant>
        <vt:i4>0</vt:i4>
      </vt:variant>
      <vt:variant>
        <vt:i4>5</vt:i4>
      </vt:variant>
      <vt:variant>
        <vt:lpwstr/>
      </vt:variant>
      <vt:variant>
        <vt:lpwstr>_Toc148475602</vt:lpwstr>
      </vt:variant>
      <vt:variant>
        <vt:i4>1179704</vt:i4>
      </vt:variant>
      <vt:variant>
        <vt:i4>485</vt:i4>
      </vt:variant>
      <vt:variant>
        <vt:i4>0</vt:i4>
      </vt:variant>
      <vt:variant>
        <vt:i4>5</vt:i4>
      </vt:variant>
      <vt:variant>
        <vt:lpwstr/>
      </vt:variant>
      <vt:variant>
        <vt:lpwstr>_Toc148475601</vt:lpwstr>
      </vt:variant>
      <vt:variant>
        <vt:i4>1179704</vt:i4>
      </vt:variant>
      <vt:variant>
        <vt:i4>479</vt:i4>
      </vt:variant>
      <vt:variant>
        <vt:i4>0</vt:i4>
      </vt:variant>
      <vt:variant>
        <vt:i4>5</vt:i4>
      </vt:variant>
      <vt:variant>
        <vt:lpwstr/>
      </vt:variant>
      <vt:variant>
        <vt:lpwstr>_Toc148475600</vt:lpwstr>
      </vt:variant>
      <vt:variant>
        <vt:i4>1769531</vt:i4>
      </vt:variant>
      <vt:variant>
        <vt:i4>473</vt:i4>
      </vt:variant>
      <vt:variant>
        <vt:i4>0</vt:i4>
      </vt:variant>
      <vt:variant>
        <vt:i4>5</vt:i4>
      </vt:variant>
      <vt:variant>
        <vt:lpwstr/>
      </vt:variant>
      <vt:variant>
        <vt:lpwstr>_Toc148475599</vt:lpwstr>
      </vt:variant>
      <vt:variant>
        <vt:i4>1769531</vt:i4>
      </vt:variant>
      <vt:variant>
        <vt:i4>467</vt:i4>
      </vt:variant>
      <vt:variant>
        <vt:i4>0</vt:i4>
      </vt:variant>
      <vt:variant>
        <vt:i4>5</vt:i4>
      </vt:variant>
      <vt:variant>
        <vt:lpwstr/>
      </vt:variant>
      <vt:variant>
        <vt:lpwstr>_Toc148475598</vt:lpwstr>
      </vt:variant>
      <vt:variant>
        <vt:i4>1769531</vt:i4>
      </vt:variant>
      <vt:variant>
        <vt:i4>461</vt:i4>
      </vt:variant>
      <vt:variant>
        <vt:i4>0</vt:i4>
      </vt:variant>
      <vt:variant>
        <vt:i4>5</vt:i4>
      </vt:variant>
      <vt:variant>
        <vt:lpwstr/>
      </vt:variant>
      <vt:variant>
        <vt:lpwstr>_Toc148475597</vt:lpwstr>
      </vt:variant>
      <vt:variant>
        <vt:i4>1769531</vt:i4>
      </vt:variant>
      <vt:variant>
        <vt:i4>455</vt:i4>
      </vt:variant>
      <vt:variant>
        <vt:i4>0</vt:i4>
      </vt:variant>
      <vt:variant>
        <vt:i4>5</vt:i4>
      </vt:variant>
      <vt:variant>
        <vt:lpwstr/>
      </vt:variant>
      <vt:variant>
        <vt:lpwstr>_Toc148475596</vt:lpwstr>
      </vt:variant>
      <vt:variant>
        <vt:i4>1769531</vt:i4>
      </vt:variant>
      <vt:variant>
        <vt:i4>449</vt:i4>
      </vt:variant>
      <vt:variant>
        <vt:i4>0</vt:i4>
      </vt:variant>
      <vt:variant>
        <vt:i4>5</vt:i4>
      </vt:variant>
      <vt:variant>
        <vt:lpwstr/>
      </vt:variant>
      <vt:variant>
        <vt:lpwstr>_Toc148475595</vt:lpwstr>
      </vt:variant>
      <vt:variant>
        <vt:i4>1769531</vt:i4>
      </vt:variant>
      <vt:variant>
        <vt:i4>443</vt:i4>
      </vt:variant>
      <vt:variant>
        <vt:i4>0</vt:i4>
      </vt:variant>
      <vt:variant>
        <vt:i4>5</vt:i4>
      </vt:variant>
      <vt:variant>
        <vt:lpwstr/>
      </vt:variant>
      <vt:variant>
        <vt:lpwstr>_Toc148475594</vt:lpwstr>
      </vt:variant>
      <vt:variant>
        <vt:i4>1769531</vt:i4>
      </vt:variant>
      <vt:variant>
        <vt:i4>437</vt:i4>
      </vt:variant>
      <vt:variant>
        <vt:i4>0</vt:i4>
      </vt:variant>
      <vt:variant>
        <vt:i4>5</vt:i4>
      </vt:variant>
      <vt:variant>
        <vt:lpwstr/>
      </vt:variant>
      <vt:variant>
        <vt:lpwstr>_Toc148475593</vt:lpwstr>
      </vt:variant>
      <vt:variant>
        <vt:i4>1769531</vt:i4>
      </vt:variant>
      <vt:variant>
        <vt:i4>431</vt:i4>
      </vt:variant>
      <vt:variant>
        <vt:i4>0</vt:i4>
      </vt:variant>
      <vt:variant>
        <vt:i4>5</vt:i4>
      </vt:variant>
      <vt:variant>
        <vt:lpwstr/>
      </vt:variant>
      <vt:variant>
        <vt:lpwstr>_Toc148475592</vt:lpwstr>
      </vt:variant>
      <vt:variant>
        <vt:i4>1769531</vt:i4>
      </vt:variant>
      <vt:variant>
        <vt:i4>425</vt:i4>
      </vt:variant>
      <vt:variant>
        <vt:i4>0</vt:i4>
      </vt:variant>
      <vt:variant>
        <vt:i4>5</vt:i4>
      </vt:variant>
      <vt:variant>
        <vt:lpwstr/>
      </vt:variant>
      <vt:variant>
        <vt:lpwstr>_Toc148475591</vt:lpwstr>
      </vt:variant>
      <vt:variant>
        <vt:i4>1769531</vt:i4>
      </vt:variant>
      <vt:variant>
        <vt:i4>419</vt:i4>
      </vt:variant>
      <vt:variant>
        <vt:i4>0</vt:i4>
      </vt:variant>
      <vt:variant>
        <vt:i4>5</vt:i4>
      </vt:variant>
      <vt:variant>
        <vt:lpwstr/>
      </vt:variant>
      <vt:variant>
        <vt:lpwstr>_Toc148475590</vt:lpwstr>
      </vt:variant>
      <vt:variant>
        <vt:i4>1703995</vt:i4>
      </vt:variant>
      <vt:variant>
        <vt:i4>413</vt:i4>
      </vt:variant>
      <vt:variant>
        <vt:i4>0</vt:i4>
      </vt:variant>
      <vt:variant>
        <vt:i4>5</vt:i4>
      </vt:variant>
      <vt:variant>
        <vt:lpwstr/>
      </vt:variant>
      <vt:variant>
        <vt:lpwstr>_Toc148475589</vt:lpwstr>
      </vt:variant>
      <vt:variant>
        <vt:i4>1703995</vt:i4>
      </vt:variant>
      <vt:variant>
        <vt:i4>407</vt:i4>
      </vt:variant>
      <vt:variant>
        <vt:i4>0</vt:i4>
      </vt:variant>
      <vt:variant>
        <vt:i4>5</vt:i4>
      </vt:variant>
      <vt:variant>
        <vt:lpwstr/>
      </vt:variant>
      <vt:variant>
        <vt:lpwstr>_Toc148475588</vt:lpwstr>
      </vt:variant>
      <vt:variant>
        <vt:i4>1703995</vt:i4>
      </vt:variant>
      <vt:variant>
        <vt:i4>401</vt:i4>
      </vt:variant>
      <vt:variant>
        <vt:i4>0</vt:i4>
      </vt:variant>
      <vt:variant>
        <vt:i4>5</vt:i4>
      </vt:variant>
      <vt:variant>
        <vt:lpwstr/>
      </vt:variant>
      <vt:variant>
        <vt:lpwstr>_Toc148475587</vt:lpwstr>
      </vt:variant>
      <vt:variant>
        <vt:i4>1703995</vt:i4>
      </vt:variant>
      <vt:variant>
        <vt:i4>395</vt:i4>
      </vt:variant>
      <vt:variant>
        <vt:i4>0</vt:i4>
      </vt:variant>
      <vt:variant>
        <vt:i4>5</vt:i4>
      </vt:variant>
      <vt:variant>
        <vt:lpwstr/>
      </vt:variant>
      <vt:variant>
        <vt:lpwstr>_Toc148475586</vt:lpwstr>
      </vt:variant>
      <vt:variant>
        <vt:i4>1703995</vt:i4>
      </vt:variant>
      <vt:variant>
        <vt:i4>389</vt:i4>
      </vt:variant>
      <vt:variant>
        <vt:i4>0</vt:i4>
      </vt:variant>
      <vt:variant>
        <vt:i4>5</vt:i4>
      </vt:variant>
      <vt:variant>
        <vt:lpwstr/>
      </vt:variant>
      <vt:variant>
        <vt:lpwstr>_Toc148475585</vt:lpwstr>
      </vt:variant>
      <vt:variant>
        <vt:i4>1703995</vt:i4>
      </vt:variant>
      <vt:variant>
        <vt:i4>383</vt:i4>
      </vt:variant>
      <vt:variant>
        <vt:i4>0</vt:i4>
      </vt:variant>
      <vt:variant>
        <vt:i4>5</vt:i4>
      </vt:variant>
      <vt:variant>
        <vt:lpwstr/>
      </vt:variant>
      <vt:variant>
        <vt:lpwstr>_Toc148475584</vt:lpwstr>
      </vt:variant>
      <vt:variant>
        <vt:i4>1703995</vt:i4>
      </vt:variant>
      <vt:variant>
        <vt:i4>377</vt:i4>
      </vt:variant>
      <vt:variant>
        <vt:i4>0</vt:i4>
      </vt:variant>
      <vt:variant>
        <vt:i4>5</vt:i4>
      </vt:variant>
      <vt:variant>
        <vt:lpwstr/>
      </vt:variant>
      <vt:variant>
        <vt:lpwstr>_Toc148475583</vt:lpwstr>
      </vt:variant>
      <vt:variant>
        <vt:i4>1703995</vt:i4>
      </vt:variant>
      <vt:variant>
        <vt:i4>371</vt:i4>
      </vt:variant>
      <vt:variant>
        <vt:i4>0</vt:i4>
      </vt:variant>
      <vt:variant>
        <vt:i4>5</vt:i4>
      </vt:variant>
      <vt:variant>
        <vt:lpwstr/>
      </vt:variant>
      <vt:variant>
        <vt:lpwstr>_Toc148475582</vt:lpwstr>
      </vt:variant>
      <vt:variant>
        <vt:i4>1703995</vt:i4>
      </vt:variant>
      <vt:variant>
        <vt:i4>365</vt:i4>
      </vt:variant>
      <vt:variant>
        <vt:i4>0</vt:i4>
      </vt:variant>
      <vt:variant>
        <vt:i4>5</vt:i4>
      </vt:variant>
      <vt:variant>
        <vt:lpwstr/>
      </vt:variant>
      <vt:variant>
        <vt:lpwstr>_Toc148475581</vt:lpwstr>
      </vt:variant>
      <vt:variant>
        <vt:i4>1703995</vt:i4>
      </vt:variant>
      <vt:variant>
        <vt:i4>359</vt:i4>
      </vt:variant>
      <vt:variant>
        <vt:i4>0</vt:i4>
      </vt:variant>
      <vt:variant>
        <vt:i4>5</vt:i4>
      </vt:variant>
      <vt:variant>
        <vt:lpwstr/>
      </vt:variant>
      <vt:variant>
        <vt:lpwstr>_Toc148475580</vt:lpwstr>
      </vt:variant>
      <vt:variant>
        <vt:i4>1376315</vt:i4>
      </vt:variant>
      <vt:variant>
        <vt:i4>353</vt:i4>
      </vt:variant>
      <vt:variant>
        <vt:i4>0</vt:i4>
      </vt:variant>
      <vt:variant>
        <vt:i4>5</vt:i4>
      </vt:variant>
      <vt:variant>
        <vt:lpwstr/>
      </vt:variant>
      <vt:variant>
        <vt:lpwstr>_Toc148475579</vt:lpwstr>
      </vt:variant>
      <vt:variant>
        <vt:i4>1376315</vt:i4>
      </vt:variant>
      <vt:variant>
        <vt:i4>347</vt:i4>
      </vt:variant>
      <vt:variant>
        <vt:i4>0</vt:i4>
      </vt:variant>
      <vt:variant>
        <vt:i4>5</vt:i4>
      </vt:variant>
      <vt:variant>
        <vt:lpwstr/>
      </vt:variant>
      <vt:variant>
        <vt:lpwstr>_Toc148475578</vt:lpwstr>
      </vt:variant>
      <vt:variant>
        <vt:i4>1376315</vt:i4>
      </vt:variant>
      <vt:variant>
        <vt:i4>341</vt:i4>
      </vt:variant>
      <vt:variant>
        <vt:i4>0</vt:i4>
      </vt:variant>
      <vt:variant>
        <vt:i4>5</vt:i4>
      </vt:variant>
      <vt:variant>
        <vt:lpwstr/>
      </vt:variant>
      <vt:variant>
        <vt:lpwstr>_Toc148475577</vt:lpwstr>
      </vt:variant>
      <vt:variant>
        <vt:i4>1376315</vt:i4>
      </vt:variant>
      <vt:variant>
        <vt:i4>335</vt:i4>
      </vt:variant>
      <vt:variant>
        <vt:i4>0</vt:i4>
      </vt:variant>
      <vt:variant>
        <vt:i4>5</vt:i4>
      </vt:variant>
      <vt:variant>
        <vt:lpwstr/>
      </vt:variant>
      <vt:variant>
        <vt:lpwstr>_Toc148475576</vt:lpwstr>
      </vt:variant>
      <vt:variant>
        <vt:i4>1376315</vt:i4>
      </vt:variant>
      <vt:variant>
        <vt:i4>329</vt:i4>
      </vt:variant>
      <vt:variant>
        <vt:i4>0</vt:i4>
      </vt:variant>
      <vt:variant>
        <vt:i4>5</vt:i4>
      </vt:variant>
      <vt:variant>
        <vt:lpwstr/>
      </vt:variant>
      <vt:variant>
        <vt:lpwstr>_Toc148475575</vt:lpwstr>
      </vt:variant>
      <vt:variant>
        <vt:i4>1376315</vt:i4>
      </vt:variant>
      <vt:variant>
        <vt:i4>323</vt:i4>
      </vt:variant>
      <vt:variant>
        <vt:i4>0</vt:i4>
      </vt:variant>
      <vt:variant>
        <vt:i4>5</vt:i4>
      </vt:variant>
      <vt:variant>
        <vt:lpwstr/>
      </vt:variant>
      <vt:variant>
        <vt:lpwstr>_Toc148475574</vt:lpwstr>
      </vt:variant>
      <vt:variant>
        <vt:i4>1376315</vt:i4>
      </vt:variant>
      <vt:variant>
        <vt:i4>317</vt:i4>
      </vt:variant>
      <vt:variant>
        <vt:i4>0</vt:i4>
      </vt:variant>
      <vt:variant>
        <vt:i4>5</vt:i4>
      </vt:variant>
      <vt:variant>
        <vt:lpwstr/>
      </vt:variant>
      <vt:variant>
        <vt:lpwstr>_Toc148475573</vt:lpwstr>
      </vt:variant>
      <vt:variant>
        <vt:i4>1376315</vt:i4>
      </vt:variant>
      <vt:variant>
        <vt:i4>311</vt:i4>
      </vt:variant>
      <vt:variant>
        <vt:i4>0</vt:i4>
      </vt:variant>
      <vt:variant>
        <vt:i4>5</vt:i4>
      </vt:variant>
      <vt:variant>
        <vt:lpwstr/>
      </vt:variant>
      <vt:variant>
        <vt:lpwstr>_Toc148475572</vt:lpwstr>
      </vt:variant>
      <vt:variant>
        <vt:i4>1376315</vt:i4>
      </vt:variant>
      <vt:variant>
        <vt:i4>305</vt:i4>
      </vt:variant>
      <vt:variant>
        <vt:i4>0</vt:i4>
      </vt:variant>
      <vt:variant>
        <vt:i4>5</vt:i4>
      </vt:variant>
      <vt:variant>
        <vt:lpwstr/>
      </vt:variant>
      <vt:variant>
        <vt:lpwstr>_Toc148475571</vt:lpwstr>
      </vt:variant>
      <vt:variant>
        <vt:i4>1376315</vt:i4>
      </vt:variant>
      <vt:variant>
        <vt:i4>299</vt:i4>
      </vt:variant>
      <vt:variant>
        <vt:i4>0</vt:i4>
      </vt:variant>
      <vt:variant>
        <vt:i4>5</vt:i4>
      </vt:variant>
      <vt:variant>
        <vt:lpwstr/>
      </vt:variant>
      <vt:variant>
        <vt:lpwstr>_Toc148475570</vt:lpwstr>
      </vt:variant>
      <vt:variant>
        <vt:i4>1310779</vt:i4>
      </vt:variant>
      <vt:variant>
        <vt:i4>293</vt:i4>
      </vt:variant>
      <vt:variant>
        <vt:i4>0</vt:i4>
      </vt:variant>
      <vt:variant>
        <vt:i4>5</vt:i4>
      </vt:variant>
      <vt:variant>
        <vt:lpwstr/>
      </vt:variant>
      <vt:variant>
        <vt:lpwstr>_Toc148475569</vt:lpwstr>
      </vt:variant>
      <vt:variant>
        <vt:i4>1310779</vt:i4>
      </vt:variant>
      <vt:variant>
        <vt:i4>287</vt:i4>
      </vt:variant>
      <vt:variant>
        <vt:i4>0</vt:i4>
      </vt:variant>
      <vt:variant>
        <vt:i4>5</vt:i4>
      </vt:variant>
      <vt:variant>
        <vt:lpwstr/>
      </vt:variant>
      <vt:variant>
        <vt:lpwstr>_Toc148475568</vt:lpwstr>
      </vt:variant>
      <vt:variant>
        <vt:i4>1310779</vt:i4>
      </vt:variant>
      <vt:variant>
        <vt:i4>281</vt:i4>
      </vt:variant>
      <vt:variant>
        <vt:i4>0</vt:i4>
      </vt:variant>
      <vt:variant>
        <vt:i4>5</vt:i4>
      </vt:variant>
      <vt:variant>
        <vt:lpwstr/>
      </vt:variant>
      <vt:variant>
        <vt:lpwstr>_Toc148475567</vt:lpwstr>
      </vt:variant>
      <vt:variant>
        <vt:i4>1310779</vt:i4>
      </vt:variant>
      <vt:variant>
        <vt:i4>275</vt:i4>
      </vt:variant>
      <vt:variant>
        <vt:i4>0</vt:i4>
      </vt:variant>
      <vt:variant>
        <vt:i4>5</vt:i4>
      </vt:variant>
      <vt:variant>
        <vt:lpwstr/>
      </vt:variant>
      <vt:variant>
        <vt:lpwstr>_Toc148475566</vt:lpwstr>
      </vt:variant>
      <vt:variant>
        <vt:i4>1310779</vt:i4>
      </vt:variant>
      <vt:variant>
        <vt:i4>269</vt:i4>
      </vt:variant>
      <vt:variant>
        <vt:i4>0</vt:i4>
      </vt:variant>
      <vt:variant>
        <vt:i4>5</vt:i4>
      </vt:variant>
      <vt:variant>
        <vt:lpwstr/>
      </vt:variant>
      <vt:variant>
        <vt:lpwstr>_Toc148475565</vt:lpwstr>
      </vt:variant>
      <vt:variant>
        <vt:i4>1310779</vt:i4>
      </vt:variant>
      <vt:variant>
        <vt:i4>263</vt:i4>
      </vt:variant>
      <vt:variant>
        <vt:i4>0</vt:i4>
      </vt:variant>
      <vt:variant>
        <vt:i4>5</vt:i4>
      </vt:variant>
      <vt:variant>
        <vt:lpwstr/>
      </vt:variant>
      <vt:variant>
        <vt:lpwstr>_Toc148475564</vt:lpwstr>
      </vt:variant>
      <vt:variant>
        <vt:i4>1310779</vt:i4>
      </vt:variant>
      <vt:variant>
        <vt:i4>257</vt:i4>
      </vt:variant>
      <vt:variant>
        <vt:i4>0</vt:i4>
      </vt:variant>
      <vt:variant>
        <vt:i4>5</vt:i4>
      </vt:variant>
      <vt:variant>
        <vt:lpwstr/>
      </vt:variant>
      <vt:variant>
        <vt:lpwstr>_Toc148475563</vt:lpwstr>
      </vt:variant>
      <vt:variant>
        <vt:i4>1310779</vt:i4>
      </vt:variant>
      <vt:variant>
        <vt:i4>251</vt:i4>
      </vt:variant>
      <vt:variant>
        <vt:i4>0</vt:i4>
      </vt:variant>
      <vt:variant>
        <vt:i4>5</vt:i4>
      </vt:variant>
      <vt:variant>
        <vt:lpwstr/>
      </vt:variant>
      <vt:variant>
        <vt:lpwstr>_Toc148475562</vt:lpwstr>
      </vt:variant>
      <vt:variant>
        <vt:i4>1310779</vt:i4>
      </vt:variant>
      <vt:variant>
        <vt:i4>245</vt:i4>
      </vt:variant>
      <vt:variant>
        <vt:i4>0</vt:i4>
      </vt:variant>
      <vt:variant>
        <vt:i4>5</vt:i4>
      </vt:variant>
      <vt:variant>
        <vt:lpwstr/>
      </vt:variant>
      <vt:variant>
        <vt:lpwstr>_Toc148475561</vt:lpwstr>
      </vt:variant>
      <vt:variant>
        <vt:i4>1310779</vt:i4>
      </vt:variant>
      <vt:variant>
        <vt:i4>239</vt:i4>
      </vt:variant>
      <vt:variant>
        <vt:i4>0</vt:i4>
      </vt:variant>
      <vt:variant>
        <vt:i4>5</vt:i4>
      </vt:variant>
      <vt:variant>
        <vt:lpwstr/>
      </vt:variant>
      <vt:variant>
        <vt:lpwstr>_Toc148475560</vt:lpwstr>
      </vt:variant>
      <vt:variant>
        <vt:i4>1507387</vt:i4>
      </vt:variant>
      <vt:variant>
        <vt:i4>233</vt:i4>
      </vt:variant>
      <vt:variant>
        <vt:i4>0</vt:i4>
      </vt:variant>
      <vt:variant>
        <vt:i4>5</vt:i4>
      </vt:variant>
      <vt:variant>
        <vt:lpwstr/>
      </vt:variant>
      <vt:variant>
        <vt:lpwstr>_Toc148475559</vt:lpwstr>
      </vt:variant>
      <vt:variant>
        <vt:i4>1507387</vt:i4>
      </vt:variant>
      <vt:variant>
        <vt:i4>227</vt:i4>
      </vt:variant>
      <vt:variant>
        <vt:i4>0</vt:i4>
      </vt:variant>
      <vt:variant>
        <vt:i4>5</vt:i4>
      </vt:variant>
      <vt:variant>
        <vt:lpwstr/>
      </vt:variant>
      <vt:variant>
        <vt:lpwstr>_Toc148475558</vt:lpwstr>
      </vt:variant>
      <vt:variant>
        <vt:i4>1507387</vt:i4>
      </vt:variant>
      <vt:variant>
        <vt:i4>221</vt:i4>
      </vt:variant>
      <vt:variant>
        <vt:i4>0</vt:i4>
      </vt:variant>
      <vt:variant>
        <vt:i4>5</vt:i4>
      </vt:variant>
      <vt:variant>
        <vt:lpwstr/>
      </vt:variant>
      <vt:variant>
        <vt:lpwstr>_Toc148475557</vt:lpwstr>
      </vt:variant>
      <vt:variant>
        <vt:i4>1507387</vt:i4>
      </vt:variant>
      <vt:variant>
        <vt:i4>215</vt:i4>
      </vt:variant>
      <vt:variant>
        <vt:i4>0</vt:i4>
      </vt:variant>
      <vt:variant>
        <vt:i4>5</vt:i4>
      </vt:variant>
      <vt:variant>
        <vt:lpwstr/>
      </vt:variant>
      <vt:variant>
        <vt:lpwstr>_Toc148475556</vt:lpwstr>
      </vt:variant>
      <vt:variant>
        <vt:i4>1507387</vt:i4>
      </vt:variant>
      <vt:variant>
        <vt:i4>209</vt:i4>
      </vt:variant>
      <vt:variant>
        <vt:i4>0</vt:i4>
      </vt:variant>
      <vt:variant>
        <vt:i4>5</vt:i4>
      </vt:variant>
      <vt:variant>
        <vt:lpwstr/>
      </vt:variant>
      <vt:variant>
        <vt:lpwstr>_Toc148475555</vt:lpwstr>
      </vt:variant>
      <vt:variant>
        <vt:i4>1507387</vt:i4>
      </vt:variant>
      <vt:variant>
        <vt:i4>203</vt:i4>
      </vt:variant>
      <vt:variant>
        <vt:i4>0</vt:i4>
      </vt:variant>
      <vt:variant>
        <vt:i4>5</vt:i4>
      </vt:variant>
      <vt:variant>
        <vt:lpwstr/>
      </vt:variant>
      <vt:variant>
        <vt:lpwstr>_Toc148475554</vt:lpwstr>
      </vt:variant>
      <vt:variant>
        <vt:i4>1507387</vt:i4>
      </vt:variant>
      <vt:variant>
        <vt:i4>197</vt:i4>
      </vt:variant>
      <vt:variant>
        <vt:i4>0</vt:i4>
      </vt:variant>
      <vt:variant>
        <vt:i4>5</vt:i4>
      </vt:variant>
      <vt:variant>
        <vt:lpwstr/>
      </vt:variant>
      <vt:variant>
        <vt:lpwstr>_Toc148475553</vt:lpwstr>
      </vt:variant>
      <vt:variant>
        <vt:i4>1507387</vt:i4>
      </vt:variant>
      <vt:variant>
        <vt:i4>191</vt:i4>
      </vt:variant>
      <vt:variant>
        <vt:i4>0</vt:i4>
      </vt:variant>
      <vt:variant>
        <vt:i4>5</vt:i4>
      </vt:variant>
      <vt:variant>
        <vt:lpwstr/>
      </vt:variant>
      <vt:variant>
        <vt:lpwstr>_Toc148475552</vt:lpwstr>
      </vt:variant>
      <vt:variant>
        <vt:i4>1507387</vt:i4>
      </vt:variant>
      <vt:variant>
        <vt:i4>185</vt:i4>
      </vt:variant>
      <vt:variant>
        <vt:i4>0</vt:i4>
      </vt:variant>
      <vt:variant>
        <vt:i4>5</vt:i4>
      </vt:variant>
      <vt:variant>
        <vt:lpwstr/>
      </vt:variant>
      <vt:variant>
        <vt:lpwstr>_Toc148475551</vt:lpwstr>
      </vt:variant>
      <vt:variant>
        <vt:i4>1507387</vt:i4>
      </vt:variant>
      <vt:variant>
        <vt:i4>179</vt:i4>
      </vt:variant>
      <vt:variant>
        <vt:i4>0</vt:i4>
      </vt:variant>
      <vt:variant>
        <vt:i4>5</vt:i4>
      </vt:variant>
      <vt:variant>
        <vt:lpwstr/>
      </vt:variant>
      <vt:variant>
        <vt:lpwstr>_Toc148475550</vt:lpwstr>
      </vt:variant>
      <vt:variant>
        <vt:i4>1441851</vt:i4>
      </vt:variant>
      <vt:variant>
        <vt:i4>173</vt:i4>
      </vt:variant>
      <vt:variant>
        <vt:i4>0</vt:i4>
      </vt:variant>
      <vt:variant>
        <vt:i4>5</vt:i4>
      </vt:variant>
      <vt:variant>
        <vt:lpwstr/>
      </vt:variant>
      <vt:variant>
        <vt:lpwstr>_Toc148475549</vt:lpwstr>
      </vt:variant>
      <vt:variant>
        <vt:i4>1441851</vt:i4>
      </vt:variant>
      <vt:variant>
        <vt:i4>167</vt:i4>
      </vt:variant>
      <vt:variant>
        <vt:i4>0</vt:i4>
      </vt:variant>
      <vt:variant>
        <vt:i4>5</vt:i4>
      </vt:variant>
      <vt:variant>
        <vt:lpwstr/>
      </vt:variant>
      <vt:variant>
        <vt:lpwstr>_Toc148475548</vt:lpwstr>
      </vt:variant>
      <vt:variant>
        <vt:i4>1441851</vt:i4>
      </vt:variant>
      <vt:variant>
        <vt:i4>161</vt:i4>
      </vt:variant>
      <vt:variant>
        <vt:i4>0</vt:i4>
      </vt:variant>
      <vt:variant>
        <vt:i4>5</vt:i4>
      </vt:variant>
      <vt:variant>
        <vt:lpwstr/>
      </vt:variant>
      <vt:variant>
        <vt:lpwstr>_Toc148475547</vt:lpwstr>
      </vt:variant>
      <vt:variant>
        <vt:i4>1441851</vt:i4>
      </vt:variant>
      <vt:variant>
        <vt:i4>155</vt:i4>
      </vt:variant>
      <vt:variant>
        <vt:i4>0</vt:i4>
      </vt:variant>
      <vt:variant>
        <vt:i4>5</vt:i4>
      </vt:variant>
      <vt:variant>
        <vt:lpwstr/>
      </vt:variant>
      <vt:variant>
        <vt:lpwstr>_Toc148475546</vt:lpwstr>
      </vt:variant>
      <vt:variant>
        <vt:i4>1441851</vt:i4>
      </vt:variant>
      <vt:variant>
        <vt:i4>149</vt:i4>
      </vt:variant>
      <vt:variant>
        <vt:i4>0</vt:i4>
      </vt:variant>
      <vt:variant>
        <vt:i4>5</vt:i4>
      </vt:variant>
      <vt:variant>
        <vt:lpwstr/>
      </vt:variant>
      <vt:variant>
        <vt:lpwstr>_Toc148475545</vt:lpwstr>
      </vt:variant>
      <vt:variant>
        <vt:i4>1441851</vt:i4>
      </vt:variant>
      <vt:variant>
        <vt:i4>143</vt:i4>
      </vt:variant>
      <vt:variant>
        <vt:i4>0</vt:i4>
      </vt:variant>
      <vt:variant>
        <vt:i4>5</vt:i4>
      </vt:variant>
      <vt:variant>
        <vt:lpwstr/>
      </vt:variant>
      <vt:variant>
        <vt:lpwstr>_Toc148475544</vt:lpwstr>
      </vt:variant>
      <vt:variant>
        <vt:i4>1441851</vt:i4>
      </vt:variant>
      <vt:variant>
        <vt:i4>137</vt:i4>
      </vt:variant>
      <vt:variant>
        <vt:i4>0</vt:i4>
      </vt:variant>
      <vt:variant>
        <vt:i4>5</vt:i4>
      </vt:variant>
      <vt:variant>
        <vt:lpwstr/>
      </vt:variant>
      <vt:variant>
        <vt:lpwstr>_Toc148475543</vt:lpwstr>
      </vt:variant>
      <vt:variant>
        <vt:i4>1441851</vt:i4>
      </vt:variant>
      <vt:variant>
        <vt:i4>131</vt:i4>
      </vt:variant>
      <vt:variant>
        <vt:i4>0</vt:i4>
      </vt:variant>
      <vt:variant>
        <vt:i4>5</vt:i4>
      </vt:variant>
      <vt:variant>
        <vt:lpwstr/>
      </vt:variant>
      <vt:variant>
        <vt:lpwstr>_Toc148475542</vt:lpwstr>
      </vt:variant>
      <vt:variant>
        <vt:i4>1441851</vt:i4>
      </vt:variant>
      <vt:variant>
        <vt:i4>125</vt:i4>
      </vt:variant>
      <vt:variant>
        <vt:i4>0</vt:i4>
      </vt:variant>
      <vt:variant>
        <vt:i4>5</vt:i4>
      </vt:variant>
      <vt:variant>
        <vt:lpwstr/>
      </vt:variant>
      <vt:variant>
        <vt:lpwstr>_Toc148475541</vt:lpwstr>
      </vt:variant>
      <vt:variant>
        <vt:i4>1441851</vt:i4>
      </vt:variant>
      <vt:variant>
        <vt:i4>119</vt:i4>
      </vt:variant>
      <vt:variant>
        <vt:i4>0</vt:i4>
      </vt:variant>
      <vt:variant>
        <vt:i4>5</vt:i4>
      </vt:variant>
      <vt:variant>
        <vt:lpwstr/>
      </vt:variant>
      <vt:variant>
        <vt:lpwstr>_Toc148475540</vt:lpwstr>
      </vt:variant>
      <vt:variant>
        <vt:i4>1114171</vt:i4>
      </vt:variant>
      <vt:variant>
        <vt:i4>113</vt:i4>
      </vt:variant>
      <vt:variant>
        <vt:i4>0</vt:i4>
      </vt:variant>
      <vt:variant>
        <vt:i4>5</vt:i4>
      </vt:variant>
      <vt:variant>
        <vt:lpwstr/>
      </vt:variant>
      <vt:variant>
        <vt:lpwstr>_Toc148475539</vt:lpwstr>
      </vt:variant>
      <vt:variant>
        <vt:i4>1114171</vt:i4>
      </vt:variant>
      <vt:variant>
        <vt:i4>107</vt:i4>
      </vt:variant>
      <vt:variant>
        <vt:i4>0</vt:i4>
      </vt:variant>
      <vt:variant>
        <vt:i4>5</vt:i4>
      </vt:variant>
      <vt:variant>
        <vt:lpwstr/>
      </vt:variant>
      <vt:variant>
        <vt:lpwstr>_Toc148475538</vt:lpwstr>
      </vt:variant>
      <vt:variant>
        <vt:i4>1114171</vt:i4>
      </vt:variant>
      <vt:variant>
        <vt:i4>101</vt:i4>
      </vt:variant>
      <vt:variant>
        <vt:i4>0</vt:i4>
      </vt:variant>
      <vt:variant>
        <vt:i4>5</vt:i4>
      </vt:variant>
      <vt:variant>
        <vt:lpwstr/>
      </vt:variant>
      <vt:variant>
        <vt:lpwstr>_Toc148475537</vt:lpwstr>
      </vt:variant>
      <vt:variant>
        <vt:i4>1114171</vt:i4>
      </vt:variant>
      <vt:variant>
        <vt:i4>95</vt:i4>
      </vt:variant>
      <vt:variant>
        <vt:i4>0</vt:i4>
      </vt:variant>
      <vt:variant>
        <vt:i4>5</vt:i4>
      </vt:variant>
      <vt:variant>
        <vt:lpwstr/>
      </vt:variant>
      <vt:variant>
        <vt:lpwstr>_Toc148475536</vt:lpwstr>
      </vt:variant>
      <vt:variant>
        <vt:i4>1114171</vt:i4>
      </vt:variant>
      <vt:variant>
        <vt:i4>89</vt:i4>
      </vt:variant>
      <vt:variant>
        <vt:i4>0</vt:i4>
      </vt:variant>
      <vt:variant>
        <vt:i4>5</vt:i4>
      </vt:variant>
      <vt:variant>
        <vt:lpwstr/>
      </vt:variant>
      <vt:variant>
        <vt:lpwstr>_Toc148475535</vt:lpwstr>
      </vt:variant>
      <vt:variant>
        <vt:i4>1114171</vt:i4>
      </vt:variant>
      <vt:variant>
        <vt:i4>83</vt:i4>
      </vt:variant>
      <vt:variant>
        <vt:i4>0</vt:i4>
      </vt:variant>
      <vt:variant>
        <vt:i4>5</vt:i4>
      </vt:variant>
      <vt:variant>
        <vt:lpwstr/>
      </vt:variant>
      <vt:variant>
        <vt:lpwstr>_Toc148475534</vt:lpwstr>
      </vt:variant>
      <vt:variant>
        <vt:i4>1114171</vt:i4>
      </vt:variant>
      <vt:variant>
        <vt:i4>77</vt:i4>
      </vt:variant>
      <vt:variant>
        <vt:i4>0</vt:i4>
      </vt:variant>
      <vt:variant>
        <vt:i4>5</vt:i4>
      </vt:variant>
      <vt:variant>
        <vt:lpwstr/>
      </vt:variant>
      <vt:variant>
        <vt:lpwstr>_Toc148475533</vt:lpwstr>
      </vt:variant>
      <vt:variant>
        <vt:i4>1114171</vt:i4>
      </vt:variant>
      <vt:variant>
        <vt:i4>71</vt:i4>
      </vt:variant>
      <vt:variant>
        <vt:i4>0</vt:i4>
      </vt:variant>
      <vt:variant>
        <vt:i4>5</vt:i4>
      </vt:variant>
      <vt:variant>
        <vt:lpwstr/>
      </vt:variant>
      <vt:variant>
        <vt:lpwstr>_Toc148475532</vt:lpwstr>
      </vt:variant>
      <vt:variant>
        <vt:i4>1114171</vt:i4>
      </vt:variant>
      <vt:variant>
        <vt:i4>65</vt:i4>
      </vt:variant>
      <vt:variant>
        <vt:i4>0</vt:i4>
      </vt:variant>
      <vt:variant>
        <vt:i4>5</vt:i4>
      </vt:variant>
      <vt:variant>
        <vt:lpwstr/>
      </vt:variant>
      <vt:variant>
        <vt:lpwstr>_Toc148475531</vt:lpwstr>
      </vt:variant>
      <vt:variant>
        <vt:i4>1114171</vt:i4>
      </vt:variant>
      <vt:variant>
        <vt:i4>59</vt:i4>
      </vt:variant>
      <vt:variant>
        <vt:i4>0</vt:i4>
      </vt:variant>
      <vt:variant>
        <vt:i4>5</vt:i4>
      </vt:variant>
      <vt:variant>
        <vt:lpwstr/>
      </vt:variant>
      <vt:variant>
        <vt:lpwstr>_Toc148475530</vt:lpwstr>
      </vt:variant>
      <vt:variant>
        <vt:i4>1048635</vt:i4>
      </vt:variant>
      <vt:variant>
        <vt:i4>53</vt:i4>
      </vt:variant>
      <vt:variant>
        <vt:i4>0</vt:i4>
      </vt:variant>
      <vt:variant>
        <vt:i4>5</vt:i4>
      </vt:variant>
      <vt:variant>
        <vt:lpwstr/>
      </vt:variant>
      <vt:variant>
        <vt:lpwstr>_Toc148475529</vt:lpwstr>
      </vt:variant>
      <vt:variant>
        <vt:i4>1048635</vt:i4>
      </vt:variant>
      <vt:variant>
        <vt:i4>47</vt:i4>
      </vt:variant>
      <vt:variant>
        <vt:i4>0</vt:i4>
      </vt:variant>
      <vt:variant>
        <vt:i4>5</vt:i4>
      </vt:variant>
      <vt:variant>
        <vt:lpwstr/>
      </vt:variant>
      <vt:variant>
        <vt:lpwstr>_Toc148475528</vt:lpwstr>
      </vt:variant>
      <vt:variant>
        <vt:i4>1048635</vt:i4>
      </vt:variant>
      <vt:variant>
        <vt:i4>41</vt:i4>
      </vt:variant>
      <vt:variant>
        <vt:i4>0</vt:i4>
      </vt:variant>
      <vt:variant>
        <vt:i4>5</vt:i4>
      </vt:variant>
      <vt:variant>
        <vt:lpwstr/>
      </vt:variant>
      <vt:variant>
        <vt:lpwstr>_Toc148475527</vt:lpwstr>
      </vt:variant>
      <vt:variant>
        <vt:i4>1048635</vt:i4>
      </vt:variant>
      <vt:variant>
        <vt:i4>35</vt:i4>
      </vt:variant>
      <vt:variant>
        <vt:i4>0</vt:i4>
      </vt:variant>
      <vt:variant>
        <vt:i4>5</vt:i4>
      </vt:variant>
      <vt:variant>
        <vt:lpwstr/>
      </vt:variant>
      <vt:variant>
        <vt:lpwstr>_Toc148475526</vt:lpwstr>
      </vt:variant>
      <vt:variant>
        <vt:i4>1048635</vt:i4>
      </vt:variant>
      <vt:variant>
        <vt:i4>29</vt:i4>
      </vt:variant>
      <vt:variant>
        <vt:i4>0</vt:i4>
      </vt:variant>
      <vt:variant>
        <vt:i4>5</vt:i4>
      </vt:variant>
      <vt:variant>
        <vt:lpwstr/>
      </vt:variant>
      <vt:variant>
        <vt:lpwstr>_Toc148475525</vt:lpwstr>
      </vt:variant>
      <vt:variant>
        <vt:i4>1048635</vt:i4>
      </vt:variant>
      <vt:variant>
        <vt:i4>23</vt:i4>
      </vt:variant>
      <vt:variant>
        <vt:i4>0</vt:i4>
      </vt:variant>
      <vt:variant>
        <vt:i4>5</vt:i4>
      </vt:variant>
      <vt:variant>
        <vt:lpwstr/>
      </vt:variant>
      <vt:variant>
        <vt:lpwstr>_Toc148475524</vt:lpwstr>
      </vt:variant>
      <vt:variant>
        <vt:i4>1048635</vt:i4>
      </vt:variant>
      <vt:variant>
        <vt:i4>17</vt:i4>
      </vt:variant>
      <vt:variant>
        <vt:i4>0</vt:i4>
      </vt:variant>
      <vt:variant>
        <vt:i4>5</vt:i4>
      </vt:variant>
      <vt:variant>
        <vt:lpwstr/>
      </vt:variant>
      <vt:variant>
        <vt:lpwstr>_Toc148475523</vt:lpwstr>
      </vt:variant>
      <vt:variant>
        <vt:i4>1048635</vt:i4>
      </vt:variant>
      <vt:variant>
        <vt:i4>11</vt:i4>
      </vt:variant>
      <vt:variant>
        <vt:i4>0</vt:i4>
      </vt:variant>
      <vt:variant>
        <vt:i4>5</vt:i4>
      </vt:variant>
      <vt:variant>
        <vt:lpwstr/>
      </vt:variant>
      <vt:variant>
        <vt:lpwstr>_Toc148475522</vt:lpwstr>
      </vt:variant>
      <vt:variant>
        <vt:i4>1048635</vt:i4>
      </vt:variant>
      <vt:variant>
        <vt:i4>5</vt:i4>
      </vt:variant>
      <vt:variant>
        <vt:i4>0</vt:i4>
      </vt:variant>
      <vt:variant>
        <vt:i4>5</vt:i4>
      </vt:variant>
      <vt:variant>
        <vt:lpwstr/>
      </vt:variant>
      <vt:variant>
        <vt:lpwstr>_Toc148475521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2023-11-14T07:32:00Z</dcterms:created>
  <dcterms:modified xsi:type="dcterms:W3CDTF">2023-11-14T12:02:00Z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ffb174419abe0782b409bc761df6c9662034b9681490c04881f79c8e0a91b262</vt:lpwstr>
  </property>
  <property fmtid="{D5CDD505-2E9C-101B-9397-08002B2CF9AE}" pid="3" name="ContentTypeId">
    <vt:lpwstr>0x010100FCFBFBD77059EB419A3C744851961147</vt:lpwstr>
  </property>
</Properties>
</file>