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D894" w14:textId="23CF3F9A" w:rsidR="001E6F8B" w:rsidRPr="001E6F8B" w:rsidRDefault="001E6F8B" w:rsidP="001E6F8B">
      <w:pPr>
        <w:shd w:val="clear" w:color="auto" w:fill="FFFFFF"/>
        <w:spacing w:before="100" w:beforeAutospacing="1" w:after="100" w:afterAutospacing="1" w:line="240" w:lineRule="auto"/>
        <w:outlineLvl w:val="1"/>
        <w:rPr>
          <w:rFonts w:ascii="Segoe UI" w:eastAsia="Times New Roman" w:hAnsi="Segoe UI" w:cs="Segoe UI"/>
          <w:b/>
          <w:bCs/>
          <w:color w:val="0070C0"/>
          <w:kern w:val="0"/>
          <w:sz w:val="40"/>
          <w:szCs w:val="40"/>
          <w:lang w:eastAsia="en-ZA"/>
          <w14:ligatures w14:val="none"/>
        </w:rPr>
      </w:pPr>
      <w:r w:rsidRPr="001E6F8B">
        <w:rPr>
          <w:rFonts w:ascii="Segoe UI" w:eastAsia="Times New Roman" w:hAnsi="Segoe UI" w:cs="Segoe UI"/>
          <w:b/>
          <w:bCs/>
          <w:color w:val="0070C0"/>
          <w:kern w:val="0"/>
          <w:sz w:val="40"/>
          <w:szCs w:val="40"/>
          <w:lang w:eastAsia="en-ZA"/>
          <w14:ligatures w14:val="none"/>
        </w:rPr>
        <w:t>Voltooiïng van die ITR12T</w:t>
      </w:r>
    </w:p>
    <w:p w14:paraId="035C7EB6" w14:textId="1FDAF572" w:rsidR="001E6F8B" w:rsidRPr="001E6F8B" w:rsidRDefault="001E6F8B" w:rsidP="001E6F8B">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1E6F8B">
        <w:rPr>
          <w:rFonts w:ascii="Segoe UI" w:eastAsia="Times New Roman" w:hAnsi="Segoe UI" w:cs="Segoe UI"/>
          <w:kern w:val="0"/>
          <w:sz w:val="28"/>
          <w:szCs w:val="28"/>
          <w:lang w:eastAsia="en-ZA"/>
          <w14:ligatures w14:val="none"/>
        </w:rPr>
        <w:t>Voor jy begin</w:t>
      </w:r>
    </w:p>
    <w:p w14:paraId="0E75BF72" w14:textId="2879211C" w:rsidR="001E6F8B" w:rsidRPr="001E6F8B" w:rsidRDefault="001E6F8B" w:rsidP="001E6F8B">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 xml:space="preserve">Jy moet eers nagaan of al die besonderhede wat ons </w:t>
      </w:r>
      <w:r w:rsidR="00B7114F">
        <w:rPr>
          <w:rFonts w:ascii="Segoe UI" w:eastAsia="Times New Roman" w:hAnsi="Segoe UI" w:cs="Segoe UI"/>
          <w:color w:val="333333"/>
          <w:kern w:val="0"/>
          <w:sz w:val="20"/>
          <w:szCs w:val="20"/>
          <w:lang w:eastAsia="en-ZA"/>
          <w14:ligatures w14:val="none"/>
        </w:rPr>
        <w:t>van</w:t>
      </w:r>
      <w:r w:rsidRPr="001E6F8B">
        <w:rPr>
          <w:rFonts w:ascii="Segoe UI" w:eastAsia="Times New Roman" w:hAnsi="Segoe UI" w:cs="Segoe UI"/>
          <w:color w:val="333333"/>
          <w:kern w:val="0"/>
          <w:sz w:val="20"/>
          <w:szCs w:val="20"/>
          <w:lang w:eastAsia="en-ZA"/>
          <w14:ligatures w14:val="none"/>
        </w:rPr>
        <w:t xml:space="preserve"> jou trust het korrek op eFiling is.</w:t>
      </w:r>
      <w:r w:rsidRPr="001E6F8B">
        <w:rPr>
          <w:rFonts w:ascii="Segoe UI" w:eastAsia="Times New Roman" w:hAnsi="Segoe UI" w:cs="Segoe UI"/>
          <w:color w:val="333333"/>
          <w:kern w:val="0"/>
          <w:sz w:val="20"/>
          <w:szCs w:val="20"/>
          <w:lang w:eastAsia="en-ZA"/>
          <w14:ligatures w14:val="none"/>
        </w:rPr>
        <w:br/>
      </w:r>
      <w:r w:rsidRPr="001E6F8B">
        <w:rPr>
          <w:rFonts w:ascii="Segoe UI" w:eastAsia="Times New Roman" w:hAnsi="Segoe UI" w:cs="Segoe UI"/>
          <w:color w:val="333333"/>
          <w:kern w:val="0"/>
          <w:sz w:val="20"/>
          <w:szCs w:val="20"/>
          <w:lang w:eastAsia="en-ZA"/>
          <w14:ligatures w14:val="none"/>
        </w:rPr>
        <w:br/>
        <w:t xml:space="preserve">Voor jy jou ITR12T voltooi, maak seker dat die kontakbesonderhede, adres, bankbesonderhede en besonderhede oor die openbare beampte van die trust korrek is deur dit te verifieer en dit op te dateer (indien nodig) op die </w:t>
      </w:r>
      <w:r w:rsidRPr="00B7114F">
        <w:rPr>
          <w:rFonts w:ascii="Segoe UI" w:eastAsia="Times New Roman" w:hAnsi="Segoe UI" w:cs="Segoe UI"/>
          <w:i/>
          <w:iCs/>
          <w:color w:val="333333"/>
          <w:kern w:val="0"/>
          <w:sz w:val="20"/>
          <w:szCs w:val="20"/>
          <w:lang w:eastAsia="en-ZA"/>
          <w14:ligatures w14:val="none"/>
        </w:rPr>
        <w:t>Registration, Amendments and Verification</w:t>
      </w:r>
      <w:r w:rsidRPr="001E6F8B">
        <w:rPr>
          <w:rFonts w:ascii="Segoe UI" w:eastAsia="Times New Roman" w:hAnsi="Segoe UI" w:cs="Segoe UI"/>
          <w:color w:val="333333"/>
          <w:kern w:val="0"/>
          <w:sz w:val="20"/>
          <w:szCs w:val="20"/>
          <w:lang w:eastAsia="en-ZA"/>
          <w14:ligatures w14:val="none"/>
        </w:rPr>
        <w:t xml:space="preserve">-vorm (RAV01) op eFiling. </w:t>
      </w:r>
    </w:p>
    <w:p w14:paraId="563E3C26" w14:textId="77777777" w:rsidR="001E6F8B" w:rsidRPr="001E6F8B" w:rsidRDefault="001E6F8B" w:rsidP="001E6F8B">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b/>
          <w:bCs/>
          <w:color w:val="333333"/>
          <w:kern w:val="0"/>
          <w:sz w:val="20"/>
          <w:szCs w:val="20"/>
          <w:lang w:eastAsia="en-ZA"/>
          <w14:ligatures w14:val="none"/>
        </w:rPr>
        <w:t xml:space="preserve">Top wenk: </w:t>
      </w:r>
      <w:r w:rsidRPr="0024737B">
        <w:rPr>
          <w:rFonts w:ascii="Segoe UI" w:eastAsia="Times New Roman" w:hAnsi="Segoe UI" w:cs="Segoe UI"/>
          <w:color w:val="333333"/>
          <w:kern w:val="0"/>
          <w:sz w:val="20"/>
          <w:szCs w:val="20"/>
          <w:lang w:eastAsia="en-ZA"/>
          <w14:ligatures w14:val="none"/>
        </w:rPr>
        <w:t xml:space="preserve">'n ITR12T kan voor indiening uitgedruk word wat jou in staat stel om seker te maak dat die inligting wat ingevul is, korrek is. Vir meer inligting, verwys asseblief na die bestaande gidse - </w:t>
      </w:r>
      <w:r w:rsidRPr="00E93278">
        <w:rPr>
          <w:rFonts w:ascii="Segoe UI" w:eastAsia="Times New Roman" w:hAnsi="Segoe UI" w:cs="Segoe UI"/>
          <w:i/>
          <w:iCs/>
          <w:color w:val="0070C0"/>
          <w:kern w:val="0"/>
          <w:sz w:val="20"/>
          <w:szCs w:val="20"/>
          <w:u w:val="single"/>
          <w:lang w:eastAsia="en-ZA"/>
          <w14:ligatures w14:val="none"/>
        </w:rPr>
        <w:t>Step by Step Guide to complete your Trust return via eFiling</w:t>
      </w:r>
      <w:r w:rsidRPr="00E93278">
        <w:rPr>
          <w:rFonts w:ascii="Segoe UI" w:eastAsia="Times New Roman" w:hAnsi="Segoe UI" w:cs="Segoe UI"/>
          <w:color w:val="0070C0"/>
          <w:kern w:val="0"/>
          <w:sz w:val="20"/>
          <w:szCs w:val="20"/>
          <w:lang w:eastAsia="en-ZA"/>
          <w14:ligatures w14:val="none"/>
        </w:rPr>
        <w:t> </w:t>
      </w:r>
      <w:r w:rsidRPr="0024737B">
        <w:rPr>
          <w:rFonts w:ascii="Segoe UI" w:eastAsia="Times New Roman" w:hAnsi="Segoe UI" w:cs="Segoe UI"/>
          <w:color w:val="333333"/>
          <w:kern w:val="0"/>
          <w:sz w:val="20"/>
          <w:szCs w:val="20"/>
          <w:lang w:eastAsia="en-ZA"/>
          <w14:ligatures w14:val="none"/>
        </w:rPr>
        <w:t>en die </w:t>
      </w:r>
      <w:r w:rsidRPr="00E93278">
        <w:rPr>
          <w:rFonts w:ascii="Segoe UI" w:eastAsia="Times New Roman" w:hAnsi="Segoe UI" w:cs="Segoe UI"/>
          <w:i/>
          <w:iCs/>
          <w:color w:val="0070C0"/>
          <w:kern w:val="0"/>
          <w:sz w:val="20"/>
          <w:szCs w:val="20"/>
          <w:u w:val="single"/>
          <w:lang w:eastAsia="en-ZA"/>
          <w14:ligatures w14:val="none"/>
        </w:rPr>
        <w:t>Comprehensive Guide to the Income Tax return for Trusts</w:t>
      </w:r>
      <w:r w:rsidRPr="0024737B">
        <w:rPr>
          <w:rFonts w:ascii="Segoe UI" w:eastAsia="Times New Roman" w:hAnsi="Segoe UI" w:cs="Segoe UI"/>
          <w:color w:val="333333"/>
          <w:kern w:val="0"/>
          <w:sz w:val="20"/>
          <w:szCs w:val="20"/>
          <w:lang w:eastAsia="en-ZA"/>
          <w14:ligatures w14:val="none"/>
        </w:rPr>
        <w:t>.</w:t>
      </w:r>
      <w:hyperlink r:id="rId5" w:history="1"/>
      <w:hyperlink r:id="rId6" w:history="1"/>
    </w:p>
    <w:p w14:paraId="2C965F70" w14:textId="77777777" w:rsidR="001E6F8B" w:rsidRPr="001E6F8B" w:rsidRDefault="001E6F8B" w:rsidP="001E6F8B">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b/>
          <w:bCs/>
          <w:color w:val="333333"/>
          <w:kern w:val="0"/>
          <w:sz w:val="20"/>
          <w:szCs w:val="20"/>
          <w:lang w:eastAsia="en-ZA"/>
          <w14:ligatures w14:val="none"/>
        </w:rPr>
        <w:t>Om die ITR12T te voltooi, is die volgende relevante materiaal (stawende dokumente) nodig:</w:t>
      </w:r>
    </w:p>
    <w:p w14:paraId="1FD8192A" w14:textId="77777777" w:rsidR="001E6F8B" w:rsidRPr="001E6F8B" w:rsidRDefault="001E6F8B" w:rsidP="001E6F8B">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Alle sertifikate en dokumente met betrekking tot inkomste en aftrekkings</w:t>
      </w:r>
    </w:p>
    <w:p w14:paraId="404A330E" w14:textId="49F7FA06" w:rsidR="001E6F8B" w:rsidRPr="001E6F8B" w:rsidRDefault="001E6F8B" w:rsidP="001E6F8B">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Finansiële state en/of administrasierekeninge</w:t>
      </w:r>
    </w:p>
    <w:p w14:paraId="79956EE8" w14:textId="77777777" w:rsidR="001E6F8B" w:rsidRPr="001E6F8B" w:rsidRDefault="001E6F8B" w:rsidP="001E6F8B">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Bewys van betaling van enige belastingkrediete</w:t>
      </w:r>
    </w:p>
    <w:p w14:paraId="74CCBDC7" w14:textId="77777777" w:rsidR="001E6F8B" w:rsidRPr="001E6F8B" w:rsidRDefault="001E6F8B" w:rsidP="001E6F8B">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Besonderhede van bates en laste</w:t>
      </w:r>
    </w:p>
    <w:p w14:paraId="6D99731A" w14:textId="77777777" w:rsidR="001E6F8B" w:rsidRPr="001E6F8B" w:rsidRDefault="001E6F8B" w:rsidP="001E6F8B">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Besonderhede van persone/begunstigdes aan wie inkomste, kapitaal en/of bates verdeel/gevestig is.</w:t>
      </w:r>
    </w:p>
    <w:p w14:paraId="32E1975E" w14:textId="4E51BF08" w:rsidR="001E6F8B" w:rsidRPr="001E6F8B" w:rsidRDefault="001E6F8B" w:rsidP="001E6F8B">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Stawende skedules moet ingevul</w:t>
      </w:r>
      <w:r w:rsidR="00B7114F">
        <w:rPr>
          <w:rFonts w:ascii="Segoe UI" w:eastAsia="Times New Roman" w:hAnsi="Segoe UI" w:cs="Segoe UI"/>
          <w:color w:val="333333"/>
          <w:kern w:val="0"/>
          <w:sz w:val="20"/>
          <w:szCs w:val="20"/>
          <w:lang w:eastAsia="en-ZA"/>
          <w14:ligatures w14:val="none"/>
        </w:rPr>
        <w:t xml:space="preserve"> </w:t>
      </w:r>
      <w:r w:rsidRPr="001E6F8B">
        <w:rPr>
          <w:rFonts w:ascii="Segoe UI" w:eastAsia="Times New Roman" w:hAnsi="Segoe UI" w:cs="Segoe UI"/>
          <w:color w:val="333333"/>
          <w:kern w:val="0"/>
          <w:sz w:val="20"/>
          <w:szCs w:val="20"/>
          <w:lang w:eastAsia="en-ZA"/>
          <w14:ligatures w14:val="none"/>
        </w:rPr>
        <w:t>en saam met die ITR12T gestuur word, indien die trust:</w:t>
      </w:r>
    </w:p>
    <w:p w14:paraId="1378D2C8" w14:textId="77777777" w:rsidR="001E6F8B" w:rsidRPr="001E6F8B" w:rsidRDefault="001E6F8B" w:rsidP="001E6F8B">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 xml:space="preserve">By mynbou of mynbedrywighede, soos omskryf in artikel 1 van die Wet op Inkomstebelasting, betrokke was; voltooi </w:t>
      </w:r>
      <w:r w:rsidRPr="00C2641E">
        <w:rPr>
          <w:rFonts w:ascii="Segoe UI" w:eastAsia="Times New Roman" w:hAnsi="Segoe UI" w:cs="Segoe UI"/>
          <w:i/>
          <w:iCs/>
          <w:color w:val="0070C0"/>
          <w:kern w:val="0"/>
          <w:sz w:val="20"/>
          <w:szCs w:val="20"/>
          <w:u w:val="single"/>
          <w:lang w:eastAsia="en-ZA"/>
          <w14:ligatures w14:val="none"/>
        </w:rPr>
        <w:t>GEN-001 - Mining Schedule</w:t>
      </w:r>
      <w:hyperlink r:id="rId7" w:history="1"/>
    </w:p>
    <w:p w14:paraId="1D3B1022" w14:textId="77777777" w:rsidR="001E6F8B" w:rsidRPr="001E6F8B" w:rsidRDefault="001E6F8B" w:rsidP="001E6F8B">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Met enige persoon verbonde aan die trust (bv. trustbegunstigde), minstens 10% van die regte of stemregte in enige beheerde buitelandse maatskappy (BBM) gehou het, voltooi die:</w:t>
      </w:r>
    </w:p>
    <w:p w14:paraId="7DE6BB25" w14:textId="77777777" w:rsidR="001E6F8B" w:rsidRPr="00C2641E" w:rsidRDefault="00BF30F4" w:rsidP="001E6F8B">
      <w:pPr>
        <w:numPr>
          <w:ilvl w:val="1"/>
          <w:numId w:val="2"/>
        </w:numPr>
        <w:spacing w:before="100" w:beforeAutospacing="1" w:after="100" w:afterAutospacing="1" w:line="240" w:lineRule="auto"/>
        <w:jc w:val="both"/>
        <w:textAlignment w:val="baseline"/>
        <w:rPr>
          <w:rFonts w:ascii="Segoe UI" w:eastAsia="Times New Roman" w:hAnsi="Segoe UI" w:cs="Segoe UI"/>
          <w:i/>
          <w:iCs/>
          <w:color w:val="333333"/>
          <w:kern w:val="0"/>
          <w:sz w:val="20"/>
          <w:szCs w:val="20"/>
          <w:lang w:eastAsia="en-ZA"/>
          <w14:ligatures w14:val="none"/>
        </w:rPr>
      </w:pPr>
      <w:hyperlink r:id="rId8" w:history="1">
        <w:r w:rsidR="001E6F8B" w:rsidRPr="00C2641E">
          <w:rPr>
            <w:rFonts w:ascii="Segoe UI" w:eastAsia="Times New Roman" w:hAnsi="Segoe UI" w:cs="Segoe UI"/>
            <w:i/>
            <w:iCs/>
            <w:color w:val="0000FF"/>
            <w:kern w:val="0"/>
            <w:sz w:val="20"/>
            <w:szCs w:val="20"/>
            <w:u w:val="single"/>
            <w:lang w:eastAsia="en-ZA"/>
            <w14:ligatures w14:val="none"/>
          </w:rPr>
          <w:t>IT10A – Controlled Foreign Company Prior 2012; of</w:t>
        </w:r>
      </w:hyperlink>
    </w:p>
    <w:p w14:paraId="17A66FA2" w14:textId="77777777" w:rsidR="001E6F8B" w:rsidRPr="00C2641E" w:rsidRDefault="00BF30F4" w:rsidP="001E6F8B">
      <w:pPr>
        <w:numPr>
          <w:ilvl w:val="1"/>
          <w:numId w:val="2"/>
        </w:numPr>
        <w:spacing w:before="100" w:beforeAutospacing="1" w:after="100" w:afterAutospacing="1" w:line="240" w:lineRule="auto"/>
        <w:jc w:val="both"/>
        <w:textAlignment w:val="baseline"/>
        <w:rPr>
          <w:rFonts w:ascii="Segoe UI" w:eastAsia="Times New Roman" w:hAnsi="Segoe UI" w:cs="Segoe UI"/>
          <w:i/>
          <w:iCs/>
          <w:color w:val="333333"/>
          <w:kern w:val="0"/>
          <w:sz w:val="20"/>
          <w:szCs w:val="20"/>
          <w:lang w:eastAsia="en-ZA"/>
          <w14:ligatures w14:val="none"/>
        </w:rPr>
      </w:pPr>
      <w:hyperlink r:id="rId9" w:history="1">
        <w:r w:rsidR="001E6F8B" w:rsidRPr="00C2641E">
          <w:rPr>
            <w:rFonts w:ascii="Segoe UI" w:eastAsia="Times New Roman" w:hAnsi="Segoe UI" w:cs="Segoe UI"/>
            <w:i/>
            <w:iCs/>
            <w:color w:val="0000FF"/>
            <w:kern w:val="0"/>
            <w:sz w:val="20"/>
            <w:szCs w:val="20"/>
            <w:u w:val="single"/>
            <w:lang w:eastAsia="en-ZA"/>
            <w14:ligatures w14:val="none"/>
          </w:rPr>
          <w:t>IT10B – Schedule Controlled Foreign Company 2012 Onward</w:t>
        </w:r>
      </w:hyperlink>
      <w:r w:rsidR="001E6F8B" w:rsidRPr="00C2641E">
        <w:rPr>
          <w:rFonts w:ascii="Segoe UI" w:eastAsia="Times New Roman" w:hAnsi="Segoe UI" w:cs="Segoe UI"/>
          <w:i/>
          <w:iCs/>
          <w:color w:val="333333"/>
          <w:kern w:val="0"/>
          <w:sz w:val="20"/>
          <w:szCs w:val="20"/>
          <w:lang w:eastAsia="en-ZA"/>
          <w14:ligatures w14:val="none"/>
        </w:rPr>
        <w:t>.</w:t>
      </w:r>
    </w:p>
    <w:p w14:paraId="6715509F" w14:textId="77777777" w:rsidR="001E6F8B" w:rsidRPr="001E6F8B" w:rsidRDefault="001E6F8B" w:rsidP="001E6F8B">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b/>
          <w:bCs/>
          <w:color w:val="333333"/>
          <w:kern w:val="0"/>
          <w:sz w:val="20"/>
          <w:szCs w:val="20"/>
          <w:lang w:eastAsia="en-ZA"/>
          <w14:ligatures w14:val="none"/>
        </w:rPr>
        <w:t xml:space="preserve">Let wel: </w:t>
      </w:r>
      <w:r w:rsidRPr="00C2641E">
        <w:rPr>
          <w:rFonts w:ascii="Segoe UI" w:eastAsia="Times New Roman" w:hAnsi="Segoe UI" w:cs="Segoe UI"/>
          <w:color w:val="333333"/>
          <w:kern w:val="0"/>
          <w:sz w:val="20"/>
          <w:szCs w:val="20"/>
          <w:lang w:eastAsia="en-ZA"/>
          <w14:ligatures w14:val="none"/>
        </w:rPr>
        <w:t>'n Funksie sal op eFiling beskikbaar wees om die stawende skedules op te laai.</w:t>
      </w:r>
      <w:r w:rsidRPr="001E6F8B">
        <w:rPr>
          <w:rFonts w:ascii="Segoe UI" w:eastAsia="Times New Roman" w:hAnsi="Segoe UI" w:cs="Segoe UI"/>
          <w:color w:val="333333"/>
          <w:kern w:val="0"/>
          <w:sz w:val="20"/>
          <w:szCs w:val="20"/>
          <w:lang w:eastAsia="en-ZA"/>
          <w14:ligatures w14:val="none"/>
        </w:rPr>
        <w:br/>
      </w:r>
      <w:r w:rsidRPr="001E6F8B">
        <w:rPr>
          <w:rFonts w:ascii="Segoe UI" w:eastAsia="Times New Roman" w:hAnsi="Segoe UI" w:cs="Segoe UI"/>
          <w:color w:val="333333"/>
          <w:kern w:val="0"/>
          <w:sz w:val="20"/>
          <w:szCs w:val="20"/>
          <w:lang w:eastAsia="en-ZA"/>
          <w14:ligatures w14:val="none"/>
        </w:rPr>
        <w:br/>
      </w:r>
      <w:r w:rsidRPr="001E6F8B">
        <w:rPr>
          <w:rFonts w:ascii="Segoe UI" w:eastAsia="Times New Roman" w:hAnsi="Segoe UI" w:cs="Segoe UI"/>
          <w:b/>
          <w:bCs/>
          <w:color w:val="333333"/>
          <w:kern w:val="0"/>
          <w:sz w:val="20"/>
          <w:szCs w:val="20"/>
          <w:lang w:eastAsia="en-ZA"/>
          <w14:ligatures w14:val="none"/>
        </w:rPr>
        <w:t xml:space="preserve">Top wenk: </w:t>
      </w:r>
      <w:r w:rsidRPr="0024737B">
        <w:rPr>
          <w:rFonts w:ascii="Segoe UI" w:eastAsia="Times New Roman" w:hAnsi="Segoe UI" w:cs="Segoe UI"/>
          <w:color w:val="333333"/>
          <w:kern w:val="0"/>
          <w:sz w:val="20"/>
          <w:szCs w:val="20"/>
          <w:lang w:eastAsia="en-ZA"/>
          <w14:ligatures w14:val="none"/>
        </w:rPr>
        <w:t>Die relevante materiaal (stawende dokumente) wat gebruik word om die ITR12T te voltooi, moet vir 'n tydperk van vyf jaar behou word.</w:t>
      </w:r>
      <w:r w:rsidRPr="001E6F8B">
        <w:rPr>
          <w:rFonts w:ascii="Segoe UI" w:eastAsia="Times New Roman" w:hAnsi="Segoe UI" w:cs="Segoe UI"/>
          <w:color w:val="333333"/>
          <w:kern w:val="0"/>
          <w:sz w:val="20"/>
          <w:szCs w:val="20"/>
          <w:lang w:eastAsia="en-ZA"/>
          <w14:ligatures w14:val="none"/>
        </w:rPr>
        <w:t> </w:t>
      </w:r>
      <w:r w:rsidRPr="001E6F8B">
        <w:rPr>
          <w:rFonts w:ascii="Segoe UI" w:eastAsia="Times New Roman" w:hAnsi="Segoe UI" w:cs="Segoe UI"/>
          <w:color w:val="333333"/>
          <w:kern w:val="0"/>
          <w:sz w:val="20"/>
          <w:szCs w:val="20"/>
          <w:lang w:eastAsia="en-ZA"/>
          <w14:ligatures w14:val="none"/>
        </w:rPr>
        <w:br/>
        <w:t> </w:t>
      </w:r>
      <w:r w:rsidRPr="001E6F8B">
        <w:rPr>
          <w:rFonts w:ascii="Segoe UI" w:eastAsia="Times New Roman" w:hAnsi="Segoe UI" w:cs="Segoe UI"/>
          <w:color w:val="333333"/>
          <w:kern w:val="0"/>
          <w:sz w:val="20"/>
          <w:szCs w:val="20"/>
          <w:lang w:eastAsia="en-ZA"/>
          <w14:ligatures w14:val="none"/>
        </w:rPr>
        <w:br/>
      </w:r>
      <w:r w:rsidRPr="001E6F8B">
        <w:rPr>
          <w:rFonts w:ascii="Segoe UI" w:eastAsia="Times New Roman" w:hAnsi="Segoe UI" w:cs="Segoe UI"/>
          <w:b/>
          <w:bCs/>
          <w:color w:val="333333"/>
          <w:kern w:val="0"/>
          <w:sz w:val="20"/>
          <w:szCs w:val="20"/>
          <w:lang w:eastAsia="en-ZA"/>
          <w14:ligatures w14:val="none"/>
        </w:rPr>
        <w:t>Die ITR12T kan slegs gestuur word:</w:t>
      </w:r>
    </w:p>
    <w:p w14:paraId="37C2DB7F" w14:textId="77777777" w:rsidR="001E6F8B" w:rsidRPr="001E6F8B" w:rsidRDefault="001E6F8B" w:rsidP="001E6F8B">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Met die gebruik van eFiling. Indien jy nie vir eFiling geregistreer is nie, volg ons maklike stappe. Dit sal jou in staat stel om jou ITR12T enige tyd aanlyn te voltooi en deur 'n veilige omgewing in te dien.</w:t>
      </w:r>
    </w:p>
    <w:p w14:paraId="496B7B04" w14:textId="77777777" w:rsidR="001E6F8B" w:rsidRPr="001E6F8B" w:rsidRDefault="001E6F8B" w:rsidP="001E6F8B">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By 'n SARS-tak. Sou jy 'n SARS-tak vir bystand besoek, moet jy eers die nodige afdelings voltooi voor jy na die tak gaan.</w:t>
      </w:r>
    </w:p>
    <w:p w14:paraId="3B5B272A" w14:textId="77777777" w:rsidR="001E6F8B" w:rsidRPr="001E6F8B" w:rsidRDefault="001E6F8B" w:rsidP="001E6F8B">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1E6F8B">
        <w:rPr>
          <w:rFonts w:ascii="Segoe UI" w:eastAsia="Times New Roman" w:hAnsi="Segoe UI" w:cs="Segoe UI"/>
          <w:kern w:val="0"/>
          <w:sz w:val="28"/>
          <w:szCs w:val="28"/>
          <w:lang w:eastAsia="en-ZA"/>
          <w14:ligatures w14:val="none"/>
        </w:rPr>
        <w:t>Wanneer en hoe om die ITR12T te voltooi?</w:t>
      </w:r>
    </w:p>
    <w:p w14:paraId="32FA4083" w14:textId="77777777" w:rsidR="001E6F8B" w:rsidRPr="001E6F8B" w:rsidRDefault="001E6F8B" w:rsidP="001E6F8B">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Afhangende van hoe jy jou ITR12T na SARS stuur, maak seker dat jy weet wat die sperdatum is. Inkomstebelastingopgawes kan binne die volgende tydperke ingedien word:</w:t>
      </w:r>
    </w:p>
    <w:p w14:paraId="4589BBA7" w14:textId="77777777" w:rsidR="001E6F8B" w:rsidRPr="001E6F8B" w:rsidRDefault="001E6F8B" w:rsidP="001E6F8B">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lastRenderedPageBreak/>
        <w:t>in die geval van enige maatskappy, binne 12 maande vanaf die datum waarop die maatskappy se finansiële jaar eindig; of</w:t>
      </w:r>
    </w:p>
    <w:p w14:paraId="4FF0DC3F" w14:textId="77777777" w:rsidR="001E6F8B" w:rsidRPr="001E6F8B" w:rsidRDefault="001E6F8B" w:rsidP="001E6F8B">
      <w:pPr>
        <w:numPr>
          <w:ilvl w:val="0"/>
          <w:numId w:val="4"/>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in die geval van alle ander persone (wat natuurlike persone, trusts, en ander juridiese persone soos instansies, rade of liggame insluit):</w:t>
      </w:r>
      <w:r w:rsidRPr="001E6F8B">
        <w:rPr>
          <w:rFonts w:ascii="Segoe UI" w:eastAsia="Times New Roman" w:hAnsi="Segoe UI" w:cs="Segoe UI"/>
          <w:color w:val="333333"/>
          <w:kern w:val="0"/>
          <w:sz w:val="20"/>
          <w:szCs w:val="20"/>
          <w:lang w:eastAsia="en-ZA"/>
          <w14:ligatures w14:val="none"/>
        </w:rPr>
        <w:br/>
      </w:r>
      <w:r w:rsidRPr="001E6F8B">
        <w:rPr>
          <w:rFonts w:ascii="Segoe UI" w:eastAsia="Times New Roman" w:hAnsi="Segoe UI" w:cs="Segoe UI"/>
          <w:color w:val="333333"/>
          <w:kern w:val="0"/>
          <w:sz w:val="20"/>
          <w:szCs w:val="20"/>
          <w:lang w:eastAsia="en-ZA"/>
          <w14:ligatures w14:val="none"/>
        </w:rPr>
        <w:br/>
      </w:r>
    </w:p>
    <w:p w14:paraId="663E29E9" w14:textId="77777777" w:rsidR="001E6F8B" w:rsidRPr="001E6F8B" w:rsidRDefault="001E6F8B" w:rsidP="001E6F8B">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b/>
          <w:bCs/>
          <w:color w:val="333333"/>
          <w:kern w:val="0"/>
          <w:sz w:val="20"/>
          <w:szCs w:val="20"/>
          <w:lang w:eastAsia="en-ZA"/>
          <w14:ligatures w14:val="none"/>
        </w:rPr>
        <w:t>1 Julie 2022 tot 24 Oktober 2022</w:t>
      </w:r>
    </w:p>
    <w:p w14:paraId="79DAC55B" w14:textId="77777777" w:rsidR="001E6F8B" w:rsidRPr="001E6F8B" w:rsidRDefault="001E6F8B" w:rsidP="001E6F8B">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 xml:space="preserve">Belastingpligtiges wat </w:t>
      </w:r>
      <w:r w:rsidRPr="00C2641E">
        <w:rPr>
          <w:rFonts w:ascii="Segoe UI" w:eastAsia="Times New Roman" w:hAnsi="Segoe UI" w:cs="Segoe UI"/>
          <w:color w:val="0070C0"/>
          <w:kern w:val="0"/>
          <w:sz w:val="20"/>
          <w:szCs w:val="20"/>
          <w:u w:val="single"/>
          <w:lang w:eastAsia="en-ZA"/>
          <w14:ligatures w14:val="none"/>
        </w:rPr>
        <w:t>aanlyn</w:t>
      </w:r>
      <w:r w:rsidRPr="001E6F8B">
        <w:rPr>
          <w:rFonts w:ascii="Segoe UI" w:eastAsia="Times New Roman" w:hAnsi="Segoe UI" w:cs="Segoe UI"/>
          <w:color w:val="333333"/>
          <w:kern w:val="0"/>
          <w:sz w:val="20"/>
          <w:szCs w:val="20"/>
          <w:lang w:eastAsia="en-ZA"/>
          <w14:ligatures w14:val="none"/>
        </w:rPr>
        <w:t xml:space="preserve"> indien</w:t>
      </w:r>
      <w:hyperlink r:id="rId10" w:tgtFrame="_blank" w:history="1"/>
      <w:r w:rsidRPr="001E6F8B">
        <w:rPr>
          <w:rFonts w:ascii="Segoe UI" w:eastAsia="Times New Roman" w:hAnsi="Segoe UI" w:cs="Segoe UI"/>
          <w:color w:val="333333"/>
          <w:kern w:val="0"/>
          <w:sz w:val="20"/>
          <w:szCs w:val="20"/>
          <w:lang w:eastAsia="en-ZA"/>
          <w14:ligatures w14:val="none"/>
        </w:rPr>
        <w:t> </w:t>
      </w:r>
    </w:p>
    <w:p w14:paraId="58D21B9C" w14:textId="77777777" w:rsidR="001E6F8B" w:rsidRPr="001E6F8B" w:rsidRDefault="001E6F8B" w:rsidP="001E6F8B">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 xml:space="preserve">Belastingpligtiges wat nie aanlyn kan indien nie, kan dit by 'n SARS-tak doen - </w:t>
      </w:r>
      <w:r w:rsidRPr="00C2641E">
        <w:rPr>
          <w:rFonts w:ascii="Segoe UI" w:eastAsia="Times New Roman" w:hAnsi="Segoe UI" w:cs="Segoe UI"/>
          <w:color w:val="0070C0"/>
          <w:kern w:val="0"/>
          <w:sz w:val="20"/>
          <w:szCs w:val="20"/>
          <w:u w:val="single"/>
          <w:lang w:eastAsia="en-ZA"/>
          <w14:ligatures w14:val="none"/>
        </w:rPr>
        <w:t>slegs by wyse van 'n afspraak</w:t>
      </w:r>
      <w:r w:rsidRPr="001E6F8B">
        <w:rPr>
          <w:rFonts w:ascii="Segoe UI" w:eastAsia="Times New Roman" w:hAnsi="Segoe UI" w:cs="Segoe UI"/>
          <w:color w:val="333333"/>
          <w:kern w:val="0"/>
          <w:sz w:val="20"/>
          <w:szCs w:val="20"/>
          <w:lang w:eastAsia="en-ZA"/>
          <w14:ligatures w14:val="none"/>
        </w:rPr>
        <w:t>.</w:t>
      </w:r>
      <w:hyperlink r:id="rId11" w:history="1"/>
    </w:p>
    <w:p w14:paraId="0F7A0AB7" w14:textId="77777777" w:rsidR="001E6F8B" w:rsidRPr="001E6F8B" w:rsidRDefault="001E6F8B" w:rsidP="001E6F8B">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b/>
          <w:bCs/>
          <w:color w:val="333333"/>
          <w:kern w:val="0"/>
          <w:sz w:val="20"/>
          <w:szCs w:val="20"/>
          <w:lang w:eastAsia="en-ZA"/>
          <w14:ligatures w14:val="none"/>
        </w:rPr>
        <w:t>1 Julie 2022 tot 23 Januarie 2023</w:t>
      </w:r>
    </w:p>
    <w:p w14:paraId="57F9B631" w14:textId="77777777" w:rsidR="001E6F8B" w:rsidRPr="00C2641E" w:rsidRDefault="00BF30F4" w:rsidP="001E6F8B">
      <w:pPr>
        <w:numPr>
          <w:ilvl w:val="2"/>
          <w:numId w:val="4"/>
        </w:numPr>
        <w:spacing w:before="100" w:beforeAutospacing="1" w:after="100" w:afterAutospacing="1" w:line="240" w:lineRule="auto"/>
        <w:jc w:val="both"/>
        <w:textAlignment w:val="baseline"/>
        <w:rPr>
          <w:rFonts w:ascii="Segoe UI" w:eastAsia="Times New Roman" w:hAnsi="Segoe UI" w:cs="Segoe UI"/>
          <w:kern w:val="0"/>
          <w:sz w:val="20"/>
          <w:szCs w:val="20"/>
          <w:lang w:eastAsia="en-ZA"/>
          <w14:ligatures w14:val="none"/>
        </w:rPr>
      </w:pPr>
      <w:hyperlink r:id="rId12" w:history="1">
        <w:r w:rsidR="001E6F8B" w:rsidRPr="00C2641E">
          <w:rPr>
            <w:rFonts w:ascii="Segoe UI" w:eastAsia="Times New Roman" w:hAnsi="Segoe UI" w:cs="Segoe UI"/>
            <w:color w:val="0070C0"/>
            <w:kern w:val="0"/>
            <w:sz w:val="20"/>
            <w:szCs w:val="20"/>
            <w:u w:val="single"/>
            <w:lang w:eastAsia="en-ZA"/>
            <w14:ligatures w14:val="none"/>
          </w:rPr>
          <w:t>Voorlopige belastingpligtiges</w:t>
        </w:r>
        <w:r w:rsidR="001E6F8B" w:rsidRPr="00C2641E">
          <w:rPr>
            <w:rFonts w:ascii="Segoe UI" w:eastAsia="Times New Roman" w:hAnsi="Segoe UI" w:cs="Segoe UI"/>
            <w:kern w:val="0"/>
            <w:sz w:val="20"/>
            <w:szCs w:val="20"/>
            <w:lang w:eastAsia="en-ZA"/>
            <w14:ligatures w14:val="none"/>
          </w:rPr>
          <w:t xml:space="preserve">, insluitend trusts, kan deur </w:t>
        </w:r>
        <w:r w:rsidR="001E6F8B" w:rsidRPr="00C2641E">
          <w:rPr>
            <w:rFonts w:ascii="Segoe UI" w:eastAsia="Times New Roman" w:hAnsi="Segoe UI" w:cs="Segoe UI"/>
            <w:color w:val="0070C0"/>
            <w:kern w:val="0"/>
            <w:sz w:val="20"/>
            <w:szCs w:val="20"/>
            <w:u w:val="single"/>
            <w:lang w:eastAsia="en-ZA"/>
            <w14:ligatures w14:val="none"/>
          </w:rPr>
          <w:t>eFiling</w:t>
        </w:r>
        <w:r w:rsidR="001E6F8B" w:rsidRPr="00C2641E">
          <w:rPr>
            <w:rFonts w:ascii="Segoe UI" w:eastAsia="Times New Roman" w:hAnsi="Segoe UI" w:cs="Segoe UI"/>
            <w:kern w:val="0"/>
            <w:sz w:val="20"/>
            <w:szCs w:val="20"/>
            <w:lang w:eastAsia="en-ZA"/>
            <w14:ligatures w14:val="none"/>
          </w:rPr>
          <w:t xml:space="preserve"> of die SARS MobiApp indien.</w:t>
        </w:r>
      </w:hyperlink>
      <w:hyperlink r:id="rId13" w:tgtFrame="_blank" w:history="1"/>
      <w:hyperlink r:id="rId14" w:history="1"/>
    </w:p>
    <w:p w14:paraId="7A237296" w14:textId="77777777" w:rsidR="00D46495" w:rsidRDefault="00D46495" w:rsidP="001E6F8B">
      <w:pPr>
        <w:jc w:val="both"/>
      </w:pPr>
    </w:p>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D025A"/>
    <w:multiLevelType w:val="multilevel"/>
    <w:tmpl w:val="E42E5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5119A"/>
    <w:multiLevelType w:val="multilevel"/>
    <w:tmpl w:val="E54E8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F4F27"/>
    <w:multiLevelType w:val="multilevel"/>
    <w:tmpl w:val="B6A4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765EBB"/>
    <w:multiLevelType w:val="multilevel"/>
    <w:tmpl w:val="05A0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7225019">
    <w:abstractNumId w:val="3"/>
  </w:num>
  <w:num w:numId="2" w16cid:durableId="11997377">
    <w:abstractNumId w:val="1"/>
  </w:num>
  <w:num w:numId="3" w16cid:durableId="1557280092">
    <w:abstractNumId w:val="2"/>
  </w:num>
  <w:num w:numId="4" w16cid:durableId="1424180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8B"/>
    <w:rsid w:val="001E6F8B"/>
    <w:rsid w:val="0024737B"/>
    <w:rsid w:val="0042596D"/>
    <w:rsid w:val="009F46F4"/>
    <w:rsid w:val="00B7114F"/>
    <w:rsid w:val="00C2641E"/>
    <w:rsid w:val="00D3704E"/>
    <w:rsid w:val="00D46495"/>
    <w:rsid w:val="00E93278"/>
    <w:rsid w:val="00FF12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F0EE"/>
  <w15:chartTrackingRefBased/>
  <w15:docId w15:val="{132269C7-8CDE-496E-89BC-34E8316C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40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wp-content/uploads/Ops/Forms/IT10A-Controlled-Foreign-Company-Prior-2012-External-Form.pdf" TargetMode="External"/><Relationship Id="rId13" Type="http://schemas.openxmlformats.org/officeDocument/2006/relationships/hyperlink" Target="https://www.sarsefiling.co.za/" TargetMode="External"/><Relationship Id="rId3" Type="http://schemas.openxmlformats.org/officeDocument/2006/relationships/settings" Target="settings.xml"/><Relationship Id="rId7" Type="http://schemas.openxmlformats.org/officeDocument/2006/relationships/hyperlink" Target="https://www.sars.gov.za/wp-content/uploads/Ops/Forms/GEN-001-Mining-Schedule-External-Form.zip" TargetMode="External"/><Relationship Id="rId12" Type="http://schemas.openxmlformats.org/officeDocument/2006/relationships/hyperlink" Target="https://www.sars.gov.za/types-of-tax/provisional-ta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ars.gov.za/wp-content/uploads/Ops/Guides/IT-AE-36-G02-Comprehensive-Guide-to-the-Income-Tax-return-for-Trusts-External-Guide.pdf" TargetMode="External"/><Relationship Id="rId11" Type="http://schemas.openxmlformats.org/officeDocument/2006/relationships/hyperlink" Target="https://www.sars.gov.za/contact-us/make-an-appointment/" TargetMode="External"/><Relationship Id="rId5" Type="http://schemas.openxmlformats.org/officeDocument/2006/relationships/hyperlink" Target="https://www.sars.gov.za/wp-content/uploads/Ops/Guides/IT-AE-37-G02-Step-by-Step-Guide-to-complete-your-Trust-return-via-eFiling-External-Guide.pdf" TargetMode="External"/><Relationship Id="rId15" Type="http://schemas.openxmlformats.org/officeDocument/2006/relationships/fontTable" Target="fontTable.xml"/><Relationship Id="rId10" Type="http://schemas.openxmlformats.org/officeDocument/2006/relationships/hyperlink" Target="https://secure.sarsefiling.co.za/app/login" TargetMode="External"/><Relationship Id="rId4" Type="http://schemas.openxmlformats.org/officeDocument/2006/relationships/webSettings" Target="webSettings.xml"/><Relationship Id="rId9" Type="http://schemas.openxmlformats.org/officeDocument/2006/relationships/hyperlink" Target="https://www.sars.gov.za/wp-content/uploads/Ops/Forms/IT10B-Schedule-Controlled-Foreign-Company-2012-Onward-External-Form.zip" TargetMode="External"/><Relationship Id="rId14" Type="http://schemas.openxmlformats.org/officeDocument/2006/relationships/hyperlink" Target="https://www.sars.gov.za/tax-practitioners/sars-mobi-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Aletia Ollewagen</cp:lastModifiedBy>
  <cp:revision>3</cp:revision>
  <dcterms:created xsi:type="dcterms:W3CDTF">2023-11-07T06:30:00Z</dcterms:created>
  <dcterms:modified xsi:type="dcterms:W3CDTF">2023-11-07T06:47:00Z</dcterms:modified>
</cp:coreProperties>
</file>