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1D01" w14:textId="350D8455" w:rsidR="00A135F5" w:rsidRPr="00A135F5" w:rsidRDefault="00A135F5" w:rsidP="00A135F5">
      <w:pPr>
        <w:shd w:val="clear" w:color="auto" w:fill="FFFFFF"/>
        <w:spacing w:before="100" w:beforeAutospacing="1" w:after="100" w:afterAutospacing="1" w:line="240" w:lineRule="auto"/>
        <w:outlineLvl w:val="1"/>
        <w:rPr>
          <w:rFonts w:ascii="Segoe UI" w:eastAsia="Times New Roman" w:hAnsi="Segoe UI" w:cs="Segoe UI"/>
          <w:b/>
          <w:bCs/>
          <w:color w:val="0070C0"/>
          <w:kern w:val="0"/>
          <w:sz w:val="36"/>
          <w:szCs w:val="36"/>
          <w:lang w:eastAsia="en-ZA"/>
          <w14:ligatures w14:val="none"/>
        </w:rPr>
      </w:pPr>
      <w:r w:rsidRPr="00A135F5">
        <w:rPr>
          <w:rFonts w:ascii="Segoe UI" w:eastAsia="Times New Roman" w:hAnsi="Segoe UI" w:cs="Segoe UI"/>
          <w:b/>
          <w:bCs/>
          <w:color w:val="0070C0"/>
          <w:kern w:val="0"/>
          <w:sz w:val="36"/>
          <w:szCs w:val="36"/>
          <w:lang w:eastAsia="en-ZA"/>
          <w14:ligatures w14:val="none"/>
        </w:rPr>
        <w:t>Belastingvrye beleggings</w:t>
      </w:r>
    </w:p>
    <w:p w14:paraId="044DC2BE" w14:textId="53F2D639" w:rsidR="00A135F5" w:rsidRPr="00A135F5" w:rsidRDefault="00A135F5" w:rsidP="00A135F5">
      <w:pPr>
        <w:shd w:val="clear" w:color="auto" w:fill="FFFFFF"/>
        <w:spacing w:before="100" w:beforeAutospacing="1" w:after="100" w:afterAutospacing="1" w:line="240" w:lineRule="auto"/>
        <w:outlineLvl w:val="1"/>
        <w:rPr>
          <w:rFonts w:ascii="Segoe UI" w:eastAsia="Times New Roman" w:hAnsi="Segoe UI" w:cs="Segoe UI"/>
          <w:kern w:val="0"/>
          <w:sz w:val="28"/>
          <w:szCs w:val="28"/>
          <w:lang w:eastAsia="en-ZA"/>
          <w14:ligatures w14:val="none"/>
        </w:rPr>
      </w:pPr>
      <w:r w:rsidRPr="00A135F5">
        <w:rPr>
          <w:rFonts w:ascii="Segoe UI" w:eastAsia="Times New Roman" w:hAnsi="Segoe UI" w:cs="Segoe UI"/>
          <w:kern w:val="0"/>
          <w:sz w:val="28"/>
          <w:szCs w:val="28"/>
          <w:lang w:eastAsia="en-ZA"/>
          <w14:ligatures w14:val="none"/>
        </w:rPr>
        <w:t>Wat is dit?</w:t>
      </w:r>
    </w:p>
    <w:p w14:paraId="3634AAB2" w14:textId="22C2A5A8" w:rsidR="00A135F5" w:rsidRPr="00A135F5" w:rsidRDefault="00A135F5" w:rsidP="00A135F5">
      <w:pPr>
        <w:shd w:val="clear" w:color="auto" w:fill="FFFFFF"/>
        <w:spacing w:after="0"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Belastingvrye beleggings is ingestel as 'n aansporing om huishoudelike besparings aan te moedig.  Hierdie aansporing is </w:t>
      </w:r>
      <w:proofErr w:type="spellStart"/>
      <w:r w:rsidRPr="00A135F5">
        <w:rPr>
          <w:rFonts w:ascii="Segoe UI" w:eastAsia="Times New Roman" w:hAnsi="Segoe UI" w:cs="Segoe UI"/>
          <w:color w:val="333333"/>
          <w:kern w:val="0"/>
          <w:sz w:val="20"/>
          <w:szCs w:val="20"/>
          <w:lang w:eastAsia="en-ZA"/>
          <w14:ligatures w14:val="none"/>
        </w:rPr>
        <w:t>vanaf</w:t>
      </w:r>
      <w:proofErr w:type="spellEnd"/>
      <w:r w:rsidRPr="00A135F5">
        <w:rPr>
          <w:rFonts w:ascii="Segoe UI" w:eastAsia="Times New Roman" w:hAnsi="Segoe UI" w:cs="Segoe UI"/>
          <w:color w:val="333333"/>
          <w:kern w:val="0"/>
          <w:sz w:val="20"/>
          <w:szCs w:val="20"/>
          <w:lang w:eastAsia="en-ZA"/>
          <w14:ligatures w14:val="none"/>
        </w:rPr>
        <w:t xml:space="preserve"> 1 </w:t>
      </w:r>
      <w:proofErr w:type="spellStart"/>
      <w:r w:rsidRPr="00A135F5">
        <w:rPr>
          <w:rFonts w:ascii="Segoe UI" w:eastAsia="Times New Roman" w:hAnsi="Segoe UI" w:cs="Segoe UI"/>
          <w:color w:val="333333"/>
          <w:kern w:val="0"/>
          <w:sz w:val="20"/>
          <w:szCs w:val="20"/>
          <w:lang w:eastAsia="en-ZA"/>
          <w14:ligatures w14:val="none"/>
        </w:rPr>
        <w:t>Maart</w:t>
      </w:r>
      <w:proofErr w:type="spellEnd"/>
      <w:r w:rsidRPr="00A135F5">
        <w:rPr>
          <w:rFonts w:ascii="Segoe UI" w:eastAsia="Times New Roman" w:hAnsi="Segoe UI" w:cs="Segoe UI"/>
          <w:color w:val="333333"/>
          <w:kern w:val="0"/>
          <w:sz w:val="20"/>
          <w:szCs w:val="20"/>
          <w:lang w:eastAsia="en-ZA"/>
          <w14:ligatures w14:val="none"/>
        </w:rPr>
        <w:t xml:space="preserve"> 2015</w:t>
      </w:r>
      <w:r w:rsidR="00857235">
        <w:rPr>
          <w:rFonts w:ascii="Segoe UI" w:eastAsia="Times New Roman" w:hAnsi="Segoe UI" w:cs="Segoe UI"/>
          <w:color w:val="333333"/>
          <w:kern w:val="0"/>
          <w:sz w:val="20"/>
          <w:szCs w:val="20"/>
          <w:lang w:eastAsia="en-ZA"/>
          <w14:ligatures w14:val="none"/>
        </w:rPr>
        <w:t xml:space="preserve"> </w:t>
      </w:r>
      <w:proofErr w:type="spellStart"/>
      <w:r w:rsidR="00857235">
        <w:rPr>
          <w:rFonts w:ascii="Segoe UI" w:eastAsia="Times New Roman" w:hAnsi="Segoe UI" w:cs="Segoe UI"/>
          <w:color w:val="333333"/>
          <w:kern w:val="0"/>
          <w:sz w:val="20"/>
          <w:szCs w:val="20"/>
          <w:lang w:eastAsia="en-ZA"/>
          <w14:ligatures w14:val="none"/>
        </w:rPr>
        <w:t>beskikbaar</w:t>
      </w:r>
      <w:proofErr w:type="spellEnd"/>
      <w:r w:rsidRPr="00A135F5">
        <w:rPr>
          <w:rFonts w:ascii="Segoe UI" w:eastAsia="Times New Roman" w:hAnsi="Segoe UI" w:cs="Segoe UI"/>
          <w:color w:val="333333"/>
          <w:kern w:val="0"/>
          <w:sz w:val="20"/>
          <w:szCs w:val="20"/>
          <w:lang w:eastAsia="en-ZA"/>
          <w14:ligatures w14:val="none"/>
        </w:rPr>
        <w:t xml:space="preserve">. </w:t>
      </w:r>
    </w:p>
    <w:p w14:paraId="1D8546EF" w14:textId="77777777" w:rsidR="00A135F5" w:rsidRPr="00A135F5" w:rsidRDefault="00A135F5" w:rsidP="00A135F5">
      <w:pPr>
        <w:shd w:val="clear" w:color="auto" w:fill="FFFFFF"/>
        <w:spacing w:after="0"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w:t>
      </w:r>
    </w:p>
    <w:p w14:paraId="1CFEF141" w14:textId="77777777" w:rsidR="00A135F5" w:rsidRPr="00A135F5" w:rsidRDefault="00A135F5" w:rsidP="00A135F5">
      <w:pPr>
        <w:shd w:val="clear" w:color="auto" w:fill="FFFFFF"/>
        <w:spacing w:before="100" w:beforeAutospacing="1" w:after="100" w:afterAutospacing="1" w:line="240" w:lineRule="auto"/>
        <w:jc w:val="both"/>
        <w:outlineLvl w:val="1"/>
        <w:rPr>
          <w:rFonts w:ascii="Segoe UI" w:eastAsia="Times New Roman" w:hAnsi="Segoe UI" w:cs="Segoe UI"/>
          <w:kern w:val="0"/>
          <w:sz w:val="28"/>
          <w:szCs w:val="28"/>
          <w:lang w:eastAsia="en-ZA"/>
          <w14:ligatures w14:val="none"/>
        </w:rPr>
      </w:pPr>
      <w:r w:rsidRPr="00A135F5">
        <w:rPr>
          <w:rFonts w:ascii="Segoe UI" w:eastAsia="Times New Roman" w:hAnsi="Segoe UI" w:cs="Segoe UI"/>
          <w:kern w:val="0"/>
          <w:sz w:val="28"/>
          <w:szCs w:val="28"/>
          <w:lang w:eastAsia="en-ZA"/>
          <w14:ligatures w14:val="none"/>
        </w:rPr>
        <w:t>Hoe sal dit werk?</w:t>
      </w:r>
    </w:p>
    <w:p w14:paraId="7B7A0774" w14:textId="156F651F" w:rsidR="00A135F5" w:rsidRPr="00A135F5" w:rsidRDefault="00A135F5" w:rsidP="00A135F5">
      <w:pPr>
        <w:shd w:val="clear" w:color="auto" w:fill="FFFFFF"/>
        <w:spacing w:after="0" w:line="240" w:lineRule="auto"/>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Die </w:t>
      </w:r>
      <w:proofErr w:type="spellStart"/>
      <w:r w:rsidRPr="00A135F5">
        <w:rPr>
          <w:rFonts w:ascii="Segoe UI" w:eastAsia="Times New Roman" w:hAnsi="Segoe UI" w:cs="Segoe UI"/>
          <w:color w:val="333333"/>
          <w:kern w:val="0"/>
          <w:sz w:val="20"/>
          <w:szCs w:val="20"/>
          <w:lang w:eastAsia="en-ZA"/>
          <w14:ligatures w14:val="none"/>
        </w:rPr>
        <w:t>belastingvrye</w:t>
      </w:r>
      <w:proofErr w:type="spellEnd"/>
      <w:r w:rsidRPr="00A135F5">
        <w:rPr>
          <w:rFonts w:ascii="Segoe UI" w:eastAsia="Times New Roman" w:hAnsi="Segoe UI" w:cs="Segoe UI"/>
          <w:color w:val="333333"/>
          <w:kern w:val="0"/>
          <w:sz w:val="20"/>
          <w:szCs w:val="20"/>
          <w:lang w:eastAsia="en-ZA"/>
          <w14:ligatures w14:val="none"/>
        </w:rPr>
        <w:t xml:space="preserve"> </w:t>
      </w:r>
      <w:proofErr w:type="spellStart"/>
      <w:r w:rsidRPr="00A135F5">
        <w:rPr>
          <w:rFonts w:ascii="Segoe UI" w:eastAsia="Times New Roman" w:hAnsi="Segoe UI" w:cs="Segoe UI"/>
          <w:color w:val="333333"/>
          <w:kern w:val="0"/>
          <w:sz w:val="20"/>
          <w:szCs w:val="20"/>
          <w:lang w:eastAsia="en-ZA"/>
          <w14:ligatures w14:val="none"/>
        </w:rPr>
        <w:t>beleggings</w:t>
      </w:r>
      <w:proofErr w:type="spellEnd"/>
      <w:r w:rsidRPr="00A135F5">
        <w:rPr>
          <w:rFonts w:ascii="Segoe UI" w:eastAsia="Times New Roman" w:hAnsi="Segoe UI" w:cs="Segoe UI"/>
          <w:color w:val="333333"/>
          <w:kern w:val="0"/>
          <w:sz w:val="20"/>
          <w:szCs w:val="20"/>
          <w:lang w:eastAsia="en-ZA"/>
          <w14:ligatures w14:val="none"/>
        </w:rPr>
        <w:t xml:space="preserve"> mag </w:t>
      </w:r>
      <w:proofErr w:type="spellStart"/>
      <w:r w:rsidR="00C616EB">
        <w:rPr>
          <w:rFonts w:ascii="Segoe UI" w:eastAsia="Times New Roman" w:hAnsi="Segoe UI" w:cs="Segoe UI"/>
          <w:color w:val="333333"/>
          <w:kern w:val="0"/>
          <w:sz w:val="20"/>
          <w:szCs w:val="20"/>
          <w:lang w:eastAsia="en-ZA"/>
          <w14:ligatures w14:val="none"/>
        </w:rPr>
        <w:t>aangebied</w:t>
      </w:r>
      <w:proofErr w:type="spellEnd"/>
      <w:r w:rsidR="00C616EB">
        <w:rPr>
          <w:rFonts w:ascii="Segoe UI" w:eastAsia="Times New Roman" w:hAnsi="Segoe UI" w:cs="Segoe UI"/>
          <w:color w:val="333333"/>
          <w:kern w:val="0"/>
          <w:sz w:val="20"/>
          <w:szCs w:val="20"/>
          <w:lang w:eastAsia="en-ZA"/>
          <w14:ligatures w14:val="none"/>
        </w:rPr>
        <w:t xml:space="preserve"> word </w:t>
      </w:r>
      <w:proofErr w:type="spellStart"/>
      <w:r w:rsidRPr="00A135F5">
        <w:rPr>
          <w:rFonts w:ascii="Segoe UI" w:eastAsia="Times New Roman" w:hAnsi="Segoe UI" w:cs="Segoe UI"/>
          <w:color w:val="333333"/>
          <w:kern w:val="0"/>
          <w:sz w:val="20"/>
          <w:szCs w:val="20"/>
          <w:lang w:eastAsia="en-ZA"/>
          <w14:ligatures w14:val="none"/>
        </w:rPr>
        <w:t>slegs</w:t>
      </w:r>
      <w:proofErr w:type="spellEnd"/>
      <w:r w:rsidRPr="00A135F5">
        <w:rPr>
          <w:rFonts w:ascii="Segoe UI" w:eastAsia="Times New Roman" w:hAnsi="Segoe UI" w:cs="Segoe UI"/>
          <w:color w:val="333333"/>
          <w:kern w:val="0"/>
          <w:sz w:val="20"/>
          <w:szCs w:val="20"/>
          <w:lang w:eastAsia="en-ZA"/>
          <w14:ligatures w14:val="none"/>
        </w:rPr>
        <w:t xml:space="preserve"> </w:t>
      </w:r>
      <w:proofErr w:type="spellStart"/>
      <w:r w:rsidRPr="00A135F5">
        <w:rPr>
          <w:rFonts w:ascii="Segoe UI" w:eastAsia="Times New Roman" w:hAnsi="Segoe UI" w:cs="Segoe UI"/>
          <w:color w:val="333333"/>
          <w:kern w:val="0"/>
          <w:sz w:val="20"/>
          <w:szCs w:val="20"/>
          <w:lang w:eastAsia="en-ZA"/>
          <w14:ligatures w14:val="none"/>
        </w:rPr>
        <w:t>deur</w:t>
      </w:r>
      <w:proofErr w:type="spellEnd"/>
      <w:r w:rsidRPr="00A135F5">
        <w:rPr>
          <w:rFonts w:ascii="Segoe UI" w:eastAsia="Times New Roman" w:hAnsi="Segoe UI" w:cs="Segoe UI"/>
          <w:color w:val="333333"/>
          <w:kern w:val="0"/>
          <w:sz w:val="20"/>
          <w:szCs w:val="20"/>
          <w:lang w:eastAsia="en-ZA"/>
          <w14:ligatures w14:val="none"/>
        </w:rPr>
        <w:t xml:space="preserve"> 'n </w:t>
      </w:r>
      <w:proofErr w:type="spellStart"/>
      <w:r w:rsidRPr="00A135F5">
        <w:rPr>
          <w:rFonts w:ascii="Segoe UI" w:eastAsia="Times New Roman" w:hAnsi="Segoe UI" w:cs="Segoe UI"/>
          <w:color w:val="333333"/>
          <w:kern w:val="0"/>
          <w:sz w:val="20"/>
          <w:szCs w:val="20"/>
          <w:lang w:eastAsia="en-ZA"/>
          <w14:ligatures w14:val="none"/>
        </w:rPr>
        <w:t>gelisensieerde</w:t>
      </w:r>
      <w:proofErr w:type="spellEnd"/>
      <w:r w:rsidRPr="00A135F5">
        <w:rPr>
          <w:rFonts w:ascii="Segoe UI" w:eastAsia="Times New Roman" w:hAnsi="Segoe UI" w:cs="Segoe UI"/>
          <w:color w:val="333333"/>
          <w:kern w:val="0"/>
          <w:sz w:val="20"/>
          <w:szCs w:val="20"/>
          <w:lang w:eastAsia="en-ZA"/>
          <w14:ligatures w14:val="none"/>
        </w:rPr>
        <w:t xml:space="preserve"> bank, </w:t>
      </w:r>
      <w:proofErr w:type="spellStart"/>
      <w:r w:rsidRPr="00A135F5">
        <w:rPr>
          <w:rFonts w:ascii="Segoe UI" w:eastAsia="Times New Roman" w:hAnsi="Segoe UI" w:cs="Segoe UI"/>
          <w:color w:val="333333"/>
          <w:kern w:val="0"/>
          <w:sz w:val="20"/>
          <w:szCs w:val="20"/>
          <w:lang w:eastAsia="en-ZA"/>
          <w14:ligatures w14:val="none"/>
        </w:rPr>
        <w:t>langtermynversekeraars</w:t>
      </w:r>
      <w:proofErr w:type="spellEnd"/>
      <w:r w:rsidRPr="00A135F5">
        <w:rPr>
          <w:rFonts w:ascii="Segoe UI" w:eastAsia="Times New Roman" w:hAnsi="Segoe UI" w:cs="Segoe UI"/>
          <w:color w:val="333333"/>
          <w:kern w:val="0"/>
          <w:sz w:val="20"/>
          <w:szCs w:val="20"/>
          <w:lang w:eastAsia="en-ZA"/>
          <w14:ligatures w14:val="none"/>
        </w:rPr>
        <w:t xml:space="preserve">, 'n bestuurder van geregistreerde kollektiewe skemas (met bepaalde uitsonderings), die nasionale regering, 'n onderlinge bank, 'n koöperatiewe bank, die Suid-Afrikaanse Posbank, 'n administratiewe finansiële diensteverskaffer en 'n persoon wat deur 'n gelisensieerde beurs gemagtig is om een of meer effekte-dienste uit te </w:t>
      </w:r>
      <w:proofErr w:type="spellStart"/>
      <w:r w:rsidRPr="00A135F5">
        <w:rPr>
          <w:rFonts w:ascii="Segoe UI" w:eastAsia="Times New Roman" w:hAnsi="Segoe UI" w:cs="Segoe UI"/>
          <w:color w:val="333333"/>
          <w:kern w:val="0"/>
          <w:sz w:val="20"/>
          <w:szCs w:val="20"/>
          <w:lang w:eastAsia="en-ZA"/>
          <w14:ligatures w14:val="none"/>
        </w:rPr>
        <w:t>voer</w:t>
      </w:r>
      <w:proofErr w:type="spellEnd"/>
      <w:r w:rsidRPr="00A135F5">
        <w:rPr>
          <w:rFonts w:ascii="Segoe UI" w:eastAsia="Times New Roman" w:hAnsi="Segoe UI" w:cs="Segoe UI"/>
          <w:color w:val="333333"/>
          <w:kern w:val="0"/>
          <w:sz w:val="20"/>
          <w:szCs w:val="20"/>
          <w:lang w:eastAsia="en-ZA"/>
          <w14:ligatures w14:val="none"/>
        </w:rPr>
        <w:t xml:space="preserve"> </w:t>
      </w:r>
      <w:proofErr w:type="spellStart"/>
      <w:r w:rsidRPr="00A135F5">
        <w:rPr>
          <w:rFonts w:ascii="Segoe UI" w:eastAsia="Times New Roman" w:hAnsi="Segoe UI" w:cs="Segoe UI"/>
          <w:color w:val="333333"/>
          <w:kern w:val="0"/>
          <w:sz w:val="20"/>
          <w:szCs w:val="20"/>
          <w:lang w:eastAsia="en-ZA"/>
          <w14:ligatures w14:val="none"/>
        </w:rPr>
        <w:t>ingevolge</w:t>
      </w:r>
      <w:proofErr w:type="spellEnd"/>
      <w:r w:rsidRPr="00A135F5">
        <w:rPr>
          <w:rFonts w:ascii="Segoe UI" w:eastAsia="Times New Roman" w:hAnsi="Segoe UI" w:cs="Segoe UI"/>
          <w:color w:val="333333"/>
          <w:kern w:val="0"/>
          <w:sz w:val="20"/>
          <w:szCs w:val="20"/>
          <w:lang w:eastAsia="en-ZA"/>
          <w14:ligatures w14:val="none"/>
        </w:rPr>
        <w:t xml:space="preserve"> die </w:t>
      </w:r>
      <w:proofErr w:type="spellStart"/>
      <w:r w:rsidRPr="00A135F5">
        <w:rPr>
          <w:rFonts w:ascii="Segoe UI" w:eastAsia="Times New Roman" w:hAnsi="Segoe UI" w:cs="Segoe UI"/>
          <w:color w:val="333333"/>
          <w:kern w:val="0"/>
          <w:sz w:val="20"/>
          <w:szCs w:val="20"/>
          <w:lang w:eastAsia="en-ZA"/>
          <w14:ligatures w14:val="none"/>
        </w:rPr>
        <w:t>beursreël</w:t>
      </w:r>
      <w:proofErr w:type="spellEnd"/>
      <w:r w:rsidRPr="00A135F5">
        <w:rPr>
          <w:rFonts w:ascii="Segoe UI" w:eastAsia="Times New Roman" w:hAnsi="Segoe UI" w:cs="Segoe UI"/>
          <w:color w:val="333333"/>
          <w:kern w:val="0"/>
          <w:sz w:val="20"/>
          <w:szCs w:val="20"/>
          <w:lang w:eastAsia="en-ZA"/>
          <w14:ligatures w14:val="none"/>
        </w:rPr>
        <w:t>. Ingevolge die huidige Regulasie, is slegs die bogenoemde aangewys.</w:t>
      </w:r>
      <w:r w:rsidRPr="00A135F5">
        <w:rPr>
          <w:rFonts w:ascii="Segoe UI" w:eastAsia="Times New Roman" w:hAnsi="Segoe UI" w:cs="Segoe UI"/>
          <w:color w:val="333333"/>
          <w:kern w:val="0"/>
          <w:sz w:val="20"/>
          <w:szCs w:val="20"/>
          <w:lang w:eastAsia="en-ZA"/>
          <w14:ligatures w14:val="none"/>
        </w:rPr>
        <w:br/>
      </w:r>
      <w:proofErr w:type="gramStart"/>
      <w:r w:rsidRPr="00A135F5">
        <w:rPr>
          <w:rFonts w:ascii="Segoe UI" w:eastAsia="Times New Roman" w:hAnsi="Segoe UI" w:cs="Segoe UI"/>
          <w:color w:val="333333"/>
          <w:kern w:val="0"/>
          <w:sz w:val="20"/>
          <w:szCs w:val="20"/>
          <w:lang w:eastAsia="en-ZA"/>
          <w14:ligatures w14:val="none"/>
        </w:rPr>
        <w:t>Oorsig</w:t>
      </w:r>
      <w:proofErr w:type="gramEnd"/>
    </w:p>
    <w:p w14:paraId="137CD9DD" w14:textId="77777777" w:rsidR="00A135F5" w:rsidRPr="00A135F5" w:rsidRDefault="00A135F5" w:rsidP="00A135F5">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Jy hoef nie inkomstebelasting, dividende belasting of kapitaalwinsbelasting op die opbrengste van hierdie beleggings te betaal nie. </w:t>
      </w:r>
    </w:p>
    <w:p w14:paraId="37BEBC57" w14:textId="6FC9F220" w:rsidR="00A135F5" w:rsidRPr="00A135F5" w:rsidRDefault="00A135F5" w:rsidP="00A135F5">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'n </w:t>
      </w:r>
      <w:r w:rsidR="00C616EB">
        <w:rPr>
          <w:rFonts w:ascii="Segoe UI" w:eastAsia="Times New Roman" w:hAnsi="Segoe UI" w:cs="Segoe UI"/>
          <w:color w:val="333333"/>
          <w:kern w:val="0"/>
          <w:sz w:val="20"/>
          <w:szCs w:val="20"/>
          <w:lang w:eastAsia="en-ZA"/>
          <w14:ligatures w14:val="none"/>
        </w:rPr>
        <w:t>P</w:t>
      </w:r>
      <w:r w:rsidRPr="00A135F5">
        <w:rPr>
          <w:rFonts w:ascii="Segoe UI" w:eastAsia="Times New Roman" w:hAnsi="Segoe UI" w:cs="Segoe UI"/>
          <w:color w:val="333333"/>
          <w:kern w:val="0"/>
          <w:sz w:val="20"/>
          <w:szCs w:val="20"/>
          <w:lang w:eastAsia="en-ZA"/>
          <w14:ligatures w14:val="none"/>
        </w:rPr>
        <w:t xml:space="preserve">ersoon is </w:t>
      </w:r>
      <w:proofErr w:type="spellStart"/>
      <w:r w:rsidRPr="00A135F5">
        <w:rPr>
          <w:rFonts w:ascii="Segoe UI" w:eastAsia="Times New Roman" w:hAnsi="Segoe UI" w:cs="Segoe UI"/>
          <w:color w:val="333333"/>
          <w:kern w:val="0"/>
          <w:sz w:val="20"/>
          <w:szCs w:val="20"/>
          <w:lang w:eastAsia="en-ZA"/>
          <w14:ligatures w14:val="none"/>
        </w:rPr>
        <w:t>beperk</w:t>
      </w:r>
      <w:proofErr w:type="spellEnd"/>
      <w:r w:rsidRPr="00A135F5">
        <w:rPr>
          <w:rFonts w:ascii="Segoe UI" w:eastAsia="Times New Roman" w:hAnsi="Segoe UI" w:cs="Segoe UI"/>
          <w:color w:val="333333"/>
          <w:kern w:val="0"/>
          <w:sz w:val="20"/>
          <w:szCs w:val="20"/>
          <w:lang w:eastAsia="en-ZA"/>
          <w14:ligatures w14:val="none"/>
        </w:rPr>
        <w:t xml:space="preserve"> tot 'n jaarlikse limiet, asook 'n leeftyd.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19"/>
        <w:gridCol w:w="3897"/>
      </w:tblGrid>
      <w:tr w:rsidR="00A135F5" w:rsidRPr="00A135F5" w14:paraId="2BC20FCF" w14:textId="77777777" w:rsidTr="00A135F5">
        <w:trPr>
          <w:trHeight w:val="284"/>
          <w:tblHeader/>
        </w:trPr>
        <w:tc>
          <w:tcPr>
            <w:tcW w:w="8419" w:type="dxa"/>
            <w:shd w:val="clear" w:color="auto" w:fill="015289"/>
            <w:tcMar>
              <w:top w:w="225" w:type="dxa"/>
              <w:left w:w="225" w:type="dxa"/>
              <w:bottom w:w="225" w:type="dxa"/>
              <w:right w:w="225" w:type="dxa"/>
            </w:tcMar>
            <w:hideMark/>
          </w:tcPr>
          <w:p w14:paraId="2B4C3344"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FFFFFF"/>
                <w:kern w:val="0"/>
                <w:sz w:val="20"/>
                <w:szCs w:val="20"/>
                <w:lang w:eastAsia="en-ZA"/>
                <w14:ligatures w14:val="none"/>
              </w:rPr>
              <w:t xml:space="preserve">Jaar van aanslag </w:t>
            </w:r>
          </w:p>
        </w:tc>
        <w:tc>
          <w:tcPr>
            <w:tcW w:w="6099" w:type="dxa"/>
            <w:shd w:val="clear" w:color="auto" w:fill="015289"/>
            <w:tcMar>
              <w:top w:w="225" w:type="dxa"/>
              <w:left w:w="225" w:type="dxa"/>
              <w:bottom w:w="225" w:type="dxa"/>
              <w:right w:w="225" w:type="dxa"/>
            </w:tcMar>
            <w:hideMark/>
          </w:tcPr>
          <w:p w14:paraId="2557937E"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FFFFFF"/>
                <w:kern w:val="0"/>
                <w:sz w:val="20"/>
                <w:szCs w:val="20"/>
                <w:lang w:eastAsia="en-ZA"/>
                <w14:ligatures w14:val="none"/>
              </w:rPr>
              <w:t>Jaarlikse limiete</w:t>
            </w:r>
          </w:p>
        </w:tc>
      </w:tr>
      <w:tr w:rsidR="00A135F5" w:rsidRPr="00A135F5" w14:paraId="0396EDC7" w14:textId="77777777" w:rsidTr="00A135F5">
        <w:trPr>
          <w:trHeight w:val="284"/>
        </w:trPr>
        <w:tc>
          <w:tcPr>
            <w:tcW w:w="8419" w:type="dxa"/>
            <w:shd w:val="clear" w:color="auto" w:fill="F7F7F7"/>
            <w:tcMar>
              <w:top w:w="225" w:type="dxa"/>
              <w:left w:w="225" w:type="dxa"/>
              <w:bottom w:w="225" w:type="dxa"/>
              <w:right w:w="225" w:type="dxa"/>
            </w:tcMar>
            <w:hideMark/>
          </w:tcPr>
          <w:p w14:paraId="4EE5332B"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​2016</w:t>
            </w:r>
          </w:p>
        </w:tc>
        <w:tc>
          <w:tcPr>
            <w:tcW w:w="6099" w:type="dxa"/>
            <w:shd w:val="clear" w:color="auto" w:fill="F7F7F7"/>
            <w:tcMar>
              <w:top w:w="225" w:type="dxa"/>
              <w:left w:w="225" w:type="dxa"/>
              <w:bottom w:w="225" w:type="dxa"/>
              <w:right w:w="225" w:type="dxa"/>
            </w:tcMar>
            <w:hideMark/>
          </w:tcPr>
          <w:p w14:paraId="49E8D096"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​30 000</w:t>
            </w:r>
          </w:p>
        </w:tc>
      </w:tr>
      <w:tr w:rsidR="00A135F5" w:rsidRPr="00A135F5" w14:paraId="182092D0" w14:textId="77777777" w:rsidTr="00A135F5">
        <w:trPr>
          <w:trHeight w:val="284"/>
        </w:trPr>
        <w:tc>
          <w:tcPr>
            <w:tcW w:w="8419" w:type="dxa"/>
            <w:shd w:val="clear" w:color="auto" w:fill="FFFFFF"/>
            <w:tcMar>
              <w:top w:w="225" w:type="dxa"/>
              <w:left w:w="225" w:type="dxa"/>
              <w:bottom w:w="225" w:type="dxa"/>
              <w:right w:w="225" w:type="dxa"/>
            </w:tcMar>
            <w:hideMark/>
          </w:tcPr>
          <w:p w14:paraId="502C9241"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​2017</w:t>
            </w:r>
          </w:p>
        </w:tc>
        <w:tc>
          <w:tcPr>
            <w:tcW w:w="6099" w:type="dxa"/>
            <w:shd w:val="clear" w:color="auto" w:fill="FFFFFF"/>
            <w:tcMar>
              <w:top w:w="225" w:type="dxa"/>
              <w:left w:w="225" w:type="dxa"/>
              <w:bottom w:w="225" w:type="dxa"/>
              <w:right w:w="225" w:type="dxa"/>
            </w:tcMar>
            <w:hideMark/>
          </w:tcPr>
          <w:p w14:paraId="58F3B2D6"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​30 000</w:t>
            </w:r>
          </w:p>
        </w:tc>
      </w:tr>
      <w:tr w:rsidR="00A135F5" w:rsidRPr="00A135F5" w14:paraId="0F73F803" w14:textId="77777777" w:rsidTr="00A135F5">
        <w:trPr>
          <w:trHeight w:val="284"/>
        </w:trPr>
        <w:tc>
          <w:tcPr>
            <w:tcW w:w="8419" w:type="dxa"/>
            <w:shd w:val="clear" w:color="auto" w:fill="F7F7F7"/>
            <w:tcMar>
              <w:top w:w="225" w:type="dxa"/>
              <w:left w:w="225" w:type="dxa"/>
              <w:bottom w:w="225" w:type="dxa"/>
              <w:right w:w="225" w:type="dxa"/>
            </w:tcMar>
            <w:hideMark/>
          </w:tcPr>
          <w:p w14:paraId="34ACEB96"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​2018</w:t>
            </w:r>
          </w:p>
        </w:tc>
        <w:tc>
          <w:tcPr>
            <w:tcW w:w="6099" w:type="dxa"/>
            <w:shd w:val="clear" w:color="auto" w:fill="F7F7F7"/>
            <w:tcMar>
              <w:top w:w="225" w:type="dxa"/>
              <w:left w:w="225" w:type="dxa"/>
              <w:bottom w:w="225" w:type="dxa"/>
              <w:right w:w="225" w:type="dxa"/>
            </w:tcMar>
            <w:hideMark/>
          </w:tcPr>
          <w:p w14:paraId="68D6B1E8"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28F3EE28" w14:textId="77777777" w:rsidTr="00A135F5">
        <w:trPr>
          <w:trHeight w:val="284"/>
        </w:trPr>
        <w:tc>
          <w:tcPr>
            <w:tcW w:w="8419" w:type="dxa"/>
            <w:shd w:val="clear" w:color="auto" w:fill="FFFFFF"/>
            <w:tcMar>
              <w:top w:w="225" w:type="dxa"/>
              <w:left w:w="225" w:type="dxa"/>
              <w:bottom w:w="225" w:type="dxa"/>
              <w:right w:w="225" w:type="dxa"/>
            </w:tcMar>
            <w:hideMark/>
          </w:tcPr>
          <w:p w14:paraId="6EFE3FB0"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​2019</w:t>
            </w:r>
          </w:p>
        </w:tc>
        <w:tc>
          <w:tcPr>
            <w:tcW w:w="6099" w:type="dxa"/>
            <w:shd w:val="clear" w:color="auto" w:fill="FFFFFF"/>
            <w:tcMar>
              <w:top w:w="225" w:type="dxa"/>
              <w:left w:w="225" w:type="dxa"/>
              <w:bottom w:w="225" w:type="dxa"/>
              <w:right w:w="225" w:type="dxa"/>
            </w:tcMar>
            <w:hideMark/>
          </w:tcPr>
          <w:p w14:paraId="2ADE3069"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6D86990A" w14:textId="77777777" w:rsidTr="00A135F5">
        <w:trPr>
          <w:trHeight w:val="284"/>
        </w:trPr>
        <w:tc>
          <w:tcPr>
            <w:tcW w:w="8419" w:type="dxa"/>
            <w:shd w:val="clear" w:color="auto" w:fill="F7F7F7"/>
            <w:tcMar>
              <w:top w:w="225" w:type="dxa"/>
              <w:left w:w="225" w:type="dxa"/>
              <w:bottom w:w="225" w:type="dxa"/>
              <w:right w:w="225" w:type="dxa"/>
            </w:tcMar>
            <w:hideMark/>
          </w:tcPr>
          <w:p w14:paraId="31044F58"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​2020</w:t>
            </w:r>
          </w:p>
        </w:tc>
        <w:tc>
          <w:tcPr>
            <w:tcW w:w="6099" w:type="dxa"/>
            <w:shd w:val="clear" w:color="auto" w:fill="F7F7F7"/>
            <w:tcMar>
              <w:top w:w="225" w:type="dxa"/>
              <w:left w:w="225" w:type="dxa"/>
              <w:bottom w:w="225" w:type="dxa"/>
              <w:right w:w="225" w:type="dxa"/>
            </w:tcMar>
            <w:hideMark/>
          </w:tcPr>
          <w:p w14:paraId="0D64C281"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78AC8C9B" w14:textId="77777777" w:rsidTr="00A135F5">
        <w:trPr>
          <w:trHeight w:val="284"/>
        </w:trPr>
        <w:tc>
          <w:tcPr>
            <w:tcW w:w="8419" w:type="dxa"/>
            <w:shd w:val="clear" w:color="auto" w:fill="FFFFFF"/>
            <w:tcMar>
              <w:top w:w="225" w:type="dxa"/>
              <w:left w:w="225" w:type="dxa"/>
              <w:bottom w:w="225" w:type="dxa"/>
              <w:right w:w="225" w:type="dxa"/>
            </w:tcMar>
            <w:hideMark/>
          </w:tcPr>
          <w:p w14:paraId="5FAA0E17"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​2021</w:t>
            </w:r>
          </w:p>
        </w:tc>
        <w:tc>
          <w:tcPr>
            <w:tcW w:w="6099" w:type="dxa"/>
            <w:shd w:val="clear" w:color="auto" w:fill="FFFFFF"/>
            <w:tcMar>
              <w:top w:w="225" w:type="dxa"/>
              <w:left w:w="225" w:type="dxa"/>
              <w:bottom w:w="225" w:type="dxa"/>
              <w:right w:w="225" w:type="dxa"/>
            </w:tcMar>
            <w:hideMark/>
          </w:tcPr>
          <w:p w14:paraId="19EB732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bl>
    <w:p w14:paraId="0E9B0B6D" w14:textId="27E9D827" w:rsidR="00A135F5" w:rsidRPr="00A135F5" w:rsidRDefault="00A135F5" w:rsidP="00A135F5">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Let wel dat enige porsie ongebruikte </w:t>
      </w:r>
      <w:proofErr w:type="spellStart"/>
      <w:r w:rsidRPr="00A135F5">
        <w:rPr>
          <w:rFonts w:ascii="Segoe UI" w:eastAsia="Times New Roman" w:hAnsi="Segoe UI" w:cs="Segoe UI"/>
          <w:color w:val="333333"/>
          <w:kern w:val="0"/>
          <w:sz w:val="20"/>
          <w:szCs w:val="20"/>
          <w:lang w:eastAsia="en-ZA"/>
          <w14:ligatures w14:val="none"/>
        </w:rPr>
        <w:t>jaarlikse</w:t>
      </w:r>
      <w:proofErr w:type="spellEnd"/>
      <w:r w:rsidRPr="00A135F5">
        <w:rPr>
          <w:rFonts w:ascii="Segoe UI" w:eastAsia="Times New Roman" w:hAnsi="Segoe UI" w:cs="Segoe UI"/>
          <w:color w:val="333333"/>
          <w:kern w:val="0"/>
          <w:sz w:val="20"/>
          <w:szCs w:val="20"/>
          <w:lang w:eastAsia="en-ZA"/>
          <w14:ligatures w14:val="none"/>
        </w:rPr>
        <w:t xml:space="preserve"> </w:t>
      </w:r>
      <w:proofErr w:type="spellStart"/>
      <w:r w:rsidRPr="00A135F5">
        <w:rPr>
          <w:rFonts w:ascii="Segoe UI" w:eastAsia="Times New Roman" w:hAnsi="Segoe UI" w:cs="Segoe UI"/>
          <w:color w:val="333333"/>
          <w:kern w:val="0"/>
          <w:sz w:val="20"/>
          <w:szCs w:val="20"/>
          <w:lang w:eastAsia="en-ZA"/>
          <w14:ligatures w14:val="none"/>
        </w:rPr>
        <w:t>limiet</w:t>
      </w:r>
      <w:proofErr w:type="spellEnd"/>
      <w:r w:rsidRPr="00A135F5">
        <w:rPr>
          <w:rFonts w:ascii="Segoe UI" w:eastAsia="Times New Roman" w:hAnsi="Segoe UI" w:cs="Segoe UI"/>
          <w:color w:val="333333"/>
          <w:kern w:val="0"/>
          <w:sz w:val="20"/>
          <w:szCs w:val="20"/>
          <w:lang w:eastAsia="en-ZA"/>
          <w14:ligatures w14:val="none"/>
        </w:rPr>
        <w:t xml:space="preserve"> </w:t>
      </w:r>
      <w:proofErr w:type="spellStart"/>
      <w:r w:rsidRPr="00A135F5">
        <w:rPr>
          <w:rFonts w:ascii="Segoe UI" w:eastAsia="Times New Roman" w:hAnsi="Segoe UI" w:cs="Segoe UI"/>
          <w:color w:val="333333"/>
          <w:kern w:val="0"/>
          <w:sz w:val="20"/>
          <w:szCs w:val="20"/>
          <w:lang w:eastAsia="en-ZA"/>
          <w14:ligatures w14:val="none"/>
        </w:rPr>
        <w:t>verbeur</w:t>
      </w:r>
      <w:proofErr w:type="spellEnd"/>
      <w:r w:rsidRPr="00A135F5">
        <w:rPr>
          <w:rFonts w:ascii="Segoe UI" w:eastAsia="Times New Roman" w:hAnsi="Segoe UI" w:cs="Segoe UI"/>
          <w:color w:val="333333"/>
          <w:kern w:val="0"/>
          <w:sz w:val="20"/>
          <w:szCs w:val="20"/>
          <w:lang w:eastAsia="en-ZA"/>
          <w14:ligatures w14:val="none"/>
        </w:rPr>
        <w:t xml:space="preserve"> </w:t>
      </w:r>
      <w:r w:rsidR="00C616EB">
        <w:rPr>
          <w:rFonts w:ascii="Segoe UI" w:eastAsia="Times New Roman" w:hAnsi="Segoe UI" w:cs="Segoe UI"/>
          <w:color w:val="333333"/>
          <w:kern w:val="0"/>
          <w:sz w:val="20"/>
          <w:szCs w:val="20"/>
          <w:lang w:eastAsia="en-ZA"/>
          <w14:ligatures w14:val="none"/>
        </w:rPr>
        <w:t xml:space="preserve">word </w:t>
      </w:r>
      <w:r w:rsidRPr="00A135F5">
        <w:rPr>
          <w:rFonts w:ascii="Segoe UI" w:eastAsia="Times New Roman" w:hAnsi="Segoe UI" w:cs="Segoe UI"/>
          <w:color w:val="333333"/>
          <w:kern w:val="0"/>
          <w:sz w:val="20"/>
          <w:szCs w:val="20"/>
          <w:lang w:eastAsia="en-ZA"/>
          <w14:ligatures w14:val="none"/>
        </w:rPr>
        <w:t>(</w:t>
      </w:r>
      <w:proofErr w:type="spellStart"/>
      <w:r w:rsidRPr="00A135F5">
        <w:rPr>
          <w:rFonts w:ascii="Segoe UI" w:eastAsia="Times New Roman" w:hAnsi="Segoe UI" w:cs="Segoe UI"/>
          <w:color w:val="333333"/>
          <w:kern w:val="0"/>
          <w:sz w:val="20"/>
          <w:szCs w:val="20"/>
          <w:lang w:eastAsia="en-ZA"/>
          <w14:ligatures w14:val="none"/>
        </w:rPr>
        <w:t>d.i.</w:t>
      </w:r>
      <w:proofErr w:type="spellEnd"/>
      <w:r w:rsidRPr="00A135F5">
        <w:rPr>
          <w:rFonts w:ascii="Segoe UI" w:eastAsia="Times New Roman" w:hAnsi="Segoe UI" w:cs="Segoe UI"/>
          <w:color w:val="333333"/>
          <w:kern w:val="0"/>
          <w:sz w:val="20"/>
          <w:szCs w:val="20"/>
          <w:lang w:eastAsia="en-ZA"/>
          <w14:ligatures w14:val="none"/>
        </w:rPr>
        <w:t xml:space="preserve"> dit word nie oorgedra na die daaropvolgende jaar van aanslag nie).</w:t>
      </w:r>
    </w:p>
    <w:p w14:paraId="6D120479"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lastRenderedPageBreak/>
        <w:t>Voorbeeld 1:</w:t>
      </w:r>
    </w:p>
    <w:p w14:paraId="674298C8" w14:textId="77777777" w:rsidR="00A135F5" w:rsidRPr="00A135F5" w:rsidRDefault="00A135F5" w:rsidP="00A135F5">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2020 Jaar van aanslag</w:t>
      </w:r>
    </w:p>
    <w:p w14:paraId="00EC1032"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Jaarlikse limiet is R33 000</w:t>
      </w:r>
    </w:p>
    <w:p w14:paraId="7B35F1FA"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Belastingpligtige X het R27 000 belê</w:t>
      </w:r>
    </w:p>
    <w:p w14:paraId="5F90FD47"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Die ongebruikte porsie van R6 </w:t>
      </w:r>
      <w:proofErr w:type="gramStart"/>
      <w:r w:rsidRPr="00A135F5">
        <w:rPr>
          <w:rFonts w:ascii="Segoe UI" w:eastAsia="Times New Roman" w:hAnsi="Segoe UI" w:cs="Segoe UI"/>
          <w:color w:val="333333"/>
          <w:kern w:val="0"/>
          <w:sz w:val="20"/>
          <w:szCs w:val="20"/>
          <w:lang w:eastAsia="en-ZA"/>
          <w14:ligatures w14:val="none"/>
        </w:rPr>
        <w:t>000 word</w:t>
      </w:r>
      <w:proofErr w:type="gramEnd"/>
      <w:r w:rsidRPr="00A135F5">
        <w:rPr>
          <w:rFonts w:ascii="Segoe UI" w:eastAsia="Times New Roman" w:hAnsi="Segoe UI" w:cs="Segoe UI"/>
          <w:color w:val="333333"/>
          <w:kern w:val="0"/>
          <w:sz w:val="20"/>
          <w:szCs w:val="20"/>
          <w:lang w:eastAsia="en-ZA"/>
          <w14:ligatures w14:val="none"/>
        </w:rPr>
        <w:t xml:space="preserve"> NIE oorgedra na die daaropvolgende jaar van aanslag nie</w:t>
      </w:r>
    </w:p>
    <w:p w14:paraId="5851831B" w14:textId="77777777" w:rsidR="00A135F5" w:rsidRPr="00A135F5" w:rsidRDefault="00A135F5" w:rsidP="00A135F5">
      <w:pPr>
        <w:numPr>
          <w:ilvl w:val="0"/>
          <w:numId w:val="2"/>
        </w:numPr>
        <w:spacing w:before="100" w:beforeAutospacing="1" w:after="100" w:afterAutospacing="1" w:line="240" w:lineRule="auto"/>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Voorbeeld 2:</w:t>
      </w:r>
      <w:r w:rsidRPr="00A135F5">
        <w:rPr>
          <w:rFonts w:ascii="Segoe UI" w:eastAsia="Times New Roman" w:hAnsi="Segoe UI" w:cs="Segoe UI"/>
          <w:color w:val="333333"/>
          <w:kern w:val="0"/>
          <w:sz w:val="20"/>
          <w:szCs w:val="20"/>
          <w:lang w:eastAsia="en-ZA"/>
          <w14:ligatures w14:val="none"/>
        </w:rPr>
        <w:br/>
        <w:t>2021 Jaar van aanslag</w:t>
      </w:r>
    </w:p>
    <w:p w14:paraId="4A1F7561"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Jaarlikse limiet is R36 000</w:t>
      </w:r>
    </w:p>
    <w:p w14:paraId="33E6EA86" w14:textId="2FC2ED35"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Waar die belastingpligtige R40 000 belê </w:t>
      </w:r>
      <w:proofErr w:type="gramStart"/>
      <w:r w:rsidRPr="00A135F5">
        <w:rPr>
          <w:rFonts w:ascii="Segoe UI" w:eastAsia="Times New Roman" w:hAnsi="Segoe UI" w:cs="Segoe UI"/>
          <w:color w:val="333333"/>
          <w:kern w:val="0"/>
          <w:sz w:val="20"/>
          <w:szCs w:val="20"/>
          <w:lang w:eastAsia="en-ZA"/>
          <w14:ligatures w14:val="none"/>
        </w:rPr>
        <w:t>het</w:t>
      </w:r>
      <w:proofErr w:type="gramEnd"/>
    </w:p>
    <w:p w14:paraId="3CBFD9D1" w14:textId="77777777" w:rsidR="00A135F5" w:rsidRPr="00A135F5" w:rsidRDefault="00A135F5" w:rsidP="00A135F5">
      <w:pPr>
        <w:numPr>
          <w:ilvl w:val="2"/>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Daar sal 'n boete van 40% op die oorskotbedrag bo R36 000 gehef </w:t>
      </w:r>
      <w:proofErr w:type="gramStart"/>
      <w:r w:rsidRPr="00A135F5">
        <w:rPr>
          <w:rFonts w:ascii="Segoe UI" w:eastAsia="Times New Roman" w:hAnsi="Segoe UI" w:cs="Segoe UI"/>
          <w:color w:val="333333"/>
          <w:kern w:val="0"/>
          <w:sz w:val="20"/>
          <w:szCs w:val="20"/>
          <w:lang w:eastAsia="en-ZA"/>
          <w14:ligatures w14:val="none"/>
        </w:rPr>
        <w:t>word</w:t>
      </w:r>
      <w:proofErr w:type="gramEnd"/>
    </w:p>
    <w:p w14:paraId="2713F72D" w14:textId="77777777" w:rsidR="00A135F5" w:rsidRPr="00A135F5" w:rsidRDefault="00A135F5" w:rsidP="00A135F5">
      <w:pPr>
        <w:numPr>
          <w:ilvl w:val="2"/>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Dus, R40 000 minus R36 000 = R4 000 x 40% = R1 600 boete aan SARS betaalbaar.</w:t>
      </w:r>
    </w:p>
    <w:p w14:paraId="43FE416E" w14:textId="78F1774A" w:rsidR="00A135F5" w:rsidRPr="00A135F5" w:rsidRDefault="00A135F5" w:rsidP="00A135F5">
      <w:pPr>
        <w:numPr>
          <w:ilvl w:val="2"/>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Hierdie boete word bygevoeg by die normale belasting betaalbaar </w:t>
      </w:r>
      <w:proofErr w:type="spellStart"/>
      <w:r w:rsidR="00C616EB">
        <w:rPr>
          <w:rFonts w:ascii="Segoe UI" w:eastAsia="Times New Roman" w:hAnsi="Segoe UI" w:cs="Segoe UI"/>
          <w:color w:val="333333"/>
          <w:kern w:val="0"/>
          <w:sz w:val="20"/>
          <w:szCs w:val="20"/>
          <w:lang w:eastAsia="en-ZA"/>
          <w14:ligatures w14:val="none"/>
        </w:rPr>
        <w:t>soos</w:t>
      </w:r>
      <w:proofErr w:type="spellEnd"/>
      <w:r w:rsidR="00C616EB">
        <w:rPr>
          <w:rFonts w:ascii="Segoe UI" w:eastAsia="Times New Roman" w:hAnsi="Segoe UI" w:cs="Segoe UI"/>
          <w:color w:val="333333"/>
          <w:kern w:val="0"/>
          <w:sz w:val="20"/>
          <w:szCs w:val="20"/>
          <w:lang w:eastAsia="en-ZA"/>
          <w14:ligatures w14:val="none"/>
        </w:rPr>
        <w:t xml:space="preserve"> in</w:t>
      </w:r>
      <w:r w:rsidRPr="00A135F5">
        <w:rPr>
          <w:rFonts w:ascii="Segoe UI" w:eastAsia="Times New Roman" w:hAnsi="Segoe UI" w:cs="Segoe UI"/>
          <w:color w:val="333333"/>
          <w:kern w:val="0"/>
          <w:sz w:val="20"/>
          <w:szCs w:val="20"/>
          <w:lang w:eastAsia="en-ZA"/>
          <w14:ligatures w14:val="none"/>
        </w:rPr>
        <w:t xml:space="preserve"> die </w:t>
      </w:r>
      <w:proofErr w:type="spellStart"/>
      <w:r w:rsidRPr="00A135F5">
        <w:rPr>
          <w:rFonts w:ascii="Segoe UI" w:eastAsia="Times New Roman" w:hAnsi="Segoe UI" w:cs="Segoe UI"/>
          <w:color w:val="333333"/>
          <w:kern w:val="0"/>
          <w:sz w:val="20"/>
          <w:szCs w:val="20"/>
          <w:lang w:eastAsia="en-ZA"/>
          <w14:ligatures w14:val="none"/>
        </w:rPr>
        <w:t>kennisgewing</w:t>
      </w:r>
      <w:proofErr w:type="spellEnd"/>
      <w:r w:rsidRPr="00A135F5">
        <w:rPr>
          <w:rFonts w:ascii="Segoe UI" w:eastAsia="Times New Roman" w:hAnsi="Segoe UI" w:cs="Segoe UI"/>
          <w:color w:val="333333"/>
          <w:kern w:val="0"/>
          <w:sz w:val="20"/>
          <w:szCs w:val="20"/>
          <w:lang w:eastAsia="en-ZA"/>
          <w14:ligatures w14:val="none"/>
        </w:rPr>
        <w:t xml:space="preserve"> van </w:t>
      </w:r>
      <w:proofErr w:type="spellStart"/>
      <w:r w:rsidRPr="00A135F5">
        <w:rPr>
          <w:rFonts w:ascii="Segoe UI" w:eastAsia="Times New Roman" w:hAnsi="Segoe UI" w:cs="Segoe UI"/>
          <w:color w:val="333333"/>
          <w:kern w:val="0"/>
          <w:sz w:val="20"/>
          <w:szCs w:val="20"/>
          <w:lang w:eastAsia="en-ZA"/>
          <w14:ligatures w14:val="none"/>
        </w:rPr>
        <w:t>aanslag</w:t>
      </w:r>
      <w:proofErr w:type="spellEnd"/>
      <w:r w:rsidR="00C616EB">
        <w:rPr>
          <w:rFonts w:ascii="Segoe UI" w:eastAsia="Times New Roman" w:hAnsi="Segoe UI" w:cs="Segoe UI"/>
          <w:color w:val="333333"/>
          <w:kern w:val="0"/>
          <w:sz w:val="20"/>
          <w:szCs w:val="20"/>
          <w:lang w:eastAsia="en-ZA"/>
          <w14:ligatures w14:val="none"/>
        </w:rPr>
        <w:t xml:space="preserve"> </w:t>
      </w:r>
      <w:proofErr w:type="spellStart"/>
      <w:r w:rsidR="00C616EB">
        <w:rPr>
          <w:rFonts w:ascii="Segoe UI" w:eastAsia="Times New Roman" w:hAnsi="Segoe UI" w:cs="Segoe UI"/>
          <w:color w:val="333333"/>
          <w:kern w:val="0"/>
          <w:sz w:val="20"/>
          <w:szCs w:val="20"/>
          <w:lang w:eastAsia="en-ZA"/>
          <w14:ligatures w14:val="none"/>
        </w:rPr>
        <w:t>getoon</w:t>
      </w:r>
      <w:proofErr w:type="spellEnd"/>
      <w:r w:rsidRPr="00A135F5">
        <w:rPr>
          <w:rFonts w:ascii="Segoe UI" w:eastAsia="Times New Roman" w:hAnsi="Segoe UI" w:cs="Segoe UI"/>
          <w:color w:val="333333"/>
          <w:kern w:val="0"/>
          <w:sz w:val="20"/>
          <w:szCs w:val="20"/>
          <w:lang w:eastAsia="en-ZA"/>
          <w14:ligatures w14:val="none"/>
        </w:rPr>
        <w:t>.</w:t>
      </w:r>
    </w:p>
    <w:p w14:paraId="0C20E8C3" w14:textId="6412D541"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Enige persoon (insluitend minderjarige kinders) kan meer as een belastingvrye belegging hê, maar die jaarlikse beperking is egter in totaal vir elke jaar van aanslag. Byvoorbeeld, jy kan R11 000 (Old Mutual), R11 000 (Investec) en R14 000 (Absa) belê. </w:t>
      </w:r>
    </w:p>
    <w:p w14:paraId="658E4579" w14:textId="4701EBE1"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Daar is ook 'n leeftydbeperking van R500 000 per persoon.</w:t>
      </w:r>
    </w:p>
    <w:p w14:paraId="1E0C1B7C" w14:textId="77777777" w:rsidR="00A135F5" w:rsidRPr="00A135F5" w:rsidRDefault="00A135F5" w:rsidP="00A135F5">
      <w:pPr>
        <w:spacing w:before="100" w:beforeAutospacing="1" w:after="100" w:afterAutospacing="1" w:line="240" w:lineRule="auto"/>
        <w:ind w:left="1440"/>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Illustrasie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38"/>
        <w:gridCol w:w="3078"/>
      </w:tblGrid>
      <w:tr w:rsidR="00A135F5" w:rsidRPr="00A135F5" w14:paraId="78FA4353" w14:textId="77777777" w:rsidTr="00A135F5">
        <w:trPr>
          <w:trHeight w:val="720"/>
          <w:tblHeader/>
        </w:trPr>
        <w:tc>
          <w:tcPr>
            <w:tcW w:w="9679" w:type="dxa"/>
            <w:shd w:val="clear" w:color="auto" w:fill="015289"/>
            <w:tcMar>
              <w:top w:w="225" w:type="dxa"/>
              <w:left w:w="225" w:type="dxa"/>
              <w:bottom w:w="225" w:type="dxa"/>
              <w:right w:w="225" w:type="dxa"/>
            </w:tcMar>
            <w:hideMark/>
          </w:tcPr>
          <w:p w14:paraId="5187266F"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FFFFFF"/>
                <w:kern w:val="0"/>
                <w:sz w:val="20"/>
                <w:szCs w:val="20"/>
                <w:lang w:eastAsia="en-ZA"/>
                <w14:ligatures w14:val="none"/>
              </w:rPr>
              <w:t xml:space="preserve">Jaar van aanslag </w:t>
            </w:r>
          </w:p>
        </w:tc>
        <w:tc>
          <w:tcPr>
            <w:tcW w:w="4840" w:type="dxa"/>
            <w:shd w:val="clear" w:color="auto" w:fill="015289"/>
            <w:tcMar>
              <w:top w:w="225" w:type="dxa"/>
              <w:left w:w="225" w:type="dxa"/>
              <w:bottom w:w="225" w:type="dxa"/>
              <w:right w:w="225" w:type="dxa"/>
            </w:tcMar>
            <w:hideMark/>
          </w:tcPr>
          <w:p w14:paraId="48DA479E"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FFFFFF"/>
                <w:kern w:val="0"/>
                <w:sz w:val="20"/>
                <w:szCs w:val="20"/>
                <w:lang w:eastAsia="en-ZA"/>
                <w14:ligatures w14:val="none"/>
              </w:rPr>
              <w:t>Belê</w:t>
            </w:r>
          </w:p>
        </w:tc>
      </w:tr>
      <w:tr w:rsidR="00A135F5" w:rsidRPr="00A135F5" w14:paraId="57480650" w14:textId="77777777" w:rsidTr="00A135F5">
        <w:trPr>
          <w:trHeight w:val="360"/>
        </w:trPr>
        <w:tc>
          <w:tcPr>
            <w:tcW w:w="9679" w:type="dxa"/>
            <w:shd w:val="clear" w:color="auto" w:fill="F7F7F7"/>
            <w:tcMar>
              <w:top w:w="225" w:type="dxa"/>
              <w:left w:w="225" w:type="dxa"/>
              <w:bottom w:w="225" w:type="dxa"/>
              <w:right w:w="225" w:type="dxa"/>
            </w:tcMar>
            <w:hideMark/>
          </w:tcPr>
          <w:p w14:paraId="33F5B99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​2016</w:t>
            </w:r>
          </w:p>
        </w:tc>
        <w:tc>
          <w:tcPr>
            <w:tcW w:w="4840" w:type="dxa"/>
            <w:shd w:val="clear" w:color="auto" w:fill="F7F7F7"/>
            <w:tcMar>
              <w:top w:w="225" w:type="dxa"/>
              <w:left w:w="225" w:type="dxa"/>
              <w:bottom w:w="225" w:type="dxa"/>
              <w:right w:w="225" w:type="dxa"/>
            </w:tcMar>
            <w:hideMark/>
          </w:tcPr>
          <w:p w14:paraId="74DCD799"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​30 000</w:t>
            </w:r>
          </w:p>
        </w:tc>
      </w:tr>
      <w:tr w:rsidR="00A135F5" w:rsidRPr="00A135F5" w14:paraId="6AD3EC9D" w14:textId="77777777" w:rsidTr="00A135F5">
        <w:trPr>
          <w:trHeight w:val="360"/>
        </w:trPr>
        <w:tc>
          <w:tcPr>
            <w:tcW w:w="9679" w:type="dxa"/>
            <w:shd w:val="clear" w:color="auto" w:fill="FFFFFF"/>
            <w:tcMar>
              <w:top w:w="225" w:type="dxa"/>
              <w:left w:w="225" w:type="dxa"/>
              <w:bottom w:w="225" w:type="dxa"/>
              <w:right w:w="225" w:type="dxa"/>
            </w:tcMar>
            <w:hideMark/>
          </w:tcPr>
          <w:p w14:paraId="0126FD1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​2017</w:t>
            </w:r>
          </w:p>
        </w:tc>
        <w:tc>
          <w:tcPr>
            <w:tcW w:w="4840" w:type="dxa"/>
            <w:shd w:val="clear" w:color="auto" w:fill="FFFFFF"/>
            <w:tcMar>
              <w:top w:w="225" w:type="dxa"/>
              <w:left w:w="225" w:type="dxa"/>
              <w:bottom w:w="225" w:type="dxa"/>
              <w:right w:w="225" w:type="dxa"/>
            </w:tcMar>
            <w:hideMark/>
          </w:tcPr>
          <w:p w14:paraId="4FC8F10A"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​30 000</w:t>
            </w:r>
          </w:p>
        </w:tc>
      </w:tr>
      <w:tr w:rsidR="00A135F5" w:rsidRPr="00A135F5" w14:paraId="10A41DBC" w14:textId="77777777" w:rsidTr="00A135F5">
        <w:trPr>
          <w:trHeight w:val="360"/>
        </w:trPr>
        <w:tc>
          <w:tcPr>
            <w:tcW w:w="9679" w:type="dxa"/>
            <w:shd w:val="clear" w:color="auto" w:fill="F7F7F7"/>
            <w:tcMar>
              <w:top w:w="225" w:type="dxa"/>
              <w:left w:w="225" w:type="dxa"/>
              <w:bottom w:w="225" w:type="dxa"/>
              <w:right w:w="225" w:type="dxa"/>
            </w:tcMar>
            <w:hideMark/>
          </w:tcPr>
          <w:p w14:paraId="5F29427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​2018</w:t>
            </w:r>
          </w:p>
        </w:tc>
        <w:tc>
          <w:tcPr>
            <w:tcW w:w="4840" w:type="dxa"/>
            <w:shd w:val="clear" w:color="auto" w:fill="F7F7F7"/>
            <w:tcMar>
              <w:top w:w="225" w:type="dxa"/>
              <w:left w:w="225" w:type="dxa"/>
              <w:bottom w:w="225" w:type="dxa"/>
              <w:right w:w="225" w:type="dxa"/>
            </w:tcMar>
            <w:hideMark/>
          </w:tcPr>
          <w:p w14:paraId="4CE88E33"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27083AC9" w14:textId="77777777" w:rsidTr="00A135F5">
        <w:trPr>
          <w:trHeight w:val="360"/>
        </w:trPr>
        <w:tc>
          <w:tcPr>
            <w:tcW w:w="9679" w:type="dxa"/>
            <w:shd w:val="clear" w:color="auto" w:fill="FFFFFF"/>
            <w:tcMar>
              <w:top w:w="225" w:type="dxa"/>
              <w:left w:w="225" w:type="dxa"/>
              <w:bottom w:w="225" w:type="dxa"/>
              <w:right w:w="225" w:type="dxa"/>
            </w:tcMar>
            <w:hideMark/>
          </w:tcPr>
          <w:p w14:paraId="03157BA9"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​2019</w:t>
            </w:r>
          </w:p>
        </w:tc>
        <w:tc>
          <w:tcPr>
            <w:tcW w:w="4840" w:type="dxa"/>
            <w:shd w:val="clear" w:color="auto" w:fill="FFFFFF"/>
            <w:tcMar>
              <w:top w:w="225" w:type="dxa"/>
              <w:left w:w="225" w:type="dxa"/>
              <w:bottom w:w="225" w:type="dxa"/>
              <w:right w:w="225" w:type="dxa"/>
            </w:tcMar>
            <w:hideMark/>
          </w:tcPr>
          <w:p w14:paraId="6A35A50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70CE352A" w14:textId="77777777" w:rsidTr="00A135F5">
        <w:trPr>
          <w:trHeight w:val="360"/>
        </w:trPr>
        <w:tc>
          <w:tcPr>
            <w:tcW w:w="9679" w:type="dxa"/>
            <w:shd w:val="clear" w:color="auto" w:fill="F7F7F7"/>
            <w:tcMar>
              <w:top w:w="225" w:type="dxa"/>
              <w:left w:w="225" w:type="dxa"/>
              <w:bottom w:w="225" w:type="dxa"/>
              <w:right w:w="225" w:type="dxa"/>
            </w:tcMar>
            <w:hideMark/>
          </w:tcPr>
          <w:p w14:paraId="01C4019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​2020</w:t>
            </w:r>
          </w:p>
        </w:tc>
        <w:tc>
          <w:tcPr>
            <w:tcW w:w="4840" w:type="dxa"/>
            <w:shd w:val="clear" w:color="auto" w:fill="F7F7F7"/>
            <w:tcMar>
              <w:top w:w="225" w:type="dxa"/>
              <w:left w:w="225" w:type="dxa"/>
              <w:bottom w:w="225" w:type="dxa"/>
              <w:right w:w="225" w:type="dxa"/>
            </w:tcMar>
            <w:hideMark/>
          </w:tcPr>
          <w:p w14:paraId="577CFBA1"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62470695" w14:textId="77777777" w:rsidTr="00A135F5">
        <w:trPr>
          <w:trHeight w:val="360"/>
        </w:trPr>
        <w:tc>
          <w:tcPr>
            <w:tcW w:w="9679" w:type="dxa"/>
            <w:shd w:val="clear" w:color="auto" w:fill="FFFFFF"/>
            <w:tcMar>
              <w:top w:w="225" w:type="dxa"/>
              <w:left w:w="225" w:type="dxa"/>
              <w:bottom w:w="225" w:type="dxa"/>
              <w:right w:w="225" w:type="dxa"/>
            </w:tcMar>
            <w:hideMark/>
          </w:tcPr>
          <w:p w14:paraId="31DA8FC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​2021</w:t>
            </w:r>
          </w:p>
        </w:tc>
        <w:tc>
          <w:tcPr>
            <w:tcW w:w="4840" w:type="dxa"/>
            <w:shd w:val="clear" w:color="auto" w:fill="FFFFFF"/>
            <w:tcMar>
              <w:top w:w="225" w:type="dxa"/>
              <w:left w:w="225" w:type="dxa"/>
              <w:bottom w:w="225" w:type="dxa"/>
              <w:right w:w="225" w:type="dxa"/>
            </w:tcMar>
            <w:hideMark/>
          </w:tcPr>
          <w:p w14:paraId="28C9D6E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6A3EFD7F" w14:textId="77777777" w:rsidTr="00A135F5">
        <w:trPr>
          <w:trHeight w:val="360"/>
        </w:trPr>
        <w:tc>
          <w:tcPr>
            <w:tcW w:w="9679" w:type="dxa"/>
            <w:shd w:val="clear" w:color="auto" w:fill="F7F7F7"/>
            <w:tcMar>
              <w:top w:w="225" w:type="dxa"/>
              <w:left w:w="225" w:type="dxa"/>
              <w:bottom w:w="225" w:type="dxa"/>
              <w:right w:w="225" w:type="dxa"/>
            </w:tcMar>
            <w:hideMark/>
          </w:tcPr>
          <w:p w14:paraId="59D45CB7"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​2022</w:t>
            </w:r>
          </w:p>
        </w:tc>
        <w:tc>
          <w:tcPr>
            <w:tcW w:w="4840" w:type="dxa"/>
            <w:shd w:val="clear" w:color="auto" w:fill="F7F7F7"/>
            <w:tcMar>
              <w:top w:w="225" w:type="dxa"/>
              <w:left w:w="225" w:type="dxa"/>
              <w:bottom w:w="225" w:type="dxa"/>
              <w:right w:w="225" w:type="dxa"/>
            </w:tcMar>
            <w:hideMark/>
          </w:tcPr>
          <w:p w14:paraId="42F5C979"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490DD6AA" w14:textId="77777777" w:rsidTr="00A135F5">
        <w:trPr>
          <w:trHeight w:val="360"/>
        </w:trPr>
        <w:tc>
          <w:tcPr>
            <w:tcW w:w="9679" w:type="dxa"/>
            <w:shd w:val="clear" w:color="auto" w:fill="FFFFFF"/>
            <w:tcMar>
              <w:top w:w="225" w:type="dxa"/>
              <w:left w:w="225" w:type="dxa"/>
              <w:bottom w:w="225" w:type="dxa"/>
              <w:right w:w="225" w:type="dxa"/>
            </w:tcMar>
            <w:hideMark/>
          </w:tcPr>
          <w:p w14:paraId="0D8FE97A"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lastRenderedPageBreak/>
              <w:t>​2023</w:t>
            </w:r>
          </w:p>
        </w:tc>
        <w:tc>
          <w:tcPr>
            <w:tcW w:w="4840" w:type="dxa"/>
            <w:shd w:val="clear" w:color="auto" w:fill="FFFFFF"/>
            <w:tcMar>
              <w:top w:w="225" w:type="dxa"/>
              <w:left w:w="225" w:type="dxa"/>
              <w:bottom w:w="225" w:type="dxa"/>
              <w:right w:w="225" w:type="dxa"/>
            </w:tcMar>
            <w:hideMark/>
          </w:tcPr>
          <w:p w14:paraId="64FC95DB"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0F0AD560" w14:textId="77777777" w:rsidTr="00A135F5">
        <w:trPr>
          <w:trHeight w:val="360"/>
        </w:trPr>
        <w:tc>
          <w:tcPr>
            <w:tcW w:w="9679" w:type="dxa"/>
            <w:shd w:val="clear" w:color="auto" w:fill="F7F7F7"/>
            <w:tcMar>
              <w:top w:w="225" w:type="dxa"/>
              <w:left w:w="225" w:type="dxa"/>
              <w:bottom w:w="225" w:type="dxa"/>
              <w:right w:w="225" w:type="dxa"/>
            </w:tcMar>
            <w:hideMark/>
          </w:tcPr>
          <w:p w14:paraId="32F10503"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​2024</w:t>
            </w:r>
          </w:p>
        </w:tc>
        <w:tc>
          <w:tcPr>
            <w:tcW w:w="4840" w:type="dxa"/>
            <w:shd w:val="clear" w:color="auto" w:fill="F7F7F7"/>
            <w:tcMar>
              <w:top w:w="225" w:type="dxa"/>
              <w:left w:w="225" w:type="dxa"/>
              <w:bottom w:w="225" w:type="dxa"/>
              <w:right w:w="225" w:type="dxa"/>
            </w:tcMar>
            <w:hideMark/>
          </w:tcPr>
          <w:p w14:paraId="635A01FB"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5B57B35E" w14:textId="77777777" w:rsidTr="00A135F5">
        <w:trPr>
          <w:trHeight w:val="360"/>
        </w:trPr>
        <w:tc>
          <w:tcPr>
            <w:tcW w:w="9679" w:type="dxa"/>
            <w:shd w:val="clear" w:color="auto" w:fill="FFFFFF"/>
            <w:tcMar>
              <w:top w:w="225" w:type="dxa"/>
              <w:left w:w="225" w:type="dxa"/>
              <w:bottom w:w="225" w:type="dxa"/>
              <w:right w:w="225" w:type="dxa"/>
            </w:tcMar>
            <w:hideMark/>
          </w:tcPr>
          <w:p w14:paraId="2DA87986"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​2025</w:t>
            </w:r>
          </w:p>
        </w:tc>
        <w:tc>
          <w:tcPr>
            <w:tcW w:w="4840" w:type="dxa"/>
            <w:shd w:val="clear" w:color="auto" w:fill="FFFFFF"/>
            <w:tcMar>
              <w:top w:w="225" w:type="dxa"/>
              <w:left w:w="225" w:type="dxa"/>
              <w:bottom w:w="225" w:type="dxa"/>
              <w:right w:w="225" w:type="dxa"/>
            </w:tcMar>
            <w:hideMark/>
          </w:tcPr>
          <w:p w14:paraId="334AE59E"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06BA1F9E" w14:textId="77777777" w:rsidTr="00A135F5">
        <w:trPr>
          <w:trHeight w:val="360"/>
        </w:trPr>
        <w:tc>
          <w:tcPr>
            <w:tcW w:w="9679" w:type="dxa"/>
            <w:shd w:val="clear" w:color="auto" w:fill="F7F7F7"/>
            <w:tcMar>
              <w:top w:w="225" w:type="dxa"/>
              <w:left w:w="225" w:type="dxa"/>
              <w:bottom w:w="225" w:type="dxa"/>
              <w:right w:w="225" w:type="dxa"/>
            </w:tcMar>
            <w:hideMark/>
          </w:tcPr>
          <w:p w14:paraId="4E88F63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​2026</w:t>
            </w:r>
          </w:p>
        </w:tc>
        <w:tc>
          <w:tcPr>
            <w:tcW w:w="4840" w:type="dxa"/>
            <w:shd w:val="clear" w:color="auto" w:fill="F7F7F7"/>
            <w:tcMar>
              <w:top w:w="225" w:type="dxa"/>
              <w:left w:w="225" w:type="dxa"/>
              <w:bottom w:w="225" w:type="dxa"/>
              <w:right w:w="225" w:type="dxa"/>
            </w:tcMar>
            <w:hideMark/>
          </w:tcPr>
          <w:p w14:paraId="775B5ADF"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5EC8360D" w14:textId="77777777" w:rsidTr="00A135F5">
        <w:trPr>
          <w:trHeight w:val="360"/>
        </w:trPr>
        <w:tc>
          <w:tcPr>
            <w:tcW w:w="9679" w:type="dxa"/>
            <w:shd w:val="clear" w:color="auto" w:fill="FFFFFF"/>
            <w:tcMar>
              <w:top w:w="225" w:type="dxa"/>
              <w:left w:w="225" w:type="dxa"/>
              <w:bottom w:w="225" w:type="dxa"/>
              <w:right w:w="225" w:type="dxa"/>
            </w:tcMar>
            <w:hideMark/>
          </w:tcPr>
          <w:p w14:paraId="2D5B9497"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​2027</w:t>
            </w:r>
          </w:p>
        </w:tc>
        <w:tc>
          <w:tcPr>
            <w:tcW w:w="4840" w:type="dxa"/>
            <w:shd w:val="clear" w:color="auto" w:fill="FFFFFF"/>
            <w:tcMar>
              <w:top w:w="225" w:type="dxa"/>
              <w:left w:w="225" w:type="dxa"/>
              <w:bottom w:w="225" w:type="dxa"/>
              <w:right w:w="225" w:type="dxa"/>
            </w:tcMar>
            <w:hideMark/>
          </w:tcPr>
          <w:p w14:paraId="2D60346E"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384DDA77" w14:textId="77777777" w:rsidTr="00A135F5">
        <w:trPr>
          <w:trHeight w:val="360"/>
        </w:trPr>
        <w:tc>
          <w:tcPr>
            <w:tcW w:w="9679" w:type="dxa"/>
            <w:shd w:val="clear" w:color="auto" w:fill="F7F7F7"/>
            <w:tcMar>
              <w:top w:w="225" w:type="dxa"/>
              <w:left w:w="225" w:type="dxa"/>
              <w:bottom w:w="225" w:type="dxa"/>
              <w:right w:w="225" w:type="dxa"/>
            </w:tcMar>
            <w:hideMark/>
          </w:tcPr>
          <w:p w14:paraId="41CE859C"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​2028</w:t>
            </w:r>
          </w:p>
        </w:tc>
        <w:tc>
          <w:tcPr>
            <w:tcW w:w="4840" w:type="dxa"/>
            <w:shd w:val="clear" w:color="auto" w:fill="F7F7F7"/>
            <w:tcMar>
              <w:top w:w="225" w:type="dxa"/>
              <w:left w:w="225" w:type="dxa"/>
              <w:bottom w:w="225" w:type="dxa"/>
              <w:right w:w="225" w:type="dxa"/>
            </w:tcMar>
            <w:hideMark/>
          </w:tcPr>
          <w:p w14:paraId="2AE8994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75CAB58A" w14:textId="77777777" w:rsidTr="00A135F5">
        <w:trPr>
          <w:trHeight w:val="360"/>
        </w:trPr>
        <w:tc>
          <w:tcPr>
            <w:tcW w:w="9679" w:type="dxa"/>
            <w:shd w:val="clear" w:color="auto" w:fill="FFFFFF"/>
            <w:tcMar>
              <w:top w:w="225" w:type="dxa"/>
              <w:left w:w="225" w:type="dxa"/>
              <w:bottom w:w="225" w:type="dxa"/>
              <w:right w:w="225" w:type="dxa"/>
            </w:tcMar>
            <w:hideMark/>
          </w:tcPr>
          <w:p w14:paraId="1DC2E99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​2029</w:t>
            </w:r>
          </w:p>
        </w:tc>
        <w:tc>
          <w:tcPr>
            <w:tcW w:w="4840" w:type="dxa"/>
            <w:shd w:val="clear" w:color="auto" w:fill="FFFFFF"/>
            <w:tcMar>
              <w:top w:w="225" w:type="dxa"/>
              <w:left w:w="225" w:type="dxa"/>
              <w:bottom w:w="225" w:type="dxa"/>
              <w:right w:w="225" w:type="dxa"/>
            </w:tcMar>
            <w:hideMark/>
          </w:tcPr>
          <w:p w14:paraId="5988F277"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51DB15D2" w14:textId="77777777" w:rsidTr="00A135F5">
        <w:trPr>
          <w:trHeight w:val="720"/>
        </w:trPr>
        <w:tc>
          <w:tcPr>
            <w:tcW w:w="9679" w:type="dxa"/>
            <w:shd w:val="clear" w:color="auto" w:fill="F7F7F7"/>
            <w:tcMar>
              <w:top w:w="225" w:type="dxa"/>
              <w:left w:w="225" w:type="dxa"/>
              <w:bottom w:w="225" w:type="dxa"/>
              <w:right w:w="225" w:type="dxa"/>
            </w:tcMar>
            <w:hideMark/>
          </w:tcPr>
          <w:p w14:paraId="7CA36810"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w:t>
            </w:r>
            <w:r w:rsidRPr="00A135F5">
              <w:rPr>
                <w:rFonts w:ascii="Segoe UI" w:eastAsia="Times New Roman" w:hAnsi="Segoe UI" w:cs="Segoe UI"/>
                <w:b/>
                <w:bCs/>
                <w:color w:val="333333"/>
                <w:kern w:val="0"/>
                <w:sz w:val="20"/>
                <w:szCs w:val="20"/>
                <w:lang w:eastAsia="en-ZA"/>
                <w14:ligatures w14:val="none"/>
              </w:rPr>
              <w:t>2030</w:t>
            </w:r>
          </w:p>
        </w:tc>
        <w:tc>
          <w:tcPr>
            <w:tcW w:w="4840" w:type="dxa"/>
            <w:shd w:val="clear" w:color="auto" w:fill="F7F7F7"/>
            <w:tcMar>
              <w:top w:w="225" w:type="dxa"/>
              <w:left w:w="225" w:type="dxa"/>
              <w:bottom w:w="225" w:type="dxa"/>
              <w:right w:w="225" w:type="dxa"/>
            </w:tcMar>
            <w:hideMark/>
          </w:tcPr>
          <w:p w14:paraId="23DC349C"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333333"/>
                <w:kern w:val="0"/>
                <w:sz w:val="20"/>
                <w:szCs w:val="20"/>
                <w:lang w:eastAsia="en-ZA"/>
                <w14:ligatures w14:val="none"/>
              </w:rPr>
              <w:t>20 000 *Nota 1</w:t>
            </w:r>
          </w:p>
        </w:tc>
      </w:tr>
      <w:tr w:rsidR="00A135F5" w:rsidRPr="00A135F5" w14:paraId="6AAFD4A3" w14:textId="77777777" w:rsidTr="00A135F5">
        <w:trPr>
          <w:trHeight w:val="360"/>
        </w:trPr>
        <w:tc>
          <w:tcPr>
            <w:tcW w:w="9679" w:type="dxa"/>
            <w:shd w:val="clear" w:color="auto" w:fill="FFFFFF"/>
            <w:tcMar>
              <w:top w:w="225" w:type="dxa"/>
              <w:left w:w="225" w:type="dxa"/>
              <w:bottom w:w="225" w:type="dxa"/>
              <w:right w:w="225" w:type="dxa"/>
            </w:tcMar>
            <w:hideMark/>
          </w:tcPr>
          <w:p w14:paraId="5CE0E843"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Totaal</w:t>
            </w:r>
          </w:p>
        </w:tc>
        <w:tc>
          <w:tcPr>
            <w:tcW w:w="4840" w:type="dxa"/>
            <w:shd w:val="clear" w:color="auto" w:fill="FFFFFF"/>
            <w:tcMar>
              <w:top w:w="225" w:type="dxa"/>
              <w:left w:w="225" w:type="dxa"/>
              <w:bottom w:w="225" w:type="dxa"/>
              <w:right w:w="225" w:type="dxa"/>
            </w:tcMar>
            <w:hideMark/>
          </w:tcPr>
          <w:p w14:paraId="3B3B3D6A"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​500 000</w:t>
            </w:r>
          </w:p>
        </w:tc>
      </w:tr>
      <w:tr w:rsidR="00A135F5" w:rsidRPr="00A135F5" w14:paraId="2BAB6146" w14:textId="77777777" w:rsidTr="00A135F5">
        <w:trPr>
          <w:trHeight w:val="483"/>
        </w:trPr>
        <w:tc>
          <w:tcPr>
            <w:tcW w:w="9679" w:type="dxa"/>
            <w:shd w:val="clear" w:color="auto" w:fill="F7F7F7"/>
            <w:tcMar>
              <w:top w:w="225" w:type="dxa"/>
              <w:left w:w="225" w:type="dxa"/>
              <w:bottom w:w="225" w:type="dxa"/>
              <w:right w:w="225" w:type="dxa"/>
            </w:tcMar>
            <w:hideMark/>
          </w:tcPr>
          <w:p w14:paraId="767D55D7"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*Nota 1: Beperk tot die leeftydlimiet van R500 000</w:t>
            </w:r>
            <w:r w:rsidRPr="00A135F5">
              <w:rPr>
                <w:rFonts w:ascii="Segoe UI" w:eastAsia="Times New Roman" w:hAnsi="Segoe UI" w:cs="Segoe UI"/>
                <w:i/>
                <w:iCs/>
                <w:color w:val="333333"/>
                <w:kern w:val="0"/>
                <w:sz w:val="20"/>
                <w:szCs w:val="20"/>
                <w:lang w:eastAsia="en-ZA"/>
                <w14:ligatures w14:val="none"/>
              </w:rPr>
              <w:t> </w:t>
            </w:r>
          </w:p>
        </w:tc>
        <w:tc>
          <w:tcPr>
            <w:tcW w:w="4840" w:type="dxa"/>
            <w:shd w:val="clear" w:color="auto" w:fill="F7F7F7"/>
            <w:tcMar>
              <w:top w:w="225" w:type="dxa"/>
              <w:left w:w="225" w:type="dxa"/>
              <w:bottom w:w="225" w:type="dxa"/>
              <w:right w:w="225" w:type="dxa"/>
            </w:tcMar>
            <w:hideMark/>
          </w:tcPr>
          <w:p w14:paraId="41531723"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w:t>
            </w:r>
          </w:p>
        </w:tc>
      </w:tr>
    </w:tbl>
    <w:p w14:paraId="68BF7FD0"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Let wel dat wanneer opbrengste uit beleggings toegevoeg word by die kapitaal bygedra, die balans die jaarlikse en/of leeftyd limiete kan oorskry.</w:t>
      </w:r>
    </w:p>
    <w:p w14:paraId="1597300C"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Voorbeeld: Indien 'n persoon R36 000 vir die 2021-jaar van aanslag belê het en die opbrengs is rente van R5 000, wat gekapitaliseer word, sal die totaal in die rekening R41 000 wees. Die rentebedrag van R5 </w:t>
      </w:r>
      <w:proofErr w:type="gramStart"/>
      <w:r w:rsidRPr="00A135F5">
        <w:rPr>
          <w:rFonts w:ascii="Segoe UI" w:eastAsia="Times New Roman" w:hAnsi="Segoe UI" w:cs="Segoe UI"/>
          <w:color w:val="333333"/>
          <w:kern w:val="0"/>
          <w:sz w:val="20"/>
          <w:szCs w:val="20"/>
          <w:lang w:eastAsia="en-ZA"/>
          <w14:ligatures w14:val="none"/>
        </w:rPr>
        <w:t>000 word</w:t>
      </w:r>
      <w:proofErr w:type="gramEnd"/>
      <w:r w:rsidRPr="00A135F5">
        <w:rPr>
          <w:rFonts w:ascii="Segoe UI" w:eastAsia="Times New Roman" w:hAnsi="Segoe UI" w:cs="Segoe UI"/>
          <w:color w:val="333333"/>
          <w:kern w:val="0"/>
          <w:sz w:val="20"/>
          <w:szCs w:val="20"/>
          <w:lang w:eastAsia="en-ZA"/>
          <w14:ligatures w14:val="none"/>
        </w:rPr>
        <w:t xml:space="preserve"> nie as 'n bydra geag nie.</w:t>
      </w:r>
    </w:p>
    <w:p w14:paraId="641AFBE6" w14:textId="1C1F9B3C"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Dit staan in kontras teenoor 'n persoon wat die opbrengs onttrek (soos begenoemde voorbeeld R5 000) en sodanige bedrag in dieselfde belastingvrye beleggingsrekening belê, word sodanige bedrag 'n nuwe bydra en beïnvloed dit beide die jaarlikse en leeftydlimiete. Dieselfde beginsel sal van toepassing wees indien enige porsie van die kapitaal onttrek en herbelê word in dieselfde belastingvrye beleggingsrekening of enige ander belastingvrye </w:t>
      </w:r>
      <w:proofErr w:type="gramStart"/>
      <w:r w:rsidRPr="00A135F5">
        <w:rPr>
          <w:rFonts w:ascii="Segoe UI" w:eastAsia="Times New Roman" w:hAnsi="Segoe UI" w:cs="Segoe UI"/>
          <w:color w:val="333333"/>
          <w:kern w:val="0"/>
          <w:sz w:val="20"/>
          <w:szCs w:val="20"/>
          <w:lang w:eastAsia="en-ZA"/>
          <w14:ligatures w14:val="none"/>
        </w:rPr>
        <w:t>belegging</w:t>
      </w:r>
      <w:proofErr w:type="gramEnd"/>
    </w:p>
    <w:p w14:paraId="7A3E8197"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lastRenderedPageBreak/>
        <w:t>Oordragte tussen belastingvrye beleggingsrekeninge tree in werking vanaf 1 Maart 2018. Ouers kan namens hulle minderjarige kind belê.  Die minderjarige kind sal sy/haar eie jaarlikse of leeftyd limiete gebruik.</w:t>
      </w:r>
    </w:p>
    <w:p w14:paraId="4AFE724B"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Belastingvrye belegginsrekeninge kan nie as transaksie rekeninge gebruik word nie.</w:t>
      </w:r>
    </w:p>
    <w:p w14:paraId="1E738B94"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Debiet- of stoporders en OTM transaksies sal nie vanuit hierdie rekeninge moontlik wees nie.</w:t>
      </w:r>
    </w:p>
    <w:p w14:paraId="51BE688F" w14:textId="77777777" w:rsidR="00A135F5" w:rsidRPr="00A135F5" w:rsidRDefault="00A135F5" w:rsidP="00A135F5">
      <w:pPr>
        <w:shd w:val="clear" w:color="auto" w:fill="FFFFFF"/>
        <w:spacing w:before="100" w:beforeAutospacing="1" w:after="100" w:afterAutospacing="1" w:line="240" w:lineRule="auto"/>
        <w:jc w:val="both"/>
        <w:outlineLvl w:val="1"/>
        <w:rPr>
          <w:rFonts w:ascii="Segoe UI" w:eastAsia="Times New Roman" w:hAnsi="Segoe UI" w:cs="Segoe UI"/>
          <w:kern w:val="0"/>
          <w:sz w:val="28"/>
          <w:szCs w:val="28"/>
          <w:lang w:eastAsia="en-ZA"/>
          <w14:ligatures w14:val="none"/>
        </w:rPr>
      </w:pPr>
      <w:r w:rsidRPr="00A135F5">
        <w:rPr>
          <w:rFonts w:ascii="Segoe UI" w:eastAsia="Times New Roman" w:hAnsi="Segoe UI" w:cs="Segoe UI"/>
          <w:kern w:val="0"/>
          <w:sz w:val="28"/>
          <w:szCs w:val="28"/>
          <w:lang w:eastAsia="en-ZA"/>
          <w14:ligatures w14:val="none"/>
        </w:rPr>
        <w:t>Voorbeelde van rekeninge wat as BVB's sal kwalifiseer</w:t>
      </w:r>
    </w:p>
    <w:p w14:paraId="10BE0DD8"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Vaste depositos</w:t>
      </w:r>
    </w:p>
    <w:p w14:paraId="6625CD6A"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Eenheidtrusts (kollektiewe beleggingskemas)</w:t>
      </w:r>
    </w:p>
    <w:p w14:paraId="53465351"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Sekere uitkeerpolisse deur langtermynversekeraars uitgereik</w:t>
      </w:r>
    </w:p>
    <w:p w14:paraId="4BF73546"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Gekoppelde beleggingsprodukte</w:t>
      </w:r>
    </w:p>
    <w:p w14:paraId="65C39904"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Beursverhandelde fondse (BVF'e) wat as kollektiewe beleggingskemas geklassifeer word. </w:t>
      </w:r>
    </w:p>
    <w:p w14:paraId="1BD21F73" w14:textId="77777777" w:rsidR="00A135F5" w:rsidRPr="00A135F5" w:rsidRDefault="00A135F5" w:rsidP="00A135F5">
      <w:pPr>
        <w:shd w:val="clear" w:color="auto" w:fill="FFFFFF"/>
        <w:spacing w:before="100" w:beforeAutospacing="1" w:after="100" w:afterAutospacing="1" w:line="240" w:lineRule="auto"/>
        <w:jc w:val="both"/>
        <w:outlineLvl w:val="1"/>
        <w:rPr>
          <w:rFonts w:ascii="Segoe UI" w:eastAsia="Times New Roman" w:hAnsi="Segoe UI" w:cs="Segoe UI"/>
          <w:kern w:val="0"/>
          <w:sz w:val="28"/>
          <w:szCs w:val="28"/>
          <w:lang w:eastAsia="en-ZA"/>
          <w14:ligatures w14:val="none"/>
        </w:rPr>
      </w:pPr>
      <w:r w:rsidRPr="00A135F5">
        <w:rPr>
          <w:rFonts w:ascii="Segoe UI" w:eastAsia="Times New Roman" w:hAnsi="Segoe UI" w:cs="Segoe UI"/>
          <w:kern w:val="0"/>
          <w:sz w:val="28"/>
          <w:szCs w:val="28"/>
          <w:lang w:eastAsia="en-ZA"/>
          <w14:ligatures w14:val="none"/>
        </w:rPr>
        <w:t>Wat moet ek volgende doen?</w:t>
      </w:r>
    </w:p>
    <w:p w14:paraId="670D2EF4" w14:textId="396A3002" w:rsidR="00A135F5" w:rsidRPr="00A135F5" w:rsidRDefault="00A135F5" w:rsidP="00A135F5">
      <w:pPr>
        <w:shd w:val="clear" w:color="auto" w:fill="FFFFFF"/>
        <w:spacing w:after="0"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Doen navraag by 'n diensverskaffer oor belegging in 'n belastingvrye belegging.</w:t>
      </w:r>
    </w:p>
    <w:p w14:paraId="7FCF3EF9" w14:textId="77777777" w:rsidR="00A135F5" w:rsidRPr="00A135F5" w:rsidRDefault="00A135F5" w:rsidP="00A135F5">
      <w:pPr>
        <w:shd w:val="clear" w:color="auto" w:fill="FFFFFF"/>
        <w:spacing w:before="100" w:beforeAutospacing="1" w:after="100" w:afterAutospacing="1"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Diensverskaffers sal SARS twee maal per jaar van die volgende inligting voorsien:</w:t>
      </w:r>
    </w:p>
    <w:p w14:paraId="4CAFCBB8" w14:textId="77777777" w:rsidR="00A135F5" w:rsidRPr="00A135F5" w:rsidRDefault="00A135F5" w:rsidP="00A135F5">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Totale bydrae per </w:t>
      </w:r>
      <w:proofErr w:type="gramStart"/>
      <w:r w:rsidRPr="00A135F5">
        <w:rPr>
          <w:rFonts w:ascii="Segoe UI" w:eastAsia="Times New Roman" w:hAnsi="Segoe UI" w:cs="Segoe UI"/>
          <w:color w:val="333333"/>
          <w:kern w:val="0"/>
          <w:sz w:val="20"/>
          <w:szCs w:val="20"/>
          <w:lang w:eastAsia="en-ZA"/>
          <w14:ligatures w14:val="none"/>
        </w:rPr>
        <w:t>belastingjaar;</w:t>
      </w:r>
      <w:proofErr w:type="gramEnd"/>
    </w:p>
    <w:p w14:paraId="0F273607" w14:textId="77777777" w:rsidR="00A135F5" w:rsidRPr="00A135F5" w:rsidRDefault="00A135F5" w:rsidP="00A135F5">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Totale bedrae onttrek per </w:t>
      </w:r>
      <w:proofErr w:type="gramStart"/>
      <w:r w:rsidRPr="00A135F5">
        <w:rPr>
          <w:rFonts w:ascii="Segoe UI" w:eastAsia="Times New Roman" w:hAnsi="Segoe UI" w:cs="Segoe UI"/>
          <w:color w:val="333333"/>
          <w:kern w:val="0"/>
          <w:sz w:val="20"/>
          <w:szCs w:val="20"/>
          <w:lang w:eastAsia="en-ZA"/>
          <w14:ligatures w14:val="none"/>
        </w:rPr>
        <w:t>belastingjaar;</w:t>
      </w:r>
      <w:proofErr w:type="gramEnd"/>
    </w:p>
    <w:p w14:paraId="6E505866" w14:textId="77777777" w:rsidR="00A135F5" w:rsidRPr="00A135F5" w:rsidRDefault="00A135F5" w:rsidP="00A135F5">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Totale bedrae oorgedre per </w:t>
      </w:r>
      <w:proofErr w:type="gramStart"/>
      <w:r w:rsidRPr="00A135F5">
        <w:rPr>
          <w:rFonts w:ascii="Segoe UI" w:eastAsia="Times New Roman" w:hAnsi="Segoe UI" w:cs="Segoe UI"/>
          <w:color w:val="333333"/>
          <w:kern w:val="0"/>
          <w:sz w:val="20"/>
          <w:szCs w:val="20"/>
          <w:lang w:eastAsia="en-ZA"/>
          <w14:ligatures w14:val="none"/>
        </w:rPr>
        <w:t>belastingjaar;</w:t>
      </w:r>
      <w:proofErr w:type="gramEnd"/>
    </w:p>
    <w:p w14:paraId="1B5C2131" w14:textId="627A58AD" w:rsidR="00A135F5" w:rsidRPr="00A135F5" w:rsidRDefault="00A135F5" w:rsidP="00A135F5">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Totale </w:t>
      </w:r>
      <w:proofErr w:type="spellStart"/>
      <w:r w:rsidRPr="00A135F5">
        <w:rPr>
          <w:rFonts w:ascii="Segoe UI" w:eastAsia="Times New Roman" w:hAnsi="Segoe UI" w:cs="Segoe UI"/>
          <w:color w:val="333333"/>
          <w:kern w:val="0"/>
          <w:sz w:val="20"/>
          <w:szCs w:val="20"/>
          <w:lang w:eastAsia="en-ZA"/>
          <w14:ligatures w14:val="none"/>
        </w:rPr>
        <w:t>opbrengste</w:t>
      </w:r>
      <w:proofErr w:type="spellEnd"/>
      <w:r w:rsidRPr="00A135F5">
        <w:rPr>
          <w:rFonts w:ascii="Segoe UI" w:eastAsia="Times New Roman" w:hAnsi="Segoe UI" w:cs="Segoe UI"/>
          <w:color w:val="333333"/>
          <w:kern w:val="0"/>
          <w:sz w:val="20"/>
          <w:szCs w:val="20"/>
          <w:lang w:eastAsia="en-ZA"/>
          <w14:ligatures w14:val="none"/>
        </w:rPr>
        <w:t xml:space="preserve"> </w:t>
      </w:r>
      <w:proofErr w:type="spellStart"/>
      <w:r w:rsidRPr="00A135F5">
        <w:rPr>
          <w:rFonts w:ascii="Segoe UI" w:eastAsia="Times New Roman" w:hAnsi="Segoe UI" w:cs="Segoe UI"/>
          <w:color w:val="333333"/>
          <w:kern w:val="0"/>
          <w:sz w:val="20"/>
          <w:szCs w:val="20"/>
          <w:lang w:eastAsia="en-ZA"/>
          <w14:ligatures w14:val="none"/>
        </w:rPr>
        <w:t>uit</w:t>
      </w:r>
      <w:proofErr w:type="spellEnd"/>
      <w:r w:rsidRPr="00A135F5">
        <w:rPr>
          <w:rFonts w:ascii="Segoe UI" w:eastAsia="Times New Roman" w:hAnsi="Segoe UI" w:cs="Segoe UI"/>
          <w:color w:val="333333"/>
          <w:kern w:val="0"/>
          <w:sz w:val="20"/>
          <w:szCs w:val="20"/>
          <w:lang w:eastAsia="en-ZA"/>
          <w14:ligatures w14:val="none"/>
        </w:rPr>
        <w:t xml:space="preserve"> </w:t>
      </w:r>
      <w:proofErr w:type="spellStart"/>
      <w:r w:rsidRPr="00A135F5">
        <w:rPr>
          <w:rFonts w:ascii="Segoe UI" w:eastAsia="Times New Roman" w:hAnsi="Segoe UI" w:cs="Segoe UI"/>
          <w:color w:val="333333"/>
          <w:kern w:val="0"/>
          <w:sz w:val="20"/>
          <w:szCs w:val="20"/>
          <w:lang w:eastAsia="en-ZA"/>
          <w14:ligatures w14:val="none"/>
        </w:rPr>
        <w:t>belegging</w:t>
      </w:r>
      <w:proofErr w:type="spellEnd"/>
      <w:r w:rsidRPr="00A135F5">
        <w:rPr>
          <w:rFonts w:ascii="Segoe UI" w:eastAsia="Times New Roman" w:hAnsi="Segoe UI" w:cs="Segoe UI"/>
          <w:color w:val="333333"/>
          <w:kern w:val="0"/>
          <w:sz w:val="20"/>
          <w:szCs w:val="20"/>
          <w:lang w:eastAsia="en-ZA"/>
          <w14:ligatures w14:val="none"/>
        </w:rPr>
        <w:t xml:space="preserve">, </w:t>
      </w:r>
      <w:proofErr w:type="spellStart"/>
      <w:r w:rsidRPr="00A135F5">
        <w:rPr>
          <w:rFonts w:ascii="Segoe UI" w:eastAsia="Times New Roman" w:hAnsi="Segoe UI" w:cs="Segoe UI"/>
          <w:color w:val="333333"/>
          <w:kern w:val="0"/>
          <w:sz w:val="20"/>
          <w:szCs w:val="20"/>
          <w:lang w:eastAsia="en-ZA"/>
          <w14:ligatures w14:val="none"/>
        </w:rPr>
        <w:t>bv</w:t>
      </w:r>
      <w:proofErr w:type="spellEnd"/>
      <w:r w:rsidRPr="00A135F5">
        <w:rPr>
          <w:rFonts w:ascii="Segoe UI" w:eastAsia="Times New Roman" w:hAnsi="Segoe UI" w:cs="Segoe UI"/>
          <w:color w:val="333333"/>
          <w:kern w:val="0"/>
          <w:sz w:val="20"/>
          <w:szCs w:val="20"/>
          <w:lang w:eastAsia="en-ZA"/>
          <w14:ligatures w14:val="none"/>
        </w:rPr>
        <w:t xml:space="preserve">: </w:t>
      </w:r>
      <w:proofErr w:type="spellStart"/>
      <w:r w:rsidRPr="00A135F5">
        <w:rPr>
          <w:rFonts w:ascii="Segoe UI" w:eastAsia="Times New Roman" w:hAnsi="Segoe UI" w:cs="Segoe UI"/>
          <w:color w:val="333333"/>
          <w:kern w:val="0"/>
          <w:sz w:val="20"/>
          <w:szCs w:val="20"/>
          <w:lang w:eastAsia="en-ZA"/>
          <w14:ligatures w14:val="none"/>
        </w:rPr>
        <w:t>rente</w:t>
      </w:r>
      <w:proofErr w:type="spellEnd"/>
      <w:r w:rsidRPr="00A135F5">
        <w:rPr>
          <w:rFonts w:ascii="Segoe UI" w:eastAsia="Times New Roman" w:hAnsi="Segoe UI" w:cs="Segoe UI"/>
          <w:color w:val="333333"/>
          <w:kern w:val="0"/>
          <w:sz w:val="20"/>
          <w:szCs w:val="20"/>
          <w:lang w:eastAsia="en-ZA"/>
          <w14:ligatures w14:val="none"/>
        </w:rPr>
        <w:t xml:space="preserve">, </w:t>
      </w:r>
      <w:proofErr w:type="spellStart"/>
      <w:r w:rsidRPr="00A135F5">
        <w:rPr>
          <w:rFonts w:ascii="Segoe UI" w:eastAsia="Times New Roman" w:hAnsi="Segoe UI" w:cs="Segoe UI"/>
          <w:color w:val="333333"/>
          <w:kern w:val="0"/>
          <w:sz w:val="20"/>
          <w:szCs w:val="20"/>
          <w:lang w:eastAsia="en-ZA"/>
          <w14:ligatures w14:val="none"/>
        </w:rPr>
        <w:t>dividende</w:t>
      </w:r>
      <w:proofErr w:type="spellEnd"/>
      <w:r w:rsidRPr="00A135F5">
        <w:rPr>
          <w:rFonts w:ascii="Segoe UI" w:eastAsia="Times New Roman" w:hAnsi="Segoe UI" w:cs="Segoe UI"/>
          <w:color w:val="333333"/>
          <w:kern w:val="0"/>
          <w:sz w:val="20"/>
          <w:szCs w:val="20"/>
          <w:lang w:eastAsia="en-ZA"/>
          <w14:ligatures w14:val="none"/>
        </w:rPr>
        <w:t xml:space="preserve">, </w:t>
      </w:r>
      <w:proofErr w:type="spellStart"/>
      <w:r w:rsidRPr="00A135F5">
        <w:rPr>
          <w:rFonts w:ascii="Segoe UI" w:eastAsia="Times New Roman" w:hAnsi="Segoe UI" w:cs="Segoe UI"/>
          <w:color w:val="333333"/>
          <w:kern w:val="0"/>
          <w:sz w:val="20"/>
          <w:szCs w:val="20"/>
          <w:lang w:eastAsia="en-ZA"/>
          <w14:ligatures w14:val="none"/>
        </w:rPr>
        <w:t>kapitaalwinste</w:t>
      </w:r>
      <w:proofErr w:type="spellEnd"/>
      <w:r w:rsidRPr="00A135F5">
        <w:rPr>
          <w:rFonts w:ascii="Segoe UI" w:eastAsia="Times New Roman" w:hAnsi="Segoe UI" w:cs="Segoe UI"/>
          <w:color w:val="333333"/>
          <w:kern w:val="0"/>
          <w:sz w:val="20"/>
          <w:szCs w:val="20"/>
          <w:lang w:eastAsia="en-ZA"/>
          <w14:ligatures w14:val="none"/>
        </w:rPr>
        <w:t xml:space="preserve"> en -verliese.</w:t>
      </w:r>
    </w:p>
    <w:p w14:paraId="38720A13" w14:textId="658E8555" w:rsidR="00A135F5" w:rsidRPr="00A135F5" w:rsidRDefault="00A135F5" w:rsidP="00A135F5">
      <w:pPr>
        <w:shd w:val="clear" w:color="auto" w:fill="FFFFFF"/>
        <w:spacing w:after="0"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Die diensverskaffers sal die belastingpligtiges van hierdie inligting voorsien deur 'n IT3(s) </w:t>
      </w:r>
      <w:proofErr w:type="spellStart"/>
      <w:r w:rsidR="00C616EB">
        <w:rPr>
          <w:rFonts w:ascii="Segoe UI" w:eastAsia="Times New Roman" w:hAnsi="Segoe UI" w:cs="Segoe UI"/>
          <w:color w:val="333333"/>
          <w:kern w:val="0"/>
          <w:sz w:val="20"/>
          <w:szCs w:val="20"/>
          <w:lang w:eastAsia="en-ZA"/>
          <w14:ligatures w14:val="none"/>
        </w:rPr>
        <w:t>b</w:t>
      </w:r>
      <w:r w:rsidRPr="00A135F5">
        <w:rPr>
          <w:rFonts w:ascii="Segoe UI" w:eastAsia="Times New Roman" w:hAnsi="Segoe UI" w:cs="Segoe UI"/>
          <w:color w:val="333333"/>
          <w:kern w:val="0"/>
          <w:sz w:val="20"/>
          <w:szCs w:val="20"/>
          <w:lang w:eastAsia="en-ZA"/>
          <w14:ligatures w14:val="none"/>
        </w:rPr>
        <w:t>elastingvrye</w:t>
      </w:r>
      <w:proofErr w:type="spellEnd"/>
      <w:r w:rsidRPr="00A135F5">
        <w:rPr>
          <w:rFonts w:ascii="Segoe UI" w:eastAsia="Times New Roman" w:hAnsi="Segoe UI" w:cs="Segoe UI"/>
          <w:color w:val="333333"/>
          <w:kern w:val="0"/>
          <w:sz w:val="20"/>
          <w:szCs w:val="20"/>
          <w:lang w:eastAsia="en-ZA"/>
          <w14:ligatures w14:val="none"/>
        </w:rPr>
        <w:t xml:space="preserve"> </w:t>
      </w:r>
      <w:r w:rsidR="00C616EB">
        <w:rPr>
          <w:rFonts w:ascii="Segoe UI" w:eastAsia="Times New Roman" w:hAnsi="Segoe UI" w:cs="Segoe UI"/>
          <w:color w:val="333333"/>
          <w:kern w:val="0"/>
          <w:sz w:val="20"/>
          <w:szCs w:val="20"/>
          <w:lang w:eastAsia="en-ZA"/>
          <w14:ligatures w14:val="none"/>
        </w:rPr>
        <w:t>b</w:t>
      </w:r>
      <w:r w:rsidRPr="00A135F5">
        <w:rPr>
          <w:rFonts w:ascii="Segoe UI" w:eastAsia="Times New Roman" w:hAnsi="Segoe UI" w:cs="Segoe UI"/>
          <w:color w:val="333333"/>
          <w:kern w:val="0"/>
          <w:sz w:val="20"/>
          <w:szCs w:val="20"/>
          <w:lang w:eastAsia="en-ZA"/>
          <w14:ligatures w14:val="none"/>
        </w:rPr>
        <w:t>eleggingsertifikaat jaarliks uit te reik.</w:t>
      </w:r>
    </w:p>
    <w:p w14:paraId="4BB46EC5" w14:textId="77777777" w:rsidR="00D46495" w:rsidRDefault="00D46495" w:rsidP="00A135F5">
      <w:pPr>
        <w:jc w:val="both"/>
      </w:pPr>
    </w:p>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C2"/>
    <w:multiLevelType w:val="multilevel"/>
    <w:tmpl w:val="62D4B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A6EF0"/>
    <w:multiLevelType w:val="multilevel"/>
    <w:tmpl w:val="696A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4429A"/>
    <w:multiLevelType w:val="multilevel"/>
    <w:tmpl w:val="821E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855188"/>
    <w:multiLevelType w:val="multilevel"/>
    <w:tmpl w:val="3EB2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9247DF"/>
    <w:multiLevelType w:val="multilevel"/>
    <w:tmpl w:val="FE48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29291">
    <w:abstractNumId w:val="3"/>
  </w:num>
  <w:num w:numId="2" w16cid:durableId="2089421365">
    <w:abstractNumId w:val="0"/>
  </w:num>
  <w:num w:numId="3" w16cid:durableId="1306083462">
    <w:abstractNumId w:val="4"/>
  </w:num>
  <w:num w:numId="4" w16cid:durableId="639068781">
    <w:abstractNumId w:val="1"/>
  </w:num>
  <w:num w:numId="5" w16cid:durableId="893346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F5"/>
    <w:rsid w:val="0042596D"/>
    <w:rsid w:val="00857235"/>
    <w:rsid w:val="009F46F4"/>
    <w:rsid w:val="00A135F5"/>
    <w:rsid w:val="00C616EB"/>
    <w:rsid w:val="00CD1B6E"/>
    <w:rsid w:val="00D3704E"/>
    <w:rsid w:val="00D46495"/>
    <w:rsid w:val="00FB4A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8EEB"/>
  <w15:chartTrackingRefBased/>
  <w15:docId w15:val="{6AD79E8E-D6EC-4A7A-8058-58AF29A3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959776">
      <w:bodyDiv w:val="1"/>
      <w:marLeft w:val="0"/>
      <w:marRight w:val="0"/>
      <w:marTop w:val="0"/>
      <w:marBottom w:val="0"/>
      <w:divBdr>
        <w:top w:val="none" w:sz="0" w:space="0" w:color="auto"/>
        <w:left w:val="none" w:sz="0" w:space="0" w:color="auto"/>
        <w:bottom w:val="none" w:sz="0" w:space="0" w:color="auto"/>
        <w:right w:val="none" w:sz="0" w:space="0" w:color="auto"/>
      </w:divBdr>
      <w:divsChild>
        <w:div w:id="1253658787">
          <w:marLeft w:val="0"/>
          <w:marRight w:val="0"/>
          <w:marTop w:val="0"/>
          <w:marBottom w:val="0"/>
          <w:divBdr>
            <w:top w:val="none" w:sz="0" w:space="0" w:color="auto"/>
            <w:left w:val="none" w:sz="0" w:space="0" w:color="auto"/>
            <w:bottom w:val="none" w:sz="0" w:space="0" w:color="auto"/>
            <w:right w:val="none" w:sz="0" w:space="0" w:color="auto"/>
          </w:divBdr>
        </w:div>
        <w:div w:id="243684674">
          <w:marLeft w:val="0"/>
          <w:marRight w:val="0"/>
          <w:marTop w:val="0"/>
          <w:marBottom w:val="0"/>
          <w:divBdr>
            <w:top w:val="none" w:sz="0" w:space="0" w:color="auto"/>
            <w:left w:val="none" w:sz="0" w:space="0" w:color="auto"/>
            <w:bottom w:val="none" w:sz="0" w:space="0" w:color="auto"/>
            <w:right w:val="none" w:sz="0" w:space="0" w:color="auto"/>
          </w:divBdr>
        </w:div>
        <w:div w:id="1721438913">
          <w:marLeft w:val="0"/>
          <w:marRight w:val="0"/>
          <w:marTop w:val="0"/>
          <w:marBottom w:val="0"/>
          <w:divBdr>
            <w:top w:val="none" w:sz="0" w:space="0" w:color="auto"/>
            <w:left w:val="none" w:sz="0" w:space="0" w:color="auto"/>
            <w:bottom w:val="none" w:sz="0" w:space="0" w:color="auto"/>
            <w:right w:val="none" w:sz="0" w:space="0" w:color="auto"/>
          </w:divBdr>
        </w:div>
        <w:div w:id="994337918">
          <w:marLeft w:val="0"/>
          <w:marRight w:val="0"/>
          <w:marTop w:val="0"/>
          <w:marBottom w:val="0"/>
          <w:divBdr>
            <w:top w:val="none" w:sz="0" w:space="0" w:color="auto"/>
            <w:left w:val="none" w:sz="0" w:space="0" w:color="auto"/>
            <w:bottom w:val="none" w:sz="0" w:space="0" w:color="auto"/>
            <w:right w:val="none" w:sz="0" w:space="0" w:color="auto"/>
          </w:divBdr>
        </w:div>
        <w:div w:id="193666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Aletia Ollewagen</cp:lastModifiedBy>
  <cp:revision>2</cp:revision>
  <dcterms:created xsi:type="dcterms:W3CDTF">2023-11-20T07:42:00Z</dcterms:created>
  <dcterms:modified xsi:type="dcterms:W3CDTF">2023-11-20T07:42:00Z</dcterms:modified>
</cp:coreProperties>
</file>