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33FC" w14:textId="77777777" w:rsidR="00C127D6" w:rsidRPr="00C127D6" w:rsidRDefault="00C127D6" w:rsidP="00C127D6">
      <w:pPr>
        <w:spacing w:line="240" w:lineRule="auto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Izimali zeNtelantengo ezibuyiselwa izihambeli namabhizinisi  angaphandle</w:t>
      </w:r>
    </w:p>
    <w:p w14:paraId="069D9AFB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Iyini indlela yokubyiselwa imali yeNte;antengo? </w:t>
      </w:r>
    </w:p>
    <w:p w14:paraId="674F408F" w14:textId="77777777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Izingasilinganiso lamanje esivamile seNtelantengo eNingizimu Afrika ngu-15%. Izingasilinganiso elivamile lisebenza cishe kuzo zonke izimpahla noma umsebenzi owenziwe emnothweni kanti iba yizindleko zomthengi.</w:t>
      </w:r>
    </w:p>
    <w:p w14:paraId="666CA2AF" w14:textId="1FBE922E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INingizimu Afrika inendlela yezimali ezibuyiswayo zeNtelantengo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yokubuyisela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imali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yeNtelantengo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6768D7">
        <w:rPr>
          <w:rFonts w:eastAsia="Times New Roman" w:cstheme="minorHAnsi"/>
          <w:b/>
          <w:bCs/>
          <w:sz w:val="24"/>
          <w:szCs w:val="24"/>
          <w:lang w:eastAsia="en-ZA"/>
        </w:rPr>
        <w:t>yezim</w:t>
      </w:r>
      <w:r w:rsidR="006768D7" w:rsidRPr="006768D7">
        <w:rPr>
          <w:rFonts w:eastAsia="Times New Roman" w:cstheme="minorHAnsi"/>
          <w:b/>
          <w:bCs/>
          <w:sz w:val="24"/>
          <w:szCs w:val="24"/>
          <w:lang w:eastAsia="en-ZA"/>
        </w:rPr>
        <w:t>p</w:t>
      </w:r>
      <w:r w:rsidRPr="006768D7">
        <w:rPr>
          <w:rFonts w:eastAsia="Times New Roman" w:cstheme="minorHAnsi"/>
          <w:b/>
          <w:bCs/>
          <w:sz w:val="24"/>
          <w:szCs w:val="24"/>
          <w:lang w:eastAsia="en-ZA"/>
        </w:rPr>
        <w:t>ahla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ezithenge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abantu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abahambele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iNingizimu Afrika. Umuntu kumele athumele isicelo sokubuyiselwa imali yeNtelantengo ngesikhathi sokuhamba noma ngesikhathi izimpahla zikhishwa eNingizimu Afrika, inqobo uma kulandelwa imibandela ethile nezidingo ezisohlwini olukuNgxenye yokuQala yoMthethonqubo wokuKhipha impahla ezweni.</w:t>
      </w:r>
    </w:p>
    <w:p w14:paraId="70AA13A0" w14:textId="74FA7CEB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Imali ebuyayo yeNtelantengo isebenza </w:t>
      </w:r>
      <w:r w:rsidRPr="006768D7">
        <w:rPr>
          <w:rFonts w:eastAsia="Times New Roman" w:cstheme="minorHAnsi"/>
          <w:b/>
          <w:bCs/>
          <w:sz w:val="24"/>
          <w:szCs w:val="24"/>
          <w:lang w:eastAsia="en-ZA"/>
        </w:rPr>
        <w:t>ezimpahleni</w:t>
      </w:r>
      <w:r w:rsidRPr="00C127D6">
        <w:rPr>
          <w:rFonts w:eastAsia="Times New Roman" w:cstheme="minorHAnsi"/>
          <w:sz w:val="24"/>
          <w:szCs w:val="24"/>
          <w:lang w:eastAsia="en-ZA"/>
        </w:rPr>
        <w:t xml:space="preserve"> ezithengiwe hhayi emsebenzini owenziwe isibonelo iNtelantengo ekhokhwa ekuhlinzekweni kwezokuthutha. Ngolwazi olwengeziwe ngenqubo yokufaka isicelo sokukhokhelwa imali ebuyiswayo yeNtelantengo, bheka isiqondiso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 </w:t>
      </w:r>
      <w:hyperlink r:id="rId5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Guide on the Vat refunds in terms of Part 1 of the Vat Export Regulation no. 316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t xml:space="preserve">kanye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nomthethonqubo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wangempela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6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="006768D7" w:rsidRPr="006768D7">
        <w:rPr>
          <w:rFonts w:eastAsia="Times New Roman" w:cstheme="minorHAnsi"/>
          <w:sz w:val="24"/>
          <w:szCs w:val="24"/>
          <w:lang w:eastAsia="en-ZA"/>
        </w:rPr>
        <w:t>.</w:t>
      </w:r>
      <w:hyperlink r:id="rId7" w:history="1"/>
      <w:hyperlink r:id="rId8" w:history="1"/>
    </w:p>
    <w:p w14:paraId="47BFCB39" w14:textId="05F54934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Imithetho ekhethekile iyasebenza emalini ebuyayo yeNtelantengo ekhokhwe ezimpahleni ezibhalisiwe kanye nezingamasekeni, ngolwazi olwengeziwe bheka kuNgxenye yokuQala yoMthethonqubo wokukhipha impahla ezweni. Bheka isiqondiso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9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Guide on the Vat refunds in terms of Part 1 of the Vat Export Regulation no. 316</w:t>
        </w:r>
      </w:hyperlink>
      <w:r w:rsidR="006768D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nomthethonqubo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wangempela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10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t>.</w:t>
      </w:r>
      <w:hyperlink r:id="rId11" w:history="1"/>
      <w:hyperlink r:id="rId12" w:history="1"/>
    </w:p>
    <w:p w14:paraId="23E42B57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Ubani ongafaka isicelo sokukhokhelwa imali ebuyiswayo yeNtelantengo? </w:t>
      </w:r>
    </w:p>
    <w:p w14:paraId="035F7616" w14:textId="77777777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Umthethonqubo wokukhipha impahla ezweni uchaza umuntu ofanelekayo ukuthola imali ebuyayo yeNtelantengo njengokuchaza  “umthengi ofanelekayo” futhi ubandakanya –</w:t>
      </w:r>
    </w:p>
    <w:p w14:paraId="0041D66E" w14:textId="77777777" w:rsidR="00C127D6" w:rsidRPr="00C127D6" w:rsidRDefault="00C127D6" w:rsidP="00C12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gramStart"/>
      <w:r w:rsidRPr="00C127D6">
        <w:rPr>
          <w:rFonts w:eastAsia="Times New Roman" w:cstheme="minorHAnsi"/>
          <w:sz w:val="24"/>
          <w:szCs w:val="24"/>
          <w:lang w:eastAsia="en-ZA"/>
        </w:rPr>
        <w:t>isihambeli;</w:t>
      </w:r>
      <w:proofErr w:type="gramEnd"/>
    </w:p>
    <w:p w14:paraId="78CBE26B" w14:textId="77777777" w:rsidR="00C127D6" w:rsidRPr="00C127D6" w:rsidRDefault="00C127D6" w:rsidP="00C12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ommelele izwe </w:t>
      </w:r>
      <w:proofErr w:type="gramStart"/>
      <w:r w:rsidRPr="00C127D6">
        <w:rPr>
          <w:rFonts w:eastAsia="Times New Roman" w:cstheme="minorHAnsi"/>
          <w:sz w:val="24"/>
          <w:szCs w:val="24"/>
          <w:lang w:eastAsia="en-ZA"/>
        </w:rPr>
        <w:t>langaphandle;</w:t>
      </w:r>
      <w:proofErr w:type="gramEnd"/>
    </w:p>
    <w:p w14:paraId="40BA265F" w14:textId="77777777" w:rsidR="00C127D6" w:rsidRPr="00C127D6" w:rsidRDefault="00C127D6" w:rsidP="00C12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ibhizinisi </w:t>
      </w:r>
      <w:proofErr w:type="gramStart"/>
      <w:r w:rsidRPr="00C127D6">
        <w:rPr>
          <w:rFonts w:eastAsia="Times New Roman" w:cstheme="minorHAnsi"/>
          <w:sz w:val="24"/>
          <w:szCs w:val="24"/>
          <w:lang w:eastAsia="en-ZA"/>
        </w:rPr>
        <w:t>langaphandle;</w:t>
      </w:r>
      <w:proofErr w:type="gramEnd"/>
    </w:p>
    <w:p w14:paraId="405EEA58" w14:textId="77777777" w:rsidR="00C127D6" w:rsidRPr="00C127D6" w:rsidRDefault="00C127D6" w:rsidP="00C12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ongeyena umhlali </w:t>
      </w:r>
      <w:proofErr w:type="gramStart"/>
      <w:r w:rsidRPr="00C127D6">
        <w:rPr>
          <w:rFonts w:eastAsia="Times New Roman" w:cstheme="minorHAnsi"/>
          <w:sz w:val="24"/>
          <w:szCs w:val="24"/>
          <w:lang w:eastAsia="en-ZA"/>
        </w:rPr>
        <w:t>weRiphabhulikhi;</w:t>
      </w:r>
      <w:proofErr w:type="gramEnd"/>
    </w:p>
    <w:p w14:paraId="14511806" w14:textId="3D5542D3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Ukuze kuchazeke ukuba "umthengi ofanelekayo" kukhona izidingo okumele uhlangabezane nazo, ngolwazi olwengeziwe, bheka isiqondiso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 </w:t>
      </w:r>
      <w:hyperlink r:id="rId13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 xml:space="preserve">Guide on the Vat refunds in terms of Part </w:t>
        </w:r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lastRenderedPageBreak/>
          <w:t>1 of the Vat Export Regulation no. 316</w:t>
        </w:r>
      </w:hyperlink>
      <w:r w:rsidR="006768D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nomthethonqubo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wangempela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14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t>.</w:t>
      </w:r>
      <w:hyperlink r:id="rId15" w:history="1"/>
      <w:hyperlink r:id="rId16" w:history="1"/>
    </w:p>
    <w:p w14:paraId="061360CB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Ngisifaka kanjani isicelo sokukhokhelwa imali yeNtelantengo ebuyiswayo? </w:t>
      </w:r>
    </w:p>
    <w:p w14:paraId="30751195" w14:textId="77777777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Umthengi ofanelekayo, angafaka isicelo sokukhokhelwa imali yeNtelantengo ebuyiswayo ngezimpahla ezithengiwe ngokuthi athumele isicelo kubaPhathi bezimali zeNtelantengo Ezibuyiswayo i-VAT Refund Administrator (i-VRA).</w:t>
      </w:r>
    </w:p>
    <w:p w14:paraId="16303FB2" w14:textId="77777777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Umthengi ofanelekayo kumele, phakathi kokunye, azilethe kanye nezimpahla kusisebenzi ehhovisi elilawula impahla emngceleni kwenye yezintuba ezibekiwe zentengiselwano zalapho umthengi ofanelekayo azosukela kuyo uma ephuma eNingizimu Afrika. I-invoyisi yentela yezimpahla ezingaphethwe ngesandla kumele iphasiswe isisebenzi sasehhovisi elilawula impahla emngceleni kanye nesisbenzi se-VRA, uma i-VRA ikhona siqu emngceleni wentengiselwano. Uma i-VRA ingekho siqu, kumele ufake isicelo ngokubhalela i-VRA. Bheka uhlu lwemingcele yentengiselwano ngezansi. </w:t>
      </w:r>
    </w:p>
    <w:p w14:paraId="54085CD7" w14:textId="381F82A4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Ngolwazi olwengeziwe, bheka isiqondiso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17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Guide on the Vat refunds in terms of Part 1 of the Vat Export Regulation no. 316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t> 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kanye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nomthethonqubo wangempela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18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t>.</w:t>
      </w:r>
      <w:hyperlink r:id="rId19" w:history="1"/>
      <w:hyperlink r:id="rId20" w:history="1"/>
    </w:p>
    <w:p w14:paraId="5FDE8164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Izobhekwa nini imali ebuyiswayo yeNtelantengo? </w:t>
      </w:r>
    </w:p>
    <w:p w14:paraId="7616B8A2" w14:textId="77777777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Ukubuyiselwa imali yeNtelantengo kuzobhekwa uma lezi zidingo ezilandelayo, phakathi kwezinye, kuhlangatshezenwe nazo:</w:t>
      </w:r>
    </w:p>
    <w:p w14:paraId="60B620DA" w14:textId="77777777" w:rsidR="00C127D6" w:rsidRPr="00C127D6" w:rsidRDefault="00C127D6" w:rsidP="00C12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Umthengi kumele kube ukuthi ungumthengi ofanelekayo njengoba kuchaziwe kuMthethonqubo wokukhishwa kwempahla ezweni.</w:t>
      </w:r>
    </w:p>
    <w:p w14:paraId="46172ABB" w14:textId="77777777" w:rsidR="00C127D6" w:rsidRPr="00C127D6" w:rsidRDefault="00C127D6" w:rsidP="00C12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Izimpahla kumele zikhishwe ezweni ezinsukwini ezingama-90 ukusukela ngosuku lwe-invoyisi yentela ngaphandle kokunye okushiywa ngaphandle okusohliwini kuNgxenye yokuQala eMthethweninqubo wokukhishwa kwempahla ngaphandle kwezwe</w:t>
      </w:r>
    </w:p>
    <w:p w14:paraId="01CF121E" w14:textId="77777777" w:rsidR="00C127D6" w:rsidRPr="00C127D6" w:rsidRDefault="00C127D6" w:rsidP="00C12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Inani elifaka konke leNtelantengo yazo zonke izimpahla ezinyakazisekayo ezithengwe ngesikhathi umuntu ehambele eNingizimu Afrika zase zikhishwa ezweni uma kuphela isikhathi sokuvakasha ezithengwe umthengi ofanelekayo kumele zibe ngaphezulu kwesilinganiso esincane sika-R250 umthengi ngamunye ofanelekayo.</w:t>
      </w:r>
    </w:p>
    <w:p w14:paraId="7FF6B5A1" w14:textId="77777777" w:rsidR="00C127D6" w:rsidRPr="00C127D6" w:rsidRDefault="00C127D6" w:rsidP="00C12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Isicelo semali ebuyiswayo, kaye namadokhumenti afanele, kumele kufike ku-VRA ezinsukwini ezingama-90 zosuku lokukhipha impahla ezweni.</w:t>
      </w:r>
    </w:p>
    <w:p w14:paraId="36A2CC30" w14:textId="77777777" w:rsidR="00C127D6" w:rsidRPr="00C127D6" w:rsidRDefault="00C127D6" w:rsidP="00C12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Izimpahla kumele zikhishwe ezweni ziphume kwenye yemingcele yentengiselwano engama-43 zikhishwe umthengi ofanelekayo noma usonkontileka othuthela umthengi ofanelekayo ngenqola.</w:t>
      </w:r>
    </w:p>
    <w:p w14:paraId="1E80312B" w14:textId="2F177D3A" w:rsidR="00C127D6" w:rsidRPr="00C127D6" w:rsidRDefault="00C127D6" w:rsidP="00C12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Umthengi ofanelekayo kumele athumele wonke amadokhumenti afanele ayiwo ngqo njengobufakazi njengoba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kushiwo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kuNgxenye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yokuQala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yoMthethonqubo</w:t>
      </w:r>
      <w:proofErr w:type="spellEnd"/>
      <w:r w:rsidR="006768D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6768D7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="006768D7">
        <w:rPr>
          <w:rFonts w:eastAsia="Times New Roman" w:cstheme="minorHAnsi"/>
          <w:sz w:val="24"/>
          <w:szCs w:val="24"/>
          <w:lang w:eastAsia="en-ZA"/>
        </w:rPr>
        <w:t>-</w:t>
      </w:r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21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 xml:space="preserve">Export </w:t>
        </w:r>
        <w:proofErr w:type="spellStart"/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Regulations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t>wokuKhipha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impahla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ezweni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ukuze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afakazele ukuthi izimpahla </w:t>
      </w:r>
      <w:r w:rsidRPr="00C127D6">
        <w:rPr>
          <w:rFonts w:eastAsia="Times New Roman" w:cstheme="minorHAnsi"/>
          <w:sz w:val="24"/>
          <w:szCs w:val="24"/>
          <w:lang w:eastAsia="en-ZA"/>
        </w:rPr>
        <w:lastRenderedPageBreak/>
        <w:t xml:space="preserve">ezinyakazisekayo zakhishwa ezweni zithuthwa ngomgwaqo, ngolwandle noma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ngojantshi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  <w:hyperlink r:id="rId22" w:history="1"/>
    </w:p>
    <w:p w14:paraId="36EB0F65" w14:textId="77777777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Imingcele ebekiwe engama-43 yilena:</w:t>
      </w:r>
    </w:p>
    <w:tbl>
      <w:tblPr>
        <w:tblW w:w="11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7488"/>
      </w:tblGrid>
      <w:tr w:rsidR="00C127D6" w:rsidRPr="00C127D6" w14:paraId="743BD2C0" w14:textId="77777777" w:rsidTr="00C127D6">
        <w:trPr>
          <w:trHeight w:val="360"/>
          <w:tblHeader/>
        </w:trPr>
        <w:tc>
          <w:tcPr>
            <w:tcW w:w="1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2BA682F" w14:textId="4E0CB0BB" w:rsidR="00C127D6" w:rsidRPr="00C127D6" w:rsidRDefault="006768D7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Imingcele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ephansi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ezweni</w:t>
            </w:r>
            <w:proofErr w:type="spellEnd"/>
            <w:r w:rsidR="00C127D6"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        </w:t>
            </w:r>
          </w:p>
        </w:tc>
      </w:tr>
      <w:tr w:rsidR="00C127D6" w:rsidRPr="00C127D6" w14:paraId="38D98270" w14:textId="77777777" w:rsidTr="00C127D6">
        <w:trPr>
          <w:trHeight w:val="3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610FD5F" w14:textId="039E3329" w:rsidR="00C127D6" w:rsidRPr="00C127D6" w:rsidRDefault="006768D7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en-ZA"/>
              </w:rPr>
              <w:t>Izwe</w:t>
            </w:r>
            <w:proofErr w:type="spellEnd"/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4D4F576" w14:textId="73A9AF03" w:rsidR="00C127D6" w:rsidRPr="00C127D6" w:rsidRDefault="006768D7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en-ZA"/>
              </w:rPr>
              <w:t>Imingcele</w:t>
            </w:r>
            <w:proofErr w:type="spellEnd"/>
            <w:r>
              <w:rPr>
                <w:rFonts w:eastAsia="Times New Roman" w:cstheme="minorHAnsi"/>
                <w:b/>
                <w:bCs/>
                <w:lang w:eastAsia="en-Z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en-ZA"/>
              </w:rPr>
              <w:t>yentengiselwano</w:t>
            </w:r>
            <w:proofErr w:type="spellEnd"/>
          </w:p>
        </w:tc>
      </w:tr>
      <w:tr w:rsidR="00C127D6" w:rsidRPr="00C127D6" w14:paraId="2246F078" w14:textId="77777777" w:rsidTr="00C127D6">
        <w:trPr>
          <w:trHeight w:val="6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B6DE2F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Zimbabwe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A92D99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Beit Bridge</w:t>
            </w:r>
          </w:p>
        </w:tc>
      </w:tr>
      <w:tr w:rsidR="00C127D6" w:rsidRPr="00C127D6" w14:paraId="1D20BBF1" w14:textId="77777777" w:rsidTr="00C127D6">
        <w:trPr>
          <w:trHeight w:val="8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683F3AD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Mozambique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2803A5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Lebombo</w:t>
            </w:r>
          </w:p>
        </w:tc>
      </w:tr>
      <w:tr w:rsidR="00C127D6" w:rsidRPr="00C127D6" w14:paraId="7796DB7A" w14:textId="77777777" w:rsidTr="00C127D6">
        <w:trPr>
          <w:trHeight w:val="13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BD6CEB7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Namibia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C504DE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Vioolsdrift</w:t>
            </w:r>
            <w:proofErr w:type="spellEnd"/>
          </w:p>
          <w:p w14:paraId="03588FF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Nakop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>/</w:t>
            </w:r>
            <w:proofErr w:type="spellStart"/>
            <w:r w:rsidRPr="00C127D6">
              <w:rPr>
                <w:rFonts w:eastAsia="Times New Roman" w:cstheme="minorHAnsi"/>
                <w:lang w:eastAsia="en-ZA"/>
              </w:rPr>
              <w:t>Nargos</w:t>
            </w:r>
            <w:proofErr w:type="spellEnd"/>
          </w:p>
        </w:tc>
      </w:tr>
      <w:tr w:rsidR="00C127D6" w:rsidRPr="00C127D6" w14:paraId="4AC0F4D8" w14:textId="77777777" w:rsidTr="00C127D6">
        <w:trPr>
          <w:trHeight w:val="26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16EC9BC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Botswana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3E193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Ramatlabama</w:t>
            </w:r>
            <w:proofErr w:type="spellEnd"/>
          </w:p>
          <w:p w14:paraId="635A7726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Skilpadshek</w:t>
            </w:r>
            <w:proofErr w:type="spellEnd"/>
          </w:p>
          <w:p w14:paraId="2099C5AC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Groblersbridge</w:t>
            </w:r>
            <w:proofErr w:type="spellEnd"/>
          </w:p>
          <w:p w14:paraId="46411B4B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Kopfontein</w:t>
            </w:r>
            <w:proofErr w:type="spellEnd"/>
          </w:p>
        </w:tc>
      </w:tr>
      <w:tr w:rsidR="00C127D6" w:rsidRPr="00C127D6" w14:paraId="56D3E910" w14:textId="77777777" w:rsidTr="00C127D6">
        <w:trPr>
          <w:trHeight w:val="300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7DF22F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lastRenderedPageBreak/>
              <w:t>Lesotho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5C0EE9B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Caledonspoort</w:t>
            </w:r>
            <w:proofErr w:type="spellEnd"/>
          </w:p>
          <w:p w14:paraId="358EA1F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Ficksburg</w:t>
            </w:r>
            <w:proofErr w:type="spellEnd"/>
          </w:p>
          <w:p w14:paraId="3BE8BC5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Maseru Bridge</w:t>
            </w:r>
          </w:p>
          <w:p w14:paraId="6A8E9BF0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Van </w:t>
            </w:r>
            <w:proofErr w:type="spellStart"/>
            <w:r w:rsidRPr="00C127D6">
              <w:rPr>
                <w:rFonts w:eastAsia="Times New Roman" w:cstheme="minorHAnsi"/>
                <w:lang w:eastAsia="en-ZA"/>
              </w:rPr>
              <w:t>Rooyenshek</w:t>
            </w:r>
            <w:proofErr w:type="spellEnd"/>
          </w:p>
          <w:p w14:paraId="7C013ED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Qacha’s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Nek</w:t>
            </w:r>
          </w:p>
        </w:tc>
      </w:tr>
      <w:tr w:rsidR="00C127D6" w:rsidRPr="00C127D6" w14:paraId="372D1469" w14:textId="77777777" w:rsidTr="00C127D6">
        <w:trPr>
          <w:trHeight w:val="81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A0DE83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Swaziland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884F6F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Jeppes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Reef</w:t>
            </w:r>
          </w:p>
          <w:p w14:paraId="100273F7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Mananga</w:t>
            </w:r>
            <w:proofErr w:type="spellEnd"/>
          </w:p>
          <w:p w14:paraId="49277A3C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Mahamba</w:t>
            </w:r>
            <w:proofErr w:type="spellEnd"/>
          </w:p>
          <w:p w14:paraId="0A892FC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Nerston</w:t>
            </w:r>
            <w:proofErr w:type="spellEnd"/>
          </w:p>
          <w:p w14:paraId="4BFAD948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Golela</w:t>
            </w:r>
            <w:proofErr w:type="spellEnd"/>
          </w:p>
          <w:p w14:paraId="716E7FE3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Oshoek</w:t>
            </w:r>
            <w:proofErr w:type="spellEnd"/>
          </w:p>
        </w:tc>
      </w:tr>
    </w:tbl>
    <w:p w14:paraId="5774DE2E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 </w:t>
      </w:r>
    </w:p>
    <w:tbl>
      <w:tblPr>
        <w:tblW w:w="11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3426"/>
        <w:gridCol w:w="3986"/>
      </w:tblGrid>
      <w:tr w:rsidR="00C127D6" w:rsidRPr="00C127D6" w14:paraId="5B1DC618" w14:textId="77777777" w:rsidTr="00C127D6">
        <w:trPr>
          <w:trHeight w:val="720"/>
          <w:tblHeader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97C62FA" w14:textId="34FF4282" w:rsidR="00C127D6" w:rsidRPr="00C127D6" w:rsidRDefault="006768D7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lastRenderedPageBreak/>
              <w:t>Izikhumulo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zezindiza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3EDE99C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Amachweba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927E8E1" w14:textId="57E06D68" w:rsidR="00C127D6" w:rsidRPr="00C127D6" w:rsidRDefault="006768D7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Kojantshi</w:t>
            </w:r>
            <w:proofErr w:type="spellEnd"/>
          </w:p>
        </w:tc>
      </w:tr>
      <w:tr w:rsidR="00C127D6" w:rsidRPr="00C127D6" w14:paraId="6EB8749D" w14:textId="77777777" w:rsidTr="00C127D6">
        <w:trPr>
          <w:trHeight w:val="588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457610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Bloemfontein</w:t>
            </w:r>
          </w:p>
          <w:p w14:paraId="23CF1A8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Cape Town</w:t>
            </w:r>
          </w:p>
          <w:p w14:paraId="5B38A6C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King </w:t>
            </w:r>
            <w:proofErr w:type="spellStart"/>
            <w:r w:rsidRPr="00C127D6">
              <w:rPr>
                <w:rFonts w:eastAsia="Times New Roman" w:cstheme="minorHAnsi"/>
                <w:lang w:eastAsia="en-ZA"/>
              </w:rPr>
              <w:t>Shaka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(Durban)</w:t>
            </w:r>
          </w:p>
          <w:p w14:paraId="2762C097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OR Tambo (Johannesburg)</w:t>
            </w:r>
          </w:p>
          <w:p w14:paraId="12831F5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Gateway (Polokwane)</w:t>
            </w:r>
          </w:p>
          <w:p w14:paraId="4B565F8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Lanseria</w:t>
            </w:r>
          </w:p>
          <w:p w14:paraId="4B9C128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Kruger Mpumalanga</w:t>
            </w:r>
          </w:p>
          <w:p w14:paraId="3D801711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Pilansberg</w:t>
            </w:r>
            <w:proofErr w:type="spellEnd"/>
          </w:p>
          <w:p w14:paraId="7601C65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Port Elizabeth</w:t>
            </w:r>
          </w:p>
          <w:p w14:paraId="3D229EF1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Upington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4386B53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Cape Town</w:t>
            </w:r>
          </w:p>
          <w:p w14:paraId="337A3EF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Durban</w:t>
            </w:r>
          </w:p>
          <w:p w14:paraId="73CDA40D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East London</w:t>
            </w:r>
          </w:p>
          <w:p w14:paraId="331B744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Mosselbay</w:t>
            </w:r>
            <w:proofErr w:type="spellEnd"/>
          </w:p>
          <w:p w14:paraId="3F48441F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Port Elizabeth</w:t>
            </w:r>
          </w:p>
          <w:p w14:paraId="526A36EC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Port Ngqura</w:t>
            </w:r>
          </w:p>
          <w:p w14:paraId="4FC9D78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Richards Bay</w:t>
            </w:r>
          </w:p>
          <w:p w14:paraId="0D5DF6B7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Saldanha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8CE857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Germiston</w:t>
            </w:r>
          </w:p>
          <w:p w14:paraId="55E264BE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Golela</w:t>
            </w:r>
            <w:proofErr w:type="spellEnd"/>
          </w:p>
          <w:p w14:paraId="693FB04D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Johannesburg</w:t>
            </w:r>
          </w:p>
          <w:p w14:paraId="4B5B6DA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Maseru Bridge</w:t>
            </w:r>
          </w:p>
          <w:p w14:paraId="0D8AD79F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Mafikeng</w:t>
            </w:r>
          </w:p>
          <w:p w14:paraId="227E9F78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Upington</w:t>
            </w:r>
          </w:p>
        </w:tc>
      </w:tr>
    </w:tbl>
    <w:p w14:paraId="355EA9D1" w14:textId="77777777" w:rsidR="00C127D6" w:rsidRPr="00C127D6" w:rsidRDefault="00C127D6" w:rsidP="00C127D6">
      <w:pPr>
        <w:shd w:val="clear" w:color="auto" w:fill="D9EDF7"/>
        <w:spacing w:line="240" w:lineRule="auto"/>
        <w:rPr>
          <w:rFonts w:eastAsia="Times New Roman" w:cstheme="minorHAnsi"/>
          <w:color w:val="31708F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color w:val="31708F"/>
          <w:sz w:val="24"/>
          <w:szCs w:val="24"/>
          <w:lang w:eastAsia="en-ZA"/>
        </w:rPr>
        <w:t>Qaphela</w:t>
      </w:r>
      <w:proofErr w:type="spellEnd"/>
      <w:r w:rsidRPr="00C127D6">
        <w:rPr>
          <w:rFonts w:eastAsia="Times New Roman" w:cstheme="minorHAnsi"/>
          <w:b/>
          <w:bCs/>
          <w:color w:val="31708F"/>
          <w:sz w:val="24"/>
          <w:szCs w:val="24"/>
          <w:lang w:eastAsia="en-ZA"/>
        </w:rPr>
        <w:t xml:space="preserve">: </w:t>
      </w:r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I-VRA </w:t>
      </w:r>
      <w:proofErr w:type="spellStart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>ikhona</w:t>
      </w:r>
      <w:proofErr w:type="spellEnd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>kulezi</w:t>
      </w:r>
      <w:proofErr w:type="spellEnd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>zikhumulo</w:t>
      </w:r>
      <w:proofErr w:type="spellEnd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>zezindiza</w:t>
      </w:r>
      <w:proofErr w:type="spellEnd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>zamazwe</w:t>
      </w:r>
      <w:proofErr w:type="spellEnd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>omhlaba</w:t>
      </w:r>
      <w:proofErr w:type="spellEnd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>ezilandelayo</w:t>
      </w:r>
      <w:proofErr w:type="spellEnd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: Cape Town, King </w:t>
      </w:r>
      <w:proofErr w:type="spellStart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>Shaka</w:t>
      </w:r>
      <w:proofErr w:type="spellEnd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>kanye</w:t>
      </w:r>
      <w:proofErr w:type="spellEnd"/>
      <w:r w:rsidRPr="006768D7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ne-OR Tambo.</w:t>
      </w:r>
    </w:p>
    <w:p w14:paraId="0BA5774B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Ngixhumana kanjani ne-VRA? </w:t>
      </w:r>
    </w:p>
    <w:p w14:paraId="65DE2CD8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Imininingwane yokuxhumana neHhovisi Eliyinhloko le-VRA yilena elandelayo:</w:t>
      </w:r>
    </w:p>
    <w:p w14:paraId="176B47F1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Ikheli leposi</w:t>
      </w:r>
    </w:p>
    <w:p w14:paraId="09B3AA7E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The VAT Refund Administrator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PO Box 107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OR Tambo (Johannesburg) International Airport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South Africa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1627</w:t>
      </w:r>
    </w:p>
    <w:p w14:paraId="4CA05141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Ikheli lendawo</w:t>
      </w:r>
    </w:p>
    <w:p w14:paraId="3D5A0E45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Plot 206/1 High Road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Pomona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</w:r>
      <w:r w:rsidRPr="00C127D6">
        <w:rPr>
          <w:rFonts w:eastAsia="Times New Roman" w:cstheme="minorHAnsi"/>
          <w:sz w:val="24"/>
          <w:szCs w:val="24"/>
          <w:lang w:eastAsia="en-ZA"/>
        </w:rPr>
        <w:lastRenderedPageBreak/>
        <w:t>Kempton Park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1619</w:t>
      </w:r>
    </w:p>
    <w:p w14:paraId="42E236DF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Amakheli ama-imeyili</w:t>
      </w:r>
    </w:p>
    <w:p w14:paraId="7B5FDFA0" w14:textId="73B9AF9A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Ejwayelekile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: </w:t>
      </w:r>
      <w:hyperlink r:id="rId23" w:history="1">
        <w:r w:rsidR="006768D7" w:rsidRPr="00ED488D">
          <w:rPr>
            <w:rStyle w:val="Hyperlink"/>
            <w:rFonts w:eastAsia="Times New Roman" w:cstheme="minorHAnsi"/>
            <w:sz w:val="24"/>
            <w:szCs w:val="24"/>
            <w:lang w:eastAsia="en-ZA"/>
          </w:rPr>
          <w:t>info@taxrefunds.co.za</w:t>
        </w:r>
      </w:hyperlink>
      <w:r w:rsidR="006768D7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24" w:history="1"/>
      <w:r w:rsidRPr="00C127D6">
        <w:rPr>
          <w:rFonts w:eastAsia="Times New Roman" w:cstheme="minorHAnsi"/>
          <w:sz w:val="24"/>
          <w:szCs w:val="24"/>
          <w:lang w:eastAsia="en-ZA"/>
        </w:rPr>
        <w:br/>
        <w:t>Botswana: </w:t>
      </w:r>
      <w:hyperlink r:id="rId25" w:history="1">
        <w:r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botswana@taxrefunds.co.za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br/>
        <w:t>Swaziland: </w:t>
      </w:r>
      <w:hyperlink r:id="rId26" w:history="1">
        <w:r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swaziland@taxrefunds.co.za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br/>
        <w:t>Namibia: </w:t>
      </w:r>
      <w:hyperlink r:id="rId27" w:history="1">
        <w:r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namibia@taxrefunds.co.za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br/>
        <w:t>Amanye amazwe: </w:t>
      </w:r>
      <w:hyperlink r:id="rId28" w:history="1">
        <w:r w:rsidR="006768D7" w:rsidRPr="00ED488D">
          <w:rPr>
            <w:rStyle w:val="Hyperlink"/>
            <w:rFonts w:eastAsia="Times New Roman" w:cstheme="minorHAnsi"/>
            <w:sz w:val="24"/>
            <w:szCs w:val="24"/>
            <w:lang w:eastAsia="en-ZA"/>
          </w:rPr>
          <w:t>generalqueries@taxrefunds.co.za</w:t>
        </w:r>
      </w:hyperlink>
      <w:r w:rsidR="006768D7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29" w:history="1"/>
    </w:p>
    <w:p w14:paraId="2812FC6E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Ezinye izindlela zokuxhumana ne-VRA</w:t>
      </w:r>
    </w:p>
    <w:p w14:paraId="7B6AD2D0" w14:textId="556C94FC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Isizindalwazi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: </w:t>
      </w:r>
      <w:hyperlink r:id="rId30" w:history="1">
        <w:r w:rsidR="006768D7" w:rsidRPr="00ED488D">
          <w:rPr>
            <w:rStyle w:val="Hyperlink"/>
            <w:rFonts w:eastAsia="Times New Roman" w:cstheme="minorHAnsi"/>
            <w:sz w:val="24"/>
            <w:szCs w:val="24"/>
            <w:lang w:eastAsia="en-ZA"/>
          </w:rPr>
          <w:t>www.taxrefunds.co.za</w:t>
        </w:r>
      </w:hyperlink>
      <w:r w:rsidR="006768D7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31" w:history="1"/>
      <w:r w:rsidRPr="00C127D6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Ucingo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: + 27 11 979 0055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I-Facsimile: + 27 11 396 1129</w:t>
      </w:r>
    </w:p>
    <w:p w14:paraId="4C266102" w14:textId="77777777" w:rsidR="00C127D6" w:rsidRPr="00C127D6" w:rsidRDefault="00C127D6" w:rsidP="00C127D6">
      <w:pPr>
        <w:spacing w:after="0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 </w:t>
      </w:r>
    </w:p>
    <w:p w14:paraId="776475D8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Ngabe udinga usizo?</w:t>
      </w:r>
    </w:p>
    <w:p w14:paraId="6409E3CA" w14:textId="1D423239" w:rsidR="00C127D6" w:rsidRPr="00C127D6" w:rsidRDefault="00C127D6" w:rsidP="00C12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Bheka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32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VAT 404 Guide for Vendors</w:t>
        </w:r>
      </w:hyperlink>
      <w:r w:rsidR="006768D7" w:rsidRPr="006768D7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C127D6">
        <w:rPr>
          <w:rFonts w:eastAsia="Times New Roman" w:cstheme="minorHAnsi"/>
          <w:sz w:val="24"/>
          <w:szCs w:val="24"/>
          <w:lang w:eastAsia="en-ZA"/>
        </w:rPr>
        <w:t>(Chapter 12 – Exports and Imports)</w:t>
      </w:r>
      <w:hyperlink r:id="rId33" w:history="1"/>
    </w:p>
    <w:p w14:paraId="6A74B431" w14:textId="4A7CEB5A" w:rsidR="00C127D6" w:rsidRPr="00C127D6" w:rsidRDefault="00C127D6" w:rsidP="00C12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Bheka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34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VAT 420 Guide for Motor Dealers</w:t>
        </w:r>
      </w:hyperlink>
      <w:r w:rsidR="006768D7" w:rsidRPr="006768D7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C127D6">
        <w:rPr>
          <w:rFonts w:eastAsia="Times New Roman" w:cstheme="minorHAnsi"/>
          <w:sz w:val="24"/>
          <w:szCs w:val="24"/>
          <w:lang w:eastAsia="en-ZA"/>
        </w:rPr>
        <w:t>(Chapter 5 – Direct and Indirect Exports)</w:t>
      </w:r>
      <w:hyperlink r:id="rId35" w:history="1"/>
    </w:p>
    <w:p w14:paraId="1A31A6A7" w14:textId="2EA332D1" w:rsidR="00C127D6" w:rsidRPr="00C127D6" w:rsidRDefault="00C127D6" w:rsidP="00C12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Bheka isaziso sikahulumeni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36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Government Notice No. R. 316 ‘Export Regulations’</w:t>
        </w:r>
      </w:hyperlink>
      <w:hyperlink r:id="rId37" w:history="1"/>
    </w:p>
    <w:p w14:paraId="7DD308E4" w14:textId="379D0DE4" w:rsidR="00C127D6" w:rsidRPr="00C127D6" w:rsidRDefault="00C127D6" w:rsidP="00C12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Shayela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-</w:t>
      </w:r>
      <w:hyperlink r:id="rId38" w:history="1">
        <w:r w:rsidR="006768D7" w:rsidRPr="006768D7">
          <w:rPr>
            <w:rStyle w:val="Hyperlink"/>
            <w:rFonts w:eastAsia="Times New Roman" w:cstheme="minorHAnsi"/>
            <w:sz w:val="24"/>
            <w:szCs w:val="24"/>
            <w:lang w:eastAsia="en-ZA"/>
          </w:rPr>
          <w:t>SARS Contact Centre</w:t>
        </w:r>
      </w:hyperlink>
      <w:r w:rsidR="006768D7" w:rsidRPr="006768D7">
        <w:rPr>
          <w:rFonts w:eastAsia="Times New Roman" w:cstheme="minorHAnsi"/>
          <w:sz w:val="24"/>
          <w:szCs w:val="24"/>
          <w:lang w:eastAsia="en-ZA"/>
        </w:rPr>
        <w:t> </w:t>
      </w:r>
      <w:r w:rsidR="006768D7" w:rsidRPr="006768D7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nombolo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0800 00 7277 noma +27 11 602 2093</w:t>
      </w:r>
      <w:hyperlink r:id="rId39" w:history="1"/>
    </w:p>
    <w:p w14:paraId="240903D2" w14:textId="77777777" w:rsidR="00C127D6" w:rsidRPr="00C127D6" w:rsidRDefault="00C127D6" w:rsidP="00C12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Cela umhlangano obanjwa kwezobuchwepheshe bezokuxhumana, </w:t>
      </w:r>
      <w:r w:rsidRPr="006768D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khumbula ukubeka usuku </w:t>
      </w:r>
      <w:proofErr w:type="spellStart"/>
      <w:r w:rsidRPr="006768D7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kuqala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  <w:hyperlink r:id="rId40" w:history="1"/>
    </w:p>
    <w:p w14:paraId="69C97A26" w14:textId="77777777" w:rsidR="00473342" w:rsidRDefault="00473342"/>
    <w:sectPr w:rsidR="00473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FA8"/>
    <w:multiLevelType w:val="multilevel"/>
    <w:tmpl w:val="8836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C1A50"/>
    <w:multiLevelType w:val="multilevel"/>
    <w:tmpl w:val="4C0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D3AE0"/>
    <w:multiLevelType w:val="multilevel"/>
    <w:tmpl w:val="C2A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37CAF"/>
    <w:multiLevelType w:val="multilevel"/>
    <w:tmpl w:val="47D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D6"/>
    <w:rsid w:val="00473342"/>
    <w:rsid w:val="006768D7"/>
    <w:rsid w:val="009F46F4"/>
    <w:rsid w:val="00C127D6"/>
    <w:rsid w:val="00C46ACA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0A96"/>
  <w15:chartTrackingRefBased/>
  <w15:docId w15:val="{E76E50D9-6C20-4DF0-9AF9-918D47F6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33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8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83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8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5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33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32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34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92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9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1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19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88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4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9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9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11" w:color="BCDFF1"/>
                                                                                <w:left w:val="single" w:sz="36" w:space="11" w:color="BCDFF1"/>
                                                                                <w:bottom w:val="none" w:sz="0" w:space="11" w:color="BCDFF1"/>
                                                                                <w:right w:val="none" w:sz="0" w:space="11" w:color="BCDFF1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17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1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7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1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1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0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0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0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0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41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8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8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4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99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3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74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3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0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4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91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0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84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00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56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s.gov.za/vat-cf-01-pol-g01-vat-refunds-in-terms-of-vat-export-regulation-no-316-external-guide/" TargetMode="External"/><Relationship Id="rId18" Type="http://schemas.openxmlformats.org/officeDocument/2006/relationships/hyperlink" Target="https://www.sars.gov.za/lapd-lsec-reg-2014-05-regulation-r316-gg-37580-2-may-2014" TargetMode="External"/><Relationship Id="rId26" Type="http://schemas.openxmlformats.org/officeDocument/2006/relationships/hyperlink" Target="mailto:swaziland@taxrefunds.co.za" TargetMode="External"/><Relationship Id="rId39" Type="http://schemas.openxmlformats.org/officeDocument/2006/relationships/hyperlink" Target="https://www.sars.gov.za/contact-us/contact-centre/" TargetMode="External"/><Relationship Id="rId21" Type="http://schemas.openxmlformats.org/officeDocument/2006/relationships/hyperlink" Target="https://www.sars.gov.za/lapd-lsec-reg-2014-05-regulation-r316-gg-37580-2-may-2014/" TargetMode="External"/><Relationship Id="rId34" Type="http://schemas.openxmlformats.org/officeDocument/2006/relationships/hyperlink" Target="https://www.sars.gov.za/lapd-vat-g09-vat-420-guide-for-motor-dealer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sars.gov.za/vat-cf-01-pol-g01-vat-refunds-in-terms-of-vat-export-regulation-no-316-external-gui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lapd-lsec-reg-2014-05-regulation-r316-gg-37580-2-may-2014" TargetMode="External"/><Relationship Id="rId20" Type="http://schemas.openxmlformats.org/officeDocument/2006/relationships/hyperlink" Target="https://www.sars.gov.za/lapd-lsec-reg-2014-05-regulation-r316-gg-37580-2-may-2014" TargetMode="External"/><Relationship Id="rId29" Type="http://schemas.openxmlformats.org/officeDocument/2006/relationships/hyperlink" Target="mailto:generalqueries@taxrefunds.co.z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lapd-lsec-reg-2014-05-regulation-r316-gg-37580-2-may-2014" TargetMode="External"/><Relationship Id="rId11" Type="http://schemas.openxmlformats.org/officeDocument/2006/relationships/hyperlink" Target="https://www.sars.gov.za/vat-cf-01-pol-g01-vat-refunds-in-terms-of-vat-export-regulation-no-316-external-guide/" TargetMode="External"/><Relationship Id="rId24" Type="http://schemas.openxmlformats.org/officeDocument/2006/relationships/hyperlink" Target="mailto:info@taxrefunds.co.za" TargetMode="External"/><Relationship Id="rId32" Type="http://schemas.openxmlformats.org/officeDocument/2006/relationships/hyperlink" Target="https://www.sars.gov.za/lapd-vat-g02-vat-404-guide-for-vendors/" TargetMode="External"/><Relationship Id="rId37" Type="http://schemas.openxmlformats.org/officeDocument/2006/relationships/hyperlink" Target="https://www.sars.gov.za/lapd-lsec-reg-2014-05-regulation-r316-gg-37580-2-may-2014/" TargetMode="External"/><Relationship Id="rId40" Type="http://schemas.openxmlformats.org/officeDocument/2006/relationships/hyperlink" Target="https://www.sars.gov.za/contact-us/make-an-appointment/" TargetMode="External"/><Relationship Id="rId5" Type="http://schemas.openxmlformats.org/officeDocument/2006/relationships/hyperlink" Target="https://www.sars.gov.za/vat-cf-01-pol-g01-vat-refunds-in-terms-of-vat-export-regulation-no-316-external-guide/" TargetMode="External"/><Relationship Id="rId15" Type="http://schemas.openxmlformats.org/officeDocument/2006/relationships/hyperlink" Target="https://www.sars.gov.za/vat-cf-01-pol-g01-vat-refunds-in-terms-of-vat-export-regulation-no-316-external-guide/" TargetMode="External"/><Relationship Id="rId23" Type="http://schemas.openxmlformats.org/officeDocument/2006/relationships/hyperlink" Target="mailto:info@taxrefunds.co.za" TargetMode="External"/><Relationship Id="rId28" Type="http://schemas.openxmlformats.org/officeDocument/2006/relationships/hyperlink" Target="mailto:generalqueries@taxrefunds.co.za" TargetMode="External"/><Relationship Id="rId36" Type="http://schemas.openxmlformats.org/officeDocument/2006/relationships/hyperlink" Target="https://www.sars.gov.za/lapd-lsec-reg-2014-05-regulation-r316-gg-37580-2-may-2014/" TargetMode="External"/><Relationship Id="rId10" Type="http://schemas.openxmlformats.org/officeDocument/2006/relationships/hyperlink" Target="https://www.sars.gov.za/lapd-lsec-reg-2014-05-regulation-r316-gg-37580-2-may-2014" TargetMode="External"/><Relationship Id="rId19" Type="http://schemas.openxmlformats.org/officeDocument/2006/relationships/hyperlink" Target="https://www.sars.gov.za/vat-cf-01-pol-g01-vat-refunds-in-terms-of-vat-export-regulation-no-316-external-guide/" TargetMode="External"/><Relationship Id="rId31" Type="http://schemas.openxmlformats.org/officeDocument/2006/relationships/hyperlink" Target="https://www.taxrefunds.co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vat-cf-01-pol-g01-vat-refunds-in-terms-of-vat-export-regulation-no-316-external-guide/" TargetMode="External"/><Relationship Id="rId14" Type="http://schemas.openxmlformats.org/officeDocument/2006/relationships/hyperlink" Target="https://www.sars.gov.za/lapd-lsec-reg-2014-05-regulation-r316-gg-37580-2-may-2014" TargetMode="External"/><Relationship Id="rId22" Type="http://schemas.openxmlformats.org/officeDocument/2006/relationships/hyperlink" Target="https://www.sars.gov.za/lapd-lsec-reg-2014-05-regulation-r316-gg-37580-2-may-2014/" TargetMode="External"/><Relationship Id="rId27" Type="http://schemas.openxmlformats.org/officeDocument/2006/relationships/hyperlink" Target="mailto:namibia@taxrefunds.co.za" TargetMode="External"/><Relationship Id="rId30" Type="http://schemas.openxmlformats.org/officeDocument/2006/relationships/hyperlink" Target="http://www.taxrefunds.co.za" TargetMode="External"/><Relationship Id="rId35" Type="http://schemas.openxmlformats.org/officeDocument/2006/relationships/hyperlink" Target="https://www.sars.gov.za/lapd-vat-g09-vat-420-guide-for-motor-dealers/" TargetMode="External"/><Relationship Id="rId8" Type="http://schemas.openxmlformats.org/officeDocument/2006/relationships/hyperlink" Target="https://www.sars.gov.za/lapd-lsec-reg-2014-05-regulation-r316-gg-37580-2-may-2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s.gov.za/lapd-lsec-reg-2014-05-regulation-r316-gg-37580-2-may-2014" TargetMode="External"/><Relationship Id="rId17" Type="http://schemas.openxmlformats.org/officeDocument/2006/relationships/hyperlink" Target="https://www.sars.gov.za/vat-cf-01-pol-g01-vat-refunds-in-terms-of-vat-export-regulation-no-316-external-guide/" TargetMode="External"/><Relationship Id="rId25" Type="http://schemas.openxmlformats.org/officeDocument/2006/relationships/hyperlink" Target="mailto:botswana@taxrefunds.co.za" TargetMode="External"/><Relationship Id="rId33" Type="http://schemas.openxmlformats.org/officeDocument/2006/relationships/hyperlink" Target="https://www.sars.gov.za/lapd-vat-g02-vat-404-guide-for-vendors/" TargetMode="External"/><Relationship Id="rId38" Type="http://schemas.openxmlformats.org/officeDocument/2006/relationships/hyperlink" Target="https://www.sars.gov.za/contact-us/contact-cen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3</cp:revision>
  <dcterms:created xsi:type="dcterms:W3CDTF">2021-12-06T10:04:00Z</dcterms:created>
  <dcterms:modified xsi:type="dcterms:W3CDTF">2021-12-06T10:13:00Z</dcterms:modified>
</cp:coreProperties>
</file>