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9D89" w14:textId="7112C857" w:rsidR="007E63E1" w:rsidRPr="00CF4C4B" w:rsidRDefault="00976F84" w:rsidP="00270BE1">
      <w:pPr>
        <w:spacing w:beforeAutospacing="1" w:after="100" w:afterAutospacing="1" w:line="240" w:lineRule="auto"/>
        <w:rPr>
          <w:rFonts w:ascii="Arial" w:eastAsia="Times New Roman" w:hAnsi="Arial" w:cs="Arial"/>
          <w:b/>
          <w:lang w:val="en-GB" w:eastAsia="en-ZA"/>
        </w:rPr>
      </w:pPr>
      <w:r w:rsidRPr="00CF4C4B">
        <w:rPr>
          <w:noProof/>
          <w:lang w:val="en-GB"/>
        </w:rPr>
        <w:drawing>
          <wp:anchor distT="0" distB="0" distL="114300" distR="114300" simplePos="0" relativeHeight="251664896" behindDoc="1" locked="0" layoutInCell="1" allowOverlap="1" wp14:anchorId="30C74D93" wp14:editId="789CAA16">
            <wp:simplePos x="0" y="0"/>
            <wp:positionH relativeFrom="column">
              <wp:posOffset>3238500</wp:posOffset>
            </wp:positionH>
            <wp:positionV relativeFrom="paragraph">
              <wp:posOffset>238125</wp:posOffset>
            </wp:positionV>
            <wp:extent cx="2779500" cy="612000"/>
            <wp:effectExtent l="0" t="0" r="0" b="0"/>
            <wp:wrapTight wrapText="bothSides">
              <wp:wrapPolygon edited="0">
                <wp:start x="296" y="0"/>
                <wp:lineTo x="296" y="2019"/>
                <wp:lineTo x="2517" y="12112"/>
                <wp:lineTo x="2813" y="18841"/>
                <wp:lineTo x="17618" y="18841"/>
                <wp:lineTo x="17766" y="17495"/>
                <wp:lineTo x="18654" y="12785"/>
                <wp:lineTo x="18654" y="2692"/>
                <wp:lineTo x="18506" y="0"/>
                <wp:lineTo x="296" y="0"/>
              </wp:wrapPolygon>
            </wp:wrapTight>
            <wp:docPr id="3" name="Picture 3" descr="SARS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S Onl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5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3E1" w:rsidRPr="00CF4C4B">
        <w:rPr>
          <w:rFonts w:ascii="Calibri" w:hAnsi="Calibri" w:cs="Calibri"/>
          <w:noProof/>
          <w:lang w:val="en-GB"/>
        </w:rPr>
        <w:drawing>
          <wp:anchor distT="0" distB="0" distL="114300" distR="114300" simplePos="0" relativeHeight="251657728" behindDoc="1" locked="0" layoutInCell="1" allowOverlap="1" wp14:anchorId="0676B9F8" wp14:editId="13C9098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8505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509" y="21285"/>
                <wp:lineTo x="21509" y="0"/>
                <wp:lineTo x="0" y="0"/>
              </wp:wrapPolygon>
            </wp:wrapTight>
            <wp:docPr id="1" name="Picture 1" descr="Description: Description: cid:image004.png@01D117D3.23FD5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4.png@01D117D3.23FD5BC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8515C" w14:textId="77777777" w:rsidR="007E63E1" w:rsidRPr="00CF4C4B" w:rsidRDefault="007E63E1" w:rsidP="00270BE1">
      <w:pPr>
        <w:spacing w:beforeAutospacing="1" w:after="100" w:afterAutospacing="1" w:line="240" w:lineRule="auto"/>
        <w:rPr>
          <w:rFonts w:ascii="Arial" w:eastAsia="Times New Roman" w:hAnsi="Arial" w:cs="Arial"/>
          <w:b/>
          <w:lang w:val="en-GB" w:eastAsia="en-ZA"/>
        </w:rPr>
      </w:pPr>
    </w:p>
    <w:p w14:paraId="6985FFED" w14:textId="77777777" w:rsidR="008D7A5D" w:rsidRPr="00CF4C4B" w:rsidRDefault="008D7A5D" w:rsidP="00270BE1">
      <w:pPr>
        <w:spacing w:beforeAutospacing="1" w:after="100" w:afterAutospacing="1" w:line="240" w:lineRule="auto"/>
        <w:rPr>
          <w:rFonts w:ascii="Arial" w:eastAsia="Times New Roman" w:hAnsi="Arial" w:cs="Arial"/>
          <w:b/>
          <w:lang w:val="en-GB" w:eastAsia="en-ZA"/>
        </w:rPr>
      </w:pPr>
    </w:p>
    <w:p w14:paraId="54B80834" w14:textId="77777777" w:rsidR="007E63E1" w:rsidRPr="00CF4C4B" w:rsidRDefault="007E63E1" w:rsidP="007E63E1">
      <w:pPr>
        <w:spacing w:after="240" w:line="240" w:lineRule="auto"/>
        <w:rPr>
          <w:noProof/>
          <w:lang w:val="en-GB" w:eastAsia="en-ZA"/>
        </w:rPr>
      </w:pPr>
    </w:p>
    <w:p w14:paraId="331F9C51" w14:textId="77777777" w:rsidR="007E63E1" w:rsidRPr="00CF4C4B" w:rsidRDefault="001F0BCD" w:rsidP="001F32E9">
      <w:pPr>
        <w:pBdr>
          <w:top w:val="single" w:sz="4" w:space="1" w:color="auto"/>
          <w:bottom w:val="single" w:sz="4" w:space="1" w:color="auto"/>
        </w:pBdr>
        <w:spacing w:after="240" w:line="240" w:lineRule="auto"/>
        <w:ind w:left="-360"/>
        <w:jc w:val="center"/>
        <w:rPr>
          <w:rFonts w:ascii="Arial" w:eastAsia="Calibri" w:hAnsi="Arial" w:cs="Arial"/>
          <w:b/>
          <w:bCs/>
          <w:sz w:val="24"/>
          <w:szCs w:val="24"/>
          <w:lang w:val="en-GB" w:eastAsia="en-ZA"/>
        </w:rPr>
      </w:pPr>
      <w:r w:rsidRPr="00CF4C4B">
        <w:rPr>
          <w:rFonts w:ascii="Arial" w:eastAsia="Calibri" w:hAnsi="Arial" w:cs="Arial"/>
          <w:b/>
          <w:bCs/>
          <w:sz w:val="24"/>
          <w:szCs w:val="24"/>
          <w:lang w:val="en-GB" w:eastAsia="en-ZA"/>
        </w:rPr>
        <w:t>GESAMENTLIKE PERSVERKLARING</w:t>
      </w:r>
    </w:p>
    <w:p w14:paraId="5EBC98B4" w14:textId="0963C6D8" w:rsidR="00296BEC" w:rsidRPr="00CF4C4B" w:rsidRDefault="007E63E1" w:rsidP="001F32E9">
      <w:pPr>
        <w:pBdr>
          <w:top w:val="single" w:sz="4" w:space="1" w:color="auto"/>
          <w:bottom w:val="single" w:sz="4" w:space="1" w:color="auto"/>
        </w:pBdr>
        <w:spacing w:after="240" w:line="240" w:lineRule="auto"/>
        <w:ind w:left="-360"/>
        <w:jc w:val="center"/>
        <w:rPr>
          <w:rFonts w:ascii="Arial" w:eastAsia="Calibri" w:hAnsi="Arial" w:cs="Arial"/>
          <w:b/>
          <w:bCs/>
          <w:sz w:val="24"/>
          <w:szCs w:val="24"/>
          <w:lang w:val="en-GB" w:eastAsia="en-ZA"/>
        </w:rPr>
      </w:pPr>
      <w:r w:rsidRPr="00CF4C4B">
        <w:rPr>
          <w:rFonts w:ascii="Arial" w:eastAsia="Calibri" w:hAnsi="Arial" w:cs="Arial"/>
          <w:b/>
          <w:bCs/>
          <w:sz w:val="24"/>
          <w:szCs w:val="24"/>
          <w:lang w:val="en-GB" w:eastAsia="en-ZA"/>
        </w:rPr>
        <w:t>NASIONALE TESOURIE EN DIE SUID-AFRIKAANSE INKOMSTEDIENS</w:t>
      </w:r>
    </w:p>
    <w:p w14:paraId="043B23F6" w14:textId="78ACC73D" w:rsidR="007E63E1" w:rsidRPr="00CF4C4B" w:rsidRDefault="00E33941" w:rsidP="001F32E9">
      <w:pPr>
        <w:pBdr>
          <w:top w:val="single" w:sz="4" w:space="1" w:color="auto"/>
          <w:bottom w:val="single" w:sz="4" w:space="1" w:color="auto"/>
        </w:pBdr>
        <w:spacing w:after="240" w:line="240" w:lineRule="auto"/>
        <w:ind w:left="-360"/>
        <w:jc w:val="center"/>
        <w:rPr>
          <w:rFonts w:ascii="Arial" w:eastAsia="Calibri" w:hAnsi="Arial" w:cs="Arial"/>
          <w:b/>
          <w:bCs/>
          <w:sz w:val="24"/>
          <w:szCs w:val="24"/>
          <w:lang w:val="en-GB" w:eastAsia="en-ZA"/>
        </w:rPr>
      </w:pPr>
      <w:r w:rsidRPr="00CF4C4B">
        <w:rPr>
          <w:rFonts w:ascii="Arial" w:eastAsia="Calibri" w:hAnsi="Arial" w:cs="Arial"/>
          <w:b/>
          <w:bCs/>
          <w:sz w:val="24"/>
          <w:szCs w:val="24"/>
          <w:lang w:val="en-GB" w:eastAsia="en-ZA"/>
        </w:rPr>
        <w:t>AANGAANDE DIE 18DE JAARLIKSE UITGAWE VAN BELASTINGSTATISTIEKE</w:t>
      </w:r>
    </w:p>
    <w:p w14:paraId="4D7AC593" w14:textId="77777777" w:rsidR="00312F47" w:rsidRDefault="00312F47" w:rsidP="00144B56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</w:p>
    <w:p w14:paraId="6BDF3D6D" w14:textId="3F576B12" w:rsidR="005D1D6C" w:rsidRPr="00CF4C4B" w:rsidRDefault="0003182E" w:rsidP="00144B56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</w:pPr>
      <w:r w:rsidRPr="0039567A">
        <w:rPr>
          <w:rFonts w:ascii="Arial" w:eastAsia="Times New Roman" w:hAnsi="Arial" w:cs="Arial"/>
          <w:b/>
          <w:bCs/>
          <w:sz w:val="24"/>
          <w:szCs w:val="24"/>
          <w:lang w:val="en-GB" w:eastAsia="en-ZA"/>
        </w:rPr>
        <w:t>PRETORIA, VRYDAG 5 DESEMBER 2025</w:t>
      </w:r>
    </w:p>
    <w:p w14:paraId="6E446D1D" w14:textId="77777777" w:rsidR="00BD11AC" w:rsidRPr="00CF4C4B" w:rsidRDefault="00BD11AC" w:rsidP="00144B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037A3784" w14:textId="31671CD1" w:rsidR="002822A4" w:rsidRPr="00CF4C4B" w:rsidRDefault="007E63E1" w:rsidP="00144B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F4C4B">
        <w:rPr>
          <w:rFonts w:ascii="Arial" w:hAnsi="Arial" w:cs="Arial"/>
          <w:sz w:val="24"/>
          <w:szCs w:val="24"/>
          <w:lang w:val="en-GB"/>
        </w:rPr>
        <w:t>Nasionale Tesourie en die Suid-Afrikaanse Inkomstediens (SARS) het gesamentlik die 18de uitgawe van die jaarlikse belastingstatistiekeboeletien uitgereik. Die 2025-uitgawe verskaf 'n oorsig van die belastinginkomste-invorderings en belastingopgawe-inligting vir die 2021 tot 2024 belastingjare, asook vir die 2020/21 tot 2024/25 fiskale jare.</w:t>
      </w:r>
    </w:p>
    <w:p w14:paraId="02B07E3A" w14:textId="77777777" w:rsidR="00335AFB" w:rsidRPr="00CF4C4B" w:rsidRDefault="00335AFB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5DB2247F" w14:textId="510B47B8" w:rsidR="002C3E99" w:rsidRPr="00827719" w:rsidRDefault="00BF061D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3002B">
        <w:rPr>
          <w:rFonts w:ascii="Arial" w:hAnsi="Arial" w:cs="Arial"/>
          <w:sz w:val="24"/>
          <w:szCs w:val="24"/>
          <w:lang w:val="en-GB"/>
        </w:rPr>
        <w:t xml:space="preserve">Deur 'n soliede fondasie vir volhoubare belastinginkomste-groei te lê, volhou SARS met die bevondsing van 'n aansienlike deel van regeringsbesteding. Dit </w:t>
      </w:r>
      <w:proofErr w:type="gramStart"/>
      <w:r w:rsidRPr="00E3002B">
        <w:rPr>
          <w:rFonts w:ascii="Arial" w:hAnsi="Arial" w:cs="Arial"/>
          <w:sz w:val="24"/>
          <w:szCs w:val="24"/>
          <w:lang w:val="en-GB"/>
        </w:rPr>
        <w:t>is die</w:t>
      </w:r>
      <w:proofErr w:type="gramEnd"/>
      <w:r w:rsidRPr="00E3002B">
        <w:rPr>
          <w:rFonts w:ascii="Arial" w:hAnsi="Arial" w:cs="Arial"/>
          <w:sz w:val="24"/>
          <w:szCs w:val="24"/>
          <w:lang w:val="en-GB"/>
        </w:rPr>
        <w:t xml:space="preserve"> nasie se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belastinginvorderingsowerheid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, wat se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mandaat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64DDB">
        <w:rPr>
          <w:rFonts w:ascii="Arial" w:hAnsi="Arial" w:cs="Arial"/>
          <w:sz w:val="24"/>
          <w:szCs w:val="24"/>
          <w:lang w:val="en-GB"/>
        </w:rPr>
        <w:t>behels</w:t>
      </w:r>
      <w:proofErr w:type="spellEnd"/>
      <w:r w:rsidR="00A62637">
        <w:rPr>
          <w:rFonts w:ascii="Arial" w:hAnsi="Arial" w:cs="Arial"/>
          <w:sz w:val="24"/>
          <w:szCs w:val="24"/>
          <w:lang w:val="en-GB"/>
        </w:rPr>
        <w:t xml:space="preserve"> </w:t>
      </w:r>
      <w:r w:rsidRPr="00E3002B">
        <w:rPr>
          <w:rFonts w:ascii="Arial" w:hAnsi="Arial" w:cs="Arial"/>
          <w:sz w:val="24"/>
          <w:szCs w:val="24"/>
          <w:lang w:val="en-GB"/>
        </w:rPr>
        <w:t xml:space="preserve">om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ook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'n kultuur van vrywillige belastingpligtige-nakoming te bevorder en regmatige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handel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oor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ons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grense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heen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te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3002B">
        <w:rPr>
          <w:rFonts w:ascii="Arial" w:hAnsi="Arial" w:cs="Arial"/>
          <w:sz w:val="24"/>
          <w:szCs w:val="24"/>
          <w:lang w:val="en-GB"/>
        </w:rPr>
        <w:t>fasiliteer</w:t>
      </w:r>
      <w:proofErr w:type="spellEnd"/>
      <w:r w:rsidRPr="00E3002B">
        <w:rPr>
          <w:rFonts w:ascii="Arial" w:hAnsi="Arial" w:cs="Arial"/>
          <w:sz w:val="24"/>
          <w:szCs w:val="24"/>
          <w:lang w:val="en-GB"/>
        </w:rPr>
        <w:t>. Belastinginvorderings het van R113.8 miljard in 1994/95 tot R1 855.3 miljard in 2024/25 gestyg, teen 'n saamgestelde jaarlikse groeikoers van 9.8% en 'n gemiddelde belasting-tot-BBP-verhouding van 22.3%. In die 2024/25 fiskale jaar het SARS R 2.3 triljoen in bruto belastinginkomste (R147.8 miljard of 6.9% meer as in 2023/24) ingevorder; belastingterugbetalings ter waarde van R447.3 miljard (R33.4 miljard of 8.1% meer as in die vorige jaar) uitbetaal; en netto belastinginkomste ter waarde van R 1.9 triljoen (R114.4 miljard of 6.6% meer as in die vorige jaar) behaal.</w:t>
      </w:r>
      <w:r w:rsidR="005E5830" w:rsidRPr="00827719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1EF2598" w14:textId="77777777" w:rsidR="002C3E99" w:rsidRPr="00CF4C4B" w:rsidRDefault="002C3E99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1789868A" w14:textId="748A55F7" w:rsidR="0079234B" w:rsidRPr="00DD36B0" w:rsidRDefault="00275E68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3002B">
        <w:rPr>
          <w:rFonts w:ascii="Arial" w:hAnsi="Arial" w:cs="Arial"/>
          <w:sz w:val="24"/>
          <w:szCs w:val="24"/>
          <w:lang w:val="en-GB"/>
        </w:rPr>
        <w:t xml:space="preserve">In 2024/25 was groei in persoonlike inkomstebelasting (PIB) hoofsaaklik as gevolg van bo-inflasie groei in die finansiële intermediasie-, versekerings-, eiendoms- en </w:t>
      </w:r>
      <w:r w:rsidRPr="00E3002B">
        <w:rPr>
          <w:rFonts w:ascii="Arial" w:hAnsi="Arial" w:cs="Arial"/>
          <w:sz w:val="24"/>
          <w:szCs w:val="24"/>
          <w:lang w:val="en-GB"/>
        </w:rPr>
        <w:lastRenderedPageBreak/>
        <w:t>sakedienste- en gemeenskaps-, maatskaplike- en persoonlike dienste-sektore, lopende betaalstelsel (LBS), asook die winste uit tweepotonttrekkings (wat hoër as verwagtinge was). In die 2024/25 fiskale jaar was maatskappye inkomstebelasting (MIB) se voorlopige belastinginvorderings hoër as in die vorige jaar en die groei daarin was hoofsaaklik as gevolg van die finansiële intermediasie-, eiendom- en sakedienste-sektore wat deur verbeterde winste gedryf is. Daarteenoor het die mynbou- en steengroefwerksektor bly krimp, hoofsaaklik as gevolg van lae kommoditeitspryse. Groei in plaaslike belasting op toegevoegde waarde (BTW) in die 2024/25 fiskale jaar is deur verbeterde verbruikersentiment, laer rentekoerse, beheersde inflasie en vroeë pensioenfondsonttrekkings gedryf wat alles huishoudelike verbruik in die laaste kwartaal van 2025 'n hupstoot gegee het.</w:t>
      </w:r>
    </w:p>
    <w:p w14:paraId="32B5BC79" w14:textId="77777777" w:rsidR="003D4DF2" w:rsidRDefault="003D4DF2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33B5FCF1" w14:textId="7E0B98CB" w:rsidR="00D1364F" w:rsidRPr="00E3002B" w:rsidRDefault="0046691E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3002B">
        <w:rPr>
          <w:rFonts w:ascii="Arial" w:hAnsi="Arial" w:cs="Arial"/>
          <w:sz w:val="24"/>
          <w:szCs w:val="24"/>
          <w:lang w:val="en-GB"/>
        </w:rPr>
        <w:t>Die breë styging in inkomste kan toegeskryf word aan versterkte strategieë en die nougesette inwerkingstelling van nakomingsmaatreëls.  Ingrypings deur die SARS-nakomingprogram het R304.0 miljard in nakomingsinkomste opgelewer vergeleke R260.5 miljard in 2023/24, wat 'n jaar-op-jaar styging van 16.7% verteenwoordig. 'n Deel van hierdie inkomste kan toegeskryf word aan kontantinvorderingsinisiatiewe, wat R156.1 miljard beloop het. Strategieë om inkomste-lekasie te verhoed, het nog R147.9 miljard bygedra.</w:t>
      </w:r>
      <w:r w:rsidR="00D1364F" w:rsidRPr="00E3002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DBEBE45" w14:textId="77777777" w:rsidR="002C3E99" w:rsidRPr="00CF4C4B" w:rsidRDefault="002C3E99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5BD027D7" w14:textId="70F5CACD" w:rsidR="00472031" w:rsidRPr="009E332F" w:rsidRDefault="001C4F7B" w:rsidP="00144B5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9E332F">
        <w:rPr>
          <w:rFonts w:ascii="Arial" w:eastAsiaTheme="minorEastAsia" w:hAnsi="Arial" w:cs="Arial"/>
          <w:sz w:val="24"/>
          <w:szCs w:val="24"/>
          <w:lang w:val="en-GB"/>
        </w:rPr>
        <w:t>Sleutelsyfers in die 2025-belastingstatistiekeboeletien:</w:t>
      </w:r>
    </w:p>
    <w:p w14:paraId="7C4CE825" w14:textId="77777777" w:rsidR="00647DDC" w:rsidRPr="00647DDC" w:rsidRDefault="00647DDC" w:rsidP="00647DD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22224821" w14:textId="32583097" w:rsidR="00476935" w:rsidRPr="00DD36B0" w:rsidRDefault="003171F7" w:rsidP="00144B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9E332F">
        <w:rPr>
          <w:rFonts w:ascii="Arial" w:eastAsiaTheme="minorEastAsia" w:hAnsi="Arial" w:cs="Arial"/>
          <w:sz w:val="24"/>
          <w:szCs w:val="24"/>
          <w:lang w:val="en-GB"/>
        </w:rPr>
        <w:t>Hoofstuk 1 van die boeletien toon dat die persoonlike inkomstebelasting (PIB) die groontste bydraer tot belastinginkomste bly, met 'n bydraedeel van 39.5%. Die belasting-tot-BBP-verhouding het 'n styging getoon van 22.3% in 2020/21 tot 25.1% in 2024/25. Die kosteverhouding van inkomste-invordering het van 0.85% in 2020/21 tot 0.72% in 2024/25 verlaag.</w:t>
      </w:r>
      <w:r w:rsidR="00476935"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</w:p>
    <w:p w14:paraId="23AF884B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398FA6EE" w14:textId="3DD4B1A3" w:rsidR="00B34BD3" w:rsidRPr="00DD36B0" w:rsidRDefault="00B74B00" w:rsidP="00144B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DD36B0">
        <w:rPr>
          <w:rFonts w:ascii="Arial" w:hAnsi="Arial" w:cs="Arial"/>
          <w:sz w:val="24"/>
          <w:szCs w:val="24"/>
          <w:lang w:val="en-GB"/>
        </w:rPr>
        <w:t xml:space="preserve">In hoofstuk 2 van die publikasie, toon die data dat teen 31 Maart 2024, die PIB-register jaarliks met 4.3% tot 25.9 miljoen individue gegroei het.. Die aantal individue wat na verwagting vir die 2024-belastingjaar </w:t>
      </w:r>
      <w:r w:rsidRPr="00DD36B0">
        <w:rPr>
          <w:rFonts w:ascii="Arial" w:hAnsi="Arial" w:cs="Arial"/>
          <w:sz w:val="24"/>
          <w:szCs w:val="24"/>
          <w:lang w:val="en-GB"/>
        </w:rPr>
        <w:lastRenderedPageBreak/>
        <w:t>inkomstebelastingopgawes sou indien was 7.7 miljoen. Inkomstebelasting-, geografiese-, demografiese- en ander ontledings van die opgawes van die belastingpligtiges wat teen 26 Augustus 2025 vir die 2024-belastingjaar aangeslaan is, het getoon dat:</w:t>
      </w:r>
      <w:bookmarkStart w:id="0" w:name="_Hlk183708955"/>
      <w:bookmarkEnd w:id="0"/>
    </w:p>
    <w:p w14:paraId="1DAB9FC2" w14:textId="1DAD2B13" w:rsidR="006B55B3" w:rsidRPr="00DD36B0" w:rsidRDefault="00B808BB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>2 929 742 (38.0%) van aangeslane belastingpligtiges in Gauteng geregistreer was.</w:t>
      </w:r>
    </w:p>
    <w:p w14:paraId="5C1C856E" w14:textId="468D6F77" w:rsidR="006B55B3" w:rsidRPr="00DD36B0" w:rsidRDefault="00300E97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>970 892 (36.0%) van aangeslane belastingpligtiges in die Johannesburgse metro woonagtig was en op 'n gemiddelde belasbare inkomste van R480 318 belas is.</w:t>
      </w:r>
    </w:p>
    <w:p w14:paraId="4D37B064" w14:textId="227FDD8A" w:rsidR="006B55B3" w:rsidRPr="00DD36B0" w:rsidRDefault="007C00F9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>2 061 259 (26.7%) van aangeslane belastingpligtiges 35 tot 44 jaar oud was.</w:t>
      </w:r>
    </w:p>
    <w:p w14:paraId="6C76C797" w14:textId="41E2EFEB" w:rsidR="006B55B3" w:rsidRPr="00DD36B0" w:rsidRDefault="007C00F9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4 064 846 (52.7%) van aangeslane belastingpligtiges manlik was en 3 612 042 (46.8%) vroulik was; die oorblywende 0.5% kon nie in terme van geslag geïdentifiseer word nie; </w:t>
      </w:r>
    </w:p>
    <w:p w14:paraId="140BE496" w14:textId="52BC51D2" w:rsidR="00767537" w:rsidRPr="00DD36B0" w:rsidRDefault="00767537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 xml:space="preserve">Bedraes tot pensioenbevondsing (pensioen-, voorsorg- en uittree-annuïteitsfondse) was die grootste deel van aftrekkings teen R278.7 miljard (83.7%) van totale aftrekkings wat aangeslaan is. </w:t>
      </w:r>
    </w:p>
    <w:p w14:paraId="375C8924" w14:textId="60AD8B3C" w:rsidR="000C7156" w:rsidRPr="00DD36B0" w:rsidRDefault="006B55B3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DD36B0">
        <w:rPr>
          <w:rFonts w:ascii="Arial" w:eastAsiaTheme="minorEastAsia" w:hAnsi="Arial" w:cs="Arial"/>
          <w:sz w:val="24"/>
          <w:szCs w:val="24"/>
          <w:lang w:val="en-GB"/>
        </w:rPr>
        <w:t>Aangeslane belastingpligtiges het 'n totale belasbare inkomste van R 2.7 triljoen en belastingaanspreeklikheid van R563.3 miljard gerapporteer. Die gemiddelde belastingkoers was 20.8% vergeleke 21.1% in die vorige belastingjaar.</w:t>
      </w:r>
    </w:p>
    <w:p w14:paraId="48714490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5538A8B9" w14:textId="0902B89E" w:rsidR="00DA4C6E" w:rsidRPr="009348A4" w:rsidRDefault="00EE5C0F" w:rsidP="00144B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9348A4">
        <w:rPr>
          <w:rFonts w:ascii="Arial" w:hAnsi="Arial" w:cs="Arial"/>
          <w:sz w:val="24"/>
          <w:szCs w:val="24"/>
          <w:lang w:val="en-GB"/>
        </w:rPr>
        <w:t xml:space="preserve">Statistieke vir maatskappye inkomstebelasting (MIB) in hoofstuk 3 het uitgelig dat, uit die 1 228 437 maatskappye wat teen 31 Augustus 2025 vir die 2023-belastingjaar aangeslaan is, 21.7% 'n positiewe belasbare inkomste verklaar het, 54.0% 'n belasbare inkomste van nul gehad het, en die oorblywende 24.3% 'n aangeslane verlies gerapporteer het. Van die maatskappye wat aangeslaan is, het 630 groot maatskappye (0.2% van die maatskappye met positiewe belasbare inkomste) 'n belasbare inkomste van meer as R200 miljoen gehad en was hulle vir 59.6% van die aangeslane MIB aanspreeklik. Die finansiële intermediasie- versekerings-, eiendoms- en sakedienstesektore was vir </w:t>
      </w:r>
      <w:r w:rsidRPr="009348A4">
        <w:rPr>
          <w:rFonts w:ascii="Arial" w:hAnsi="Arial" w:cs="Arial"/>
          <w:sz w:val="24"/>
          <w:szCs w:val="24"/>
          <w:lang w:val="en-GB"/>
        </w:rPr>
        <w:lastRenderedPageBreak/>
        <w:t>279 525 (22.8%) van die aangeslane maatskappye uitgemaak en was vir 37.1% van die aangeslane MIB aanspreeklik.</w:t>
      </w:r>
    </w:p>
    <w:p w14:paraId="2E473939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170A6B8A" w14:textId="545A7BAB" w:rsidR="00AB6F5D" w:rsidRPr="00F1642B" w:rsidRDefault="00AB6F5D" w:rsidP="00144B5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1642B">
        <w:rPr>
          <w:rFonts w:ascii="Arial" w:hAnsi="Arial" w:cs="Arial"/>
          <w:sz w:val="24"/>
          <w:szCs w:val="24"/>
          <w:lang w:val="en-GB"/>
        </w:rPr>
        <w:t>Hoofstuk 4 dui aan dat in 2024/25, daar 900 285 belasting op toegevoegde waarde- (BTW) -ondernemers was waarvan 496 858 (55.2%) was. Van hierdie aktiewe BTW-ondernemers was 82.5% maatskappye en beslote korporasies. Hierdie ondernemers het 93.8% tot binnelandse BTW-betalings bygedra en het 93.3% van die BTW-terugbetalings ontvang. Hoewel individue (alleeneienaars) 10.4% van aktiewe BTW-ondernemers uitgemaak het, het hulle 1.6% tot plaaslike BTW-betalings bygedra en 0.6% van die uitbetaalde BTW-terugbetalings ontvang.</w:t>
      </w:r>
    </w:p>
    <w:p w14:paraId="703FC964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31DB5016" w14:textId="77CF8C21" w:rsidR="0034053A" w:rsidRPr="009348A4" w:rsidRDefault="00AB6F5D" w:rsidP="00144B5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9348A4">
        <w:rPr>
          <w:rFonts w:ascii="Arial" w:hAnsi="Arial" w:cs="Arial"/>
          <w:sz w:val="24"/>
          <w:szCs w:val="24"/>
          <w:lang w:val="en-GB"/>
        </w:rPr>
        <w:t>Soos in hoofstuk 5 uiteengesit, het invoer-BTW en doeaneregte onderskeidelik 14.1% en 4.1% van die jaar se totale belastinginkomste uitgemaak. In totaal het hierdie inkomstebronne 18.2% van die totale belastinginkomste uitgemaak, wat hoër is as die 18.0% gemiddeld wat in die voorafgaande vyf fiskale jare behaal is. Die grootste drywer van invoer-BTW was masjinerie en elektronika met 27.0%, terwyl voertuie, vliegtuie en skepe die grootste deel van doeaneregte bygedra het met 25.6%, met meeste invoere wat hoofsaaklik uit China afkomstig was.</w:t>
      </w:r>
      <w:r w:rsidR="00D10D6C" w:rsidRPr="009348A4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FDB049B" w14:textId="77777777" w:rsidR="00647DDC" w:rsidRPr="00647DDC" w:rsidRDefault="00647DDC" w:rsidP="00647DD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</w:p>
    <w:p w14:paraId="1D258BC4" w14:textId="5B01D1D0" w:rsidR="004C6B05" w:rsidRDefault="00AB6F5D" w:rsidP="00144B5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F4C4B">
        <w:rPr>
          <w:rFonts w:ascii="Arial" w:hAnsi="Arial" w:cs="Arial"/>
          <w:sz w:val="24"/>
          <w:szCs w:val="24"/>
          <w:lang w:val="en-GB"/>
        </w:rPr>
        <w:t xml:space="preserve">Ten slotte, handel hoofstuk 6 oor ander belastings en invorderings soos kapitaalwinsbelasting (KWB), hereregte, minerale- en petroleumhulpbronne-tantième (MPRR), Suider Afrikaanse Doeane Unie- (SACU)-betalings en dieselterugbetalings. </w:t>
      </w:r>
      <w:r w:rsidR="00BD11AC" w:rsidRPr="00CF4C4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B8E53A0" w14:textId="77777777" w:rsidR="00647DDC" w:rsidRPr="00647DDC" w:rsidRDefault="00647DDC" w:rsidP="00647DDC">
      <w:pPr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en-GB"/>
        </w:rPr>
      </w:pPr>
    </w:p>
    <w:p w14:paraId="5FAE3636" w14:textId="7B0C8D1C" w:rsidR="004C6B05" w:rsidRPr="009348A4" w:rsidRDefault="00DA4C6E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9348A4">
        <w:rPr>
          <w:rFonts w:ascii="Arial" w:hAnsi="Arial" w:cs="Arial"/>
          <w:sz w:val="24"/>
          <w:szCs w:val="24"/>
          <w:lang w:val="en-GB"/>
        </w:rPr>
        <w:t xml:space="preserve">MPRR-betalings deur ontginners het met R5.3 miljard (33.4%) gekrimp van R 16.0 miljard tot R10.6 miljard in 2024/25 as gevolg van 'n aansienlike afname in kommoditeitspryse, veral in platinumgroepmetale (PGM's), ystererts en steenkool. Hierdie krimping was minder ernstig te </w:t>
      </w:r>
      <w:r w:rsidRPr="009348A4">
        <w:rPr>
          <w:rFonts w:ascii="Arial" w:hAnsi="Arial" w:cs="Arial"/>
          <w:sz w:val="24"/>
          <w:szCs w:val="24"/>
          <w:lang w:val="en-GB"/>
        </w:rPr>
        <w:lastRenderedPageBreak/>
        <w:t xml:space="preserve">danke aan goudpryse wat doeltreffend die afname in MPRR-betalings verreken het. </w:t>
      </w:r>
      <w:r w:rsidR="00CC123B" w:rsidRPr="009348A4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F1C38AA" w14:textId="77777777" w:rsidR="00647DDC" w:rsidRPr="00647DDC" w:rsidRDefault="00647DDC" w:rsidP="00647DDC">
      <w:pPr>
        <w:spacing w:after="0" w:line="360" w:lineRule="auto"/>
        <w:ind w:left="1080"/>
        <w:jc w:val="both"/>
        <w:rPr>
          <w:rFonts w:ascii="Arial" w:hAnsi="Arial" w:cs="Arial"/>
          <w:sz w:val="24"/>
          <w:szCs w:val="24"/>
          <w:lang w:val="en-GB"/>
        </w:rPr>
      </w:pPr>
    </w:p>
    <w:p w14:paraId="00B5E7E4" w14:textId="081BD738" w:rsidR="00694314" w:rsidRPr="009348A4" w:rsidRDefault="00EC70AE" w:rsidP="00144B56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9348A4">
        <w:rPr>
          <w:rFonts w:ascii="Arial" w:hAnsi="Arial" w:cs="Arial"/>
          <w:sz w:val="24"/>
          <w:szCs w:val="24"/>
          <w:lang w:val="en-GB"/>
        </w:rPr>
        <w:t>Ten opsigte van SACU-reëlings, het Suid-Afrika 97.1% tot die totale doeane-inkomstepoel- (CRP) -totaal in 2024/25 bygedra, vergeleke die 97.5% in 2023/24. Die 2024/25-CRP van R143.3 miljard het met R11.9 miljard (9.1%) vergeleke 2023/24 gegroei, ondersteun deur verhoogde invoere van voertuie, masjinerie, elektronika, klerasie, skoeisel, bier en spiritus. Aandele deur Suid-Afrika in 2024/25 ontvang, het R 81.4 miljard beloop (R79.7 miljard in die vorige jaar), gelykstaande aan 47.5% van die R171.3 miljard totale gedeelde inkomstepoel (50.0% van die R159.5 miljard in die vorige jaar).  Die deel vir Botswana, Eswatini (voorheen Swaziland), Lesotho en Namibië (gesamentlik na verwys as BELN) het R89.8 miljard (52.5%) beloop.</w:t>
      </w:r>
    </w:p>
    <w:p w14:paraId="5D8DB78B" w14:textId="77777777" w:rsidR="0056643C" w:rsidRPr="00CF4C4B" w:rsidRDefault="0056643C" w:rsidP="00144B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ZA"/>
        </w:rPr>
      </w:pPr>
    </w:p>
    <w:p w14:paraId="3A57B916" w14:textId="6CB769B0" w:rsidR="007572B6" w:rsidRDefault="00270BE1" w:rsidP="00144B56">
      <w:pPr>
        <w:spacing w:after="0" w:line="360" w:lineRule="auto"/>
        <w:jc w:val="both"/>
        <w:rPr>
          <w:rStyle w:val="Hyperlink"/>
          <w:rFonts w:ascii="Arial" w:eastAsia="Times New Roman" w:hAnsi="Arial" w:cs="Arial"/>
          <w:color w:val="auto"/>
          <w:sz w:val="24"/>
          <w:szCs w:val="24"/>
          <w:lang w:val="en-GB" w:eastAsia="en-ZA"/>
        </w:rPr>
      </w:pPr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Die 2025-belastingstatistiekeboeletien en stawende dokumente is op SARS en Nasionale Tesourie se webtuistes beskikbaar by </w:t>
      </w:r>
      <w:r w:rsidRPr="004A37A6">
        <w:rPr>
          <w:rFonts w:ascii="Arial" w:eastAsia="Times New Roman" w:hAnsi="Arial" w:cs="Arial"/>
          <w:color w:val="4F81BD" w:themeColor="accent1"/>
          <w:sz w:val="24"/>
          <w:szCs w:val="24"/>
          <w:lang w:val="en-GB" w:eastAsia="en-ZA"/>
        </w:rPr>
        <w:t xml:space="preserve">www.sars.gov.za </w:t>
      </w:r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en </w:t>
      </w:r>
      <w:r w:rsidRPr="004A37A6">
        <w:rPr>
          <w:rFonts w:ascii="Arial" w:eastAsia="Times New Roman" w:hAnsi="Arial" w:cs="Arial"/>
          <w:color w:val="4F81BD" w:themeColor="accent1"/>
          <w:sz w:val="24"/>
          <w:szCs w:val="24"/>
          <w:lang w:val="en-GB" w:eastAsia="en-ZA"/>
        </w:rPr>
        <w:t>www.treasury.gov.za</w:t>
      </w:r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.</w:t>
      </w:r>
      <w:hyperlink r:id="rId14" w:history="1"/>
      <w:hyperlink r:id="rId15" w:history="1"/>
      <w:r w:rsidR="006B1F25" w:rsidRPr="00CF4C4B">
        <w:rPr>
          <w:rStyle w:val="Hyperlink"/>
          <w:rFonts w:ascii="Arial" w:eastAsia="Times New Roman" w:hAnsi="Arial" w:cs="Arial"/>
          <w:color w:val="auto"/>
          <w:sz w:val="24"/>
          <w:szCs w:val="24"/>
          <w:lang w:val="en-GB" w:eastAsia="en-ZA"/>
        </w:rPr>
        <w:t xml:space="preserve"> </w:t>
      </w:r>
    </w:p>
    <w:p w14:paraId="600657DB" w14:textId="77777777" w:rsidR="007572B6" w:rsidRDefault="007572B6" w:rsidP="00144B56">
      <w:pPr>
        <w:spacing w:after="0" w:line="360" w:lineRule="auto"/>
        <w:jc w:val="both"/>
        <w:rPr>
          <w:rStyle w:val="Hyperlink"/>
          <w:rFonts w:ascii="Arial" w:eastAsia="Times New Roman" w:hAnsi="Arial" w:cs="Arial"/>
          <w:color w:val="auto"/>
          <w:sz w:val="24"/>
          <w:szCs w:val="24"/>
          <w:lang w:val="en-GB" w:eastAsia="en-ZA"/>
        </w:rPr>
      </w:pPr>
    </w:p>
    <w:p w14:paraId="7692A647" w14:textId="04D0C460" w:rsidR="00270BE1" w:rsidRPr="00CF4C4B" w:rsidRDefault="00270BE1" w:rsidP="00144B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ZA"/>
        </w:rPr>
      </w:pPr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SARS en Nasionale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Tesourie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verwelkom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r w:rsidR="004A37A6">
        <w:rPr>
          <w:rFonts w:ascii="Arial" w:eastAsia="Times New Roman" w:hAnsi="Arial" w:cs="Arial"/>
          <w:sz w:val="24"/>
          <w:szCs w:val="24"/>
          <w:lang w:val="en-GB" w:eastAsia="en-ZA"/>
        </w:rPr>
        <w:t xml:space="preserve">die </w:t>
      </w:r>
      <w:proofErr w:type="spellStart"/>
      <w:r w:rsidR="004A37A6">
        <w:rPr>
          <w:rFonts w:ascii="Arial" w:eastAsia="Times New Roman" w:hAnsi="Arial" w:cs="Arial"/>
          <w:sz w:val="24"/>
          <w:szCs w:val="24"/>
          <w:lang w:val="en-GB" w:eastAsia="en-ZA"/>
        </w:rPr>
        <w:t>publiek</w:t>
      </w:r>
      <w:proofErr w:type="spellEnd"/>
      <w:r w:rsidR="004A37A6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se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kommentaar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en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voorstelle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.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Stuur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dit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="004A37A6">
        <w:rPr>
          <w:rFonts w:ascii="Arial" w:eastAsia="Times New Roman" w:hAnsi="Arial" w:cs="Arial"/>
          <w:sz w:val="24"/>
          <w:szCs w:val="24"/>
          <w:lang w:val="en-GB" w:eastAsia="en-ZA"/>
        </w:rPr>
        <w:t>gerus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per e-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pos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proofErr w:type="spellStart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>na</w:t>
      </w:r>
      <w:proofErr w:type="spellEnd"/>
      <w:r w:rsidRPr="00CF4C4B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</w:t>
      </w:r>
      <w:r w:rsidRPr="004A37A6">
        <w:rPr>
          <w:rFonts w:ascii="Arial" w:eastAsia="Times New Roman" w:hAnsi="Arial" w:cs="Arial"/>
          <w:color w:val="4F81BD" w:themeColor="accent1"/>
          <w:sz w:val="24"/>
          <w:szCs w:val="24"/>
          <w:lang w:val="en-GB" w:eastAsia="en-ZA"/>
        </w:rPr>
        <w:t>taxstatistics@sars.gov.za.</w:t>
      </w:r>
      <w:hyperlink r:id="rId16" w:history="1"/>
    </w:p>
    <w:p w14:paraId="7301F032" w14:textId="77777777" w:rsidR="00A9673A" w:rsidRPr="00CF4C4B" w:rsidRDefault="00A9673A" w:rsidP="00023D28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  <w:lang w:val="en-GB"/>
        </w:rPr>
      </w:pPr>
    </w:p>
    <w:p w14:paraId="2C68987D" w14:textId="5BF7971D" w:rsidR="002365A8" w:rsidRPr="00CF4C4B" w:rsidRDefault="002365A8" w:rsidP="00023D2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F4C4B">
        <w:rPr>
          <w:rFonts w:ascii="Arial" w:hAnsi="Arial" w:cs="Arial"/>
          <w:sz w:val="24"/>
          <w:szCs w:val="24"/>
          <w:lang w:val="en-GB"/>
        </w:rPr>
        <w:t xml:space="preserve">Vir toegang tot hierdie blad in ander tale, klik op die skakels hieronder: </w:t>
      </w:r>
    </w:p>
    <w:p w14:paraId="43AEC3A9" w14:textId="77777777" w:rsidR="00D36126" w:rsidRPr="004A37A6" w:rsidRDefault="00D36126" w:rsidP="009348A4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color w:val="4F81BD" w:themeColor="accent1"/>
          <w:sz w:val="24"/>
          <w:szCs w:val="24"/>
          <w:lang w:val="en-GB"/>
        </w:rPr>
      </w:pPr>
      <w:r w:rsidRPr="004A37A6">
        <w:rPr>
          <w:rFonts w:ascii="Arial" w:hAnsi="Arial" w:cs="Arial"/>
          <w:color w:val="4F81BD" w:themeColor="accent1"/>
          <w:sz w:val="24"/>
          <w:szCs w:val="24"/>
          <w:lang w:val="en-GB"/>
        </w:rPr>
        <w:t>IsiZulu</w:t>
      </w:r>
    </w:p>
    <w:p w14:paraId="2294F27A" w14:textId="77777777" w:rsidR="00D36126" w:rsidRPr="004A37A6" w:rsidRDefault="00D36126" w:rsidP="00D3612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4F81BD" w:themeColor="accent1"/>
          <w:sz w:val="24"/>
          <w:szCs w:val="24"/>
          <w:lang w:val="en-GB"/>
        </w:rPr>
      </w:pPr>
      <w:r w:rsidRPr="004A37A6">
        <w:rPr>
          <w:rFonts w:ascii="Arial" w:hAnsi="Arial" w:cs="Arial"/>
          <w:color w:val="4F81BD" w:themeColor="accent1"/>
          <w:sz w:val="24"/>
          <w:szCs w:val="24"/>
          <w:lang w:val="en-GB"/>
        </w:rPr>
        <w:t>Sesotho</w:t>
      </w:r>
    </w:p>
    <w:p w14:paraId="4727021E" w14:textId="77777777" w:rsidR="002365A8" w:rsidRPr="004A37A6" w:rsidRDefault="002365A8" w:rsidP="002365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4F81BD" w:themeColor="accent1"/>
          <w:sz w:val="24"/>
          <w:szCs w:val="24"/>
          <w:lang w:val="en-GB"/>
        </w:rPr>
      </w:pPr>
      <w:r w:rsidRPr="004A37A6">
        <w:rPr>
          <w:rFonts w:ascii="Arial" w:hAnsi="Arial" w:cs="Arial"/>
          <w:color w:val="4F81BD" w:themeColor="accent1"/>
          <w:sz w:val="24"/>
          <w:szCs w:val="24"/>
          <w:lang w:val="en-GB"/>
        </w:rPr>
        <w:t>Afrikaans</w:t>
      </w:r>
    </w:p>
    <w:p w14:paraId="3E8923E5" w14:textId="77777777" w:rsidR="002365A8" w:rsidRPr="004A37A6" w:rsidRDefault="002365A8" w:rsidP="002365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4F81BD" w:themeColor="accent1"/>
          <w:sz w:val="24"/>
          <w:szCs w:val="24"/>
          <w:lang w:val="en-GB"/>
        </w:rPr>
      </w:pPr>
      <w:r w:rsidRPr="004A37A6">
        <w:rPr>
          <w:rFonts w:ascii="Arial" w:hAnsi="Arial" w:cs="Arial"/>
          <w:color w:val="4F81BD" w:themeColor="accent1"/>
          <w:sz w:val="24"/>
          <w:szCs w:val="24"/>
          <w:lang w:val="en-GB"/>
        </w:rPr>
        <w:t>Sepedi</w:t>
      </w:r>
    </w:p>
    <w:p w14:paraId="2E32F0B8" w14:textId="77777777" w:rsidR="002365A8" w:rsidRPr="004A37A6" w:rsidRDefault="002365A8" w:rsidP="002365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4F81BD" w:themeColor="accent1"/>
          <w:sz w:val="24"/>
          <w:szCs w:val="24"/>
          <w:lang w:val="en-GB"/>
        </w:rPr>
      </w:pPr>
      <w:r w:rsidRPr="004A37A6">
        <w:rPr>
          <w:rFonts w:ascii="Arial" w:hAnsi="Arial" w:cs="Arial"/>
          <w:color w:val="4F81BD" w:themeColor="accent1"/>
          <w:sz w:val="24"/>
          <w:szCs w:val="24"/>
          <w:lang w:val="en-GB"/>
        </w:rPr>
        <w:t>Xitsonga</w:t>
      </w:r>
    </w:p>
    <w:p w14:paraId="7349853A" w14:textId="77777777" w:rsidR="002365A8" w:rsidRPr="00CF4C4B" w:rsidRDefault="002365A8" w:rsidP="007D3C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  <w:lang w:val="en-GB"/>
        </w:rPr>
      </w:pPr>
    </w:p>
    <w:p w14:paraId="6688FFB9" w14:textId="77777777" w:rsidR="00A57D2A" w:rsidRPr="001F32E9" w:rsidRDefault="003C05C9" w:rsidP="00315075">
      <w:pPr>
        <w:tabs>
          <w:tab w:val="center" w:pos="4513"/>
        </w:tabs>
        <w:jc w:val="center"/>
        <w:rPr>
          <w:rFonts w:ascii="Arial" w:hAnsi="Arial" w:cs="Arial"/>
          <w:sz w:val="24"/>
          <w:szCs w:val="24"/>
          <w:lang w:val="en-GB"/>
        </w:rPr>
      </w:pPr>
      <w:r w:rsidRPr="00CF4C4B">
        <w:rPr>
          <w:rFonts w:ascii="Arial" w:hAnsi="Arial" w:cs="Arial"/>
          <w:sz w:val="24"/>
          <w:szCs w:val="24"/>
          <w:lang w:val="en-GB"/>
        </w:rPr>
        <w:t>EINDE</w:t>
      </w:r>
    </w:p>
    <w:sectPr w:rsidR="00A57D2A" w:rsidRPr="001F32E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1B80" w14:textId="77777777" w:rsidR="00962B49" w:rsidRDefault="00962B49" w:rsidP="00A9673A">
      <w:pPr>
        <w:spacing w:after="0" w:line="240" w:lineRule="auto"/>
      </w:pPr>
      <w:r>
        <w:separator/>
      </w:r>
    </w:p>
  </w:endnote>
  <w:endnote w:type="continuationSeparator" w:id="0">
    <w:p w14:paraId="706DF206" w14:textId="77777777" w:rsidR="00962B49" w:rsidRDefault="00962B49" w:rsidP="00A9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9FA4" w14:textId="77777777" w:rsidR="00AA07BE" w:rsidRDefault="00AA0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643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357072" w14:textId="77777777" w:rsidR="0056643C" w:rsidRDefault="0056643C" w:rsidP="00BB1E0B">
            <w:pPr>
              <w:spacing w:after="0" w:line="240" w:lineRule="auto"/>
              <w:ind w:left="-426"/>
              <w:jc w:val="both"/>
            </w:pPr>
          </w:p>
          <w:p w14:paraId="34276CFA" w14:textId="16CD423C" w:rsidR="00BB1E0B" w:rsidRPr="008A408F" w:rsidRDefault="00BB1E0B" w:rsidP="00BB1E0B">
            <w:pPr>
              <w:spacing w:after="0" w:line="240" w:lineRule="auto"/>
              <w:ind w:left="-426"/>
              <w:jc w:val="both"/>
              <w:rPr>
                <w:rFonts w:ascii="Arial" w:eastAsia="Times New Roman" w:hAnsi="Arial" w:cs="Arial"/>
                <w:szCs w:val="35"/>
                <w:lang w:val="fr-FR" w:eastAsia="en-ZA"/>
              </w:rPr>
            </w:pPr>
            <w:proofErr w:type="spellStart"/>
            <w:proofErr w:type="gramStart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>Navrae</w:t>
            </w:r>
            <w:proofErr w:type="spellEnd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>:</w:t>
            </w:r>
            <w:proofErr w:type="gramEnd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ab/>
              <w:t xml:space="preserve">SARS </w:t>
            </w:r>
            <w:proofErr w:type="gramStart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>Media</w:t>
            </w:r>
            <w:r w:rsidR="00AA07BE"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>:</w:t>
            </w:r>
            <w:proofErr w:type="gramEnd"/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  <w:hyperlink r:id="rId1" w:history="1">
              <w:r w:rsidRPr="008A408F">
                <w:rPr>
                  <w:rStyle w:val="Hyperlink"/>
                  <w:rFonts w:ascii="Arial" w:eastAsia="Times New Roman" w:hAnsi="Arial" w:cs="Arial"/>
                  <w:szCs w:val="35"/>
                  <w:lang w:val="fr-FR" w:eastAsia="en-ZA"/>
                </w:rPr>
                <w:t>sarsmedia@sars.gov.za</w:t>
              </w:r>
            </w:hyperlink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 xml:space="preserve"> </w:t>
            </w:r>
          </w:p>
          <w:p w14:paraId="678C8910" w14:textId="482E9DCF" w:rsidR="00BB1E0B" w:rsidRPr="00A9673A" w:rsidRDefault="00BB1E0B" w:rsidP="00BB1E0B">
            <w:pPr>
              <w:spacing w:after="0" w:line="240" w:lineRule="auto"/>
              <w:ind w:left="-426"/>
              <w:jc w:val="both"/>
              <w:rPr>
                <w:rFonts w:ascii="Arial" w:eastAsia="Calibri" w:hAnsi="Arial" w:cs="Arial"/>
              </w:rPr>
            </w:pPr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ab/>
            </w:r>
            <w:r w:rsidRPr="008A408F">
              <w:rPr>
                <w:rFonts w:ascii="Arial" w:eastAsia="Times New Roman" w:hAnsi="Arial" w:cs="Arial"/>
                <w:szCs w:val="35"/>
                <w:lang w:val="fr-FR" w:eastAsia="en-ZA"/>
              </w:rPr>
              <w:tab/>
            </w:r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 xml:space="preserve">Nasionale </w:t>
            </w:r>
            <w:proofErr w:type="spellStart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>Tesourie</w:t>
            </w:r>
            <w:proofErr w:type="spellEnd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 xml:space="preserve"> Kommunikasie-</w:t>
            </w:r>
            <w:proofErr w:type="spellStart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>eenheid</w:t>
            </w:r>
            <w:proofErr w:type="spellEnd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 xml:space="preserve">: media@treasury.gov.za of </w:t>
            </w:r>
            <w:proofErr w:type="spellStart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>skakel</w:t>
            </w:r>
            <w:proofErr w:type="spellEnd"/>
            <w:r w:rsidRPr="00D441AA">
              <w:rPr>
                <w:rFonts w:ascii="Arial" w:eastAsia="Times New Roman" w:hAnsi="Arial" w:cs="Arial"/>
                <w:szCs w:val="35"/>
                <w:lang w:eastAsia="en-ZA"/>
              </w:rPr>
              <w:t xml:space="preserve"> 012 315 5000.</w:t>
            </w:r>
            <w:hyperlink r:id="rId2" w:history="1"/>
          </w:p>
          <w:p w14:paraId="15731E48" w14:textId="77777777" w:rsidR="00BB1E0B" w:rsidRDefault="00BB1E0B">
            <w:pPr>
              <w:pStyle w:val="Footer"/>
              <w:jc w:val="center"/>
            </w:pPr>
          </w:p>
          <w:p w14:paraId="7C5D601B" w14:textId="5885250C" w:rsidR="00A9673A" w:rsidRDefault="00BB1E0B" w:rsidP="00BB1E0B">
            <w:pPr>
              <w:pStyle w:val="Footer"/>
              <w:jc w:val="center"/>
            </w:pPr>
            <w:r>
              <w:t>Bladsy 4 van 4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50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50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BF46" w14:textId="77777777" w:rsidR="00AA07BE" w:rsidRDefault="00AA0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A9E3" w14:textId="77777777" w:rsidR="00962B49" w:rsidRDefault="00962B49" w:rsidP="00A9673A">
      <w:pPr>
        <w:spacing w:after="0" w:line="240" w:lineRule="auto"/>
      </w:pPr>
      <w:r>
        <w:separator/>
      </w:r>
    </w:p>
  </w:footnote>
  <w:footnote w:type="continuationSeparator" w:id="0">
    <w:p w14:paraId="060C44D6" w14:textId="77777777" w:rsidR="00962B49" w:rsidRDefault="00962B49" w:rsidP="00A9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BB8B" w14:textId="77777777" w:rsidR="00AA07BE" w:rsidRDefault="00AA0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2466" w14:textId="77777777" w:rsidR="00AA07BE" w:rsidRDefault="00AA0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A5D1" w14:textId="77777777" w:rsidR="00AA07BE" w:rsidRDefault="00AA0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25D"/>
    <w:multiLevelType w:val="multilevel"/>
    <w:tmpl w:val="D63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E118C"/>
    <w:multiLevelType w:val="hybridMultilevel"/>
    <w:tmpl w:val="CBBED96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B7057"/>
    <w:multiLevelType w:val="hybridMultilevel"/>
    <w:tmpl w:val="1D129AC8"/>
    <w:lvl w:ilvl="0" w:tplc="1C09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</w:abstractNum>
  <w:abstractNum w:abstractNumId="3" w15:restartNumberingAfterBreak="0">
    <w:nsid w:val="07B846FE"/>
    <w:multiLevelType w:val="hybridMultilevel"/>
    <w:tmpl w:val="86A636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A659C"/>
    <w:multiLevelType w:val="hybridMultilevel"/>
    <w:tmpl w:val="D9008C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E39A8"/>
    <w:multiLevelType w:val="hybridMultilevel"/>
    <w:tmpl w:val="51BC29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062F4"/>
    <w:multiLevelType w:val="hybridMultilevel"/>
    <w:tmpl w:val="0FD81F1E"/>
    <w:lvl w:ilvl="0" w:tplc="F2A65C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062D0F"/>
    <w:multiLevelType w:val="hybridMultilevel"/>
    <w:tmpl w:val="99DAE4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56327"/>
    <w:multiLevelType w:val="hybridMultilevel"/>
    <w:tmpl w:val="1622654A"/>
    <w:lvl w:ilvl="0" w:tplc="85A47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405E5"/>
    <w:multiLevelType w:val="multilevel"/>
    <w:tmpl w:val="89A6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F795D"/>
    <w:multiLevelType w:val="hybridMultilevel"/>
    <w:tmpl w:val="AC328E7A"/>
    <w:lvl w:ilvl="0" w:tplc="8D9E5C0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863C1"/>
    <w:multiLevelType w:val="multilevel"/>
    <w:tmpl w:val="3D6A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9A533E"/>
    <w:multiLevelType w:val="hybridMultilevel"/>
    <w:tmpl w:val="6CEC02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652C2"/>
    <w:multiLevelType w:val="hybridMultilevel"/>
    <w:tmpl w:val="11C882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22382">
    <w:abstractNumId w:val="0"/>
  </w:num>
  <w:num w:numId="2" w16cid:durableId="1772780517">
    <w:abstractNumId w:val="9"/>
  </w:num>
  <w:num w:numId="3" w16cid:durableId="583806049">
    <w:abstractNumId w:val="12"/>
  </w:num>
  <w:num w:numId="4" w16cid:durableId="755130298">
    <w:abstractNumId w:val="10"/>
  </w:num>
  <w:num w:numId="5" w16cid:durableId="845437306">
    <w:abstractNumId w:val="8"/>
  </w:num>
  <w:num w:numId="6" w16cid:durableId="1323311043">
    <w:abstractNumId w:val="1"/>
  </w:num>
  <w:num w:numId="7" w16cid:durableId="1062216079">
    <w:abstractNumId w:val="13"/>
  </w:num>
  <w:num w:numId="8" w16cid:durableId="1085609531">
    <w:abstractNumId w:val="3"/>
  </w:num>
  <w:num w:numId="9" w16cid:durableId="1512648762">
    <w:abstractNumId w:val="5"/>
  </w:num>
  <w:num w:numId="10" w16cid:durableId="2009476905">
    <w:abstractNumId w:val="2"/>
  </w:num>
  <w:num w:numId="11" w16cid:durableId="1776053724">
    <w:abstractNumId w:val="7"/>
  </w:num>
  <w:num w:numId="12" w16cid:durableId="893659925">
    <w:abstractNumId w:val="11"/>
  </w:num>
  <w:num w:numId="13" w16cid:durableId="297418246">
    <w:abstractNumId w:val="6"/>
  </w:num>
  <w:num w:numId="14" w16cid:durableId="29913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E1"/>
    <w:rsid w:val="00003835"/>
    <w:rsid w:val="00004A45"/>
    <w:rsid w:val="00012B42"/>
    <w:rsid w:val="00017397"/>
    <w:rsid w:val="00023D28"/>
    <w:rsid w:val="000256CA"/>
    <w:rsid w:val="00025FBD"/>
    <w:rsid w:val="0003182E"/>
    <w:rsid w:val="000325B0"/>
    <w:rsid w:val="00044291"/>
    <w:rsid w:val="000445B7"/>
    <w:rsid w:val="00045C0D"/>
    <w:rsid w:val="000463F1"/>
    <w:rsid w:val="000474FB"/>
    <w:rsid w:val="00067289"/>
    <w:rsid w:val="00082FF0"/>
    <w:rsid w:val="00084339"/>
    <w:rsid w:val="000962FD"/>
    <w:rsid w:val="00097670"/>
    <w:rsid w:val="000A087A"/>
    <w:rsid w:val="000A35DE"/>
    <w:rsid w:val="000A468D"/>
    <w:rsid w:val="000A4719"/>
    <w:rsid w:val="000A5495"/>
    <w:rsid w:val="000A6139"/>
    <w:rsid w:val="000B27AA"/>
    <w:rsid w:val="000B7D43"/>
    <w:rsid w:val="000C7156"/>
    <w:rsid w:val="000D1B6E"/>
    <w:rsid w:val="000D7973"/>
    <w:rsid w:val="000E343D"/>
    <w:rsid w:val="000E3BD1"/>
    <w:rsid w:val="000E43AC"/>
    <w:rsid w:val="000E556A"/>
    <w:rsid w:val="000E60CF"/>
    <w:rsid w:val="000E6BFB"/>
    <w:rsid w:val="000F5DB6"/>
    <w:rsid w:val="00113AEE"/>
    <w:rsid w:val="0011484C"/>
    <w:rsid w:val="001307C4"/>
    <w:rsid w:val="0013354A"/>
    <w:rsid w:val="00133CB5"/>
    <w:rsid w:val="00141BBA"/>
    <w:rsid w:val="00144B56"/>
    <w:rsid w:val="00150930"/>
    <w:rsid w:val="00164171"/>
    <w:rsid w:val="00175B27"/>
    <w:rsid w:val="001816E8"/>
    <w:rsid w:val="0018338B"/>
    <w:rsid w:val="001843A6"/>
    <w:rsid w:val="0018534F"/>
    <w:rsid w:val="00185D13"/>
    <w:rsid w:val="00187D6E"/>
    <w:rsid w:val="00187E4B"/>
    <w:rsid w:val="001A08E9"/>
    <w:rsid w:val="001A2443"/>
    <w:rsid w:val="001A7046"/>
    <w:rsid w:val="001B19C9"/>
    <w:rsid w:val="001B67A0"/>
    <w:rsid w:val="001B7377"/>
    <w:rsid w:val="001C4D23"/>
    <w:rsid w:val="001C4F7B"/>
    <w:rsid w:val="001C593D"/>
    <w:rsid w:val="001D2FD2"/>
    <w:rsid w:val="001E2E72"/>
    <w:rsid w:val="001F0A8F"/>
    <w:rsid w:val="001F0BCD"/>
    <w:rsid w:val="001F32E9"/>
    <w:rsid w:val="001F58D7"/>
    <w:rsid w:val="001F6F20"/>
    <w:rsid w:val="001F7D64"/>
    <w:rsid w:val="00210E4E"/>
    <w:rsid w:val="00214DE6"/>
    <w:rsid w:val="002166BE"/>
    <w:rsid w:val="002228DB"/>
    <w:rsid w:val="002234A1"/>
    <w:rsid w:val="0022620C"/>
    <w:rsid w:val="002309DC"/>
    <w:rsid w:val="0023104B"/>
    <w:rsid w:val="002315FC"/>
    <w:rsid w:val="0023364A"/>
    <w:rsid w:val="00233D02"/>
    <w:rsid w:val="002365A8"/>
    <w:rsid w:val="002371FE"/>
    <w:rsid w:val="00240111"/>
    <w:rsid w:val="002409C0"/>
    <w:rsid w:val="00246150"/>
    <w:rsid w:val="0025113E"/>
    <w:rsid w:val="00257B10"/>
    <w:rsid w:val="002675CF"/>
    <w:rsid w:val="00270BE1"/>
    <w:rsid w:val="0027425D"/>
    <w:rsid w:val="00275105"/>
    <w:rsid w:val="00275E68"/>
    <w:rsid w:val="00275F8B"/>
    <w:rsid w:val="002822A4"/>
    <w:rsid w:val="00284D61"/>
    <w:rsid w:val="0028730B"/>
    <w:rsid w:val="002878D7"/>
    <w:rsid w:val="00290048"/>
    <w:rsid w:val="0029016B"/>
    <w:rsid w:val="002925C3"/>
    <w:rsid w:val="002943CF"/>
    <w:rsid w:val="00296BEC"/>
    <w:rsid w:val="002B10C8"/>
    <w:rsid w:val="002B3E0B"/>
    <w:rsid w:val="002B65FB"/>
    <w:rsid w:val="002B77FE"/>
    <w:rsid w:val="002B7D0C"/>
    <w:rsid w:val="002B7EE4"/>
    <w:rsid w:val="002C01B3"/>
    <w:rsid w:val="002C3E99"/>
    <w:rsid w:val="002C48F9"/>
    <w:rsid w:val="002D7DF0"/>
    <w:rsid w:val="002E5AC5"/>
    <w:rsid w:val="002F3A62"/>
    <w:rsid w:val="003006CF"/>
    <w:rsid w:val="00300E97"/>
    <w:rsid w:val="00306326"/>
    <w:rsid w:val="00306834"/>
    <w:rsid w:val="003076BA"/>
    <w:rsid w:val="00312F47"/>
    <w:rsid w:val="003132BA"/>
    <w:rsid w:val="003148E4"/>
    <w:rsid w:val="00315075"/>
    <w:rsid w:val="003171F7"/>
    <w:rsid w:val="00322AA1"/>
    <w:rsid w:val="00323100"/>
    <w:rsid w:val="00325980"/>
    <w:rsid w:val="00326208"/>
    <w:rsid w:val="003328CE"/>
    <w:rsid w:val="00334DA3"/>
    <w:rsid w:val="00335AFB"/>
    <w:rsid w:val="00337636"/>
    <w:rsid w:val="0034053A"/>
    <w:rsid w:val="00340BC5"/>
    <w:rsid w:val="0034167B"/>
    <w:rsid w:val="00351A95"/>
    <w:rsid w:val="00353443"/>
    <w:rsid w:val="00353CD4"/>
    <w:rsid w:val="0035496F"/>
    <w:rsid w:val="00356F5F"/>
    <w:rsid w:val="0035711C"/>
    <w:rsid w:val="00360ED8"/>
    <w:rsid w:val="003610AC"/>
    <w:rsid w:val="0036150B"/>
    <w:rsid w:val="0037443B"/>
    <w:rsid w:val="00376580"/>
    <w:rsid w:val="003816E2"/>
    <w:rsid w:val="00381807"/>
    <w:rsid w:val="00383A6A"/>
    <w:rsid w:val="00383BA4"/>
    <w:rsid w:val="0038419F"/>
    <w:rsid w:val="00387091"/>
    <w:rsid w:val="003910E8"/>
    <w:rsid w:val="0039412F"/>
    <w:rsid w:val="0039567A"/>
    <w:rsid w:val="003A4BED"/>
    <w:rsid w:val="003A5172"/>
    <w:rsid w:val="003A5738"/>
    <w:rsid w:val="003B0104"/>
    <w:rsid w:val="003B32C9"/>
    <w:rsid w:val="003B4CED"/>
    <w:rsid w:val="003B7F8C"/>
    <w:rsid w:val="003C0334"/>
    <w:rsid w:val="003C05C9"/>
    <w:rsid w:val="003C3F17"/>
    <w:rsid w:val="003C4660"/>
    <w:rsid w:val="003C5C24"/>
    <w:rsid w:val="003C6F06"/>
    <w:rsid w:val="003D3CF4"/>
    <w:rsid w:val="003D4114"/>
    <w:rsid w:val="003D4DF2"/>
    <w:rsid w:val="003E0F8F"/>
    <w:rsid w:val="003E5B87"/>
    <w:rsid w:val="003F2FE8"/>
    <w:rsid w:val="003F3446"/>
    <w:rsid w:val="003F6180"/>
    <w:rsid w:val="003F6588"/>
    <w:rsid w:val="00400E48"/>
    <w:rsid w:val="004114FD"/>
    <w:rsid w:val="00412BEE"/>
    <w:rsid w:val="0042303C"/>
    <w:rsid w:val="00435679"/>
    <w:rsid w:val="004368EB"/>
    <w:rsid w:val="00444247"/>
    <w:rsid w:val="00447419"/>
    <w:rsid w:val="00450754"/>
    <w:rsid w:val="00452083"/>
    <w:rsid w:val="004523A5"/>
    <w:rsid w:val="004570D4"/>
    <w:rsid w:val="00457B0B"/>
    <w:rsid w:val="00457CA8"/>
    <w:rsid w:val="004632A2"/>
    <w:rsid w:val="00464DDB"/>
    <w:rsid w:val="0046691E"/>
    <w:rsid w:val="00472031"/>
    <w:rsid w:val="004721BD"/>
    <w:rsid w:val="00476935"/>
    <w:rsid w:val="00483005"/>
    <w:rsid w:val="004871EF"/>
    <w:rsid w:val="00490A82"/>
    <w:rsid w:val="004975AC"/>
    <w:rsid w:val="004A327B"/>
    <w:rsid w:val="004A37A6"/>
    <w:rsid w:val="004B08FE"/>
    <w:rsid w:val="004B0AF9"/>
    <w:rsid w:val="004B3A0F"/>
    <w:rsid w:val="004C32F0"/>
    <w:rsid w:val="004C4FFE"/>
    <w:rsid w:val="004C6B05"/>
    <w:rsid w:val="004D145E"/>
    <w:rsid w:val="004D5385"/>
    <w:rsid w:val="004D5A4B"/>
    <w:rsid w:val="004E3A4C"/>
    <w:rsid w:val="004F2651"/>
    <w:rsid w:val="004F5111"/>
    <w:rsid w:val="004F5813"/>
    <w:rsid w:val="005005DA"/>
    <w:rsid w:val="00505B9C"/>
    <w:rsid w:val="00507723"/>
    <w:rsid w:val="005160CF"/>
    <w:rsid w:val="005210D7"/>
    <w:rsid w:val="0052468C"/>
    <w:rsid w:val="00531567"/>
    <w:rsid w:val="00535089"/>
    <w:rsid w:val="005425DC"/>
    <w:rsid w:val="005461B7"/>
    <w:rsid w:val="00550FFF"/>
    <w:rsid w:val="0056147D"/>
    <w:rsid w:val="005647D1"/>
    <w:rsid w:val="0056643C"/>
    <w:rsid w:val="0056670C"/>
    <w:rsid w:val="005700EE"/>
    <w:rsid w:val="005725CF"/>
    <w:rsid w:val="005739E7"/>
    <w:rsid w:val="00574D93"/>
    <w:rsid w:val="005751A4"/>
    <w:rsid w:val="005962A9"/>
    <w:rsid w:val="005A2425"/>
    <w:rsid w:val="005A2523"/>
    <w:rsid w:val="005A333E"/>
    <w:rsid w:val="005A682A"/>
    <w:rsid w:val="005B012B"/>
    <w:rsid w:val="005B3430"/>
    <w:rsid w:val="005C1381"/>
    <w:rsid w:val="005D1A97"/>
    <w:rsid w:val="005D1D6C"/>
    <w:rsid w:val="005D5C6C"/>
    <w:rsid w:val="005E2864"/>
    <w:rsid w:val="005E5830"/>
    <w:rsid w:val="005E7337"/>
    <w:rsid w:val="005F3E03"/>
    <w:rsid w:val="005F615E"/>
    <w:rsid w:val="006020A3"/>
    <w:rsid w:val="00604AC3"/>
    <w:rsid w:val="00623E1B"/>
    <w:rsid w:val="006248A1"/>
    <w:rsid w:val="00626712"/>
    <w:rsid w:val="00635AA8"/>
    <w:rsid w:val="0063646D"/>
    <w:rsid w:val="0064332D"/>
    <w:rsid w:val="00647DDC"/>
    <w:rsid w:val="00654BB8"/>
    <w:rsid w:val="00656A1D"/>
    <w:rsid w:val="00664B68"/>
    <w:rsid w:val="00664E9C"/>
    <w:rsid w:val="006701A2"/>
    <w:rsid w:val="0068281E"/>
    <w:rsid w:val="00692918"/>
    <w:rsid w:val="00693017"/>
    <w:rsid w:val="00694314"/>
    <w:rsid w:val="006A109B"/>
    <w:rsid w:val="006A5F54"/>
    <w:rsid w:val="006A6C9E"/>
    <w:rsid w:val="006B1F25"/>
    <w:rsid w:val="006B55B3"/>
    <w:rsid w:val="006C27E6"/>
    <w:rsid w:val="006C3659"/>
    <w:rsid w:val="006C4594"/>
    <w:rsid w:val="006C7F38"/>
    <w:rsid w:val="006D67AD"/>
    <w:rsid w:val="006F3BCD"/>
    <w:rsid w:val="006F6C5C"/>
    <w:rsid w:val="006F7924"/>
    <w:rsid w:val="00701C80"/>
    <w:rsid w:val="00703450"/>
    <w:rsid w:val="00705D72"/>
    <w:rsid w:val="007070D8"/>
    <w:rsid w:val="007108D9"/>
    <w:rsid w:val="0071097B"/>
    <w:rsid w:val="00713609"/>
    <w:rsid w:val="00714187"/>
    <w:rsid w:val="007171BC"/>
    <w:rsid w:val="0072000A"/>
    <w:rsid w:val="007213A8"/>
    <w:rsid w:val="00745B00"/>
    <w:rsid w:val="007464F7"/>
    <w:rsid w:val="00747DE5"/>
    <w:rsid w:val="007524D0"/>
    <w:rsid w:val="00753469"/>
    <w:rsid w:val="007572B6"/>
    <w:rsid w:val="007579E0"/>
    <w:rsid w:val="007616DE"/>
    <w:rsid w:val="00762FFE"/>
    <w:rsid w:val="00767537"/>
    <w:rsid w:val="00771DEB"/>
    <w:rsid w:val="00784042"/>
    <w:rsid w:val="00790BAC"/>
    <w:rsid w:val="0079234B"/>
    <w:rsid w:val="00793AB0"/>
    <w:rsid w:val="007A35DD"/>
    <w:rsid w:val="007B36A6"/>
    <w:rsid w:val="007B742E"/>
    <w:rsid w:val="007C00F9"/>
    <w:rsid w:val="007D083B"/>
    <w:rsid w:val="007D1B34"/>
    <w:rsid w:val="007D3C23"/>
    <w:rsid w:val="007D4838"/>
    <w:rsid w:val="007D4DA7"/>
    <w:rsid w:val="007E1A10"/>
    <w:rsid w:val="007E1B01"/>
    <w:rsid w:val="007E3F3A"/>
    <w:rsid w:val="007E5E18"/>
    <w:rsid w:val="007E63E1"/>
    <w:rsid w:val="007E6EC0"/>
    <w:rsid w:val="007E77CF"/>
    <w:rsid w:val="007E79DB"/>
    <w:rsid w:val="007F2D5E"/>
    <w:rsid w:val="007F3A96"/>
    <w:rsid w:val="00805083"/>
    <w:rsid w:val="008117E4"/>
    <w:rsid w:val="008136FF"/>
    <w:rsid w:val="00815D97"/>
    <w:rsid w:val="00816AC6"/>
    <w:rsid w:val="00820605"/>
    <w:rsid w:val="00823601"/>
    <w:rsid w:val="00826546"/>
    <w:rsid w:val="00827087"/>
    <w:rsid w:val="00827719"/>
    <w:rsid w:val="00830C1F"/>
    <w:rsid w:val="00830ED7"/>
    <w:rsid w:val="00833FB1"/>
    <w:rsid w:val="00837D96"/>
    <w:rsid w:val="008441B1"/>
    <w:rsid w:val="00854456"/>
    <w:rsid w:val="0085462C"/>
    <w:rsid w:val="00862F9A"/>
    <w:rsid w:val="008631D9"/>
    <w:rsid w:val="008640CB"/>
    <w:rsid w:val="0086497F"/>
    <w:rsid w:val="00872AE5"/>
    <w:rsid w:val="008824FF"/>
    <w:rsid w:val="00883E87"/>
    <w:rsid w:val="00892A93"/>
    <w:rsid w:val="00894B91"/>
    <w:rsid w:val="00896959"/>
    <w:rsid w:val="0089774D"/>
    <w:rsid w:val="008A2140"/>
    <w:rsid w:val="008A408F"/>
    <w:rsid w:val="008A48C8"/>
    <w:rsid w:val="008A6796"/>
    <w:rsid w:val="008A7200"/>
    <w:rsid w:val="008B088B"/>
    <w:rsid w:val="008C4BE5"/>
    <w:rsid w:val="008D0A06"/>
    <w:rsid w:val="008D7A5D"/>
    <w:rsid w:val="008E36ED"/>
    <w:rsid w:val="008E41EA"/>
    <w:rsid w:val="008F6928"/>
    <w:rsid w:val="00910257"/>
    <w:rsid w:val="00910734"/>
    <w:rsid w:val="00911DA7"/>
    <w:rsid w:val="0092616A"/>
    <w:rsid w:val="00932CCD"/>
    <w:rsid w:val="009348A4"/>
    <w:rsid w:val="0093712F"/>
    <w:rsid w:val="00942DF5"/>
    <w:rsid w:val="00945546"/>
    <w:rsid w:val="00946C6A"/>
    <w:rsid w:val="00953945"/>
    <w:rsid w:val="0096072B"/>
    <w:rsid w:val="00962B49"/>
    <w:rsid w:val="00963B3E"/>
    <w:rsid w:val="009641E0"/>
    <w:rsid w:val="00972BBC"/>
    <w:rsid w:val="00976F84"/>
    <w:rsid w:val="00976FDF"/>
    <w:rsid w:val="00981372"/>
    <w:rsid w:val="00982F89"/>
    <w:rsid w:val="00986C65"/>
    <w:rsid w:val="0099552D"/>
    <w:rsid w:val="009A0A48"/>
    <w:rsid w:val="009A3202"/>
    <w:rsid w:val="009B1FB0"/>
    <w:rsid w:val="009B5B19"/>
    <w:rsid w:val="009C291D"/>
    <w:rsid w:val="009C6650"/>
    <w:rsid w:val="009D32A0"/>
    <w:rsid w:val="009D65EE"/>
    <w:rsid w:val="009E332F"/>
    <w:rsid w:val="009E4A0B"/>
    <w:rsid w:val="009F6798"/>
    <w:rsid w:val="00A01999"/>
    <w:rsid w:val="00A0538F"/>
    <w:rsid w:val="00A110AE"/>
    <w:rsid w:val="00A11178"/>
    <w:rsid w:val="00A225F9"/>
    <w:rsid w:val="00A2584A"/>
    <w:rsid w:val="00A31AD4"/>
    <w:rsid w:val="00A37710"/>
    <w:rsid w:val="00A401C8"/>
    <w:rsid w:val="00A44501"/>
    <w:rsid w:val="00A547FC"/>
    <w:rsid w:val="00A57D2A"/>
    <w:rsid w:val="00A62637"/>
    <w:rsid w:val="00A65E5A"/>
    <w:rsid w:val="00A66979"/>
    <w:rsid w:val="00A739E6"/>
    <w:rsid w:val="00A748AB"/>
    <w:rsid w:val="00A77CA0"/>
    <w:rsid w:val="00A77DCD"/>
    <w:rsid w:val="00A8726A"/>
    <w:rsid w:val="00A908E2"/>
    <w:rsid w:val="00A91B73"/>
    <w:rsid w:val="00A91D1E"/>
    <w:rsid w:val="00A923E3"/>
    <w:rsid w:val="00A9673A"/>
    <w:rsid w:val="00A975FE"/>
    <w:rsid w:val="00AA07BE"/>
    <w:rsid w:val="00AA13F6"/>
    <w:rsid w:val="00AA3076"/>
    <w:rsid w:val="00AA3781"/>
    <w:rsid w:val="00AA4CE2"/>
    <w:rsid w:val="00AA563D"/>
    <w:rsid w:val="00AB2FB0"/>
    <w:rsid w:val="00AB326A"/>
    <w:rsid w:val="00AB6F5D"/>
    <w:rsid w:val="00AC3807"/>
    <w:rsid w:val="00AC51C0"/>
    <w:rsid w:val="00AC6D41"/>
    <w:rsid w:val="00AC7FA8"/>
    <w:rsid w:val="00AD5706"/>
    <w:rsid w:val="00AD5F1C"/>
    <w:rsid w:val="00AE163F"/>
    <w:rsid w:val="00AF5125"/>
    <w:rsid w:val="00AF6392"/>
    <w:rsid w:val="00AF6F0F"/>
    <w:rsid w:val="00B00823"/>
    <w:rsid w:val="00B04502"/>
    <w:rsid w:val="00B045A7"/>
    <w:rsid w:val="00B10686"/>
    <w:rsid w:val="00B10959"/>
    <w:rsid w:val="00B250B6"/>
    <w:rsid w:val="00B31882"/>
    <w:rsid w:val="00B34BD3"/>
    <w:rsid w:val="00B36DE6"/>
    <w:rsid w:val="00B443AD"/>
    <w:rsid w:val="00B454A9"/>
    <w:rsid w:val="00B46FCC"/>
    <w:rsid w:val="00B65BEB"/>
    <w:rsid w:val="00B6792E"/>
    <w:rsid w:val="00B729A3"/>
    <w:rsid w:val="00B749F8"/>
    <w:rsid w:val="00B74B00"/>
    <w:rsid w:val="00B75CCE"/>
    <w:rsid w:val="00B76307"/>
    <w:rsid w:val="00B769B5"/>
    <w:rsid w:val="00B808BB"/>
    <w:rsid w:val="00B8349A"/>
    <w:rsid w:val="00B83BF1"/>
    <w:rsid w:val="00B92563"/>
    <w:rsid w:val="00B93D55"/>
    <w:rsid w:val="00B943EA"/>
    <w:rsid w:val="00BA1A6A"/>
    <w:rsid w:val="00BA2132"/>
    <w:rsid w:val="00BA54F4"/>
    <w:rsid w:val="00BA7AF2"/>
    <w:rsid w:val="00BB0A87"/>
    <w:rsid w:val="00BB1E0B"/>
    <w:rsid w:val="00BB7074"/>
    <w:rsid w:val="00BC1AC7"/>
    <w:rsid w:val="00BC37F1"/>
    <w:rsid w:val="00BC3AA7"/>
    <w:rsid w:val="00BC42EB"/>
    <w:rsid w:val="00BC5B4E"/>
    <w:rsid w:val="00BC5DA7"/>
    <w:rsid w:val="00BC6794"/>
    <w:rsid w:val="00BD04C0"/>
    <w:rsid w:val="00BD11AC"/>
    <w:rsid w:val="00BD1AA9"/>
    <w:rsid w:val="00BD1E6F"/>
    <w:rsid w:val="00BD1FD8"/>
    <w:rsid w:val="00BD7573"/>
    <w:rsid w:val="00BE0542"/>
    <w:rsid w:val="00BE06B5"/>
    <w:rsid w:val="00BE2701"/>
    <w:rsid w:val="00BE33FF"/>
    <w:rsid w:val="00BE38F3"/>
    <w:rsid w:val="00BE4FAD"/>
    <w:rsid w:val="00BE7B83"/>
    <w:rsid w:val="00BF061D"/>
    <w:rsid w:val="00BF52DD"/>
    <w:rsid w:val="00BF6D90"/>
    <w:rsid w:val="00C028F0"/>
    <w:rsid w:val="00C03DE5"/>
    <w:rsid w:val="00C0591C"/>
    <w:rsid w:val="00C05C6A"/>
    <w:rsid w:val="00C12E60"/>
    <w:rsid w:val="00C167F2"/>
    <w:rsid w:val="00C17947"/>
    <w:rsid w:val="00C219A2"/>
    <w:rsid w:val="00C22F1F"/>
    <w:rsid w:val="00C268E7"/>
    <w:rsid w:val="00C2798C"/>
    <w:rsid w:val="00C27ED3"/>
    <w:rsid w:val="00C403A8"/>
    <w:rsid w:val="00C50AFE"/>
    <w:rsid w:val="00C51837"/>
    <w:rsid w:val="00C51BFC"/>
    <w:rsid w:val="00C5415C"/>
    <w:rsid w:val="00C54F47"/>
    <w:rsid w:val="00C555E8"/>
    <w:rsid w:val="00C5787C"/>
    <w:rsid w:val="00C632D8"/>
    <w:rsid w:val="00C65506"/>
    <w:rsid w:val="00C66E12"/>
    <w:rsid w:val="00C709B5"/>
    <w:rsid w:val="00C72A82"/>
    <w:rsid w:val="00C80868"/>
    <w:rsid w:val="00C8292F"/>
    <w:rsid w:val="00C83F58"/>
    <w:rsid w:val="00C85D3A"/>
    <w:rsid w:val="00C861EF"/>
    <w:rsid w:val="00C902B3"/>
    <w:rsid w:val="00CA055E"/>
    <w:rsid w:val="00CA234C"/>
    <w:rsid w:val="00CA7169"/>
    <w:rsid w:val="00CB09E3"/>
    <w:rsid w:val="00CB1841"/>
    <w:rsid w:val="00CB185A"/>
    <w:rsid w:val="00CB269A"/>
    <w:rsid w:val="00CB2ABD"/>
    <w:rsid w:val="00CB37B4"/>
    <w:rsid w:val="00CB3AE5"/>
    <w:rsid w:val="00CB5D9B"/>
    <w:rsid w:val="00CC123B"/>
    <w:rsid w:val="00CC3D71"/>
    <w:rsid w:val="00CC5589"/>
    <w:rsid w:val="00CC6A8C"/>
    <w:rsid w:val="00CD2EF3"/>
    <w:rsid w:val="00CD3B3E"/>
    <w:rsid w:val="00CD4B4B"/>
    <w:rsid w:val="00CE54DC"/>
    <w:rsid w:val="00CF4C4B"/>
    <w:rsid w:val="00D00FB4"/>
    <w:rsid w:val="00D0241E"/>
    <w:rsid w:val="00D07598"/>
    <w:rsid w:val="00D10D6C"/>
    <w:rsid w:val="00D11FE2"/>
    <w:rsid w:val="00D1364F"/>
    <w:rsid w:val="00D14F1B"/>
    <w:rsid w:val="00D20E39"/>
    <w:rsid w:val="00D21AD4"/>
    <w:rsid w:val="00D31AC4"/>
    <w:rsid w:val="00D33DB2"/>
    <w:rsid w:val="00D34EA4"/>
    <w:rsid w:val="00D35776"/>
    <w:rsid w:val="00D35BC1"/>
    <w:rsid w:val="00D36126"/>
    <w:rsid w:val="00D36999"/>
    <w:rsid w:val="00D417A8"/>
    <w:rsid w:val="00D42CCD"/>
    <w:rsid w:val="00D441AA"/>
    <w:rsid w:val="00D552AD"/>
    <w:rsid w:val="00D5625F"/>
    <w:rsid w:val="00D577CB"/>
    <w:rsid w:val="00D663D1"/>
    <w:rsid w:val="00D66D6B"/>
    <w:rsid w:val="00D7005B"/>
    <w:rsid w:val="00D7079F"/>
    <w:rsid w:val="00D722F7"/>
    <w:rsid w:val="00D76146"/>
    <w:rsid w:val="00D8252D"/>
    <w:rsid w:val="00D82F4C"/>
    <w:rsid w:val="00D9221B"/>
    <w:rsid w:val="00D94654"/>
    <w:rsid w:val="00DA4746"/>
    <w:rsid w:val="00DA4C6E"/>
    <w:rsid w:val="00DA75C4"/>
    <w:rsid w:val="00DB20E1"/>
    <w:rsid w:val="00DC1026"/>
    <w:rsid w:val="00DD0C53"/>
    <w:rsid w:val="00DD121E"/>
    <w:rsid w:val="00DD36B0"/>
    <w:rsid w:val="00DD41E2"/>
    <w:rsid w:val="00DE3475"/>
    <w:rsid w:val="00DE6BFF"/>
    <w:rsid w:val="00DE6F7D"/>
    <w:rsid w:val="00DF0996"/>
    <w:rsid w:val="00DF3B92"/>
    <w:rsid w:val="00DF4573"/>
    <w:rsid w:val="00DF548A"/>
    <w:rsid w:val="00DF670A"/>
    <w:rsid w:val="00DF745D"/>
    <w:rsid w:val="00DF7566"/>
    <w:rsid w:val="00DF7A8F"/>
    <w:rsid w:val="00E062C8"/>
    <w:rsid w:val="00E120D9"/>
    <w:rsid w:val="00E15ED8"/>
    <w:rsid w:val="00E20A43"/>
    <w:rsid w:val="00E25A21"/>
    <w:rsid w:val="00E26250"/>
    <w:rsid w:val="00E3002B"/>
    <w:rsid w:val="00E33941"/>
    <w:rsid w:val="00E4162F"/>
    <w:rsid w:val="00E42ABC"/>
    <w:rsid w:val="00E45F2F"/>
    <w:rsid w:val="00E541EB"/>
    <w:rsid w:val="00E572DE"/>
    <w:rsid w:val="00E62F1A"/>
    <w:rsid w:val="00E638FD"/>
    <w:rsid w:val="00E64A47"/>
    <w:rsid w:val="00E7102F"/>
    <w:rsid w:val="00E74283"/>
    <w:rsid w:val="00E76712"/>
    <w:rsid w:val="00E80593"/>
    <w:rsid w:val="00E8181B"/>
    <w:rsid w:val="00E82324"/>
    <w:rsid w:val="00EA3743"/>
    <w:rsid w:val="00EA39C6"/>
    <w:rsid w:val="00EA7AFF"/>
    <w:rsid w:val="00EA7E27"/>
    <w:rsid w:val="00EB6DE7"/>
    <w:rsid w:val="00EC2BEC"/>
    <w:rsid w:val="00EC35EE"/>
    <w:rsid w:val="00EC41C4"/>
    <w:rsid w:val="00EC4A66"/>
    <w:rsid w:val="00EC70AE"/>
    <w:rsid w:val="00ED2452"/>
    <w:rsid w:val="00ED30EA"/>
    <w:rsid w:val="00ED4A1D"/>
    <w:rsid w:val="00EE272B"/>
    <w:rsid w:val="00EE4D05"/>
    <w:rsid w:val="00EE5C0F"/>
    <w:rsid w:val="00EE79ED"/>
    <w:rsid w:val="00EF49F3"/>
    <w:rsid w:val="00EF6BD8"/>
    <w:rsid w:val="00F0223F"/>
    <w:rsid w:val="00F02B58"/>
    <w:rsid w:val="00F02EC5"/>
    <w:rsid w:val="00F06517"/>
    <w:rsid w:val="00F071B9"/>
    <w:rsid w:val="00F074EB"/>
    <w:rsid w:val="00F10A77"/>
    <w:rsid w:val="00F11983"/>
    <w:rsid w:val="00F14BBE"/>
    <w:rsid w:val="00F15E01"/>
    <w:rsid w:val="00F1642B"/>
    <w:rsid w:val="00F1712B"/>
    <w:rsid w:val="00F20291"/>
    <w:rsid w:val="00F2786A"/>
    <w:rsid w:val="00F32360"/>
    <w:rsid w:val="00F3444B"/>
    <w:rsid w:val="00F3550A"/>
    <w:rsid w:val="00F43F6B"/>
    <w:rsid w:val="00F522B1"/>
    <w:rsid w:val="00F538D5"/>
    <w:rsid w:val="00F542FD"/>
    <w:rsid w:val="00F5717A"/>
    <w:rsid w:val="00F65604"/>
    <w:rsid w:val="00F673BB"/>
    <w:rsid w:val="00F732BA"/>
    <w:rsid w:val="00F74871"/>
    <w:rsid w:val="00F754CE"/>
    <w:rsid w:val="00F82756"/>
    <w:rsid w:val="00F82C9D"/>
    <w:rsid w:val="00F83575"/>
    <w:rsid w:val="00F92E18"/>
    <w:rsid w:val="00FA2231"/>
    <w:rsid w:val="00FA24A3"/>
    <w:rsid w:val="00FA35C9"/>
    <w:rsid w:val="00FA4D7E"/>
    <w:rsid w:val="00FA7A13"/>
    <w:rsid w:val="00FB0C62"/>
    <w:rsid w:val="00FC028D"/>
    <w:rsid w:val="00FC1A7E"/>
    <w:rsid w:val="00FC7DAA"/>
    <w:rsid w:val="00FD0561"/>
    <w:rsid w:val="00FD4BE9"/>
    <w:rsid w:val="00FD778B"/>
    <w:rsid w:val="00FF0EE5"/>
    <w:rsid w:val="00FF37F1"/>
    <w:rsid w:val="00FF380E"/>
    <w:rsid w:val="00FF5665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7B380"/>
  <w15:docId w15:val="{3F6808D7-11AE-4BF6-80D8-F3FB8F9F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BE1"/>
    <w:rPr>
      <w:strike w:val="0"/>
      <w:dstrike w:val="0"/>
      <w:color w:val="0072B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70B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25"/>
    <w:rPr>
      <w:rFonts w:ascii="Tahoma" w:hAnsi="Tahoma" w:cs="Tahoma"/>
      <w:sz w:val="16"/>
      <w:szCs w:val="16"/>
    </w:rPr>
  </w:style>
  <w:style w:type="paragraph" w:styleId="ListParagraph">
    <w:name w:val="List Paragraph"/>
    <w:aliases w:val="PL_Bullet Level 1,List Paragraph1"/>
    <w:basedOn w:val="Normal"/>
    <w:link w:val="ListParagraphChar"/>
    <w:uiPriority w:val="34"/>
    <w:qFormat/>
    <w:rsid w:val="003E5B87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PL_Bullet Level 1 Char,List Paragraph1 Char"/>
    <w:basedOn w:val="DefaultParagraphFont"/>
    <w:link w:val="ListParagraph"/>
    <w:uiPriority w:val="34"/>
    <w:rsid w:val="003E5B87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3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6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3A"/>
  </w:style>
  <w:style w:type="paragraph" w:styleId="Footer">
    <w:name w:val="footer"/>
    <w:basedOn w:val="Normal"/>
    <w:link w:val="FooterChar"/>
    <w:uiPriority w:val="99"/>
    <w:unhideWhenUsed/>
    <w:rsid w:val="00A9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3A"/>
  </w:style>
  <w:style w:type="paragraph" w:styleId="Revision">
    <w:name w:val="Revision"/>
    <w:hidden/>
    <w:uiPriority w:val="99"/>
    <w:semiHidden/>
    <w:rsid w:val="00EB6DE7"/>
    <w:pPr>
      <w:spacing w:after="0" w:line="240" w:lineRule="auto"/>
    </w:pPr>
  </w:style>
  <w:style w:type="paragraph" w:customStyle="1" w:styleId="Paragraph1">
    <w:name w:val="Paragraph1"/>
    <w:basedOn w:val="Normal"/>
    <w:link w:val="Paragraph1Char"/>
    <w:qFormat/>
    <w:rsid w:val="007171BC"/>
    <w:pPr>
      <w:spacing w:before="120" w:after="120"/>
      <w:jc w:val="both"/>
    </w:pPr>
    <w:rPr>
      <w:rFonts w:ascii="Calibri" w:eastAsiaTheme="minorEastAsia" w:hAnsi="Calibri" w:cs="Calibri"/>
      <w:lang w:val="en-GB"/>
    </w:rPr>
  </w:style>
  <w:style w:type="character" w:customStyle="1" w:styleId="Paragraph1Char">
    <w:name w:val="Paragraph1 Char"/>
    <w:basedOn w:val="DefaultParagraphFont"/>
    <w:link w:val="Paragraph1"/>
    <w:rsid w:val="007171BC"/>
    <w:rPr>
      <w:rFonts w:ascii="Calibri" w:eastAsiaTheme="minorEastAsia" w:hAnsi="Calibri" w:cs="Calibri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41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41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41AA"/>
    <w:rPr>
      <w:vertAlign w:val="superscript"/>
    </w:rPr>
  </w:style>
  <w:style w:type="paragraph" w:customStyle="1" w:styleId="STHead1">
    <w:name w:val="STHead1"/>
    <w:basedOn w:val="Heading1"/>
    <w:link w:val="STHead1Char"/>
    <w:qFormat/>
    <w:rsid w:val="00694314"/>
    <w:pPr>
      <w:spacing w:before="200" w:after="200"/>
      <w:ind w:left="360" w:hanging="360"/>
    </w:pPr>
    <w:rPr>
      <w:rFonts w:ascii="Cambria" w:hAnsi="Cambria"/>
      <w:bCs/>
      <w:caps/>
      <w:color w:val="1F497D" w:themeColor="text2"/>
      <w:sz w:val="30"/>
      <w:szCs w:val="30"/>
    </w:rPr>
  </w:style>
  <w:style w:type="character" w:customStyle="1" w:styleId="STHead1Char">
    <w:name w:val="STHead1 Char"/>
    <w:basedOn w:val="DefaultParagraphFont"/>
    <w:link w:val="STHead1"/>
    <w:rsid w:val="00694314"/>
    <w:rPr>
      <w:rFonts w:ascii="Cambria" w:eastAsiaTheme="majorEastAsia" w:hAnsi="Cambria" w:cstheme="majorBidi"/>
      <w:bCs/>
      <w:caps/>
      <w:color w:val="1F497D" w:themeColor="text2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6943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758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2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3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57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46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1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35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8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5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9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92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7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1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2.png@01D1B4E3.94702B5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axstatistics@sars.gov.z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treasury.gov.z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rs.gov.z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dia@treasury.gov.za" TargetMode="External"/><Relationship Id="rId1" Type="http://schemas.openxmlformats.org/officeDocument/2006/relationships/hyperlink" Target="mailto:sarsmedia@sar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BFB6584F6454C8DD4BEFD67A69576" ma:contentTypeVersion="14" ma:contentTypeDescription="Create a new document." ma:contentTypeScope="" ma:versionID="16cc964a0468e20f03729490465d1a60">
  <xsd:schema xmlns:xsd="http://www.w3.org/2001/XMLSchema" xmlns:xs="http://www.w3.org/2001/XMLSchema" xmlns:p="http://schemas.microsoft.com/office/2006/metadata/properties" xmlns:ns3="3161f459-90b9-4d93-a918-8d5bfd7fa743" xmlns:ns4="5b3d3aa7-eead-4d2f-ada8-264a19ef5b64" targetNamespace="http://schemas.microsoft.com/office/2006/metadata/properties" ma:root="true" ma:fieldsID="ad33d2cae01e3669b9489a5564a57104" ns3:_="" ns4:_="">
    <xsd:import namespace="3161f459-90b9-4d93-a918-8d5bfd7fa743"/>
    <xsd:import namespace="5b3d3aa7-eead-4d2f-ada8-264a19ef5b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f459-90b9-4d93-a918-8d5bfd7fa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aa7-eead-4d2f-ada8-264a19ef5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61f459-90b9-4d93-a918-8d5bfd7fa743" xsi:nil="true"/>
  </documentManagement>
</p:properties>
</file>

<file path=customXml/itemProps1.xml><?xml version="1.0" encoding="utf-8"?>
<ds:datastoreItem xmlns:ds="http://schemas.openxmlformats.org/officeDocument/2006/customXml" ds:itemID="{66D4AF6C-A508-49E4-92C0-01E8E58B1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26D5D-CAE2-49A7-A5A9-98AD98934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1f459-90b9-4d93-a918-8d5bfd7fa743"/>
    <ds:schemaRef ds:uri="5b3d3aa7-eead-4d2f-ada8-264a19ef5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9B7EF-8751-412D-8B9F-8B524318D7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174B3-8A63-4073-A264-F8AD5849B23B}">
  <ds:schemaRefs>
    <ds:schemaRef ds:uri="http://schemas.microsoft.com/office/2006/metadata/properties"/>
    <ds:schemaRef ds:uri="http://schemas.microsoft.com/office/infopath/2007/PartnerControls"/>
    <ds:schemaRef ds:uri="3161f459-90b9-4d93-a918-8d5bfd7fa7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1143</Words>
  <Characters>7225</Characters>
  <Application>Microsoft Office Word</Application>
  <DocSecurity>0</DocSecurity>
  <Lines>152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Mamiky Leolo</dc:creator>
  <cp:lastModifiedBy>Dr S NAICKER</cp:lastModifiedBy>
  <cp:revision>5</cp:revision>
  <cp:lastPrinted>2024-11-22T13:22:00Z</cp:lastPrinted>
  <dcterms:created xsi:type="dcterms:W3CDTF">2025-12-04T11:14:00Z</dcterms:created>
  <dcterms:modified xsi:type="dcterms:W3CDTF">2025-12-05T12:14:00Z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0x010100F4BBFB6584F6454C8DD4BEFD67A69576</vt:lpwstr>
  </property>
</Properties>
</file>