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9E" w:rsidRPr="00DC1BB9" w:rsidRDefault="005A1F4D" w:rsidP="005B3C34">
      <w:pPr>
        <w:ind w:left="-142"/>
        <w:jc w:val="center"/>
        <w:rPr>
          <w:rFonts w:ascii="Arial Narrow" w:hAnsi="Arial Narrow"/>
          <w:b/>
          <w:sz w:val="26"/>
        </w:rPr>
      </w:pPr>
      <w:r w:rsidRPr="00DC1BB9">
        <w:rPr>
          <w:rFonts w:ascii="Arial Narrow" w:hAnsi="Arial Narrow"/>
          <w:b/>
          <w:sz w:val="26"/>
        </w:rPr>
        <w:t xml:space="preserve">ANNEXURE </w:t>
      </w:r>
      <w:r w:rsidR="009E739D">
        <w:rPr>
          <w:rFonts w:ascii="Arial Narrow" w:hAnsi="Arial Narrow"/>
          <w:b/>
          <w:sz w:val="26"/>
        </w:rPr>
        <w:t>B</w:t>
      </w:r>
      <w:r w:rsidR="0071559E" w:rsidRPr="00DC1BB9">
        <w:rPr>
          <w:rFonts w:ascii="Arial Narrow" w:hAnsi="Arial Narrow"/>
          <w:b/>
          <w:sz w:val="26"/>
        </w:rPr>
        <w:t xml:space="preserve">: </w:t>
      </w:r>
      <w:r w:rsidR="009E739D" w:rsidRPr="009E739D">
        <w:rPr>
          <w:rFonts w:ascii="Arial Narrow" w:hAnsi="Arial Narrow"/>
          <w:b/>
          <w:sz w:val="26"/>
        </w:rPr>
        <w:t>FACILITATOR INFORMATION</w:t>
      </w:r>
    </w:p>
    <w:p w:rsidR="0071559E" w:rsidRPr="00300D06" w:rsidRDefault="0071559E" w:rsidP="0071559E">
      <w:pPr>
        <w:keepNext/>
        <w:tabs>
          <w:tab w:val="left" w:pos="-142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-142"/>
        <w:jc w:val="both"/>
        <w:outlineLvl w:val="0"/>
        <w:rPr>
          <w:rFonts w:ascii="Arial Narrow" w:eastAsia="Times New Roman" w:hAnsi="Arial Narrow" w:cs="Times New Roman"/>
          <w:b/>
          <w:kern w:val="28"/>
          <w:lang w:val="en-GB"/>
        </w:rPr>
      </w:pPr>
      <w:r w:rsidRPr="00300D06">
        <w:rPr>
          <w:rFonts w:ascii="Arial Narrow" w:eastAsia="Times New Roman" w:hAnsi="Arial Narrow" w:cs="Times New Roman"/>
          <w:b/>
          <w:kern w:val="28"/>
          <w:lang w:val="en-GB"/>
        </w:rPr>
        <w:t>Notes:</w:t>
      </w:r>
    </w:p>
    <w:p w:rsidR="0071559E" w:rsidRPr="00A71947" w:rsidRDefault="0071559E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B37FD6">
        <w:rPr>
          <w:rFonts w:ascii="Arial Narrow" w:hAnsi="Arial Narrow"/>
          <w:color w:val="auto"/>
          <w:sz w:val="22"/>
          <w:szCs w:val="22"/>
        </w:rPr>
        <w:t xml:space="preserve">Bidder must complete the </w:t>
      </w:r>
      <w:bookmarkStart w:id="0" w:name="_GoBack"/>
      <w:bookmarkEnd w:id="0"/>
      <w:r w:rsidRPr="00B37FD6">
        <w:rPr>
          <w:rFonts w:ascii="Arial Narrow" w:hAnsi="Arial Narrow"/>
          <w:color w:val="auto"/>
          <w:sz w:val="22"/>
          <w:szCs w:val="22"/>
        </w:rPr>
        <w:t xml:space="preserve">form electronically. Please do not submit a form which has been completed by hand. After electronically completing the form, it must be printed and submitted with all </w:t>
      </w:r>
      <w:r w:rsidRPr="00A71947">
        <w:rPr>
          <w:rFonts w:ascii="Arial Narrow" w:hAnsi="Arial Narrow"/>
          <w:color w:val="auto"/>
          <w:sz w:val="22"/>
          <w:szCs w:val="22"/>
        </w:rPr>
        <w:t xml:space="preserve">other required documents.  </w:t>
      </w:r>
    </w:p>
    <w:p w:rsidR="00300D06" w:rsidRDefault="00300D06" w:rsidP="00300D06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 xml:space="preserve"> </w:t>
      </w:r>
      <w:r w:rsidRPr="00051909">
        <w:rPr>
          <w:rFonts w:ascii="Arial Narrow" w:hAnsi="Arial Narrow"/>
          <w:color w:val="auto"/>
          <w:sz w:val="22"/>
          <w:szCs w:val="22"/>
        </w:rPr>
        <w:t>The below template must be completed for each course that the bidder is accredited to offer</w:t>
      </w:r>
      <w:r w:rsidR="00E36EEF">
        <w:rPr>
          <w:rFonts w:ascii="Arial Narrow" w:hAnsi="Arial Narrow"/>
          <w:color w:val="auto"/>
          <w:sz w:val="22"/>
          <w:szCs w:val="22"/>
        </w:rPr>
        <w:t xml:space="preserve"> by providing the </w:t>
      </w:r>
      <w:r w:rsidR="00930685">
        <w:rPr>
          <w:rFonts w:ascii="Arial Narrow" w:hAnsi="Arial Narrow"/>
          <w:color w:val="auto"/>
          <w:sz w:val="22"/>
          <w:szCs w:val="22"/>
        </w:rPr>
        <w:t>required information on the facilitators</w:t>
      </w:r>
      <w:r w:rsidRPr="00051909">
        <w:rPr>
          <w:rFonts w:ascii="Arial Narrow" w:hAnsi="Arial Narrow"/>
          <w:color w:val="auto"/>
          <w:sz w:val="22"/>
          <w:szCs w:val="22"/>
        </w:rPr>
        <w:t>.</w:t>
      </w:r>
      <w:r w:rsidRPr="002E408E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A71947" w:rsidRDefault="00A71947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A71947">
        <w:rPr>
          <w:rFonts w:ascii="Arial Narrow" w:hAnsi="Arial Narrow"/>
          <w:color w:val="auto"/>
          <w:sz w:val="22"/>
          <w:szCs w:val="22"/>
        </w:rPr>
        <w:t>Bidders are required to attach relevant certification documents as part of the bid per Facilitator or Trainer</w:t>
      </w:r>
      <w:r>
        <w:rPr>
          <w:rFonts w:ascii="Arial Narrow" w:hAnsi="Arial Narrow"/>
          <w:color w:val="auto"/>
          <w:sz w:val="22"/>
          <w:szCs w:val="22"/>
        </w:rPr>
        <w:t>.</w:t>
      </w:r>
    </w:p>
    <w:p w:rsidR="00A71947" w:rsidRPr="00A71947" w:rsidRDefault="00A71947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A71947">
        <w:rPr>
          <w:rFonts w:ascii="Arial Narrow" w:hAnsi="Arial Narrow"/>
          <w:color w:val="auto"/>
          <w:sz w:val="22"/>
          <w:szCs w:val="22"/>
        </w:rPr>
        <w:t>Bidders are required to attach supporting qualification docu</w:t>
      </w:r>
      <w:r>
        <w:rPr>
          <w:rFonts w:ascii="Arial Narrow" w:hAnsi="Arial Narrow"/>
          <w:color w:val="auto"/>
          <w:sz w:val="22"/>
          <w:szCs w:val="22"/>
        </w:rPr>
        <w:t>ments with minimum NQF level 4</w:t>
      </w:r>
      <w:r w:rsidR="00F048E3">
        <w:rPr>
          <w:rFonts w:ascii="Arial Narrow" w:hAnsi="Arial Narrow"/>
          <w:color w:val="auto"/>
          <w:sz w:val="22"/>
          <w:szCs w:val="22"/>
        </w:rPr>
        <w:t>.</w:t>
      </w:r>
    </w:p>
    <w:p w:rsidR="00300D06" w:rsidRDefault="00300D06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Non-completion may render bidder submission as non-responsive.</w:t>
      </w:r>
    </w:p>
    <w:p w:rsidR="00300D06" w:rsidRPr="00B37FD6" w:rsidRDefault="00300D06" w:rsidP="00B37FD6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B37FD6">
        <w:rPr>
          <w:rFonts w:ascii="Arial Narrow" w:hAnsi="Arial Narrow"/>
          <w:color w:val="auto"/>
          <w:sz w:val="22"/>
          <w:szCs w:val="22"/>
        </w:rPr>
        <w:t xml:space="preserve">SARS reserves the right to request additional information and/or supporting documents from bidders in order to validate the disclosed information on this application form. </w:t>
      </w:r>
    </w:p>
    <w:p w:rsidR="00300D06" w:rsidRDefault="00300D06" w:rsidP="00300D06">
      <w:pPr>
        <w:pStyle w:val="ListParagraph"/>
        <w:spacing w:line="360" w:lineRule="auto"/>
        <w:ind w:left="-142"/>
        <w:jc w:val="both"/>
        <w:rPr>
          <w:rFonts w:ascii="Arial Narrow" w:hAnsi="Arial Narrow"/>
          <w:b/>
          <w:lang w:val="en-GB"/>
        </w:rPr>
      </w:pPr>
    </w:p>
    <w:p w:rsidR="00300D06" w:rsidRDefault="00300D06" w:rsidP="00300D06">
      <w:pPr>
        <w:pStyle w:val="ListParagraph"/>
        <w:spacing w:line="360" w:lineRule="auto"/>
        <w:ind w:left="-142"/>
        <w:jc w:val="both"/>
        <w:rPr>
          <w:rFonts w:ascii="Arial Narrow" w:hAnsi="Arial Narrow"/>
          <w:b/>
          <w:lang w:val="en-GB"/>
        </w:rPr>
      </w:pPr>
      <w:r w:rsidRPr="00300D06">
        <w:rPr>
          <w:rFonts w:ascii="Arial Narrow" w:hAnsi="Arial Narrow"/>
          <w:b/>
          <w:lang w:val="en-GB"/>
        </w:rPr>
        <w:t xml:space="preserve">How to complete the </w:t>
      </w:r>
      <w:r w:rsidR="00E36EEF">
        <w:rPr>
          <w:rFonts w:ascii="Arial Narrow" w:hAnsi="Arial Narrow"/>
          <w:b/>
          <w:lang w:val="en-GB"/>
        </w:rPr>
        <w:t>template</w:t>
      </w:r>
      <w:r w:rsidRPr="00300D06">
        <w:rPr>
          <w:rFonts w:ascii="Arial Narrow" w:hAnsi="Arial Narrow"/>
          <w:b/>
          <w:lang w:val="en-GB"/>
        </w:rPr>
        <w:t xml:space="preserve"> below</w:t>
      </w:r>
      <w:r w:rsidR="005B3C34">
        <w:rPr>
          <w:rFonts w:ascii="Arial Narrow" w:hAnsi="Arial Narrow"/>
          <w:b/>
          <w:lang w:val="en-GB"/>
        </w:rPr>
        <w:t>:</w:t>
      </w:r>
    </w:p>
    <w:p w:rsidR="00300D06" w:rsidRDefault="00FB1397" w:rsidP="00B37FD6">
      <w:pPr>
        <w:pStyle w:val="ListParagraph"/>
        <w:numPr>
          <w:ilvl w:val="0"/>
          <w:numId w:val="5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Full name of facilitator: Provide name and surname of the facilitators</w:t>
      </w:r>
      <w:r w:rsidR="00F048E3">
        <w:rPr>
          <w:rFonts w:ascii="Arial Narrow" w:hAnsi="Arial Narrow"/>
          <w:lang w:val="en-GB"/>
        </w:rPr>
        <w:t>.</w:t>
      </w:r>
      <w:r w:rsidR="00B37FD6">
        <w:t xml:space="preserve"> </w:t>
      </w:r>
      <w:r w:rsidR="00B37FD6" w:rsidRPr="00B37FD6">
        <w:rPr>
          <w:rFonts w:ascii="Arial Narrow" w:hAnsi="Arial Narrow"/>
          <w:lang w:val="en-GB"/>
        </w:rPr>
        <w:t>Bidders are required to attach relevant certification documents</w:t>
      </w:r>
    </w:p>
    <w:p w:rsidR="00FB1397" w:rsidRDefault="00FB1397" w:rsidP="00131A2B">
      <w:pPr>
        <w:pStyle w:val="ListParagraph"/>
        <w:numPr>
          <w:ilvl w:val="0"/>
          <w:numId w:val="5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Qualification: </w:t>
      </w:r>
      <w:r w:rsidR="00F048E3">
        <w:rPr>
          <w:rFonts w:ascii="Arial Narrow" w:hAnsi="Arial Narrow"/>
          <w:lang w:val="en-GB"/>
        </w:rPr>
        <w:t xml:space="preserve">list </w:t>
      </w:r>
      <w:r w:rsidRPr="00FB1397">
        <w:rPr>
          <w:rFonts w:ascii="Arial Narrow" w:hAnsi="Arial Narrow"/>
          <w:lang w:val="en-GB"/>
        </w:rPr>
        <w:t xml:space="preserve">qualifications </w:t>
      </w:r>
      <w:r>
        <w:rPr>
          <w:rFonts w:ascii="Arial Narrow" w:hAnsi="Arial Narrow"/>
          <w:lang w:val="en-GB"/>
        </w:rPr>
        <w:t xml:space="preserve">per facilitator </w:t>
      </w:r>
      <w:r w:rsidRPr="00FB1397">
        <w:rPr>
          <w:rFonts w:ascii="Arial Narrow" w:hAnsi="Arial Narrow"/>
          <w:lang w:val="en-GB"/>
        </w:rPr>
        <w:t>and</w:t>
      </w:r>
      <w:r>
        <w:rPr>
          <w:rFonts w:ascii="Arial Narrow" w:hAnsi="Arial Narrow"/>
          <w:lang w:val="en-GB"/>
        </w:rPr>
        <w:t xml:space="preserve"> </w:t>
      </w:r>
      <w:r w:rsidRPr="00A71947">
        <w:rPr>
          <w:rFonts w:ascii="Arial Narrow" w:hAnsi="Arial Narrow"/>
          <w:lang w:val="en-GB"/>
        </w:rPr>
        <w:t>attach supporting qualification docu</w:t>
      </w:r>
      <w:r w:rsidRPr="00FB1397">
        <w:rPr>
          <w:rFonts w:ascii="Arial Narrow" w:hAnsi="Arial Narrow"/>
          <w:lang w:val="en-GB"/>
        </w:rPr>
        <w:t>ments with minimum NQF level 4</w:t>
      </w:r>
      <w:r w:rsidR="00F048E3">
        <w:rPr>
          <w:rFonts w:ascii="Arial Narrow" w:hAnsi="Arial Narrow"/>
          <w:lang w:val="en-GB"/>
        </w:rPr>
        <w:t>.</w:t>
      </w:r>
    </w:p>
    <w:p w:rsidR="00FB1397" w:rsidRDefault="00FB1397" w:rsidP="00131A2B">
      <w:pPr>
        <w:pStyle w:val="ListParagraph"/>
        <w:numPr>
          <w:ilvl w:val="0"/>
          <w:numId w:val="5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 w:rsidRPr="00FB1397">
        <w:rPr>
          <w:rFonts w:ascii="Arial Narrow" w:hAnsi="Arial Narrow"/>
          <w:lang w:val="en-GB"/>
        </w:rPr>
        <w:t>Years of experience: Provide the facilitators relevant years of experience</w:t>
      </w:r>
      <w:r w:rsidR="00F048E3">
        <w:rPr>
          <w:rFonts w:ascii="Arial Narrow" w:hAnsi="Arial Narrow"/>
          <w:lang w:val="en-GB"/>
        </w:rPr>
        <w:t>.</w:t>
      </w:r>
      <w:r w:rsidRPr="00FB1397">
        <w:rPr>
          <w:rFonts w:ascii="Arial Narrow" w:hAnsi="Arial Narrow"/>
          <w:lang w:val="en-GB"/>
        </w:rPr>
        <w:t xml:space="preserve"> </w:t>
      </w:r>
    </w:p>
    <w:p w:rsidR="00B37FD6" w:rsidRPr="00FB1397" w:rsidRDefault="00B37FD6" w:rsidP="00B37FD6">
      <w:pPr>
        <w:pStyle w:val="ListParagraph"/>
        <w:spacing w:line="360" w:lineRule="auto"/>
        <w:ind w:left="426"/>
        <w:jc w:val="both"/>
        <w:rPr>
          <w:rFonts w:ascii="Arial Narrow" w:hAnsi="Arial Narrow"/>
          <w:lang w:val="en-GB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204"/>
        <w:gridCol w:w="2268"/>
        <w:gridCol w:w="2268"/>
        <w:gridCol w:w="1134"/>
        <w:gridCol w:w="2126"/>
        <w:gridCol w:w="2126"/>
        <w:gridCol w:w="1134"/>
      </w:tblGrid>
      <w:tr w:rsidR="00131A2B" w:rsidRPr="00131A2B" w:rsidTr="005B3C34">
        <w:trPr>
          <w:trHeight w:val="340"/>
          <w:tblHeader/>
        </w:trPr>
        <w:tc>
          <w:tcPr>
            <w:tcW w:w="59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000000" w:fill="4F81BD"/>
            <w:noWrap/>
            <w:vAlign w:val="center"/>
          </w:tcPr>
          <w:p w:rsidR="004C50D4" w:rsidRPr="00131A2B" w:rsidRDefault="004C50D4" w:rsidP="0071559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NO</w:t>
            </w:r>
          </w:p>
        </w:tc>
        <w:tc>
          <w:tcPr>
            <w:tcW w:w="320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4F81BD"/>
            <w:noWrap/>
            <w:vAlign w:val="center"/>
          </w:tcPr>
          <w:p w:rsidR="004C50D4" w:rsidRPr="00131A2B" w:rsidRDefault="004C50D4" w:rsidP="0071559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Category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  <w:t>Facilitator 1</w:t>
            </w: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  <w:t>Facilitator 2</w:t>
            </w:r>
          </w:p>
        </w:tc>
      </w:tr>
      <w:tr w:rsidR="00131A2B" w:rsidRPr="00131A2B" w:rsidTr="00076315">
        <w:trPr>
          <w:trHeight w:val="142"/>
          <w:tblHeader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000000" w:fill="4F81BD"/>
            <w:noWrap/>
            <w:vAlign w:val="center"/>
            <w:hideMark/>
          </w:tcPr>
          <w:p w:rsidR="004C50D4" w:rsidRPr="00131A2B" w:rsidRDefault="004C50D4" w:rsidP="0071559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</w:p>
        </w:tc>
        <w:tc>
          <w:tcPr>
            <w:tcW w:w="3204" w:type="dxa"/>
            <w:vMerge/>
            <w:tcBorders>
              <w:right w:val="single" w:sz="12" w:space="0" w:color="auto"/>
            </w:tcBorders>
            <w:shd w:val="clear" w:color="000000" w:fill="4F81BD"/>
            <w:noWrap/>
            <w:vAlign w:val="center"/>
            <w:hideMark/>
          </w:tcPr>
          <w:p w:rsidR="004C50D4" w:rsidRPr="00131A2B" w:rsidRDefault="004C50D4" w:rsidP="0071559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Full name of Facilitator</w:t>
            </w:r>
          </w:p>
        </w:tc>
        <w:tc>
          <w:tcPr>
            <w:tcW w:w="2268" w:type="dxa"/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Qualification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Years of experience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131A2B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Full name of Facilitator</w:t>
            </w:r>
          </w:p>
        </w:tc>
        <w:tc>
          <w:tcPr>
            <w:tcW w:w="2126" w:type="dxa"/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Qualification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Years of experience</w:t>
            </w:r>
          </w:p>
        </w:tc>
      </w:tr>
      <w:tr w:rsidR="005B3C34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C45D6D" w:rsidRPr="0071559E" w:rsidRDefault="00C45D6D" w:rsidP="0071559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C45D6D" w:rsidRPr="0071559E" w:rsidRDefault="00C45D6D" w:rsidP="0071559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A: Microsoft Courses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525C0D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Expert (MCSE):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Data Management and Analytics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525C0D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Developer (MCSD)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MCSD App Builder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1607B" w:rsidRPr="00525C0D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Associate (MCSA)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Business Intelligence (BI) Reporting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Business Intelligence (BI) Development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Development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1607B" w:rsidRPr="001A09DC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Microsoft Technology Associate (MTA)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0D566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Software Development Fundamentals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0D566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0D566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HTML5 Application Development Fundamentals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1" w:name="RANGE!D12"/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  <w:bookmarkEnd w:id="1"/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2" w:name="RANGE!D13"/>
            <w:r w:rsidRPr="0071559E">
              <w:rPr>
                <w:rFonts w:ascii="Arial Narrow" w:eastAsia="Times New Roman" w:hAnsi="Arial Narrow" w:cs="Times New Roman"/>
                <w:lang w:eastAsia="en-ZA"/>
              </w:rPr>
              <w:t>Managing Professional</w:t>
            </w:r>
            <w:bookmarkEnd w:id="2"/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3" w:name="RANGE!D14"/>
            <w:r w:rsidRPr="0071559E">
              <w:rPr>
                <w:rFonts w:ascii="Arial Narrow" w:eastAsia="Times New Roman" w:hAnsi="Arial Narrow" w:cs="Times New Roman"/>
                <w:lang w:eastAsia="en-ZA"/>
              </w:rPr>
              <w:t>Strategic Leader</w:t>
            </w:r>
            <w:bookmarkEnd w:id="3"/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4" w:name="RANGE!D15"/>
            <w:r w:rsidRPr="0071559E">
              <w:rPr>
                <w:rFonts w:ascii="Arial Narrow" w:eastAsia="Times New Roman" w:hAnsi="Arial Narrow" w:cs="Times New Roman"/>
                <w:lang w:eastAsia="en-ZA"/>
              </w:rPr>
              <w:t>Master</w:t>
            </w:r>
            <w:bookmarkEnd w:id="4"/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C: Computing Technology Industry Association (CompTIA)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3.1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Core;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lastRenderedPageBreak/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IT Fundamentals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A+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Network+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Security+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3.2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Infrastructure;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Linux+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Server+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3.3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Cybersecurity; and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CySA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CASP+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PenTest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761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3.4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Additional Professional (CompTIA Project+, CompTIA CTT+ and CompTIA Cloud Essentials)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4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5" w:name="RANGE!D31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 xml:space="preserve">Category D:  IBM courses </w:t>
            </w:r>
            <w:bookmarkEnd w:id="5"/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8.1 Installation and Configuration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Monitoring for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/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Agent Version 8.1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 xml:space="preserve">B2BI Integration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i2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iBase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Designer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A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ccelerate, Secure and Integrate with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V7.1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WAS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Technical Introduction to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Appliance V7.5.0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DB2 Fundamentals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Essentials of Service Development for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Supporting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REST and JOSE 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Web Service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OS X Support &amp; Server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JOSE and JOSE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V7.2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Sterling Connect Direct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TCP/IP Fundamentals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 : LPAR Configuration and Planning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II : AIX Implementation and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lastRenderedPageBreak/>
              <w:t>5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bookmarkStart w:id="6" w:name="RANGE!D50"/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E: International Software Testing Qualifications Board (ISTQB</w:t>
            </w:r>
            <w:bookmarkEnd w:id="6"/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5.1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Core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Advanced Level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Expert Level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5.2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Specialist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Foundation Level 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Model-Based Tester Extension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Automotive Software Tester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5.3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Advanced Level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Test Automation Engineer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Security tester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5.4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Agile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B37FD6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hyperlink r:id="rId8" w:history="1">
              <w:r w:rsidR="0011607B" w:rsidRPr="00DC1BB9">
                <w:rPr>
                  <w:rFonts w:ascii="Arial Narrow" w:eastAsia="Times New Roman" w:hAnsi="Arial Narrow" w:cs="Times New Roman"/>
                  <w:lang w:eastAsia="en-ZA"/>
                </w:rPr>
                <w:t>Agile Tester</w:t>
              </w:r>
            </w:hyperlink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6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F: ISO for Information Security Management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27001:2013 Lead Auditor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 Lead Implementer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27032 Lead Cybersecurity Manager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ISO/IEC 27005 Information Security Risk Management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7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7" w:name="RANGE!D69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 xml:space="preserve">Category G: COBIT </w:t>
            </w:r>
            <w:bookmarkEnd w:id="7"/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Foundation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Implementation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Assessor Exam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8</w:t>
            </w: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H: TOGAF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076315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315" w:rsidRPr="0071559E" w:rsidRDefault="00076315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315" w:rsidRPr="0071559E" w:rsidRDefault="00076315" w:rsidP="00076315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L</w:t>
            </w:r>
            <w:r w:rsidRPr="00DC1BB9">
              <w:rPr>
                <w:rFonts w:ascii="Arial Narrow" w:eastAsia="Times New Roman" w:hAnsi="Arial Narrow" w:cs="Times New Roman"/>
                <w:lang w:eastAsia="en-ZA"/>
              </w:rPr>
              <w:t>evel 1: TOGAF 9 Foundation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076315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076315" w:rsidRPr="0071559E" w:rsidRDefault="00076315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315" w:rsidRPr="0071559E" w:rsidRDefault="00076315" w:rsidP="0007631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2: TOGAF 9 Certified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076315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</w:tcPr>
          <w:p w:rsidR="00076315" w:rsidRPr="0071559E" w:rsidRDefault="00076315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76315" w:rsidRPr="0071559E" w:rsidRDefault="00076315" w:rsidP="0007631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076315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1 and 2 Combined: TOGAF 9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9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I: EC-Council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Certified Network Defender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Ethical Hacker (Core, advanced and expert)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Threat Intelligence Analyst (C|TIA)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Incident Handler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Chief Information Security Officer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Computer Hacking Forensic Investigator Certification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10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J: CISCO Courses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Entry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Associate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Pro</w:t>
            </w:r>
            <w:r>
              <w:rPr>
                <w:rFonts w:ascii="Arial Narrow" w:hAnsi="Arial Narrow"/>
              </w:rPr>
              <w:t>fessional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Expert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Architect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11</w:t>
            </w: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K: ISO for Business Continuity Management (BCM)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Requirement/Introduction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Implementation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Internal Auditor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Lead Implementer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IRCA Certified ISO 22301 Business Continuity Management Lead Auditor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Business Continuity Plans (BCP) Principles and Practices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Impact Analysis (BIA) Training Course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</w:tbl>
    <w:p w:rsidR="001E5128" w:rsidRPr="001E5128" w:rsidRDefault="001E5128" w:rsidP="005B3C34">
      <w:pPr>
        <w:rPr>
          <w:rFonts w:ascii="Arial Narrow" w:hAnsi="Arial Narrow"/>
          <w:b/>
        </w:rPr>
      </w:pPr>
    </w:p>
    <w:sectPr w:rsidR="001E5128" w:rsidRPr="001E5128" w:rsidSect="00131A2B">
      <w:footerReference w:type="default" r:id="rId9"/>
      <w:pgSz w:w="16838" w:h="11906" w:orient="landscape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56A" w:rsidRDefault="00DE156A" w:rsidP="00131A2B">
      <w:pPr>
        <w:spacing w:after="0" w:line="240" w:lineRule="auto"/>
      </w:pPr>
      <w:r>
        <w:separator/>
      </w:r>
    </w:p>
  </w:endnote>
  <w:endnote w:type="continuationSeparator" w:id="0">
    <w:p w:rsidR="00DE156A" w:rsidRDefault="00DE156A" w:rsidP="00131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3544613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31A2B" w:rsidRPr="00131A2B" w:rsidRDefault="00131A2B" w:rsidP="00131A2B">
            <w:pPr>
              <w:pStyle w:val="Footer"/>
              <w:tabs>
                <w:tab w:val="clear" w:pos="4513"/>
                <w:tab w:val="clear" w:pos="9026"/>
                <w:tab w:val="right" w:pos="13892"/>
              </w:tabs>
              <w:rPr>
                <w:rFonts w:ascii="Arial" w:hAnsi="Arial" w:cs="Arial"/>
              </w:rPr>
            </w:pPr>
            <w:r w:rsidRPr="00131A2B">
              <w:rPr>
                <w:rFonts w:ascii="Arial" w:hAnsi="Arial" w:cs="Arial"/>
              </w:rPr>
              <w:fldChar w:fldCharType="begin"/>
            </w:r>
            <w:r w:rsidRPr="00131A2B">
              <w:rPr>
                <w:rFonts w:ascii="Arial" w:hAnsi="Arial" w:cs="Arial"/>
              </w:rPr>
              <w:instrText xml:space="preserve"> FILENAME   \* MERGEFORMAT </w:instrText>
            </w:r>
            <w:r w:rsidRPr="00131A2B">
              <w:rPr>
                <w:rFonts w:ascii="Arial" w:hAnsi="Arial" w:cs="Arial"/>
              </w:rPr>
              <w:fldChar w:fldCharType="separate"/>
            </w:r>
            <w:r w:rsidR="00702C7A">
              <w:rPr>
                <w:rFonts w:ascii="Arial" w:hAnsi="Arial" w:cs="Arial"/>
                <w:noProof/>
              </w:rPr>
              <w:t>Annexure B Facilitators information_Classroom</w:t>
            </w:r>
            <w:r w:rsidRPr="00131A2B">
              <w:rPr>
                <w:rFonts w:ascii="Arial" w:hAnsi="Arial" w:cs="Arial"/>
              </w:rPr>
              <w:fldChar w:fldCharType="end"/>
            </w:r>
            <w:r w:rsidRPr="00131A2B">
              <w:rPr>
                <w:rFonts w:ascii="Arial" w:hAnsi="Arial" w:cs="Arial"/>
              </w:rPr>
              <w:tab/>
              <w:t xml:space="preserve">Page </w:t>
            </w:r>
            <w:r w:rsidRPr="00131A2B">
              <w:rPr>
                <w:rFonts w:ascii="Arial" w:hAnsi="Arial" w:cs="Arial"/>
                <w:b/>
                <w:bCs/>
              </w:rPr>
              <w:fldChar w:fldCharType="begin"/>
            </w:r>
            <w:r w:rsidRPr="00131A2B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Pr="00131A2B">
              <w:rPr>
                <w:rFonts w:ascii="Arial" w:hAnsi="Arial" w:cs="Arial"/>
                <w:b/>
                <w:bCs/>
              </w:rPr>
              <w:fldChar w:fldCharType="separate"/>
            </w:r>
            <w:r w:rsidR="00B37FD6">
              <w:rPr>
                <w:rFonts w:ascii="Arial" w:hAnsi="Arial" w:cs="Arial"/>
                <w:b/>
                <w:bCs/>
                <w:noProof/>
              </w:rPr>
              <w:t>7</w:t>
            </w:r>
            <w:r w:rsidRPr="00131A2B">
              <w:rPr>
                <w:rFonts w:ascii="Arial" w:hAnsi="Arial" w:cs="Arial"/>
                <w:b/>
                <w:bCs/>
              </w:rPr>
              <w:fldChar w:fldCharType="end"/>
            </w:r>
            <w:r w:rsidRPr="00131A2B">
              <w:rPr>
                <w:rFonts w:ascii="Arial" w:hAnsi="Arial" w:cs="Arial"/>
              </w:rPr>
              <w:t xml:space="preserve"> of </w:t>
            </w:r>
            <w:r w:rsidRPr="00131A2B">
              <w:rPr>
                <w:rFonts w:ascii="Arial" w:hAnsi="Arial" w:cs="Arial"/>
                <w:b/>
                <w:bCs/>
              </w:rPr>
              <w:fldChar w:fldCharType="begin"/>
            </w:r>
            <w:r w:rsidRPr="00131A2B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Pr="00131A2B">
              <w:rPr>
                <w:rFonts w:ascii="Arial" w:hAnsi="Arial" w:cs="Arial"/>
                <w:b/>
                <w:bCs/>
              </w:rPr>
              <w:fldChar w:fldCharType="separate"/>
            </w:r>
            <w:r w:rsidR="00B37FD6">
              <w:rPr>
                <w:rFonts w:ascii="Arial" w:hAnsi="Arial" w:cs="Arial"/>
                <w:b/>
                <w:bCs/>
                <w:noProof/>
              </w:rPr>
              <w:t>7</w:t>
            </w:r>
            <w:r w:rsidRPr="00131A2B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56A" w:rsidRDefault="00DE156A" w:rsidP="00131A2B">
      <w:pPr>
        <w:spacing w:after="0" w:line="240" w:lineRule="auto"/>
      </w:pPr>
      <w:r>
        <w:separator/>
      </w:r>
    </w:p>
  </w:footnote>
  <w:footnote w:type="continuationSeparator" w:id="0">
    <w:p w:rsidR="00DE156A" w:rsidRDefault="00DE156A" w:rsidP="00131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65EC7"/>
    <w:multiLevelType w:val="hybridMultilevel"/>
    <w:tmpl w:val="D6062000"/>
    <w:lvl w:ilvl="0" w:tplc="E7BE2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739D8"/>
    <w:multiLevelType w:val="multilevel"/>
    <w:tmpl w:val="EFA66EA4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sz w:val="22"/>
        <w:szCs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EB5FFC"/>
    <w:multiLevelType w:val="hybridMultilevel"/>
    <w:tmpl w:val="0986D4F2"/>
    <w:lvl w:ilvl="0" w:tplc="1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7B7D47F9"/>
    <w:multiLevelType w:val="hybridMultilevel"/>
    <w:tmpl w:val="AF84DB6E"/>
    <w:lvl w:ilvl="0" w:tplc="5BC8942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9E"/>
    <w:rsid w:val="00014D9A"/>
    <w:rsid w:val="0004305A"/>
    <w:rsid w:val="000626CD"/>
    <w:rsid w:val="00075069"/>
    <w:rsid w:val="00076315"/>
    <w:rsid w:val="0009757F"/>
    <w:rsid w:val="000D7780"/>
    <w:rsid w:val="0011607B"/>
    <w:rsid w:val="00131A2B"/>
    <w:rsid w:val="001E5128"/>
    <w:rsid w:val="002A57B0"/>
    <w:rsid w:val="00300D06"/>
    <w:rsid w:val="004C50D4"/>
    <w:rsid w:val="005A1F4D"/>
    <w:rsid w:val="005A7F54"/>
    <w:rsid w:val="005B3C34"/>
    <w:rsid w:val="00622BBF"/>
    <w:rsid w:val="00702C7A"/>
    <w:rsid w:val="0071559E"/>
    <w:rsid w:val="007600D3"/>
    <w:rsid w:val="00762C84"/>
    <w:rsid w:val="007D2717"/>
    <w:rsid w:val="008270C1"/>
    <w:rsid w:val="00860789"/>
    <w:rsid w:val="0089569F"/>
    <w:rsid w:val="008F2B3A"/>
    <w:rsid w:val="00930685"/>
    <w:rsid w:val="00932D68"/>
    <w:rsid w:val="009B74CB"/>
    <w:rsid w:val="009E739D"/>
    <w:rsid w:val="00A5323D"/>
    <w:rsid w:val="00A71947"/>
    <w:rsid w:val="00AE72A4"/>
    <w:rsid w:val="00B37FD6"/>
    <w:rsid w:val="00B5650B"/>
    <w:rsid w:val="00C45D6D"/>
    <w:rsid w:val="00CF441C"/>
    <w:rsid w:val="00DC1BB9"/>
    <w:rsid w:val="00DC4BEF"/>
    <w:rsid w:val="00DE156A"/>
    <w:rsid w:val="00E36EEF"/>
    <w:rsid w:val="00F048E3"/>
    <w:rsid w:val="00FB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A2B"/>
  </w:style>
  <w:style w:type="paragraph" w:styleId="Footer">
    <w:name w:val="footer"/>
    <w:basedOn w:val="Normal"/>
    <w:link w:val="Foot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A2B"/>
  </w:style>
  <w:style w:type="paragraph" w:styleId="Footer">
    <w:name w:val="footer"/>
    <w:basedOn w:val="Normal"/>
    <w:link w:val="Foot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qb.org/certification-path-root/agile-tester-extensio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Mechel Mokgehle</cp:lastModifiedBy>
  <cp:revision>10</cp:revision>
  <cp:lastPrinted>2019-04-04T12:28:00Z</cp:lastPrinted>
  <dcterms:created xsi:type="dcterms:W3CDTF">2019-04-04T05:51:00Z</dcterms:created>
  <dcterms:modified xsi:type="dcterms:W3CDTF">2019-04-12T07:46:00Z</dcterms:modified>
</cp:coreProperties>
</file>