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B708" w14:textId="5BF658D3" w:rsidR="00614A04" w:rsidRPr="00E61632" w:rsidRDefault="004C4DAE" w:rsidP="00614A04">
      <w:pPr>
        <w:spacing w:after="0"/>
        <w:rPr>
          <w:rFonts w:ascii="Arial Narrow" w:hAnsi="Arial Narrow" w:cs="Arial"/>
          <w:sz w:val="20"/>
          <w:szCs w:val="20"/>
        </w:rPr>
      </w:pPr>
      <w:r w:rsidRPr="004C4DAE">
        <w:rPr>
          <w:b/>
          <w:bCs/>
        </w:rPr>
        <w:t>SARS RFP 39 /2025</w:t>
      </w:r>
      <w:r w:rsidR="00614A04">
        <w:rPr>
          <w:b/>
          <w:bCs/>
        </w:rPr>
        <w:t>:</w:t>
      </w:r>
      <w:r w:rsidR="00614A04" w:rsidRPr="00614A04">
        <w:rPr>
          <w:rFonts w:ascii="Arial Narrow" w:hAnsi="Arial Narrow" w:cs="Arial"/>
          <w:sz w:val="20"/>
          <w:szCs w:val="20"/>
        </w:rPr>
        <w:t xml:space="preserve"> </w:t>
      </w:r>
      <w:r w:rsidR="00614A04" w:rsidRPr="00614A04">
        <w:rPr>
          <w:rFonts w:ascii="Arial Narrow" w:hAnsi="Arial Narrow" w:cs="Arial"/>
          <w:b/>
          <w:bCs/>
          <w:sz w:val="20"/>
          <w:szCs w:val="20"/>
        </w:rPr>
        <w:t>APPOINTMENT OF A SAS SUBJECT MATTER EXPERT FOR A PERIOD OF 12 MONTHS</w:t>
      </w:r>
    </w:p>
    <w:p w14:paraId="4FF13C1A" w14:textId="44D2899E" w:rsidR="0047443C" w:rsidRDefault="0047443C" w:rsidP="00614A04">
      <w:pPr>
        <w:rPr>
          <w:b/>
          <w:bCs/>
        </w:rPr>
      </w:pPr>
    </w:p>
    <w:p w14:paraId="768C31BB" w14:textId="7B5CB8FC" w:rsidR="00614A04" w:rsidRPr="004C4DAE" w:rsidRDefault="00614A04" w:rsidP="00614A04">
      <w:pPr>
        <w:rPr>
          <w:b/>
          <w:bCs/>
        </w:rPr>
      </w:pPr>
      <w:r w:rsidRPr="00724288">
        <w:rPr>
          <w:rFonts w:ascii="Arial Narrow" w:hAnsi="Arial Narrow"/>
          <w:b/>
        </w:rPr>
        <w:t>Non - Compulsory Briefing Session Question &amp; Answers</w:t>
      </w:r>
    </w:p>
    <w:p w14:paraId="3919A56B" w14:textId="01A34F01" w:rsidR="004C4DAE" w:rsidRPr="004C4DAE" w:rsidRDefault="004C4DAE" w:rsidP="004C4DAE">
      <w:pPr>
        <w:jc w:val="center"/>
        <w:rPr>
          <w:b/>
          <w:bCs/>
        </w:rPr>
      </w:pPr>
    </w:p>
    <w:tbl>
      <w:tblPr>
        <w:tblStyle w:val="TableGrid"/>
        <w:tblW w:w="13603" w:type="dxa"/>
        <w:tblLook w:val="04A0" w:firstRow="1" w:lastRow="0" w:firstColumn="1" w:lastColumn="0" w:noHBand="0" w:noVBand="1"/>
      </w:tblPr>
      <w:tblGrid>
        <w:gridCol w:w="553"/>
        <w:gridCol w:w="4019"/>
        <w:gridCol w:w="4283"/>
        <w:gridCol w:w="4748"/>
      </w:tblGrid>
      <w:tr w:rsidR="007700FE" w:rsidRPr="000D33A7" w14:paraId="3F321AF3" w14:textId="612FEBC0" w:rsidTr="00BD244A">
        <w:trPr>
          <w:tblHeader/>
        </w:trPr>
        <w:tc>
          <w:tcPr>
            <w:tcW w:w="553" w:type="dxa"/>
            <w:shd w:val="clear" w:color="auto" w:fill="002060"/>
          </w:tcPr>
          <w:p w14:paraId="0641B8B7" w14:textId="42955130" w:rsidR="007700FE" w:rsidRPr="00614A04" w:rsidRDefault="007700FE" w:rsidP="00614A04">
            <w:pPr>
              <w:spacing w:line="360" w:lineRule="auto"/>
              <w:rPr>
                <w:rFonts w:ascii="Arial" w:hAnsi="Arial" w:cs="Arial"/>
                <w:b/>
                <w:bCs/>
                <w:sz w:val="20"/>
                <w:szCs w:val="20"/>
              </w:rPr>
            </w:pPr>
            <w:r w:rsidRPr="00614A04">
              <w:rPr>
                <w:rFonts w:ascii="Arial" w:hAnsi="Arial" w:cs="Arial"/>
                <w:b/>
                <w:bCs/>
                <w:sz w:val="20"/>
                <w:szCs w:val="20"/>
              </w:rPr>
              <w:t>Q#</w:t>
            </w:r>
          </w:p>
        </w:tc>
        <w:tc>
          <w:tcPr>
            <w:tcW w:w="4019" w:type="dxa"/>
            <w:shd w:val="clear" w:color="auto" w:fill="002060"/>
          </w:tcPr>
          <w:p w14:paraId="2257EBD2" w14:textId="56217F40" w:rsidR="007700FE" w:rsidRPr="00614A04" w:rsidRDefault="007700FE" w:rsidP="00614A04">
            <w:pPr>
              <w:spacing w:line="360" w:lineRule="auto"/>
              <w:rPr>
                <w:rFonts w:ascii="Arial" w:hAnsi="Arial" w:cs="Arial"/>
                <w:b/>
                <w:bCs/>
                <w:sz w:val="20"/>
                <w:szCs w:val="20"/>
              </w:rPr>
            </w:pPr>
            <w:r w:rsidRPr="00614A04">
              <w:rPr>
                <w:rFonts w:ascii="Arial" w:hAnsi="Arial" w:cs="Arial"/>
                <w:b/>
                <w:bCs/>
                <w:sz w:val="20"/>
                <w:szCs w:val="20"/>
              </w:rPr>
              <w:t>SARS RFP Reference</w:t>
            </w:r>
          </w:p>
        </w:tc>
        <w:tc>
          <w:tcPr>
            <w:tcW w:w="4283" w:type="dxa"/>
            <w:shd w:val="clear" w:color="auto" w:fill="002060"/>
          </w:tcPr>
          <w:p w14:paraId="21FE98A1" w14:textId="1D092410" w:rsidR="007700FE" w:rsidRPr="00614A04" w:rsidRDefault="007700FE" w:rsidP="00614A04">
            <w:pPr>
              <w:spacing w:line="360" w:lineRule="auto"/>
              <w:rPr>
                <w:rFonts w:ascii="Arial" w:hAnsi="Arial" w:cs="Arial"/>
                <w:b/>
                <w:bCs/>
                <w:sz w:val="20"/>
                <w:szCs w:val="20"/>
              </w:rPr>
            </w:pPr>
            <w:r w:rsidRPr="00614A04">
              <w:rPr>
                <w:rFonts w:ascii="Arial" w:hAnsi="Arial" w:cs="Arial"/>
                <w:b/>
                <w:bCs/>
                <w:sz w:val="20"/>
                <w:szCs w:val="20"/>
              </w:rPr>
              <w:t>SAS Question</w:t>
            </w:r>
          </w:p>
        </w:tc>
        <w:tc>
          <w:tcPr>
            <w:tcW w:w="4748" w:type="dxa"/>
            <w:shd w:val="clear" w:color="auto" w:fill="0E2841" w:themeFill="text2"/>
          </w:tcPr>
          <w:p w14:paraId="067403B0" w14:textId="04FE4030" w:rsidR="007700FE" w:rsidRPr="00614A04" w:rsidRDefault="007700FE" w:rsidP="00614A04">
            <w:pPr>
              <w:spacing w:line="360" w:lineRule="auto"/>
              <w:rPr>
                <w:rFonts w:ascii="Arial" w:hAnsi="Arial" w:cs="Arial"/>
                <w:b/>
                <w:bCs/>
                <w:sz w:val="20"/>
                <w:szCs w:val="20"/>
              </w:rPr>
            </w:pPr>
            <w:r w:rsidRPr="00614A04">
              <w:rPr>
                <w:rFonts w:ascii="Arial" w:hAnsi="Arial" w:cs="Arial"/>
                <w:b/>
                <w:bCs/>
                <w:sz w:val="20"/>
                <w:szCs w:val="20"/>
              </w:rPr>
              <w:t xml:space="preserve">ANSWER </w:t>
            </w:r>
          </w:p>
        </w:tc>
      </w:tr>
      <w:tr w:rsidR="00614A04" w:rsidRPr="00614A04" w14:paraId="2B08C48A" w14:textId="2BBE2FBC" w:rsidTr="00BD244A">
        <w:tc>
          <w:tcPr>
            <w:tcW w:w="553" w:type="dxa"/>
          </w:tcPr>
          <w:p w14:paraId="0040BA8B" w14:textId="525C64A9"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1</w:t>
            </w:r>
          </w:p>
        </w:tc>
        <w:tc>
          <w:tcPr>
            <w:tcW w:w="4019" w:type="dxa"/>
          </w:tcPr>
          <w:p w14:paraId="0AD2820A" w14:textId="77777777"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3.1</w:t>
            </w:r>
          </w:p>
          <w:p w14:paraId="40B55BD9" w14:textId="7A59759F"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Senior SAS Visual Analytics specialist responsibilities include SAS Architectural responsibilities, i.e.</w:t>
            </w:r>
          </w:p>
          <w:p w14:paraId="7792CE7C" w14:textId="77777777" w:rsidR="007700FE" w:rsidRPr="00614A04" w:rsidRDefault="007700FE" w:rsidP="00614A04">
            <w:pPr>
              <w:pStyle w:val="ListParagraph"/>
              <w:numPr>
                <w:ilvl w:val="0"/>
                <w:numId w:val="5"/>
              </w:numPr>
              <w:spacing w:line="360" w:lineRule="auto"/>
              <w:ind w:left="360"/>
              <w:rPr>
                <w:rFonts w:ascii="Arial" w:hAnsi="Arial" w:cs="Arial"/>
                <w:color w:val="000000" w:themeColor="text1"/>
                <w:sz w:val="20"/>
                <w:szCs w:val="20"/>
              </w:rPr>
            </w:pPr>
            <w:r w:rsidRPr="00614A04">
              <w:rPr>
                <w:rFonts w:ascii="Arial" w:hAnsi="Arial" w:cs="Arial"/>
                <w:color w:val="000000" w:themeColor="text1"/>
                <w:sz w:val="20"/>
                <w:szCs w:val="20"/>
              </w:rPr>
              <w:t>3.1.7 SAS Architecture – Design, documentation, and maintenance of SAS system architecture</w:t>
            </w:r>
          </w:p>
          <w:p w14:paraId="3F17BDD2" w14:textId="77777777" w:rsidR="007700FE" w:rsidRPr="00614A04" w:rsidRDefault="007700FE" w:rsidP="00614A04">
            <w:pPr>
              <w:pStyle w:val="ListParagraph"/>
              <w:numPr>
                <w:ilvl w:val="0"/>
                <w:numId w:val="5"/>
              </w:numPr>
              <w:spacing w:line="360" w:lineRule="auto"/>
              <w:ind w:left="360"/>
              <w:rPr>
                <w:rFonts w:ascii="Arial" w:hAnsi="Arial" w:cs="Arial"/>
                <w:color w:val="000000" w:themeColor="text1"/>
                <w:sz w:val="20"/>
                <w:szCs w:val="20"/>
              </w:rPr>
            </w:pPr>
            <w:r w:rsidRPr="00614A04">
              <w:rPr>
                <w:rFonts w:ascii="Arial" w:hAnsi="Arial" w:cs="Arial"/>
                <w:color w:val="000000" w:themeColor="text1"/>
                <w:sz w:val="20"/>
                <w:szCs w:val="20"/>
              </w:rPr>
              <w:t>3.1.10 System Health Checks – Performing regular environment audits to ensure stability and security</w:t>
            </w:r>
          </w:p>
          <w:p w14:paraId="4E4106F1" w14:textId="7D01B415" w:rsidR="007700FE" w:rsidRPr="00614A04" w:rsidRDefault="007700FE" w:rsidP="00614A04">
            <w:pPr>
              <w:spacing w:line="360" w:lineRule="auto"/>
              <w:rPr>
                <w:rFonts w:ascii="Arial" w:hAnsi="Arial" w:cs="Arial"/>
                <w:color w:val="000000" w:themeColor="text1"/>
                <w:sz w:val="20"/>
                <w:szCs w:val="20"/>
              </w:rPr>
            </w:pPr>
          </w:p>
        </w:tc>
        <w:tc>
          <w:tcPr>
            <w:tcW w:w="4283" w:type="dxa"/>
          </w:tcPr>
          <w:p w14:paraId="29925F75" w14:textId="77777777" w:rsidR="007700FE" w:rsidRPr="00614A04" w:rsidRDefault="007700FE" w:rsidP="00614A04">
            <w:pPr>
              <w:pStyle w:val="ListParagraph"/>
              <w:numPr>
                <w:ilvl w:val="0"/>
                <w:numId w:val="11"/>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Will the RFP make provision for a second resource type to be provided and if so, </w:t>
            </w:r>
          </w:p>
          <w:p w14:paraId="6F64C44C" w14:textId="04DA78FA" w:rsidR="007700FE" w:rsidRPr="00614A04" w:rsidRDefault="007700FE" w:rsidP="00614A04">
            <w:pPr>
              <w:numPr>
                <w:ilvl w:val="1"/>
                <w:numId w:val="12"/>
              </w:numPr>
              <w:spacing w:after="160"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Do we need to provide two </w:t>
            </w:r>
            <w:r w:rsidR="00CA308B" w:rsidRPr="00614A04">
              <w:rPr>
                <w:rFonts w:ascii="Arial" w:hAnsi="Arial" w:cs="Arial"/>
                <w:color w:val="000000" w:themeColor="text1"/>
                <w:sz w:val="20"/>
                <w:szCs w:val="20"/>
              </w:rPr>
              <w:t>CVs</w:t>
            </w:r>
            <w:r w:rsidRPr="00614A04">
              <w:rPr>
                <w:rFonts w:ascii="Arial" w:hAnsi="Arial" w:cs="Arial"/>
                <w:color w:val="000000" w:themeColor="text1"/>
                <w:sz w:val="20"/>
                <w:szCs w:val="20"/>
              </w:rPr>
              <w:t xml:space="preserve"> for this second role? </w:t>
            </w:r>
          </w:p>
          <w:p w14:paraId="07CB8BAD" w14:textId="7B97E268" w:rsidR="007700FE" w:rsidRPr="00614A04" w:rsidRDefault="007700FE" w:rsidP="00614A04">
            <w:pPr>
              <w:numPr>
                <w:ilvl w:val="1"/>
                <w:numId w:val="12"/>
              </w:numPr>
              <w:spacing w:after="160" w:line="360" w:lineRule="auto"/>
              <w:rPr>
                <w:rFonts w:ascii="Arial" w:hAnsi="Arial" w:cs="Arial"/>
                <w:color w:val="000000" w:themeColor="text1"/>
                <w:sz w:val="20"/>
                <w:szCs w:val="20"/>
              </w:rPr>
            </w:pPr>
            <w:r w:rsidRPr="00614A04">
              <w:rPr>
                <w:rFonts w:ascii="Arial" w:hAnsi="Arial" w:cs="Arial"/>
                <w:color w:val="000000" w:themeColor="text1"/>
                <w:sz w:val="20"/>
                <w:szCs w:val="20"/>
              </w:rPr>
              <w:t>Can we amend the pricing sheet (perhaps as an attachment) to provide commercials for the two resource types?</w:t>
            </w:r>
          </w:p>
          <w:p w14:paraId="2FB417FB" w14:textId="77777777" w:rsidR="007700FE" w:rsidRPr="00614A04" w:rsidRDefault="007700FE" w:rsidP="00614A04">
            <w:pPr>
              <w:spacing w:line="360" w:lineRule="auto"/>
              <w:rPr>
                <w:rFonts w:ascii="Arial" w:hAnsi="Arial" w:cs="Arial"/>
                <w:color w:val="000000" w:themeColor="text1"/>
                <w:sz w:val="20"/>
                <w:szCs w:val="20"/>
              </w:rPr>
            </w:pPr>
          </w:p>
        </w:tc>
        <w:tc>
          <w:tcPr>
            <w:tcW w:w="4748" w:type="dxa"/>
          </w:tcPr>
          <w:p w14:paraId="0CDB1732" w14:textId="77777777" w:rsidR="007700FE" w:rsidRPr="00614A04" w:rsidRDefault="007700FE" w:rsidP="00614A04">
            <w:pPr>
              <w:pStyle w:val="ListParagraph"/>
              <w:spacing w:line="360" w:lineRule="auto"/>
              <w:ind w:left="0"/>
              <w:jc w:val="both"/>
              <w:rPr>
                <w:rFonts w:ascii="Arial" w:hAnsi="Arial" w:cs="Arial"/>
                <w:color w:val="000000" w:themeColor="text1"/>
                <w:sz w:val="20"/>
                <w:szCs w:val="20"/>
              </w:rPr>
            </w:pPr>
            <w:r w:rsidRPr="00614A04">
              <w:rPr>
                <w:rFonts w:ascii="Arial" w:hAnsi="Arial" w:cs="Arial"/>
                <w:color w:val="000000" w:themeColor="text1"/>
                <w:sz w:val="20"/>
                <w:szCs w:val="20"/>
              </w:rPr>
              <w:t>SARS requires one resource, and the second resource is the alternative for case the recommended is not available</w:t>
            </w:r>
          </w:p>
          <w:p w14:paraId="7336F06F" w14:textId="77777777" w:rsidR="007B33A8" w:rsidRPr="00614A04" w:rsidRDefault="007B33A8" w:rsidP="00614A04">
            <w:pPr>
              <w:pStyle w:val="ListParagraph"/>
              <w:spacing w:line="360" w:lineRule="auto"/>
              <w:ind w:left="360"/>
              <w:jc w:val="both"/>
              <w:rPr>
                <w:rFonts w:ascii="Arial" w:hAnsi="Arial" w:cs="Arial"/>
                <w:color w:val="000000" w:themeColor="text1"/>
                <w:sz w:val="20"/>
                <w:szCs w:val="20"/>
              </w:rPr>
            </w:pPr>
          </w:p>
          <w:p w14:paraId="7065D53C" w14:textId="77777777" w:rsidR="007B33A8" w:rsidRPr="00614A04" w:rsidRDefault="007B33A8" w:rsidP="00614A04">
            <w:pPr>
              <w:pStyle w:val="ListParagraph"/>
              <w:spacing w:line="360" w:lineRule="auto"/>
              <w:ind w:left="360"/>
              <w:jc w:val="both"/>
              <w:rPr>
                <w:rFonts w:ascii="Arial" w:hAnsi="Arial" w:cs="Arial"/>
                <w:color w:val="000000" w:themeColor="text1"/>
                <w:sz w:val="20"/>
                <w:szCs w:val="20"/>
              </w:rPr>
            </w:pPr>
          </w:p>
          <w:p w14:paraId="3A3A0D00" w14:textId="2B97F87B" w:rsidR="003A6AC6" w:rsidRPr="00614A04" w:rsidRDefault="003A6AC6" w:rsidP="00614A04">
            <w:pPr>
              <w:pStyle w:val="ListParagraph"/>
              <w:spacing w:line="360" w:lineRule="auto"/>
              <w:ind w:left="0"/>
              <w:jc w:val="both"/>
              <w:rPr>
                <w:rFonts w:ascii="Arial" w:hAnsi="Arial" w:cs="Arial"/>
                <w:color w:val="000000" w:themeColor="text1"/>
                <w:sz w:val="20"/>
                <w:szCs w:val="20"/>
              </w:rPr>
            </w:pPr>
            <w:proofErr w:type="gramStart"/>
            <w:r w:rsidRPr="00614A04">
              <w:rPr>
                <w:rFonts w:ascii="Arial" w:hAnsi="Arial" w:cs="Arial"/>
                <w:color w:val="000000" w:themeColor="text1"/>
                <w:sz w:val="20"/>
                <w:szCs w:val="20"/>
              </w:rPr>
              <w:t>No,</w:t>
            </w:r>
            <w:proofErr w:type="gramEnd"/>
            <w:r w:rsidRPr="00614A04">
              <w:rPr>
                <w:rFonts w:ascii="Arial" w:hAnsi="Arial" w:cs="Arial"/>
                <w:color w:val="000000" w:themeColor="text1"/>
                <w:sz w:val="20"/>
                <w:szCs w:val="20"/>
              </w:rPr>
              <w:t xml:space="preserve"> amendment to the pricing sheet since we require one </w:t>
            </w:r>
            <w:r w:rsidR="00614A04" w:rsidRPr="00614A04">
              <w:rPr>
                <w:rFonts w:ascii="Arial" w:hAnsi="Arial" w:cs="Arial"/>
                <w:color w:val="000000" w:themeColor="text1"/>
                <w:sz w:val="20"/>
                <w:szCs w:val="20"/>
              </w:rPr>
              <w:t>resource.</w:t>
            </w:r>
            <w:r w:rsidRPr="00614A04">
              <w:rPr>
                <w:rFonts w:ascii="Arial" w:hAnsi="Arial" w:cs="Arial"/>
                <w:color w:val="000000" w:themeColor="text1"/>
                <w:sz w:val="20"/>
                <w:szCs w:val="20"/>
              </w:rPr>
              <w:t xml:space="preserve"> You are allowed to add supplementary notes.</w:t>
            </w:r>
          </w:p>
        </w:tc>
      </w:tr>
      <w:tr w:rsidR="00614A04" w:rsidRPr="00614A04" w14:paraId="79B0C12D" w14:textId="60117A56" w:rsidTr="00BD244A">
        <w:tc>
          <w:tcPr>
            <w:tcW w:w="553" w:type="dxa"/>
          </w:tcPr>
          <w:p w14:paraId="0A689922" w14:textId="0571CCD7"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2</w:t>
            </w:r>
          </w:p>
        </w:tc>
        <w:tc>
          <w:tcPr>
            <w:tcW w:w="4019" w:type="dxa"/>
          </w:tcPr>
          <w:p w14:paraId="05898A94" w14:textId="77777777"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3.1</w:t>
            </w:r>
          </w:p>
          <w:p w14:paraId="74892743" w14:textId="55024DB2"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Senior SAS Visual Analytics specialist responsibilities include:</w:t>
            </w:r>
          </w:p>
          <w:p w14:paraId="69C76D43" w14:textId="4CB43B63" w:rsidR="007700FE" w:rsidRPr="00614A04" w:rsidRDefault="007700FE" w:rsidP="00614A04">
            <w:pPr>
              <w:pStyle w:val="ListParagraph"/>
              <w:numPr>
                <w:ilvl w:val="0"/>
                <w:numId w:val="7"/>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MXG Tools – Installation, configuration, and utilization of MXG utilities for performance monitoring</w:t>
            </w:r>
          </w:p>
        </w:tc>
        <w:tc>
          <w:tcPr>
            <w:tcW w:w="4283" w:type="dxa"/>
          </w:tcPr>
          <w:p w14:paraId="301A7753" w14:textId="3CC1F60D"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This is third party (Merrill Consultants) software that was developed using SAS, i.e. not supported by SAS. We will mark this as out of scope.</w:t>
            </w:r>
          </w:p>
          <w:p w14:paraId="7398517E" w14:textId="77777777" w:rsidR="007700FE" w:rsidRPr="00614A04" w:rsidRDefault="007700FE" w:rsidP="00614A04">
            <w:pPr>
              <w:spacing w:line="360" w:lineRule="auto"/>
              <w:rPr>
                <w:rFonts w:ascii="Arial" w:hAnsi="Arial" w:cs="Arial"/>
                <w:color w:val="000000" w:themeColor="text1"/>
                <w:sz w:val="20"/>
                <w:szCs w:val="20"/>
              </w:rPr>
            </w:pPr>
          </w:p>
          <w:p w14:paraId="715A708B" w14:textId="77777777" w:rsidR="007700FE" w:rsidRPr="00614A04" w:rsidRDefault="007700FE" w:rsidP="00614A04">
            <w:pPr>
              <w:pStyle w:val="ListParagraph"/>
              <w:numPr>
                <w:ilvl w:val="0"/>
                <w:numId w:val="10"/>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We will mark this as out of scope from </w:t>
            </w:r>
            <w:proofErr w:type="gramStart"/>
            <w:r w:rsidRPr="00614A04">
              <w:rPr>
                <w:rFonts w:ascii="Arial" w:hAnsi="Arial" w:cs="Arial"/>
                <w:color w:val="000000" w:themeColor="text1"/>
                <w:sz w:val="20"/>
                <w:szCs w:val="20"/>
              </w:rPr>
              <w:t>a</w:t>
            </w:r>
            <w:proofErr w:type="gramEnd"/>
            <w:r w:rsidRPr="00614A04">
              <w:rPr>
                <w:rFonts w:ascii="Arial" w:hAnsi="Arial" w:cs="Arial"/>
                <w:color w:val="000000" w:themeColor="text1"/>
                <w:sz w:val="20"/>
                <w:szCs w:val="20"/>
              </w:rPr>
              <w:t xml:space="preserve"> installation, configuration </w:t>
            </w:r>
            <w:proofErr w:type="spellStart"/>
            <w:r w:rsidRPr="00614A04">
              <w:rPr>
                <w:rFonts w:ascii="Arial" w:hAnsi="Arial" w:cs="Arial"/>
                <w:color w:val="000000" w:themeColor="text1"/>
                <w:sz w:val="20"/>
                <w:szCs w:val="20"/>
              </w:rPr>
              <w:t>etc</w:t>
            </w:r>
            <w:proofErr w:type="spellEnd"/>
            <w:r w:rsidRPr="00614A04">
              <w:rPr>
                <w:rFonts w:ascii="Arial" w:hAnsi="Arial" w:cs="Arial"/>
                <w:color w:val="000000" w:themeColor="text1"/>
                <w:sz w:val="20"/>
                <w:szCs w:val="20"/>
              </w:rPr>
              <w:t xml:space="preserve"> perspective. Will this disqualify us from responding to the RFP?</w:t>
            </w:r>
          </w:p>
          <w:p w14:paraId="22B7A139" w14:textId="672392F1" w:rsidR="007700FE" w:rsidRPr="00614A04" w:rsidRDefault="007700FE" w:rsidP="00614A04">
            <w:pPr>
              <w:spacing w:line="360" w:lineRule="auto"/>
              <w:rPr>
                <w:rFonts w:ascii="Arial" w:hAnsi="Arial" w:cs="Arial"/>
                <w:color w:val="000000" w:themeColor="text1"/>
                <w:sz w:val="20"/>
                <w:szCs w:val="20"/>
              </w:rPr>
            </w:pPr>
          </w:p>
        </w:tc>
        <w:tc>
          <w:tcPr>
            <w:tcW w:w="4748" w:type="dxa"/>
          </w:tcPr>
          <w:p w14:paraId="6E8539A6" w14:textId="63142AFF" w:rsidR="007700FE" w:rsidRPr="00614A04" w:rsidRDefault="009A5691" w:rsidP="00614A04">
            <w:p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 </w:t>
            </w:r>
            <w:proofErr w:type="gramStart"/>
            <w:r w:rsidR="003A6AC6" w:rsidRPr="00614A04">
              <w:rPr>
                <w:rFonts w:ascii="Arial" w:hAnsi="Arial" w:cs="Arial"/>
                <w:color w:val="000000" w:themeColor="text1"/>
                <w:sz w:val="20"/>
                <w:szCs w:val="20"/>
              </w:rPr>
              <w:t>Yes ,</w:t>
            </w:r>
            <w:proofErr w:type="gramEnd"/>
            <w:r w:rsidR="003A6AC6" w:rsidRPr="00614A04">
              <w:rPr>
                <w:rFonts w:ascii="Arial" w:hAnsi="Arial" w:cs="Arial"/>
                <w:color w:val="000000" w:themeColor="text1"/>
                <w:sz w:val="20"/>
                <w:szCs w:val="20"/>
              </w:rPr>
              <w:t xml:space="preserve"> h</w:t>
            </w:r>
            <w:r w:rsidRPr="00614A04">
              <w:rPr>
                <w:rFonts w:ascii="Arial" w:hAnsi="Arial" w:cs="Arial"/>
                <w:color w:val="000000" w:themeColor="text1"/>
                <w:sz w:val="20"/>
                <w:szCs w:val="20"/>
              </w:rPr>
              <w:t>aving a knowledge of MXG will be beneficial.</w:t>
            </w:r>
          </w:p>
          <w:p w14:paraId="3FAC0FBB" w14:textId="498343C4" w:rsidR="004D7173" w:rsidRPr="00614A04" w:rsidRDefault="004D7173" w:rsidP="00614A04">
            <w:pPr>
              <w:pStyle w:val="BodyText"/>
              <w:spacing w:line="360" w:lineRule="auto"/>
              <w:jc w:val="both"/>
              <w:rPr>
                <w:rFonts w:ascii="Arial" w:hAnsi="Arial" w:cs="Arial"/>
                <w:color w:val="000000" w:themeColor="text1"/>
              </w:rPr>
            </w:pPr>
            <w:r w:rsidRPr="00614A04">
              <w:rPr>
                <w:rFonts w:ascii="Arial" w:hAnsi="Arial" w:cs="Arial"/>
                <w:color w:val="000000" w:themeColor="text1"/>
              </w:rPr>
              <w:t xml:space="preserve">The resource must have knowledge of the MXG software </w:t>
            </w:r>
            <w:proofErr w:type="spellStart"/>
            <w:proofErr w:type="gramStart"/>
            <w:r w:rsidRPr="00614A04">
              <w:rPr>
                <w:rFonts w:ascii="Arial" w:hAnsi="Arial" w:cs="Arial"/>
                <w:color w:val="000000" w:themeColor="text1"/>
              </w:rPr>
              <w:t>eg.reloading</w:t>
            </w:r>
            <w:proofErr w:type="spellEnd"/>
            <w:proofErr w:type="gramEnd"/>
            <w:r w:rsidRPr="00614A04">
              <w:rPr>
                <w:rFonts w:ascii="Arial" w:hAnsi="Arial" w:cs="Arial"/>
                <w:color w:val="000000" w:themeColor="text1"/>
              </w:rPr>
              <w:t xml:space="preserve"> of new releases. Although it is not part of the SAS product range it is part of the functionality </w:t>
            </w:r>
            <w:r w:rsidR="00614A04" w:rsidRPr="00614A04">
              <w:rPr>
                <w:rFonts w:ascii="Arial" w:hAnsi="Arial" w:cs="Arial"/>
                <w:color w:val="000000" w:themeColor="text1"/>
              </w:rPr>
              <w:t>of ITRM</w:t>
            </w:r>
            <w:r w:rsidRPr="00614A04">
              <w:rPr>
                <w:rFonts w:ascii="Arial" w:hAnsi="Arial" w:cs="Arial"/>
                <w:color w:val="000000" w:themeColor="text1"/>
              </w:rPr>
              <w:t xml:space="preserve"> interactive sessions.</w:t>
            </w:r>
          </w:p>
          <w:p w14:paraId="198F1E12" w14:textId="7A421917" w:rsidR="004D7173" w:rsidRPr="00614A04" w:rsidRDefault="004D7173" w:rsidP="00614A04">
            <w:pPr>
              <w:spacing w:line="360" w:lineRule="auto"/>
              <w:jc w:val="both"/>
              <w:rPr>
                <w:rFonts w:ascii="Arial" w:hAnsi="Arial" w:cs="Arial"/>
                <w:color w:val="000000" w:themeColor="text1"/>
                <w:sz w:val="20"/>
                <w:szCs w:val="20"/>
              </w:rPr>
            </w:pPr>
          </w:p>
        </w:tc>
      </w:tr>
      <w:tr w:rsidR="00614A04" w:rsidRPr="00614A04" w14:paraId="691D2A5E" w14:textId="22815070" w:rsidTr="00BD244A">
        <w:tc>
          <w:tcPr>
            <w:tcW w:w="553" w:type="dxa"/>
          </w:tcPr>
          <w:p w14:paraId="0CEFC167" w14:textId="79CBF6B8"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3</w:t>
            </w:r>
          </w:p>
        </w:tc>
        <w:tc>
          <w:tcPr>
            <w:tcW w:w="4019" w:type="dxa"/>
          </w:tcPr>
          <w:p w14:paraId="15836B40" w14:textId="030515D3"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4</w:t>
            </w:r>
          </w:p>
          <w:p w14:paraId="5B1D9068" w14:textId="691792A5"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Deliverables include the following:</w:t>
            </w:r>
          </w:p>
          <w:p w14:paraId="7802C071" w14:textId="1C9DB28D" w:rsidR="007700FE" w:rsidRPr="00614A04" w:rsidRDefault="007700FE" w:rsidP="00614A04">
            <w:pPr>
              <w:pStyle w:val="ListParagraph"/>
              <w:numPr>
                <w:ilvl w:val="0"/>
                <w:numId w:val="7"/>
              </w:numPr>
              <w:spacing w:line="360" w:lineRule="auto"/>
              <w:rPr>
                <w:rFonts w:ascii="Arial" w:hAnsi="Arial" w:cs="Arial"/>
                <w:color w:val="000000" w:themeColor="text1"/>
                <w:sz w:val="20"/>
                <w:szCs w:val="20"/>
              </w:rPr>
            </w:pPr>
            <w:r w:rsidRPr="00614A04">
              <w:rPr>
                <w:rFonts w:ascii="Arial" w:hAnsi="Arial" w:cs="Arial"/>
                <w:bCs/>
                <w:color w:val="000000" w:themeColor="text1"/>
                <w:sz w:val="20"/>
                <w:szCs w:val="20"/>
              </w:rPr>
              <w:t>Fully configured and maintained SAS environment</w:t>
            </w:r>
          </w:p>
          <w:p w14:paraId="65F9FBCA" w14:textId="77777777" w:rsidR="007700FE" w:rsidRPr="00614A04" w:rsidRDefault="007700FE" w:rsidP="00614A04">
            <w:pPr>
              <w:spacing w:line="360" w:lineRule="auto"/>
              <w:rPr>
                <w:rFonts w:ascii="Arial" w:hAnsi="Arial" w:cs="Arial"/>
                <w:color w:val="000000" w:themeColor="text1"/>
                <w:sz w:val="20"/>
                <w:szCs w:val="20"/>
              </w:rPr>
            </w:pPr>
          </w:p>
          <w:p w14:paraId="64DB4F2D" w14:textId="77777777" w:rsidR="007700FE" w:rsidRPr="00614A04" w:rsidRDefault="007700FE" w:rsidP="00614A04">
            <w:pPr>
              <w:spacing w:line="360" w:lineRule="auto"/>
              <w:rPr>
                <w:rFonts w:ascii="Arial" w:hAnsi="Arial" w:cs="Arial"/>
                <w:color w:val="000000" w:themeColor="text1"/>
                <w:sz w:val="20"/>
                <w:szCs w:val="20"/>
              </w:rPr>
            </w:pPr>
          </w:p>
        </w:tc>
        <w:tc>
          <w:tcPr>
            <w:tcW w:w="4283" w:type="dxa"/>
          </w:tcPr>
          <w:p w14:paraId="4C796B7B" w14:textId="77DA041A" w:rsidR="007700FE" w:rsidRPr="00614A04" w:rsidRDefault="007700FE" w:rsidP="00614A04">
            <w:pPr>
              <w:pStyle w:val="ListParagraph"/>
              <w:numPr>
                <w:ilvl w:val="0"/>
                <w:numId w:val="9"/>
              </w:numPr>
              <w:spacing w:line="360" w:lineRule="auto"/>
              <w:rPr>
                <w:rFonts w:ascii="Arial" w:hAnsi="Arial" w:cs="Arial"/>
                <w:color w:val="000000" w:themeColor="text1"/>
                <w:sz w:val="20"/>
                <w:szCs w:val="20"/>
              </w:rPr>
            </w:pPr>
            <w:r w:rsidRPr="00614A04">
              <w:rPr>
                <w:rFonts w:ascii="Arial" w:hAnsi="Arial" w:cs="Arial"/>
                <w:bCs/>
                <w:color w:val="000000" w:themeColor="text1"/>
                <w:sz w:val="20"/>
                <w:szCs w:val="20"/>
              </w:rPr>
              <w:t xml:space="preserve">How will accountabilities be coordinated with the SARS Technical Support team who currently maintain the </w:t>
            </w:r>
            <w:r w:rsidR="009A5691" w:rsidRPr="00614A04">
              <w:rPr>
                <w:rFonts w:ascii="Arial" w:hAnsi="Arial" w:cs="Arial"/>
                <w:bCs/>
                <w:color w:val="000000" w:themeColor="text1"/>
                <w:sz w:val="20"/>
                <w:szCs w:val="20"/>
              </w:rPr>
              <w:t>environment</w:t>
            </w:r>
            <w:r w:rsidRPr="00614A04">
              <w:rPr>
                <w:rFonts w:ascii="Arial" w:hAnsi="Arial" w:cs="Arial"/>
                <w:bCs/>
                <w:color w:val="000000" w:themeColor="text1"/>
                <w:sz w:val="20"/>
                <w:szCs w:val="20"/>
              </w:rPr>
              <w:t>, i.e. who is accountable for what?</w:t>
            </w:r>
          </w:p>
        </w:tc>
        <w:tc>
          <w:tcPr>
            <w:tcW w:w="4748" w:type="dxa"/>
          </w:tcPr>
          <w:p w14:paraId="55F79F7E" w14:textId="574C4833" w:rsidR="007700FE" w:rsidRPr="00614A04" w:rsidRDefault="009A5691" w:rsidP="00614A04">
            <w:pPr>
              <w:pStyle w:val="ListParagraph"/>
              <w:spacing w:line="360" w:lineRule="auto"/>
              <w:ind w:left="0"/>
              <w:jc w:val="both"/>
              <w:rPr>
                <w:rFonts w:ascii="Arial" w:hAnsi="Arial" w:cs="Arial"/>
                <w:bCs/>
                <w:color w:val="000000" w:themeColor="text1"/>
                <w:sz w:val="20"/>
                <w:szCs w:val="20"/>
              </w:rPr>
            </w:pPr>
            <w:r w:rsidRPr="00614A04">
              <w:rPr>
                <w:rFonts w:ascii="Arial" w:hAnsi="Arial" w:cs="Arial"/>
                <w:bCs/>
                <w:color w:val="000000" w:themeColor="text1"/>
                <w:sz w:val="20"/>
                <w:szCs w:val="20"/>
              </w:rPr>
              <w:t xml:space="preserve">SARS will stay accountable; IT Manager will co-ordinate the accountabilities. SAS resources will be required </w:t>
            </w:r>
            <w:r w:rsidR="003A6AC6" w:rsidRPr="00614A04">
              <w:rPr>
                <w:rFonts w:ascii="Arial" w:hAnsi="Arial" w:cs="Arial"/>
                <w:bCs/>
                <w:color w:val="000000" w:themeColor="text1"/>
                <w:sz w:val="20"/>
                <w:szCs w:val="20"/>
              </w:rPr>
              <w:t>hand in hand with SARS officials and also</w:t>
            </w:r>
            <w:r w:rsidRPr="00614A04">
              <w:rPr>
                <w:rFonts w:ascii="Arial" w:hAnsi="Arial" w:cs="Arial"/>
                <w:bCs/>
                <w:color w:val="000000" w:themeColor="text1"/>
                <w:sz w:val="20"/>
                <w:szCs w:val="20"/>
              </w:rPr>
              <w:t xml:space="preserve"> ensure </w:t>
            </w:r>
            <w:r w:rsidR="003A6AC6" w:rsidRPr="00614A04">
              <w:rPr>
                <w:rFonts w:ascii="Arial" w:hAnsi="Arial" w:cs="Arial"/>
                <w:bCs/>
                <w:color w:val="000000" w:themeColor="text1"/>
                <w:sz w:val="20"/>
                <w:szCs w:val="20"/>
              </w:rPr>
              <w:t xml:space="preserve">transfer of </w:t>
            </w:r>
            <w:r w:rsidRPr="00614A04">
              <w:rPr>
                <w:rFonts w:ascii="Arial" w:hAnsi="Arial" w:cs="Arial"/>
                <w:bCs/>
                <w:color w:val="000000" w:themeColor="text1"/>
                <w:sz w:val="20"/>
                <w:szCs w:val="20"/>
              </w:rPr>
              <w:t>skills</w:t>
            </w:r>
            <w:r w:rsidR="003A6AC6" w:rsidRPr="00614A04">
              <w:rPr>
                <w:rFonts w:ascii="Arial" w:hAnsi="Arial" w:cs="Arial"/>
                <w:bCs/>
                <w:color w:val="000000" w:themeColor="text1"/>
                <w:sz w:val="20"/>
                <w:szCs w:val="20"/>
              </w:rPr>
              <w:t>.</w:t>
            </w:r>
          </w:p>
        </w:tc>
      </w:tr>
      <w:tr w:rsidR="00614A04" w:rsidRPr="00614A04" w14:paraId="6BA8751E" w14:textId="17AE9791" w:rsidTr="00BD244A">
        <w:tc>
          <w:tcPr>
            <w:tcW w:w="553" w:type="dxa"/>
          </w:tcPr>
          <w:p w14:paraId="1EEF4C71" w14:textId="443857E2"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4</w:t>
            </w:r>
          </w:p>
        </w:tc>
        <w:tc>
          <w:tcPr>
            <w:tcW w:w="4019" w:type="dxa"/>
          </w:tcPr>
          <w:p w14:paraId="78FEA91C" w14:textId="77777777"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4</w:t>
            </w:r>
          </w:p>
          <w:p w14:paraId="5D543AEE" w14:textId="2CA960AC"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Deliverables as stated refer</w:t>
            </w:r>
          </w:p>
        </w:tc>
        <w:tc>
          <w:tcPr>
            <w:tcW w:w="4283" w:type="dxa"/>
          </w:tcPr>
          <w:p w14:paraId="2D51DD62" w14:textId="0C630DB5"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How many environments are to be maintained?</w:t>
            </w:r>
          </w:p>
          <w:p w14:paraId="72217F00" w14:textId="2C3A47BE"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How will this be coordinated with the SARS Technical Support Team, i.e. who will do upgrades, apply patches etc.</w:t>
            </w:r>
          </w:p>
          <w:p w14:paraId="62B2DEA4" w14:textId="11ABF1AC"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lastRenderedPageBreak/>
              <w:t>How many reports are currently in use?</w:t>
            </w:r>
          </w:p>
          <w:p w14:paraId="51DC2FD6" w14:textId="5345AEE4"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What is the expected growth in the number of reports?</w:t>
            </w:r>
          </w:p>
          <w:p w14:paraId="46056DB4" w14:textId="33535412"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How many users (consumers of reports) are to be considered in response?</w:t>
            </w:r>
          </w:p>
          <w:p w14:paraId="79B135FA" w14:textId="40071C96"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Please share a list of future requirements to be considered.</w:t>
            </w:r>
          </w:p>
          <w:p w14:paraId="66C499F2" w14:textId="77777777" w:rsidR="007700FE" w:rsidRPr="00614A04" w:rsidRDefault="007700FE" w:rsidP="00614A04">
            <w:pPr>
              <w:pStyle w:val="ListParagraph"/>
              <w:numPr>
                <w:ilvl w:val="0"/>
                <w:numId w:val="8"/>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Are there any key capacity planning dates (deadlines) that need to be considered?</w:t>
            </w:r>
          </w:p>
          <w:p w14:paraId="036598ED" w14:textId="56114143" w:rsidR="007700FE" w:rsidRPr="00614A04" w:rsidRDefault="007700FE" w:rsidP="00614A04">
            <w:pPr>
              <w:spacing w:line="360" w:lineRule="auto"/>
              <w:rPr>
                <w:rFonts w:ascii="Arial" w:hAnsi="Arial" w:cs="Arial"/>
                <w:color w:val="000000" w:themeColor="text1"/>
                <w:sz w:val="20"/>
                <w:szCs w:val="20"/>
              </w:rPr>
            </w:pPr>
          </w:p>
        </w:tc>
        <w:tc>
          <w:tcPr>
            <w:tcW w:w="4748" w:type="dxa"/>
          </w:tcPr>
          <w:p w14:paraId="089F46F5" w14:textId="237B2DE3" w:rsidR="00B06BE4" w:rsidRPr="00614A04" w:rsidRDefault="009A5691"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lastRenderedPageBreak/>
              <w:t>There is only one environment</w:t>
            </w:r>
            <w:r w:rsidR="004D7173" w:rsidRPr="00614A04">
              <w:rPr>
                <w:rFonts w:ascii="Arial" w:hAnsi="Arial" w:cs="Arial"/>
                <w:color w:val="000000" w:themeColor="text1"/>
                <w:sz w:val="20"/>
                <w:szCs w:val="20"/>
              </w:rPr>
              <w:t>, consisting of two Windows Servers.</w:t>
            </w:r>
          </w:p>
          <w:p w14:paraId="1BA97BCE" w14:textId="77777777" w:rsidR="007700FE" w:rsidRPr="00614A04" w:rsidRDefault="009A5691"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The SARS team will coordinate the Change Management process and as stated SAS </w:t>
            </w:r>
            <w:r w:rsidRPr="00614A04">
              <w:rPr>
                <w:rFonts w:ascii="Arial" w:hAnsi="Arial" w:cs="Arial"/>
                <w:color w:val="000000" w:themeColor="text1"/>
                <w:sz w:val="20"/>
                <w:szCs w:val="20"/>
              </w:rPr>
              <w:lastRenderedPageBreak/>
              <w:t xml:space="preserve">resource will </w:t>
            </w:r>
            <w:r w:rsidR="00B06BE4" w:rsidRPr="00614A04">
              <w:rPr>
                <w:rFonts w:ascii="Arial" w:hAnsi="Arial" w:cs="Arial"/>
                <w:color w:val="000000" w:themeColor="text1"/>
                <w:sz w:val="20"/>
                <w:szCs w:val="20"/>
              </w:rPr>
              <w:t xml:space="preserve">be expected to </w:t>
            </w:r>
            <w:r w:rsidRPr="00614A04">
              <w:rPr>
                <w:rFonts w:ascii="Arial" w:hAnsi="Arial" w:cs="Arial"/>
                <w:color w:val="000000" w:themeColor="text1"/>
                <w:sz w:val="20"/>
                <w:szCs w:val="20"/>
              </w:rPr>
              <w:t>assist with upgrades and apply patches, to ensure skills transfer</w:t>
            </w:r>
          </w:p>
          <w:p w14:paraId="0C8CF750" w14:textId="4F3795A4" w:rsidR="00B06BE4" w:rsidRPr="00614A04" w:rsidRDefault="004D7173"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+- 50 Reports monthly</w:t>
            </w:r>
          </w:p>
          <w:p w14:paraId="2AABA70D" w14:textId="2BB15EC1" w:rsidR="00B06BE4" w:rsidRPr="00614A04" w:rsidRDefault="00B06BE4"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This will increase if the SAS resource assists with report that can add value</w:t>
            </w:r>
          </w:p>
          <w:p w14:paraId="614D8ABE" w14:textId="77777777" w:rsidR="00B06BE4" w:rsidRPr="00614A04" w:rsidRDefault="00B06BE4"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That will depend on the report</w:t>
            </w:r>
          </w:p>
          <w:p w14:paraId="0632D878" w14:textId="0EB893F6" w:rsidR="00B06BE4" w:rsidRPr="00614A04" w:rsidRDefault="003A6AC6"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This list will </w:t>
            </w:r>
            <w:r w:rsidR="00614A04" w:rsidRPr="00614A04">
              <w:rPr>
                <w:rFonts w:ascii="Arial" w:hAnsi="Arial" w:cs="Arial"/>
                <w:color w:val="000000" w:themeColor="text1"/>
                <w:sz w:val="20"/>
                <w:szCs w:val="20"/>
              </w:rPr>
              <w:t>include</w:t>
            </w:r>
            <w:r w:rsidRPr="00614A04">
              <w:rPr>
                <w:rFonts w:ascii="Arial" w:hAnsi="Arial" w:cs="Arial"/>
                <w:color w:val="000000" w:themeColor="text1"/>
                <w:sz w:val="20"/>
                <w:szCs w:val="20"/>
              </w:rPr>
              <w:t xml:space="preserve"> </w:t>
            </w:r>
            <w:r w:rsidR="00B06BE4" w:rsidRPr="00614A04">
              <w:rPr>
                <w:rFonts w:ascii="Arial" w:hAnsi="Arial" w:cs="Arial"/>
                <w:color w:val="000000" w:themeColor="text1"/>
                <w:sz w:val="20"/>
                <w:szCs w:val="20"/>
              </w:rPr>
              <w:t>Performance reports, Storage usage, Capacity Planning (future)</w:t>
            </w:r>
          </w:p>
          <w:p w14:paraId="1FF953A5" w14:textId="1919BF10" w:rsidR="00B06BE4" w:rsidRPr="00614A04" w:rsidRDefault="00B06BE4" w:rsidP="00614A04">
            <w:pPr>
              <w:pStyle w:val="ListParagraph"/>
              <w:numPr>
                <w:ilvl w:val="0"/>
                <w:numId w:val="21"/>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Currently none, want to get it established </w:t>
            </w:r>
          </w:p>
        </w:tc>
      </w:tr>
      <w:tr w:rsidR="00614A04" w:rsidRPr="00614A04" w14:paraId="65D02FF8" w14:textId="3B0A9CBC" w:rsidTr="00BD244A">
        <w:tc>
          <w:tcPr>
            <w:tcW w:w="553" w:type="dxa"/>
          </w:tcPr>
          <w:p w14:paraId="061CC247" w14:textId="4090490D"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5</w:t>
            </w:r>
          </w:p>
        </w:tc>
        <w:tc>
          <w:tcPr>
            <w:tcW w:w="4019" w:type="dxa"/>
          </w:tcPr>
          <w:p w14:paraId="3B7496AB" w14:textId="77777777"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11</w:t>
            </w:r>
          </w:p>
          <w:p w14:paraId="1855CDE6" w14:textId="5D88D09E"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Resource commitment 40 hours per month to be distributed based on project requirements and priority tasks.</w:t>
            </w:r>
          </w:p>
        </w:tc>
        <w:tc>
          <w:tcPr>
            <w:tcW w:w="4283" w:type="dxa"/>
          </w:tcPr>
          <w:p w14:paraId="62444960" w14:textId="208A68A1" w:rsidR="007700FE" w:rsidRPr="00614A04" w:rsidRDefault="007700FE" w:rsidP="00614A04">
            <w:pPr>
              <w:pStyle w:val="ListParagraph"/>
              <w:numPr>
                <w:ilvl w:val="0"/>
                <w:numId w:val="13"/>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Who will define priority tasks and capacity requirements to deliver on those?</w:t>
            </w:r>
          </w:p>
          <w:p w14:paraId="2EC8BB8F" w14:textId="7C749907" w:rsidR="007700FE" w:rsidRPr="00614A04" w:rsidRDefault="007700FE" w:rsidP="00614A04">
            <w:pPr>
              <w:pStyle w:val="ListParagraph"/>
              <w:numPr>
                <w:ilvl w:val="2"/>
                <w:numId w:val="13"/>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lang w:val="en-ZA"/>
              </w:rPr>
              <w:t>The RFP includes set activities that needs to be delivered. This will need to be scoped and planned in conjunction with SARS to confirm what can be included in the 40 hours pm.</w:t>
            </w:r>
          </w:p>
        </w:tc>
        <w:tc>
          <w:tcPr>
            <w:tcW w:w="4748" w:type="dxa"/>
          </w:tcPr>
          <w:p w14:paraId="79827CF3" w14:textId="77777777" w:rsidR="007700FE" w:rsidRPr="00614A04" w:rsidRDefault="009A5691" w:rsidP="00614A04">
            <w:p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As mentioned, IT Manager will priorities</w:t>
            </w:r>
            <w:r w:rsidR="001E0355" w:rsidRPr="00614A04">
              <w:rPr>
                <w:rFonts w:ascii="Arial" w:hAnsi="Arial" w:cs="Arial"/>
                <w:color w:val="000000" w:themeColor="text1"/>
                <w:sz w:val="20"/>
                <w:szCs w:val="20"/>
              </w:rPr>
              <w:t>. This will be done after the tender has been awarded</w:t>
            </w:r>
            <w:r w:rsidR="00AA37BA" w:rsidRPr="00614A04">
              <w:rPr>
                <w:rFonts w:ascii="Arial" w:hAnsi="Arial" w:cs="Arial"/>
                <w:color w:val="000000" w:themeColor="text1"/>
                <w:sz w:val="20"/>
                <w:szCs w:val="20"/>
              </w:rPr>
              <w:t>.</w:t>
            </w:r>
          </w:p>
          <w:p w14:paraId="132CFA17" w14:textId="77777777" w:rsidR="00AA37BA" w:rsidRPr="00614A04" w:rsidRDefault="00AA37BA" w:rsidP="00614A04">
            <w:pPr>
              <w:spacing w:line="360" w:lineRule="auto"/>
              <w:jc w:val="both"/>
              <w:rPr>
                <w:rFonts w:ascii="Arial" w:hAnsi="Arial" w:cs="Arial"/>
                <w:color w:val="000000" w:themeColor="text1"/>
                <w:sz w:val="20"/>
                <w:szCs w:val="20"/>
              </w:rPr>
            </w:pPr>
          </w:p>
          <w:p w14:paraId="212BB031" w14:textId="348C0EE4" w:rsidR="00AA37BA" w:rsidRPr="00614A04" w:rsidRDefault="00AA37BA" w:rsidP="00614A04">
            <w:p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Yes, this will be discussed in </w:t>
            </w:r>
            <w:r w:rsidR="00614A04" w:rsidRPr="00614A04">
              <w:rPr>
                <w:rFonts w:ascii="Arial" w:hAnsi="Arial" w:cs="Arial"/>
                <w:color w:val="000000" w:themeColor="text1"/>
                <w:sz w:val="20"/>
                <w:szCs w:val="20"/>
              </w:rPr>
              <w:t>detail</w:t>
            </w:r>
            <w:r w:rsidRPr="00614A04">
              <w:rPr>
                <w:rFonts w:ascii="Arial" w:hAnsi="Arial" w:cs="Arial"/>
                <w:color w:val="000000" w:themeColor="text1"/>
                <w:sz w:val="20"/>
                <w:szCs w:val="20"/>
              </w:rPr>
              <w:t xml:space="preserve"> with the appointed bidder.</w:t>
            </w:r>
          </w:p>
        </w:tc>
      </w:tr>
      <w:tr w:rsidR="00614A04" w:rsidRPr="00614A04" w14:paraId="3819CC04" w14:textId="2412FDC0" w:rsidTr="00BD244A">
        <w:tc>
          <w:tcPr>
            <w:tcW w:w="553" w:type="dxa"/>
          </w:tcPr>
          <w:p w14:paraId="38A1E281" w14:textId="4A3BA45C"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6</w:t>
            </w:r>
          </w:p>
        </w:tc>
        <w:tc>
          <w:tcPr>
            <w:tcW w:w="4019" w:type="dxa"/>
          </w:tcPr>
          <w:p w14:paraId="4F14C79E" w14:textId="77777777"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 xml:space="preserve">Annexure A: Sec 12 </w:t>
            </w:r>
          </w:p>
          <w:p w14:paraId="48DCDB02" w14:textId="4EE1FF87"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Skills transfer and capacity building</w:t>
            </w:r>
          </w:p>
          <w:p w14:paraId="0B5C4513" w14:textId="77777777" w:rsidR="007700FE" w:rsidRPr="00614A04" w:rsidRDefault="007700FE" w:rsidP="00614A04">
            <w:pPr>
              <w:spacing w:line="360" w:lineRule="auto"/>
              <w:rPr>
                <w:rFonts w:ascii="Arial" w:hAnsi="Arial" w:cs="Arial"/>
                <w:color w:val="000000" w:themeColor="text1"/>
                <w:sz w:val="20"/>
                <w:szCs w:val="20"/>
              </w:rPr>
            </w:pPr>
          </w:p>
          <w:p w14:paraId="22CFAB5B" w14:textId="5BCABA5C"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Main RFP document, Table 5, Section 4:</w:t>
            </w:r>
          </w:p>
          <w:p w14:paraId="30A83980" w14:textId="1B9329C0" w:rsidR="007700FE" w:rsidRPr="00614A04" w:rsidRDefault="007700FE" w:rsidP="00614A04">
            <w:pPr>
              <w:pStyle w:val="ListParagraph"/>
              <w:numPr>
                <w:ilvl w:val="0"/>
                <w:numId w:val="6"/>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Submission of skills transfer plan</w:t>
            </w:r>
          </w:p>
          <w:p w14:paraId="462A585A" w14:textId="41924A38" w:rsidR="007700FE" w:rsidRPr="00614A04" w:rsidRDefault="007700FE" w:rsidP="00614A04">
            <w:pPr>
              <w:pStyle w:val="ListParagraph"/>
              <w:numPr>
                <w:ilvl w:val="0"/>
                <w:numId w:val="6"/>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Submission of project plan for structured training</w:t>
            </w:r>
          </w:p>
          <w:p w14:paraId="357B4A34" w14:textId="77777777" w:rsidR="007700FE" w:rsidRPr="00614A04" w:rsidRDefault="007700FE" w:rsidP="00614A04">
            <w:pPr>
              <w:spacing w:line="360" w:lineRule="auto"/>
              <w:rPr>
                <w:rFonts w:ascii="Arial" w:hAnsi="Arial" w:cs="Arial"/>
                <w:color w:val="000000" w:themeColor="text1"/>
                <w:sz w:val="20"/>
                <w:szCs w:val="20"/>
              </w:rPr>
            </w:pPr>
          </w:p>
        </w:tc>
        <w:tc>
          <w:tcPr>
            <w:tcW w:w="4283" w:type="dxa"/>
          </w:tcPr>
          <w:p w14:paraId="064E731F" w14:textId="26159FAD"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Please provide the following key information that </w:t>
            </w:r>
            <w:r w:rsidR="001E0355" w:rsidRPr="00614A04">
              <w:rPr>
                <w:rFonts w:ascii="Arial" w:hAnsi="Arial" w:cs="Arial"/>
                <w:color w:val="000000" w:themeColor="text1"/>
                <w:sz w:val="20"/>
                <w:szCs w:val="20"/>
              </w:rPr>
              <w:t>is required</w:t>
            </w:r>
            <w:r w:rsidRPr="00614A04">
              <w:rPr>
                <w:rFonts w:ascii="Arial" w:hAnsi="Arial" w:cs="Arial"/>
                <w:color w:val="000000" w:themeColor="text1"/>
                <w:sz w:val="20"/>
                <w:szCs w:val="20"/>
              </w:rPr>
              <w:t xml:space="preserve"> to inform the skills transfer plan:</w:t>
            </w:r>
          </w:p>
          <w:p w14:paraId="7FFA53A0" w14:textId="21DA18BE" w:rsidR="007700FE" w:rsidRPr="00614A04" w:rsidRDefault="007700FE" w:rsidP="00614A04">
            <w:pPr>
              <w:pStyle w:val="ListParagraph"/>
              <w:numPr>
                <w:ilvl w:val="0"/>
                <w:numId w:val="15"/>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Number of resources to be considered. </w:t>
            </w:r>
          </w:p>
          <w:p w14:paraId="294609FE" w14:textId="1A549D57" w:rsidR="007700FE" w:rsidRPr="00614A04" w:rsidRDefault="007700FE" w:rsidP="00614A04">
            <w:pPr>
              <w:pStyle w:val="ListParagraph"/>
              <w:numPr>
                <w:ilvl w:val="0"/>
                <w:numId w:val="15"/>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Roles and responsibilities.</w:t>
            </w:r>
          </w:p>
          <w:p w14:paraId="6D4868D5" w14:textId="0362AEF4" w:rsidR="007700FE" w:rsidRPr="00614A04" w:rsidRDefault="007700FE" w:rsidP="00614A04">
            <w:pPr>
              <w:pStyle w:val="ListParagraph"/>
              <w:numPr>
                <w:ilvl w:val="0"/>
                <w:numId w:val="15"/>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Existing skills and capabilities. </w:t>
            </w:r>
          </w:p>
          <w:p w14:paraId="1FDBCE08" w14:textId="6FBDFBAE" w:rsidR="007700FE" w:rsidRPr="00614A04" w:rsidRDefault="007700FE" w:rsidP="00614A04">
            <w:pPr>
              <w:pStyle w:val="ListParagraph"/>
              <w:numPr>
                <w:ilvl w:val="0"/>
                <w:numId w:val="15"/>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Envisaged growth of the department that needs to be considered in the plan.</w:t>
            </w:r>
          </w:p>
          <w:p w14:paraId="2F8466A7" w14:textId="2F73F4ED" w:rsidR="007700FE" w:rsidRPr="00614A04" w:rsidRDefault="007700FE" w:rsidP="00614A04">
            <w:pPr>
              <w:pStyle w:val="ListParagraph"/>
              <w:numPr>
                <w:ilvl w:val="0"/>
                <w:numId w:val="15"/>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Is the skills transfer expected to include VA reporting as well as SAS architecture and SAS admin support services. </w:t>
            </w:r>
          </w:p>
          <w:p w14:paraId="55DA707A" w14:textId="2FA65885" w:rsidR="007700FE" w:rsidRPr="00614A04" w:rsidRDefault="007700FE" w:rsidP="00614A04">
            <w:pPr>
              <w:spacing w:line="360" w:lineRule="auto"/>
              <w:rPr>
                <w:rFonts w:ascii="Arial" w:hAnsi="Arial" w:cs="Arial"/>
                <w:color w:val="000000" w:themeColor="text1"/>
                <w:sz w:val="20"/>
                <w:szCs w:val="20"/>
              </w:rPr>
            </w:pPr>
          </w:p>
        </w:tc>
        <w:tc>
          <w:tcPr>
            <w:tcW w:w="4748" w:type="dxa"/>
          </w:tcPr>
          <w:p w14:paraId="66848445" w14:textId="77777777" w:rsidR="001E0355" w:rsidRPr="00614A04" w:rsidRDefault="001E0355" w:rsidP="00614A04">
            <w:pPr>
              <w:pStyle w:val="ListParagraph"/>
              <w:numPr>
                <w:ilvl w:val="0"/>
                <w:numId w:val="19"/>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3 SARS team members. </w:t>
            </w:r>
          </w:p>
          <w:p w14:paraId="415731B2" w14:textId="77777777" w:rsidR="007700FE" w:rsidRPr="00614A04" w:rsidRDefault="001E0355" w:rsidP="00614A04">
            <w:pPr>
              <w:pStyle w:val="ListParagraph"/>
              <w:numPr>
                <w:ilvl w:val="0"/>
                <w:numId w:val="19"/>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SAS reporting within AIX, Mainframe, Linux and Windows</w:t>
            </w:r>
          </w:p>
          <w:p w14:paraId="3205B926" w14:textId="77777777" w:rsidR="001E0355" w:rsidRPr="00614A04" w:rsidRDefault="001E0355" w:rsidP="00614A04">
            <w:pPr>
              <w:pStyle w:val="ListParagraph"/>
              <w:numPr>
                <w:ilvl w:val="0"/>
                <w:numId w:val="19"/>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Limited skills within the SAS environment</w:t>
            </w:r>
          </w:p>
          <w:p w14:paraId="071ED425" w14:textId="77777777" w:rsidR="001E0355" w:rsidRPr="00614A04" w:rsidRDefault="001E0355" w:rsidP="00614A04">
            <w:pPr>
              <w:pStyle w:val="ListParagraph"/>
              <w:numPr>
                <w:ilvl w:val="0"/>
                <w:numId w:val="19"/>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Department will not grow within the near future</w:t>
            </w:r>
          </w:p>
          <w:p w14:paraId="079D8033" w14:textId="504326B2" w:rsidR="001E0355" w:rsidRPr="00614A04" w:rsidRDefault="001E0355" w:rsidP="00614A04">
            <w:pPr>
              <w:pStyle w:val="ListParagraph"/>
              <w:numPr>
                <w:ilvl w:val="0"/>
                <w:numId w:val="19"/>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Yes</w:t>
            </w:r>
          </w:p>
        </w:tc>
      </w:tr>
      <w:tr w:rsidR="00614A04" w:rsidRPr="00614A04" w14:paraId="681EBE8F" w14:textId="404BE903" w:rsidTr="00BD244A">
        <w:tc>
          <w:tcPr>
            <w:tcW w:w="553" w:type="dxa"/>
          </w:tcPr>
          <w:p w14:paraId="4D882C40" w14:textId="6D1D2DAB"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7</w:t>
            </w:r>
          </w:p>
        </w:tc>
        <w:tc>
          <w:tcPr>
            <w:tcW w:w="4019" w:type="dxa"/>
          </w:tcPr>
          <w:p w14:paraId="13356D20" w14:textId="6152BEE5"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14 – Location</w:t>
            </w:r>
          </w:p>
          <w:p w14:paraId="7C166E2C" w14:textId="6F49A749"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Location confirmed to be Brooklyn offices</w:t>
            </w:r>
          </w:p>
        </w:tc>
        <w:tc>
          <w:tcPr>
            <w:tcW w:w="4283" w:type="dxa"/>
          </w:tcPr>
          <w:p w14:paraId="4BC65676" w14:textId="71B293CA" w:rsidR="007700FE" w:rsidRPr="00614A04" w:rsidRDefault="007700FE" w:rsidP="00614A04">
            <w:pPr>
              <w:pStyle w:val="ListParagraph"/>
              <w:numPr>
                <w:ilvl w:val="0"/>
                <w:numId w:val="16"/>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Will remote service delivery be considered?</w:t>
            </w:r>
          </w:p>
          <w:p w14:paraId="463603CE" w14:textId="365C3803" w:rsidR="007700FE" w:rsidRPr="00614A04" w:rsidRDefault="007700FE" w:rsidP="00614A04">
            <w:pPr>
              <w:pStyle w:val="ListParagraph"/>
              <w:numPr>
                <w:ilvl w:val="0"/>
                <w:numId w:val="16"/>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If so, will pricing sheet be </w:t>
            </w:r>
            <w:r w:rsidR="00B06BE4" w:rsidRPr="00614A04">
              <w:rPr>
                <w:rFonts w:ascii="Arial" w:hAnsi="Arial" w:cs="Arial"/>
                <w:color w:val="000000" w:themeColor="text1"/>
                <w:sz w:val="20"/>
                <w:szCs w:val="20"/>
              </w:rPr>
              <w:t>amended</w:t>
            </w:r>
            <w:r w:rsidRPr="00614A04">
              <w:rPr>
                <w:rFonts w:ascii="Arial" w:hAnsi="Arial" w:cs="Arial"/>
                <w:color w:val="000000" w:themeColor="text1"/>
                <w:sz w:val="20"/>
                <w:szCs w:val="20"/>
              </w:rPr>
              <w:t xml:space="preserve"> also for the provision of both onsite vs remote service delivery rates?</w:t>
            </w:r>
          </w:p>
          <w:p w14:paraId="12EFD64B" w14:textId="423EC0BB" w:rsidR="007700FE" w:rsidRPr="00614A04" w:rsidRDefault="007700FE" w:rsidP="00614A04">
            <w:pPr>
              <w:pStyle w:val="ListParagraph"/>
              <w:numPr>
                <w:ilvl w:val="0"/>
                <w:numId w:val="16"/>
              </w:num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 xml:space="preserve">Will the pricing sheet be amended to make provision for indicative travel costs to and </w:t>
            </w:r>
            <w:r w:rsidRPr="00614A04">
              <w:rPr>
                <w:rFonts w:ascii="Arial" w:hAnsi="Arial" w:cs="Arial"/>
                <w:color w:val="000000" w:themeColor="text1"/>
                <w:sz w:val="20"/>
                <w:szCs w:val="20"/>
              </w:rPr>
              <w:lastRenderedPageBreak/>
              <w:t>from SARS, Brooklyn, if onsite service delivery is required?</w:t>
            </w:r>
          </w:p>
          <w:p w14:paraId="40F8CA46" w14:textId="11C33FE6" w:rsidR="007B33A8" w:rsidRPr="00614A04" w:rsidRDefault="007B33A8" w:rsidP="00614A04">
            <w:pPr>
              <w:pStyle w:val="ListParagraph"/>
              <w:spacing w:line="360" w:lineRule="auto"/>
              <w:ind w:left="360"/>
              <w:rPr>
                <w:rFonts w:ascii="Arial" w:hAnsi="Arial" w:cs="Arial"/>
                <w:color w:val="000000" w:themeColor="text1"/>
                <w:sz w:val="20"/>
                <w:szCs w:val="20"/>
              </w:rPr>
            </w:pPr>
            <w:r w:rsidRPr="00614A04">
              <w:rPr>
                <w:rFonts w:ascii="Arial" w:hAnsi="Arial" w:cs="Arial"/>
                <w:color w:val="000000" w:themeColor="text1"/>
                <w:sz w:val="20"/>
                <w:szCs w:val="20"/>
              </w:rPr>
              <w:t xml:space="preserve">must </w:t>
            </w:r>
          </w:p>
          <w:p w14:paraId="038D8B1E" w14:textId="77777777" w:rsidR="007700FE" w:rsidRPr="00614A04" w:rsidRDefault="007700FE" w:rsidP="00614A04">
            <w:pPr>
              <w:spacing w:line="360" w:lineRule="auto"/>
              <w:rPr>
                <w:rFonts w:ascii="Arial" w:hAnsi="Arial" w:cs="Arial"/>
                <w:color w:val="000000" w:themeColor="text1"/>
                <w:sz w:val="20"/>
                <w:szCs w:val="20"/>
              </w:rPr>
            </w:pPr>
          </w:p>
        </w:tc>
        <w:tc>
          <w:tcPr>
            <w:tcW w:w="4748" w:type="dxa"/>
          </w:tcPr>
          <w:p w14:paraId="7D9B0727" w14:textId="77777777" w:rsidR="007700FE" w:rsidRPr="00614A04" w:rsidRDefault="001E0355" w:rsidP="00614A04">
            <w:pPr>
              <w:pStyle w:val="ListParagraph"/>
              <w:numPr>
                <w:ilvl w:val="0"/>
                <w:numId w:val="20"/>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lastRenderedPageBreak/>
              <w:t>Remote will be fine but the resource will be expected to attend to the Brooklyn SARS offices, definitely once a week or when required</w:t>
            </w:r>
          </w:p>
          <w:p w14:paraId="14A4C4F0" w14:textId="77777777" w:rsidR="00BD244A" w:rsidRPr="00614A04" w:rsidRDefault="00BD244A" w:rsidP="00614A04">
            <w:pPr>
              <w:pStyle w:val="ListParagraph"/>
              <w:numPr>
                <w:ilvl w:val="0"/>
                <w:numId w:val="20"/>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No, SARS would pay the proposed hourly rate regardless of the service delivery model</w:t>
            </w:r>
          </w:p>
          <w:p w14:paraId="2023B35D" w14:textId="3959617C" w:rsidR="00BD244A" w:rsidRPr="00614A04" w:rsidRDefault="00BD244A" w:rsidP="00614A04">
            <w:pPr>
              <w:pStyle w:val="ListParagraph"/>
              <w:numPr>
                <w:ilvl w:val="0"/>
                <w:numId w:val="20"/>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 xml:space="preserve">No, Kilometers travelled to the office will be reimbursed at the AA Rate should the resource </w:t>
            </w:r>
            <w:proofErr w:type="gramStart"/>
            <w:r w:rsidRPr="00614A04">
              <w:rPr>
                <w:rFonts w:ascii="Arial" w:hAnsi="Arial" w:cs="Arial"/>
                <w:color w:val="000000" w:themeColor="text1"/>
                <w:sz w:val="20"/>
                <w:szCs w:val="20"/>
              </w:rPr>
              <w:t>be required</w:t>
            </w:r>
            <w:proofErr w:type="gramEnd"/>
            <w:r w:rsidRPr="00614A04">
              <w:rPr>
                <w:rFonts w:ascii="Arial" w:hAnsi="Arial" w:cs="Arial"/>
                <w:color w:val="000000" w:themeColor="text1"/>
                <w:sz w:val="20"/>
                <w:szCs w:val="20"/>
              </w:rPr>
              <w:t xml:space="preserve"> to travel to SARS office</w:t>
            </w:r>
          </w:p>
          <w:p w14:paraId="3B36F2AE" w14:textId="622CADE4" w:rsidR="00B06BE4" w:rsidRPr="00614A04" w:rsidRDefault="00B06BE4" w:rsidP="00614A04">
            <w:pPr>
              <w:pStyle w:val="ListParagraph"/>
              <w:numPr>
                <w:ilvl w:val="0"/>
                <w:numId w:val="20"/>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lastRenderedPageBreak/>
              <w:t xml:space="preserve">Cost should be </w:t>
            </w:r>
            <w:r w:rsidR="009D1CDB" w:rsidRPr="00614A04">
              <w:rPr>
                <w:rFonts w:ascii="Arial" w:hAnsi="Arial" w:cs="Arial"/>
                <w:color w:val="000000" w:themeColor="text1"/>
                <w:sz w:val="20"/>
                <w:szCs w:val="20"/>
              </w:rPr>
              <w:t>included;</w:t>
            </w:r>
            <w:r w:rsidRPr="00614A04">
              <w:rPr>
                <w:rFonts w:ascii="Arial" w:hAnsi="Arial" w:cs="Arial"/>
                <w:color w:val="000000" w:themeColor="text1"/>
                <w:sz w:val="20"/>
                <w:szCs w:val="20"/>
              </w:rPr>
              <w:t xml:space="preserve"> SAS </w:t>
            </w:r>
            <w:r w:rsidR="00614A04" w:rsidRPr="00614A04">
              <w:rPr>
                <w:rFonts w:ascii="Arial" w:hAnsi="Arial" w:cs="Arial"/>
                <w:color w:val="000000" w:themeColor="text1"/>
                <w:sz w:val="20"/>
                <w:szCs w:val="20"/>
              </w:rPr>
              <w:t>resources</w:t>
            </w:r>
            <w:r w:rsidRPr="00614A04">
              <w:rPr>
                <w:rFonts w:ascii="Arial" w:hAnsi="Arial" w:cs="Arial"/>
                <w:color w:val="000000" w:themeColor="text1"/>
                <w:sz w:val="20"/>
                <w:szCs w:val="20"/>
              </w:rPr>
              <w:t xml:space="preserve"> will be required to be onsite in the SARS </w:t>
            </w:r>
            <w:proofErr w:type="spellStart"/>
            <w:r w:rsidRPr="00614A04">
              <w:rPr>
                <w:rFonts w:ascii="Arial" w:hAnsi="Arial" w:cs="Arial"/>
                <w:color w:val="000000" w:themeColor="text1"/>
                <w:sz w:val="20"/>
                <w:szCs w:val="20"/>
              </w:rPr>
              <w:t>LeHae</w:t>
            </w:r>
            <w:proofErr w:type="spellEnd"/>
            <w:r w:rsidRPr="00614A04">
              <w:rPr>
                <w:rFonts w:ascii="Arial" w:hAnsi="Arial" w:cs="Arial"/>
                <w:color w:val="000000" w:themeColor="text1"/>
                <w:sz w:val="20"/>
                <w:szCs w:val="20"/>
              </w:rPr>
              <w:t xml:space="preserve"> Le SARS Building in Brooklyn</w:t>
            </w:r>
          </w:p>
        </w:tc>
      </w:tr>
      <w:tr w:rsidR="007700FE" w:rsidRPr="00614A04" w14:paraId="0E991445" w14:textId="4608C7D7" w:rsidTr="00BD244A">
        <w:tc>
          <w:tcPr>
            <w:tcW w:w="553" w:type="dxa"/>
          </w:tcPr>
          <w:p w14:paraId="6557AEE3" w14:textId="136DE792"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8</w:t>
            </w:r>
          </w:p>
        </w:tc>
        <w:tc>
          <w:tcPr>
            <w:tcW w:w="4019" w:type="dxa"/>
          </w:tcPr>
          <w:p w14:paraId="54993E90" w14:textId="4CA7C0AB" w:rsidR="007700FE" w:rsidRPr="00614A04" w:rsidRDefault="007700FE" w:rsidP="00614A04">
            <w:pPr>
              <w:spacing w:line="360" w:lineRule="auto"/>
              <w:rPr>
                <w:rFonts w:ascii="Arial" w:hAnsi="Arial" w:cs="Arial"/>
                <w:b/>
                <w:bCs/>
                <w:color w:val="000000" w:themeColor="text1"/>
                <w:sz w:val="20"/>
                <w:szCs w:val="20"/>
              </w:rPr>
            </w:pPr>
            <w:r w:rsidRPr="00614A04">
              <w:rPr>
                <w:rFonts w:ascii="Arial" w:hAnsi="Arial" w:cs="Arial"/>
                <w:b/>
                <w:bCs/>
                <w:color w:val="000000" w:themeColor="text1"/>
                <w:sz w:val="20"/>
                <w:szCs w:val="20"/>
              </w:rPr>
              <w:t>Annexure A: Sec 14 – Key Account Manager</w:t>
            </w:r>
          </w:p>
          <w:p w14:paraId="6FDD144D" w14:textId="77B3F73C" w:rsidR="007700FE" w:rsidRPr="00614A04" w:rsidRDefault="007700FE" w:rsidP="00614A04">
            <w:pPr>
              <w:spacing w:line="360" w:lineRule="auto"/>
              <w:rPr>
                <w:rFonts w:ascii="Arial" w:hAnsi="Arial" w:cs="Arial"/>
                <w:color w:val="000000" w:themeColor="text1"/>
                <w:sz w:val="20"/>
                <w:szCs w:val="20"/>
              </w:rPr>
            </w:pPr>
            <w:r w:rsidRPr="00614A04">
              <w:rPr>
                <w:rFonts w:ascii="Arial" w:hAnsi="Arial" w:cs="Arial"/>
                <w:color w:val="000000" w:themeColor="text1"/>
                <w:sz w:val="20"/>
                <w:szCs w:val="20"/>
              </w:rPr>
              <w:t>The RFP requests the details (CV) of the Key Account Manager who will be assigned to SARS</w:t>
            </w:r>
          </w:p>
        </w:tc>
        <w:tc>
          <w:tcPr>
            <w:tcW w:w="4283" w:type="dxa"/>
          </w:tcPr>
          <w:p w14:paraId="6DBC31FB" w14:textId="4C50EBC6" w:rsidR="007700FE" w:rsidRPr="00614A04" w:rsidRDefault="007700FE" w:rsidP="00614A04">
            <w:pPr>
              <w:numPr>
                <w:ilvl w:val="0"/>
                <w:numId w:val="18"/>
              </w:numPr>
              <w:spacing w:after="160" w:line="360" w:lineRule="auto"/>
              <w:rPr>
                <w:rFonts w:ascii="Arial" w:hAnsi="Arial" w:cs="Arial"/>
                <w:color w:val="000000" w:themeColor="text1"/>
                <w:sz w:val="20"/>
                <w:szCs w:val="20"/>
              </w:rPr>
            </w:pPr>
            <w:r w:rsidRPr="00614A04">
              <w:rPr>
                <w:rFonts w:ascii="Arial" w:hAnsi="Arial" w:cs="Arial"/>
                <w:color w:val="000000" w:themeColor="text1"/>
                <w:sz w:val="20"/>
                <w:szCs w:val="20"/>
              </w:rPr>
              <w:t>What are the expected deliverables from the Key Account Manager with regard to this RFP, i.e. is it purely for escalation purposes or are there expectations that this role will manage contracted deliverables?</w:t>
            </w:r>
          </w:p>
          <w:p w14:paraId="551D4D07" w14:textId="43EDD440" w:rsidR="007700FE" w:rsidRPr="00614A04" w:rsidRDefault="007700FE" w:rsidP="00614A04">
            <w:pPr>
              <w:numPr>
                <w:ilvl w:val="0"/>
                <w:numId w:val="18"/>
              </w:numPr>
              <w:spacing w:after="160" w:line="360" w:lineRule="auto"/>
              <w:rPr>
                <w:rFonts w:ascii="Arial" w:hAnsi="Arial" w:cs="Arial"/>
                <w:color w:val="000000" w:themeColor="text1"/>
                <w:sz w:val="20"/>
                <w:szCs w:val="20"/>
              </w:rPr>
            </w:pPr>
            <w:r w:rsidRPr="00614A04">
              <w:rPr>
                <w:rFonts w:ascii="Arial" w:hAnsi="Arial" w:cs="Arial"/>
                <w:color w:val="000000" w:themeColor="text1"/>
                <w:sz w:val="20"/>
                <w:szCs w:val="20"/>
              </w:rPr>
              <w:t>If contracted services are to be managed will the pricing sheet be amended to make provision for the cost of such extra services?</w:t>
            </w:r>
          </w:p>
          <w:p w14:paraId="0F60C603" w14:textId="77777777" w:rsidR="007700FE" w:rsidRPr="00614A04" w:rsidRDefault="007700FE" w:rsidP="00614A04">
            <w:pPr>
              <w:spacing w:line="360" w:lineRule="auto"/>
              <w:rPr>
                <w:rFonts w:ascii="Arial" w:hAnsi="Arial" w:cs="Arial"/>
                <w:color w:val="000000" w:themeColor="text1"/>
                <w:sz w:val="20"/>
                <w:szCs w:val="20"/>
              </w:rPr>
            </w:pPr>
          </w:p>
        </w:tc>
        <w:tc>
          <w:tcPr>
            <w:tcW w:w="4748" w:type="dxa"/>
          </w:tcPr>
          <w:p w14:paraId="595EDC91" w14:textId="77777777" w:rsidR="007700FE" w:rsidRPr="00614A04" w:rsidRDefault="009D1CDB" w:rsidP="00614A04">
            <w:pPr>
              <w:pStyle w:val="ListParagraph"/>
              <w:numPr>
                <w:ilvl w:val="0"/>
                <w:numId w:val="22"/>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Only escalation</w:t>
            </w:r>
          </w:p>
          <w:p w14:paraId="59E759A5" w14:textId="62568B7F" w:rsidR="00BD244A" w:rsidRPr="00614A04" w:rsidRDefault="00BD244A" w:rsidP="00614A04">
            <w:pPr>
              <w:pStyle w:val="ListParagraph"/>
              <w:numPr>
                <w:ilvl w:val="0"/>
                <w:numId w:val="22"/>
              </w:numPr>
              <w:spacing w:line="360" w:lineRule="auto"/>
              <w:jc w:val="both"/>
              <w:rPr>
                <w:rFonts w:ascii="Arial" w:hAnsi="Arial" w:cs="Arial"/>
                <w:color w:val="000000" w:themeColor="text1"/>
                <w:sz w:val="20"/>
                <w:szCs w:val="20"/>
              </w:rPr>
            </w:pPr>
            <w:r w:rsidRPr="00614A04">
              <w:rPr>
                <w:rFonts w:ascii="Arial" w:hAnsi="Arial" w:cs="Arial"/>
                <w:color w:val="000000" w:themeColor="text1"/>
                <w:sz w:val="20"/>
                <w:szCs w:val="20"/>
              </w:rPr>
              <w:t>No, SARS would pay the service provider based on the proposed hourly rate and the number of hours worked in a particular month</w:t>
            </w:r>
          </w:p>
        </w:tc>
      </w:tr>
    </w:tbl>
    <w:p w14:paraId="28E7099A" w14:textId="77777777" w:rsidR="004C4DAE" w:rsidRPr="00614A04" w:rsidRDefault="004C4DAE">
      <w:pPr>
        <w:rPr>
          <w:color w:val="000000" w:themeColor="text1"/>
          <w:sz w:val="20"/>
          <w:szCs w:val="20"/>
        </w:rPr>
      </w:pPr>
    </w:p>
    <w:p w14:paraId="2DD96F96" w14:textId="77777777" w:rsidR="004C4DAE" w:rsidRPr="00614A04" w:rsidRDefault="004C4DAE">
      <w:pPr>
        <w:rPr>
          <w:color w:val="000000" w:themeColor="text1"/>
        </w:rPr>
      </w:pPr>
    </w:p>
    <w:p w14:paraId="3FFBBAA8" w14:textId="77777777" w:rsidR="004C4DAE" w:rsidRPr="00614A04" w:rsidRDefault="004C4DAE">
      <w:pPr>
        <w:rPr>
          <w:color w:val="000000" w:themeColor="text1"/>
        </w:rPr>
      </w:pPr>
    </w:p>
    <w:sectPr w:rsidR="004C4DAE" w:rsidRPr="00614A04" w:rsidSect="007700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80B"/>
    <w:multiLevelType w:val="hybridMultilevel"/>
    <w:tmpl w:val="479A3494"/>
    <w:lvl w:ilvl="0" w:tplc="04090017">
      <w:start w:val="1"/>
      <w:numFmt w:val="low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73F4F"/>
    <w:multiLevelType w:val="hybridMultilevel"/>
    <w:tmpl w:val="1AAA74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03DBB"/>
    <w:multiLevelType w:val="hybridMultilevel"/>
    <w:tmpl w:val="D5000C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A17E3"/>
    <w:multiLevelType w:val="hybridMultilevel"/>
    <w:tmpl w:val="DD163FA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8122A7B"/>
    <w:multiLevelType w:val="hybridMultilevel"/>
    <w:tmpl w:val="48846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5469DE"/>
    <w:multiLevelType w:val="hybridMultilevel"/>
    <w:tmpl w:val="49FCBA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D76E97"/>
    <w:multiLevelType w:val="hybridMultilevel"/>
    <w:tmpl w:val="D07CDF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4A7F21"/>
    <w:multiLevelType w:val="hybridMultilevel"/>
    <w:tmpl w:val="AD4CB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A12DE"/>
    <w:multiLevelType w:val="hybridMultilevel"/>
    <w:tmpl w:val="1F0A062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BB75DDD"/>
    <w:multiLevelType w:val="hybridMultilevel"/>
    <w:tmpl w:val="C4BCEA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6665E49"/>
    <w:multiLevelType w:val="hybridMultilevel"/>
    <w:tmpl w:val="A3D83C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8307364"/>
    <w:multiLevelType w:val="hybridMultilevel"/>
    <w:tmpl w:val="A3D83C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13043F1"/>
    <w:multiLevelType w:val="hybridMultilevel"/>
    <w:tmpl w:val="DE226B30"/>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64957E0D"/>
    <w:multiLevelType w:val="hybridMultilevel"/>
    <w:tmpl w:val="1CD0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96F5A"/>
    <w:multiLevelType w:val="hybridMultilevel"/>
    <w:tmpl w:val="C4D4967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6D1B788C"/>
    <w:multiLevelType w:val="hybridMultilevel"/>
    <w:tmpl w:val="F08244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7565AD"/>
    <w:multiLevelType w:val="hybridMultilevel"/>
    <w:tmpl w:val="19AC45DA"/>
    <w:lvl w:ilvl="0" w:tplc="FFFFFFFF">
      <w:start w:val="1"/>
      <w:numFmt w:val="lowerLetter"/>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8248C6"/>
    <w:multiLevelType w:val="hybridMultilevel"/>
    <w:tmpl w:val="4C862CA2"/>
    <w:lvl w:ilvl="0" w:tplc="0409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FEC7311"/>
    <w:multiLevelType w:val="hybridMultilevel"/>
    <w:tmpl w:val="657829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2C63D9"/>
    <w:multiLevelType w:val="hybridMultilevel"/>
    <w:tmpl w:val="84C2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C2105"/>
    <w:multiLevelType w:val="hybridMultilevel"/>
    <w:tmpl w:val="100273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7E47E1"/>
    <w:multiLevelType w:val="hybridMultilevel"/>
    <w:tmpl w:val="41AE061A"/>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17262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94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67869">
    <w:abstractNumId w:val="10"/>
  </w:num>
  <w:num w:numId="4" w16cid:durableId="599990428">
    <w:abstractNumId w:val="7"/>
  </w:num>
  <w:num w:numId="5" w16cid:durableId="1037778924">
    <w:abstractNumId w:val="19"/>
  </w:num>
  <w:num w:numId="6" w16cid:durableId="1972636244">
    <w:abstractNumId w:val="13"/>
  </w:num>
  <w:num w:numId="7" w16cid:durableId="532807913">
    <w:abstractNumId w:val="4"/>
  </w:num>
  <w:num w:numId="8" w16cid:durableId="2025672011">
    <w:abstractNumId w:val="1"/>
  </w:num>
  <w:num w:numId="9" w16cid:durableId="805009549">
    <w:abstractNumId w:val="20"/>
  </w:num>
  <w:num w:numId="10" w16cid:durableId="1885602131">
    <w:abstractNumId w:val="15"/>
  </w:num>
  <w:num w:numId="11" w16cid:durableId="1053968111">
    <w:abstractNumId w:val="2"/>
  </w:num>
  <w:num w:numId="12" w16cid:durableId="1756852838">
    <w:abstractNumId w:val="16"/>
  </w:num>
  <w:num w:numId="13" w16cid:durableId="1101222767">
    <w:abstractNumId w:val="0"/>
  </w:num>
  <w:num w:numId="14" w16cid:durableId="1522353547">
    <w:abstractNumId w:val="5"/>
  </w:num>
  <w:num w:numId="15" w16cid:durableId="189417197">
    <w:abstractNumId w:val="6"/>
  </w:num>
  <w:num w:numId="16" w16cid:durableId="229076645">
    <w:abstractNumId w:val="18"/>
  </w:num>
  <w:num w:numId="17" w16cid:durableId="21172273">
    <w:abstractNumId w:val="11"/>
  </w:num>
  <w:num w:numId="18" w16cid:durableId="136262046">
    <w:abstractNumId w:val="17"/>
  </w:num>
  <w:num w:numId="19" w16cid:durableId="657348202">
    <w:abstractNumId w:val="12"/>
  </w:num>
  <w:num w:numId="20" w16cid:durableId="1655599844">
    <w:abstractNumId w:val="14"/>
  </w:num>
  <w:num w:numId="21" w16cid:durableId="1474448673">
    <w:abstractNumId w:val="21"/>
  </w:num>
  <w:num w:numId="22" w16cid:durableId="1172447997">
    <w:abstractNumId w:val="8"/>
  </w:num>
  <w:num w:numId="23" w16cid:durableId="7218834">
    <w:abstractNumId w:val="9"/>
  </w:num>
  <w:num w:numId="24" w16cid:durableId="171523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AE"/>
    <w:rsid w:val="00004211"/>
    <w:rsid w:val="000A2330"/>
    <w:rsid w:val="000B456E"/>
    <w:rsid w:val="000D33A7"/>
    <w:rsid w:val="000D3B30"/>
    <w:rsid w:val="001546F2"/>
    <w:rsid w:val="001D37C2"/>
    <w:rsid w:val="001E0355"/>
    <w:rsid w:val="00351F12"/>
    <w:rsid w:val="003A6AC6"/>
    <w:rsid w:val="003A7E4C"/>
    <w:rsid w:val="003B56CC"/>
    <w:rsid w:val="003E4FB5"/>
    <w:rsid w:val="004062CC"/>
    <w:rsid w:val="0047443C"/>
    <w:rsid w:val="004C4DAE"/>
    <w:rsid w:val="004D7173"/>
    <w:rsid w:val="00513379"/>
    <w:rsid w:val="0056126F"/>
    <w:rsid w:val="00614A04"/>
    <w:rsid w:val="0063752E"/>
    <w:rsid w:val="00653DF8"/>
    <w:rsid w:val="006A6522"/>
    <w:rsid w:val="006C3F33"/>
    <w:rsid w:val="007700FE"/>
    <w:rsid w:val="007B33A8"/>
    <w:rsid w:val="007D67B1"/>
    <w:rsid w:val="007D708F"/>
    <w:rsid w:val="007F4824"/>
    <w:rsid w:val="00885E87"/>
    <w:rsid w:val="008E2ABF"/>
    <w:rsid w:val="009A5691"/>
    <w:rsid w:val="009D1CDB"/>
    <w:rsid w:val="00A57F85"/>
    <w:rsid w:val="00AA37BA"/>
    <w:rsid w:val="00AC409F"/>
    <w:rsid w:val="00B034FD"/>
    <w:rsid w:val="00B06BE4"/>
    <w:rsid w:val="00B744F1"/>
    <w:rsid w:val="00BB6DFC"/>
    <w:rsid w:val="00BD244A"/>
    <w:rsid w:val="00C9111D"/>
    <w:rsid w:val="00CA308B"/>
    <w:rsid w:val="00D2538A"/>
    <w:rsid w:val="00D4354D"/>
    <w:rsid w:val="00D44D24"/>
    <w:rsid w:val="00D5052F"/>
    <w:rsid w:val="00DF2F12"/>
    <w:rsid w:val="00E00605"/>
    <w:rsid w:val="00E3055F"/>
    <w:rsid w:val="00FA792F"/>
    <w:rsid w:val="00FC6088"/>
    <w:rsid w:val="00FD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714C"/>
  <w15:chartTrackingRefBased/>
  <w15:docId w15:val="{63272EDF-29F4-48BC-A964-39F61FC1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4C"/>
  </w:style>
  <w:style w:type="paragraph" w:styleId="Heading1">
    <w:name w:val="heading 1"/>
    <w:basedOn w:val="Normal"/>
    <w:next w:val="Normal"/>
    <w:link w:val="Heading1Char"/>
    <w:uiPriority w:val="9"/>
    <w:qFormat/>
    <w:rsid w:val="004C4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DAE"/>
    <w:rPr>
      <w:rFonts w:eastAsiaTheme="majorEastAsia" w:cstheme="majorBidi"/>
      <w:color w:val="272727" w:themeColor="text1" w:themeTint="D8"/>
    </w:rPr>
  </w:style>
  <w:style w:type="paragraph" w:styleId="Title">
    <w:name w:val="Title"/>
    <w:basedOn w:val="Normal"/>
    <w:next w:val="Normal"/>
    <w:link w:val="TitleChar"/>
    <w:uiPriority w:val="10"/>
    <w:qFormat/>
    <w:rsid w:val="004C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DAE"/>
    <w:pPr>
      <w:spacing w:before="160"/>
      <w:jc w:val="center"/>
    </w:pPr>
    <w:rPr>
      <w:i/>
      <w:iCs/>
      <w:color w:val="404040" w:themeColor="text1" w:themeTint="BF"/>
    </w:rPr>
  </w:style>
  <w:style w:type="character" w:customStyle="1" w:styleId="QuoteChar">
    <w:name w:val="Quote Char"/>
    <w:basedOn w:val="DefaultParagraphFont"/>
    <w:link w:val="Quote"/>
    <w:uiPriority w:val="29"/>
    <w:rsid w:val="004C4DAE"/>
    <w:rPr>
      <w:i/>
      <w:iCs/>
      <w:color w:val="404040" w:themeColor="text1" w:themeTint="BF"/>
    </w:rPr>
  </w:style>
  <w:style w:type="paragraph" w:styleId="ListParagraph">
    <w:name w:val="List Paragraph"/>
    <w:basedOn w:val="Normal"/>
    <w:uiPriority w:val="34"/>
    <w:qFormat/>
    <w:rsid w:val="004C4DAE"/>
    <w:pPr>
      <w:ind w:left="720"/>
      <w:contextualSpacing/>
    </w:pPr>
  </w:style>
  <w:style w:type="character" w:styleId="IntenseEmphasis">
    <w:name w:val="Intense Emphasis"/>
    <w:basedOn w:val="DefaultParagraphFont"/>
    <w:uiPriority w:val="21"/>
    <w:qFormat/>
    <w:rsid w:val="004C4DAE"/>
    <w:rPr>
      <w:i/>
      <w:iCs/>
      <w:color w:val="0F4761" w:themeColor="accent1" w:themeShade="BF"/>
    </w:rPr>
  </w:style>
  <w:style w:type="paragraph" w:styleId="IntenseQuote">
    <w:name w:val="Intense Quote"/>
    <w:basedOn w:val="Normal"/>
    <w:next w:val="Normal"/>
    <w:link w:val="IntenseQuoteChar"/>
    <w:uiPriority w:val="30"/>
    <w:qFormat/>
    <w:rsid w:val="004C4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DAE"/>
    <w:rPr>
      <w:i/>
      <w:iCs/>
      <w:color w:val="0F4761" w:themeColor="accent1" w:themeShade="BF"/>
    </w:rPr>
  </w:style>
  <w:style w:type="character" w:styleId="IntenseReference">
    <w:name w:val="Intense Reference"/>
    <w:basedOn w:val="DefaultParagraphFont"/>
    <w:uiPriority w:val="32"/>
    <w:qFormat/>
    <w:rsid w:val="004C4DAE"/>
    <w:rPr>
      <w:b/>
      <w:bCs/>
      <w:smallCaps/>
      <w:color w:val="0F4761" w:themeColor="accent1" w:themeShade="BF"/>
      <w:spacing w:val="5"/>
    </w:rPr>
  </w:style>
  <w:style w:type="table" w:styleId="TableGrid">
    <w:name w:val="Table Grid"/>
    <w:basedOn w:val="TableNormal"/>
    <w:uiPriority w:val="39"/>
    <w:rsid w:val="004C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D244A"/>
    <w:pPr>
      <w:spacing w:after="0" w:line="240" w:lineRule="auto"/>
    </w:pPr>
    <w:rPr>
      <w:sz w:val="20"/>
      <w:szCs w:val="20"/>
    </w:rPr>
  </w:style>
  <w:style w:type="character" w:customStyle="1" w:styleId="BodyTextChar">
    <w:name w:val="Body Text Char"/>
    <w:basedOn w:val="DefaultParagraphFont"/>
    <w:link w:val="BodyText"/>
    <w:uiPriority w:val="99"/>
    <w:rsid w:val="00BD24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4925</Characters>
  <Application>Microsoft Office Word</Application>
  <DocSecurity>4</DocSecurity>
  <Lines>197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Leana Marais</dc:creator>
  <cp:keywords/>
  <dc:description/>
  <cp:lastModifiedBy>Bethuel Sivhada</cp:lastModifiedBy>
  <cp:revision>2</cp:revision>
  <dcterms:created xsi:type="dcterms:W3CDTF">2026-01-22T12:09:00Z</dcterms:created>
  <dcterms:modified xsi:type="dcterms:W3CDTF">2026-01-22T12:09:00Z</dcterms:modified>
</cp:coreProperties>
</file>